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EF016D2">
      <w:pPr>
        <w:tabs>
          <w:tab w:val="left" w:pos="1710"/>
        </w:tabs>
        <w:rPr>
          <w:rFonts w:ascii="Arial" w:hAnsi="Arial" w:cs="Arial"/>
          <w:color w:val="auto"/>
          <w:highlight w:val="none"/>
        </w:rPr>
      </w:pPr>
    </w:p>
    <w:p w14:paraId="088A7F45">
      <w:pPr>
        <w:tabs>
          <w:tab w:val="left" w:pos="1710"/>
        </w:tabs>
        <w:rPr>
          <w:rFonts w:ascii="Arial" w:hAnsi="Arial" w:cs="Arial"/>
          <w:color w:val="auto"/>
          <w:highlight w:val="none"/>
        </w:rPr>
      </w:pPr>
    </w:p>
    <w:p w14:paraId="782CFAD3">
      <w:pPr>
        <w:tabs>
          <w:tab w:val="left" w:pos="1710"/>
        </w:tabs>
        <w:rPr>
          <w:rFonts w:ascii="Arial" w:hAnsi="Arial" w:cs="Arial"/>
          <w:color w:val="auto"/>
          <w:highlight w:val="none"/>
        </w:rPr>
      </w:pPr>
    </w:p>
    <w:p w14:paraId="2759CBD1">
      <w:pPr>
        <w:tabs>
          <w:tab w:val="left" w:pos="1710"/>
        </w:tabs>
        <w:rPr>
          <w:rFonts w:ascii="Arial" w:hAnsi="Arial" w:cs="Arial"/>
          <w:color w:val="auto"/>
          <w:highlight w:val="none"/>
        </w:rPr>
      </w:pPr>
    </w:p>
    <w:tbl>
      <w:tblPr>
        <w:tblStyle w:val="56"/>
        <w:tblW w:w="8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6262"/>
      </w:tblGrid>
      <w:tr w14:paraId="49CE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087" w:type="dxa"/>
            <w:gridSpan w:val="2"/>
            <w:tcBorders>
              <w:top w:val="nil"/>
              <w:left w:val="nil"/>
              <w:right w:val="nil"/>
            </w:tcBorders>
          </w:tcPr>
          <w:p w14:paraId="7C779030">
            <w:pPr>
              <w:snapToGrid w:val="0"/>
              <w:spacing w:line="240" w:lineRule="atLeast"/>
              <w:jc w:val="center"/>
              <w:rPr>
                <w:rFonts w:ascii="Arial" w:hAnsi="Arial" w:cs="Arial"/>
                <w:b/>
                <w:color w:val="auto"/>
                <w:sz w:val="60"/>
                <w:szCs w:val="60"/>
                <w:highlight w:val="none"/>
              </w:rPr>
            </w:pPr>
            <w:r>
              <w:rPr>
                <w:rFonts w:ascii="Arial" w:hAnsi="Arial" w:cs="Arial"/>
                <w:b/>
                <w:color w:val="auto"/>
                <w:sz w:val="60"/>
                <w:szCs w:val="60"/>
                <w:highlight w:val="none"/>
                <w:lang w:eastAsia="zh-CN"/>
              </w:rPr>
              <w:t>单一来源采购文件</w:t>
            </w:r>
          </w:p>
        </w:tc>
      </w:tr>
      <w:tr w14:paraId="02B6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825" w:type="dxa"/>
            <w:vAlign w:val="center"/>
          </w:tcPr>
          <w:p w14:paraId="518E3AC6">
            <w:pPr>
              <w:rPr>
                <w:rFonts w:ascii="Arial" w:hAnsi="Arial" w:cs="Arial"/>
                <w:b/>
                <w:color w:val="auto"/>
                <w:sz w:val="32"/>
                <w:szCs w:val="32"/>
                <w:highlight w:val="none"/>
              </w:rPr>
            </w:pPr>
            <w:r>
              <w:rPr>
                <w:rFonts w:ascii="Arial" w:hAnsi="Arial" w:cs="Arial"/>
                <w:b/>
                <w:color w:val="auto"/>
                <w:sz w:val="32"/>
                <w:szCs w:val="32"/>
                <w:highlight w:val="none"/>
              </w:rPr>
              <w:t>项目名称：</w:t>
            </w:r>
          </w:p>
        </w:tc>
        <w:tc>
          <w:tcPr>
            <w:tcW w:w="6262" w:type="dxa"/>
            <w:vAlign w:val="center"/>
          </w:tcPr>
          <w:p w14:paraId="40FFD179">
            <w:pPr>
              <w:rPr>
                <w:rFonts w:ascii="Arial" w:hAnsi="Arial" w:cs="Arial"/>
                <w:b/>
                <w:color w:val="auto"/>
                <w:sz w:val="32"/>
                <w:szCs w:val="32"/>
                <w:highlight w:val="none"/>
                <w:lang w:eastAsia="zh-CN"/>
              </w:rPr>
            </w:pPr>
            <w:r>
              <w:rPr>
                <w:rFonts w:hint="eastAsia" w:ascii="Arial" w:hAnsi="Arial" w:cs="Arial"/>
                <w:b/>
                <w:color w:val="auto"/>
                <w:sz w:val="32"/>
                <w:szCs w:val="32"/>
                <w:highlight w:val="none"/>
                <w:lang w:eastAsia="zh-CN"/>
              </w:rPr>
              <w:t>采购CT球管项目</w:t>
            </w:r>
          </w:p>
        </w:tc>
      </w:tr>
      <w:tr w14:paraId="57B5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825" w:type="dxa"/>
            <w:vAlign w:val="center"/>
          </w:tcPr>
          <w:p w14:paraId="5B81C2D1">
            <w:pPr>
              <w:rPr>
                <w:rFonts w:ascii="Arial" w:hAnsi="Arial" w:cs="Arial"/>
                <w:b/>
                <w:color w:val="auto"/>
                <w:sz w:val="32"/>
                <w:szCs w:val="32"/>
                <w:highlight w:val="none"/>
              </w:rPr>
            </w:pPr>
            <w:r>
              <w:rPr>
                <w:rFonts w:ascii="Arial" w:hAnsi="Arial" w:cs="Arial"/>
                <w:b/>
                <w:color w:val="auto"/>
                <w:sz w:val="32"/>
                <w:szCs w:val="32"/>
                <w:highlight w:val="none"/>
              </w:rPr>
              <w:t>项目编号：</w:t>
            </w:r>
          </w:p>
        </w:tc>
        <w:tc>
          <w:tcPr>
            <w:tcW w:w="6262" w:type="dxa"/>
            <w:vAlign w:val="center"/>
          </w:tcPr>
          <w:p w14:paraId="23843272">
            <w:pPr>
              <w:rPr>
                <w:rFonts w:ascii="Arial" w:hAnsi="Arial" w:cs="Arial"/>
                <w:b/>
                <w:color w:val="auto"/>
                <w:sz w:val="32"/>
                <w:szCs w:val="32"/>
                <w:highlight w:val="none"/>
              </w:rPr>
            </w:pPr>
            <w:r>
              <w:rPr>
                <w:rFonts w:hint="eastAsia" w:ascii="Arial" w:hAnsi="Arial" w:cs="Arial"/>
                <w:b/>
                <w:color w:val="auto"/>
                <w:sz w:val="32"/>
                <w:szCs w:val="32"/>
                <w:highlight w:val="none"/>
              </w:rPr>
              <w:t>GGZC2025-D1-</w:t>
            </w:r>
            <w:r>
              <w:rPr>
                <w:rFonts w:hint="eastAsia" w:ascii="Arial" w:hAnsi="Arial" w:cs="Arial"/>
                <w:b/>
                <w:color w:val="auto"/>
                <w:sz w:val="32"/>
                <w:szCs w:val="32"/>
                <w:highlight w:val="none"/>
                <w:lang w:eastAsia="zh-CN"/>
              </w:rPr>
              <w:t>040142</w:t>
            </w:r>
            <w:r>
              <w:rPr>
                <w:rFonts w:hint="eastAsia" w:ascii="Arial" w:hAnsi="Arial" w:cs="Arial"/>
                <w:b/>
                <w:color w:val="auto"/>
                <w:sz w:val="32"/>
                <w:szCs w:val="32"/>
                <w:highlight w:val="none"/>
              </w:rPr>
              <w:t>-GXXB</w:t>
            </w:r>
          </w:p>
        </w:tc>
      </w:tr>
      <w:tr w14:paraId="6AD6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825" w:type="dxa"/>
            <w:vAlign w:val="center"/>
          </w:tcPr>
          <w:p w14:paraId="0DEB577F">
            <w:pPr>
              <w:rPr>
                <w:rFonts w:ascii="Arial" w:hAnsi="Arial" w:cs="Arial"/>
                <w:b/>
                <w:color w:val="auto"/>
                <w:sz w:val="32"/>
                <w:szCs w:val="32"/>
                <w:highlight w:val="none"/>
              </w:rPr>
            </w:pPr>
            <w:r>
              <w:rPr>
                <w:rFonts w:ascii="Arial" w:hAnsi="Arial" w:cs="Arial"/>
                <w:b/>
                <w:color w:val="auto"/>
                <w:sz w:val="32"/>
                <w:szCs w:val="32"/>
                <w:highlight w:val="none"/>
              </w:rPr>
              <w:t>联系电话：</w:t>
            </w:r>
          </w:p>
        </w:tc>
        <w:tc>
          <w:tcPr>
            <w:tcW w:w="6262" w:type="dxa"/>
            <w:vAlign w:val="center"/>
          </w:tcPr>
          <w:p w14:paraId="601BD699">
            <w:pPr>
              <w:rPr>
                <w:rFonts w:ascii="Arial" w:hAnsi="Arial" w:cs="Arial"/>
                <w:b/>
                <w:color w:val="auto"/>
                <w:sz w:val="32"/>
                <w:szCs w:val="32"/>
                <w:highlight w:val="none"/>
                <w:lang w:eastAsia="zh-CN"/>
              </w:rPr>
            </w:pPr>
            <w:r>
              <w:rPr>
                <w:rFonts w:ascii="Arial" w:hAnsi="Arial" w:cs="Arial"/>
                <w:b/>
                <w:color w:val="auto"/>
                <w:sz w:val="32"/>
                <w:szCs w:val="32"/>
                <w:highlight w:val="none"/>
              </w:rPr>
              <w:t>077</w:t>
            </w:r>
            <w:r>
              <w:rPr>
                <w:rFonts w:hint="eastAsia" w:ascii="Arial" w:hAnsi="Arial" w:cs="Arial"/>
                <w:b/>
                <w:color w:val="auto"/>
                <w:sz w:val="32"/>
                <w:szCs w:val="32"/>
                <w:highlight w:val="none"/>
                <w:lang w:eastAsia="zh-CN"/>
              </w:rPr>
              <w:t>5-4218068</w:t>
            </w:r>
          </w:p>
        </w:tc>
      </w:tr>
    </w:tbl>
    <w:p w14:paraId="784A203C">
      <w:pPr>
        <w:tabs>
          <w:tab w:val="left" w:pos="1710"/>
        </w:tabs>
        <w:rPr>
          <w:rFonts w:ascii="Arial" w:hAnsi="Arial" w:cs="Arial"/>
          <w:color w:val="auto"/>
          <w:highlight w:val="none"/>
        </w:rPr>
      </w:pPr>
    </w:p>
    <w:p w14:paraId="2FC1184C">
      <w:pPr>
        <w:rPr>
          <w:rFonts w:ascii="Arial" w:hAnsi="Arial" w:cs="Arial"/>
          <w:color w:val="auto"/>
          <w:highlight w:val="none"/>
        </w:rPr>
      </w:pPr>
    </w:p>
    <w:p w14:paraId="41CF88E7">
      <w:pPr>
        <w:rPr>
          <w:rFonts w:ascii="Arial" w:hAnsi="Arial" w:cs="Arial"/>
          <w:color w:val="auto"/>
          <w:highlight w:val="none"/>
        </w:rPr>
      </w:pPr>
    </w:p>
    <w:p w14:paraId="3DB70AF7">
      <w:pPr>
        <w:rPr>
          <w:rFonts w:ascii="Arial" w:hAnsi="Arial" w:cs="Arial"/>
          <w:color w:val="auto"/>
          <w:highlight w:val="none"/>
        </w:rPr>
      </w:pPr>
    </w:p>
    <w:p w14:paraId="1F8553DD">
      <w:pPr>
        <w:rPr>
          <w:rFonts w:ascii="Arial" w:hAnsi="Arial" w:cs="Arial"/>
          <w:color w:val="auto"/>
          <w:highlight w:val="none"/>
        </w:rPr>
      </w:pPr>
    </w:p>
    <w:p w14:paraId="6C0FD287">
      <w:pPr>
        <w:rPr>
          <w:rFonts w:ascii="Arial" w:hAnsi="Arial" w:cs="Arial"/>
          <w:color w:val="auto"/>
          <w:highlight w:val="none"/>
        </w:rPr>
      </w:pPr>
    </w:p>
    <w:p w14:paraId="07AE3A31">
      <w:pPr>
        <w:rPr>
          <w:rFonts w:ascii="Arial" w:hAnsi="Arial" w:cs="Arial"/>
          <w:color w:val="auto"/>
          <w:highlight w:val="none"/>
        </w:rPr>
      </w:pPr>
    </w:p>
    <w:p w14:paraId="2A2692BF">
      <w:pPr>
        <w:rPr>
          <w:rFonts w:ascii="Arial" w:hAnsi="Arial" w:cs="Arial"/>
          <w:color w:val="auto"/>
          <w:highlight w:val="none"/>
        </w:rPr>
      </w:pPr>
    </w:p>
    <w:p w14:paraId="6DED1818">
      <w:pPr>
        <w:rPr>
          <w:rFonts w:ascii="Arial" w:hAnsi="Arial" w:cs="Arial"/>
          <w:color w:val="auto"/>
          <w:highlight w:val="none"/>
        </w:rPr>
      </w:pPr>
    </w:p>
    <w:p w14:paraId="6B9B0527">
      <w:pPr>
        <w:rPr>
          <w:rFonts w:ascii="Arial" w:hAnsi="Arial" w:cs="Arial"/>
          <w:color w:val="auto"/>
          <w:highlight w:val="none"/>
        </w:rPr>
      </w:pPr>
    </w:p>
    <w:p w14:paraId="4EF39CA8">
      <w:pPr>
        <w:rPr>
          <w:rFonts w:ascii="Arial" w:hAnsi="Arial" w:cs="Arial"/>
          <w:color w:val="auto"/>
          <w:highlight w:val="none"/>
        </w:rPr>
      </w:pPr>
    </w:p>
    <w:p w14:paraId="74AF590F">
      <w:pPr>
        <w:rPr>
          <w:rFonts w:ascii="Arial" w:hAnsi="Arial" w:cs="Arial"/>
          <w:color w:val="auto"/>
          <w:highlight w:val="none"/>
        </w:rPr>
      </w:pPr>
    </w:p>
    <w:p w14:paraId="4B44E583">
      <w:pPr>
        <w:rPr>
          <w:rFonts w:ascii="Arial" w:hAnsi="Arial" w:cs="Arial"/>
          <w:color w:val="auto"/>
          <w:highlight w:val="none"/>
        </w:rPr>
      </w:pPr>
    </w:p>
    <w:tbl>
      <w:tblPr>
        <w:tblStyle w:val="56"/>
        <w:tblW w:w="9313" w:type="dxa"/>
        <w:jc w:val="center"/>
        <w:tblLayout w:type="fixed"/>
        <w:tblCellMar>
          <w:top w:w="0" w:type="dxa"/>
          <w:left w:w="108" w:type="dxa"/>
          <w:bottom w:w="0" w:type="dxa"/>
          <w:right w:w="108" w:type="dxa"/>
        </w:tblCellMar>
      </w:tblPr>
      <w:tblGrid>
        <w:gridCol w:w="3043"/>
        <w:gridCol w:w="7"/>
        <w:gridCol w:w="6263"/>
      </w:tblGrid>
      <w:tr w14:paraId="31B7223A">
        <w:tblPrEx>
          <w:tblCellMar>
            <w:top w:w="0" w:type="dxa"/>
            <w:left w:w="108" w:type="dxa"/>
            <w:bottom w:w="0" w:type="dxa"/>
            <w:right w:w="108" w:type="dxa"/>
          </w:tblCellMar>
        </w:tblPrEx>
        <w:trPr>
          <w:trHeight w:val="710" w:hRule="atLeast"/>
          <w:jc w:val="center"/>
        </w:trPr>
        <w:tc>
          <w:tcPr>
            <w:tcW w:w="3043" w:type="dxa"/>
            <w:vAlign w:val="center"/>
          </w:tcPr>
          <w:p w14:paraId="2461D0CD">
            <w:pPr>
              <w:autoSpaceDE w:val="0"/>
              <w:autoSpaceDN w:val="0"/>
              <w:adjustRightInd w:val="0"/>
              <w:jc w:val="right"/>
              <w:rPr>
                <w:rFonts w:ascii="Arial" w:hAnsi="Arial" w:cs="Arial"/>
                <w:b/>
                <w:color w:val="auto"/>
                <w:sz w:val="32"/>
                <w:szCs w:val="32"/>
                <w:highlight w:val="none"/>
              </w:rPr>
            </w:pPr>
            <w:r>
              <w:rPr>
                <w:rFonts w:ascii="Arial" w:hAnsi="Arial" w:cs="Arial"/>
                <w:b/>
                <w:color w:val="auto"/>
                <w:sz w:val="32"/>
                <w:szCs w:val="32"/>
                <w:highlight w:val="none"/>
              </w:rPr>
              <w:t xml:space="preserve">  采购人：</w:t>
            </w:r>
          </w:p>
        </w:tc>
        <w:tc>
          <w:tcPr>
            <w:tcW w:w="6270" w:type="dxa"/>
            <w:gridSpan w:val="2"/>
            <w:vAlign w:val="center"/>
          </w:tcPr>
          <w:p w14:paraId="0FC666AC">
            <w:pPr>
              <w:autoSpaceDE w:val="0"/>
              <w:autoSpaceDN w:val="0"/>
              <w:adjustRightInd w:val="0"/>
              <w:jc w:val="left"/>
              <w:rPr>
                <w:rFonts w:ascii="Arial" w:hAnsi="Arial" w:cs="Arial"/>
                <w:b/>
                <w:color w:val="auto"/>
                <w:sz w:val="32"/>
                <w:szCs w:val="32"/>
                <w:highlight w:val="none"/>
              </w:rPr>
            </w:pPr>
            <w:r>
              <w:rPr>
                <w:rFonts w:hint="eastAsia" w:ascii="Arial" w:hAnsi="Arial" w:cs="Arial"/>
                <w:b/>
                <w:color w:val="auto"/>
                <w:sz w:val="32"/>
                <w:szCs w:val="32"/>
                <w:highlight w:val="none"/>
                <w:lang w:eastAsia="zh-CN"/>
              </w:rPr>
              <w:t>贵港市覃塘区东龙中心卫生院</w:t>
            </w:r>
          </w:p>
        </w:tc>
      </w:tr>
      <w:tr w14:paraId="69FBC165">
        <w:tblPrEx>
          <w:tblCellMar>
            <w:top w:w="0" w:type="dxa"/>
            <w:left w:w="108" w:type="dxa"/>
            <w:bottom w:w="0" w:type="dxa"/>
            <w:right w:w="108" w:type="dxa"/>
          </w:tblCellMar>
        </w:tblPrEx>
        <w:trPr>
          <w:trHeight w:val="710" w:hRule="atLeast"/>
          <w:jc w:val="center"/>
        </w:trPr>
        <w:tc>
          <w:tcPr>
            <w:tcW w:w="3050" w:type="dxa"/>
            <w:gridSpan w:val="2"/>
          </w:tcPr>
          <w:p w14:paraId="3C13DBCF">
            <w:pPr>
              <w:autoSpaceDE w:val="0"/>
              <w:autoSpaceDN w:val="0"/>
              <w:adjustRightInd w:val="0"/>
              <w:jc w:val="right"/>
              <w:rPr>
                <w:rFonts w:ascii="Arial" w:hAnsi="Arial" w:cs="Arial"/>
                <w:b/>
                <w:color w:val="auto"/>
                <w:sz w:val="32"/>
                <w:szCs w:val="32"/>
                <w:highlight w:val="none"/>
              </w:rPr>
            </w:pPr>
            <w:r>
              <w:rPr>
                <w:rFonts w:ascii="Arial" w:hAnsi="Arial" w:cs="Arial"/>
                <w:b/>
                <w:color w:val="auto"/>
                <w:sz w:val="32"/>
                <w:szCs w:val="32"/>
                <w:highlight w:val="none"/>
              </w:rPr>
              <w:t>采购代理机构：</w:t>
            </w:r>
          </w:p>
        </w:tc>
        <w:tc>
          <w:tcPr>
            <w:tcW w:w="6263" w:type="dxa"/>
          </w:tcPr>
          <w:p w14:paraId="00F4C20B">
            <w:pPr>
              <w:autoSpaceDE w:val="0"/>
              <w:autoSpaceDN w:val="0"/>
              <w:adjustRightInd w:val="0"/>
              <w:rPr>
                <w:rFonts w:hint="eastAsia" w:ascii="Arial" w:hAnsi="Arial" w:eastAsia="宋体" w:cs="Arial"/>
                <w:b/>
                <w:color w:val="auto"/>
                <w:sz w:val="32"/>
                <w:szCs w:val="32"/>
                <w:highlight w:val="none"/>
                <w:u w:val="single"/>
                <w:lang w:eastAsia="zh-CN"/>
              </w:rPr>
            </w:pPr>
            <w:r>
              <w:rPr>
                <w:rFonts w:hint="eastAsia" w:ascii="Arial" w:hAnsi="Arial" w:cs="Arial"/>
                <w:b/>
                <w:color w:val="auto"/>
                <w:sz w:val="32"/>
                <w:szCs w:val="32"/>
                <w:highlight w:val="none"/>
                <w:lang w:eastAsia="zh-CN"/>
              </w:rPr>
              <w:t>广西星宝工程项目管理有限公司</w:t>
            </w:r>
          </w:p>
        </w:tc>
      </w:tr>
    </w:tbl>
    <w:p w14:paraId="251D576D">
      <w:pPr>
        <w:ind w:firstLine="2570" w:firstLineChars="800"/>
        <w:rPr>
          <w:rFonts w:ascii="Arial" w:hAnsi="Arial" w:cs="Arial"/>
          <w:color w:val="auto"/>
          <w:highlight w:val="none"/>
        </w:rPr>
      </w:pPr>
      <w:r>
        <w:rPr>
          <w:rFonts w:hint="eastAsia" w:ascii="Arial" w:hAnsi="Arial" w:cs="Arial"/>
          <w:b/>
          <w:color w:val="auto"/>
          <w:sz w:val="32"/>
          <w:szCs w:val="32"/>
          <w:highlight w:val="none"/>
          <w:lang w:eastAsia="zh-CN"/>
        </w:rPr>
        <w:t>2025年0</w:t>
      </w:r>
      <w:r>
        <w:rPr>
          <w:rFonts w:hint="eastAsia" w:ascii="Arial" w:hAnsi="Arial" w:cs="Arial"/>
          <w:b/>
          <w:color w:val="auto"/>
          <w:sz w:val="32"/>
          <w:szCs w:val="32"/>
          <w:highlight w:val="none"/>
          <w:lang w:val="en-US" w:eastAsia="zh-CN"/>
        </w:rPr>
        <w:t>7</w:t>
      </w:r>
      <w:r>
        <w:rPr>
          <w:rFonts w:hint="eastAsia" w:ascii="Arial" w:hAnsi="Arial" w:cs="Arial"/>
          <w:b/>
          <w:color w:val="auto"/>
          <w:sz w:val="32"/>
          <w:szCs w:val="32"/>
          <w:highlight w:val="none"/>
          <w:lang w:eastAsia="zh-CN"/>
        </w:rPr>
        <w:t>月</w:t>
      </w:r>
    </w:p>
    <w:p w14:paraId="17E9AE70">
      <w:pPr>
        <w:rPr>
          <w:rFonts w:ascii="Arial" w:hAnsi="Arial" w:cs="Arial"/>
          <w:color w:val="auto"/>
          <w:highlight w:val="none"/>
        </w:rPr>
      </w:pPr>
    </w:p>
    <w:p w14:paraId="66FD0206">
      <w:pPr>
        <w:rPr>
          <w:rFonts w:ascii="Arial" w:hAnsi="Arial" w:cs="Arial"/>
          <w:color w:val="auto"/>
          <w:highlight w:val="none"/>
        </w:rPr>
        <w:sectPr>
          <w:headerReference r:id="rId3" w:type="default"/>
          <w:footerReference r:id="rId4" w:type="default"/>
          <w:pgSz w:w="11906" w:h="16838"/>
          <w:pgMar w:top="1440" w:right="1800" w:bottom="1440" w:left="1800" w:header="720" w:footer="992" w:gutter="0"/>
          <w:cols w:space="720" w:num="1"/>
          <w:docGrid w:type="lines" w:linePitch="312" w:charSpace="0"/>
        </w:sectPr>
      </w:pPr>
    </w:p>
    <w:p w14:paraId="6F1194F8">
      <w:pPr>
        <w:spacing w:line="360" w:lineRule="auto"/>
        <w:jc w:val="center"/>
        <w:rPr>
          <w:rFonts w:ascii="Arial" w:hAnsi="Arial" w:cs="Arial"/>
          <w:bCs/>
          <w:caps/>
          <w:color w:val="auto"/>
          <w:sz w:val="28"/>
          <w:szCs w:val="28"/>
          <w:highlight w:val="none"/>
        </w:rPr>
      </w:pPr>
      <w:bookmarkStart w:id="0" w:name="_Toc467093335"/>
      <w:bookmarkStart w:id="1" w:name="_Toc468723285"/>
      <w:r>
        <w:rPr>
          <w:rFonts w:ascii="Arial" w:hAnsi="Arial" w:cs="Arial"/>
          <w:color w:val="auto"/>
          <w:sz w:val="32"/>
          <w:szCs w:val="32"/>
          <w:highlight w:val="none"/>
        </w:rPr>
        <w:t xml:space="preserve">目  </w:t>
      </w:r>
      <w:r>
        <w:rPr>
          <w:rFonts w:ascii="Arial" w:hAnsi="Arial" w:cs="Arial"/>
          <w:color w:val="auto"/>
          <w:sz w:val="32"/>
          <w:szCs w:val="32"/>
          <w:highlight w:val="none"/>
          <w:lang w:eastAsia="zh-CN"/>
        </w:rPr>
        <w:t xml:space="preserve">  </w:t>
      </w:r>
      <w:r>
        <w:rPr>
          <w:rFonts w:ascii="Arial" w:hAnsi="Arial" w:cs="Arial"/>
          <w:color w:val="auto"/>
          <w:sz w:val="32"/>
          <w:szCs w:val="32"/>
          <w:highlight w:val="none"/>
        </w:rPr>
        <w:t>录</w:t>
      </w:r>
      <w:bookmarkEnd w:id="0"/>
      <w:bookmarkEnd w:id="1"/>
      <w:r>
        <w:rPr>
          <w:rFonts w:ascii="Arial" w:hAnsi="Arial" w:cs="Arial"/>
          <w:color w:val="auto"/>
          <w:highlight w:val="none"/>
        </w:rPr>
        <w:fldChar w:fldCharType="begin"/>
      </w:r>
      <w:r>
        <w:rPr>
          <w:rFonts w:ascii="Arial" w:hAnsi="Arial" w:cs="Arial"/>
          <w:color w:val="auto"/>
          <w:highlight w:val="none"/>
        </w:rPr>
        <w:instrText xml:space="preserve"> TOC \o "1-1" \h \z \u </w:instrText>
      </w:r>
      <w:r>
        <w:rPr>
          <w:rFonts w:ascii="Arial" w:hAnsi="Arial" w:cs="Arial"/>
          <w:color w:val="auto"/>
          <w:highlight w:val="none"/>
        </w:rPr>
        <w:fldChar w:fldCharType="separate"/>
      </w:r>
    </w:p>
    <w:p w14:paraId="18F91FE6">
      <w:pPr>
        <w:pStyle w:val="36"/>
        <w:keepNext w:val="0"/>
        <w:keepLines w:val="0"/>
        <w:pageBreakBefore w:val="0"/>
        <w:widowControl w:val="0"/>
        <w:tabs>
          <w:tab w:val="right" w:leader="dot" w:pos="8306"/>
        </w:tabs>
        <w:kinsoku/>
        <w:wordWrap/>
        <w:overflowPunct/>
        <w:topLinePunct w:val="0"/>
        <w:autoSpaceDE/>
        <w:autoSpaceDN/>
        <w:bidi w:val="0"/>
        <w:adjustRightInd/>
        <w:snapToGrid/>
        <w:spacing w:before="0" w:after="0"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"_Toc22592"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单一来源采购邀请函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_Toc22592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05AB729">
      <w:pPr>
        <w:pStyle w:val="36"/>
        <w:keepNext w:val="0"/>
        <w:keepLines w:val="0"/>
        <w:pageBreakBefore w:val="0"/>
        <w:widowControl w:val="0"/>
        <w:tabs>
          <w:tab w:val="right" w:leader="dot" w:pos="8306"/>
        </w:tabs>
        <w:kinsoku/>
        <w:wordWrap/>
        <w:overflowPunct/>
        <w:topLinePunct w:val="0"/>
        <w:autoSpaceDE/>
        <w:autoSpaceDN/>
        <w:bidi w:val="0"/>
        <w:adjustRightInd/>
        <w:snapToGrid/>
        <w:spacing w:before="0" w:after="0"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"_Toc17632"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章 项目采购需求</w:t>
      </w:r>
      <w:r>
        <w:rPr>
          <w:rFonts w:hint="eastAsia" w:ascii="宋体" w:hAnsi="宋体" w:eastAsia="宋体" w:cs="宋体"/>
          <w:color w:val="auto"/>
          <w:sz w:val="24"/>
          <w:szCs w:val="24"/>
          <w:highlight w:val="none"/>
        </w:rPr>
        <w:tab/>
      </w:r>
      <w:bookmarkStart w:id="2" w:name="_Hlt79746610"/>
      <w:bookmarkStart w:id="3" w:name="_Hlt79746609"/>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_Toc17632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bookmarkEnd w:id="2"/>
      <w:bookmarkEnd w:id="3"/>
      <w:r>
        <w:rPr>
          <w:rFonts w:hint="eastAsia" w:ascii="宋体" w:hAnsi="宋体" w:eastAsia="宋体" w:cs="宋体"/>
          <w:color w:val="auto"/>
          <w:sz w:val="24"/>
          <w:szCs w:val="24"/>
          <w:highlight w:val="none"/>
        </w:rPr>
        <w:fldChar w:fldCharType="end"/>
      </w:r>
    </w:p>
    <w:p w14:paraId="70C3124F">
      <w:pPr>
        <w:pStyle w:val="36"/>
        <w:keepNext w:val="0"/>
        <w:keepLines w:val="0"/>
        <w:pageBreakBefore w:val="0"/>
        <w:widowControl w:val="0"/>
        <w:tabs>
          <w:tab w:val="right" w:leader="dot" w:pos="8306"/>
        </w:tabs>
        <w:kinsoku/>
        <w:wordWrap/>
        <w:overflowPunct/>
        <w:topLinePunct w:val="0"/>
        <w:autoSpaceDE/>
        <w:autoSpaceDN/>
        <w:bidi w:val="0"/>
        <w:adjustRightInd/>
        <w:snapToGrid/>
        <w:spacing w:before="0" w:after="0"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"_Toc3657"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章 供应商须知</w:t>
      </w:r>
      <w:r>
        <w:rPr>
          <w:rFonts w:hint="eastAsia" w:ascii="宋体" w:hAnsi="宋体" w:eastAsia="宋体" w:cs="宋体"/>
          <w:color w:val="auto"/>
          <w:sz w:val="24"/>
          <w:szCs w:val="24"/>
          <w:highlight w:val="none"/>
        </w:rPr>
        <w:tab/>
      </w:r>
      <w:bookmarkStart w:id="4" w:name="_Hlt79746615"/>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_Toc3657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bookmarkEnd w:id="4"/>
      <w:r>
        <w:rPr>
          <w:rFonts w:hint="eastAsia" w:ascii="宋体" w:hAnsi="宋体" w:eastAsia="宋体" w:cs="宋体"/>
          <w:color w:val="auto"/>
          <w:sz w:val="24"/>
          <w:szCs w:val="24"/>
          <w:highlight w:val="none"/>
        </w:rPr>
        <w:fldChar w:fldCharType="end"/>
      </w:r>
    </w:p>
    <w:p w14:paraId="12C2CB77">
      <w:pPr>
        <w:pStyle w:val="36"/>
        <w:keepNext w:val="0"/>
        <w:keepLines w:val="0"/>
        <w:pageBreakBefore w:val="0"/>
        <w:widowControl w:val="0"/>
        <w:tabs>
          <w:tab w:val="right" w:leader="dot" w:pos="8306"/>
        </w:tabs>
        <w:kinsoku/>
        <w:wordWrap/>
        <w:overflowPunct/>
        <w:topLinePunct w:val="0"/>
        <w:autoSpaceDE/>
        <w:autoSpaceDN/>
        <w:bidi w:val="0"/>
        <w:adjustRightInd/>
        <w:snapToGrid/>
        <w:spacing w:before="0" w:after="0"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"_Toc21344"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协商原则与方法</w:t>
      </w:r>
      <w:r>
        <w:rPr>
          <w:rFonts w:hint="eastAsia" w:ascii="宋体" w:hAnsi="宋体" w:eastAsia="宋体" w:cs="宋体"/>
          <w:color w:val="auto"/>
          <w:sz w:val="24"/>
          <w:szCs w:val="24"/>
          <w:highlight w:val="none"/>
        </w:rPr>
        <w:tab/>
      </w:r>
      <w:bookmarkStart w:id="5" w:name="_Hlt79746620"/>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_Toc21344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bookmarkEnd w:id="5"/>
      <w:r>
        <w:rPr>
          <w:rFonts w:hint="eastAsia" w:ascii="宋体" w:hAnsi="宋体" w:eastAsia="宋体" w:cs="宋体"/>
          <w:color w:val="auto"/>
          <w:sz w:val="24"/>
          <w:szCs w:val="24"/>
          <w:highlight w:val="none"/>
        </w:rPr>
        <w:fldChar w:fldCharType="end"/>
      </w:r>
    </w:p>
    <w:p w14:paraId="43E66380">
      <w:pPr>
        <w:pStyle w:val="36"/>
        <w:keepNext w:val="0"/>
        <w:keepLines w:val="0"/>
        <w:pageBreakBefore w:val="0"/>
        <w:widowControl w:val="0"/>
        <w:tabs>
          <w:tab w:val="right" w:leader="dot" w:pos="8306"/>
        </w:tabs>
        <w:kinsoku/>
        <w:wordWrap/>
        <w:overflowPunct/>
        <w:topLinePunct w:val="0"/>
        <w:autoSpaceDE/>
        <w:autoSpaceDN/>
        <w:bidi w:val="0"/>
        <w:adjustRightInd/>
        <w:snapToGrid/>
        <w:spacing w:before="0" w:after="0"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"_Toc29334"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章 合同主要条款</w:t>
      </w:r>
      <w:bookmarkStart w:id="6" w:name="_Hlt22563271"/>
      <w:bookmarkStart w:id="7" w:name="_Hlt22563270"/>
      <w:r>
        <w:rPr>
          <w:rFonts w:hint="eastAsia" w:ascii="宋体" w:hAnsi="宋体" w:eastAsia="宋体" w:cs="宋体"/>
          <w:color w:val="auto"/>
          <w:sz w:val="24"/>
          <w:szCs w:val="24"/>
          <w:highlight w:val="none"/>
        </w:rPr>
        <w:t>格</w:t>
      </w:r>
      <w:bookmarkEnd w:id="6"/>
      <w:bookmarkEnd w:id="7"/>
      <w:r>
        <w:rPr>
          <w:rFonts w:hint="eastAsia" w:ascii="宋体" w:hAnsi="宋体" w:eastAsia="宋体" w:cs="宋体"/>
          <w:color w:val="auto"/>
          <w:sz w:val="24"/>
          <w:szCs w:val="24"/>
          <w:highlight w:val="none"/>
        </w:rPr>
        <w:t>式</w:t>
      </w:r>
      <w:r>
        <w:rPr>
          <w:rFonts w:hint="eastAsia" w:ascii="宋体" w:hAnsi="宋体" w:eastAsia="宋体" w:cs="宋体"/>
          <w:color w:val="auto"/>
          <w:sz w:val="24"/>
          <w:szCs w:val="24"/>
          <w:highlight w:val="none"/>
        </w:rPr>
        <w:tab/>
      </w:r>
      <w:bookmarkStart w:id="8" w:name="_Hlt79746626"/>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_Toc29334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bookmarkEnd w:id="8"/>
      <w:r>
        <w:rPr>
          <w:rFonts w:hint="eastAsia" w:ascii="宋体" w:hAnsi="宋体" w:eastAsia="宋体" w:cs="宋体"/>
          <w:color w:val="auto"/>
          <w:sz w:val="24"/>
          <w:szCs w:val="24"/>
          <w:highlight w:val="none"/>
        </w:rPr>
        <w:fldChar w:fldCharType="end"/>
      </w:r>
    </w:p>
    <w:p w14:paraId="4DE4ACFE">
      <w:pPr>
        <w:pStyle w:val="36"/>
        <w:keepNext w:val="0"/>
        <w:keepLines w:val="0"/>
        <w:pageBreakBefore w:val="0"/>
        <w:widowControl w:val="0"/>
        <w:tabs>
          <w:tab w:val="right" w:leader="dot" w:pos="8306"/>
        </w:tabs>
        <w:kinsoku/>
        <w:wordWrap/>
        <w:overflowPunct/>
        <w:topLinePunct w:val="0"/>
        <w:autoSpaceDE/>
        <w:autoSpaceDN/>
        <w:bidi w:val="0"/>
        <w:adjustRightInd/>
        <w:snapToGrid/>
        <w:spacing w:before="0" w:after="0"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"_Toc4660"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章 响应文件格式</w:t>
      </w:r>
      <w:bookmarkStart w:id="9" w:name="_Hlt22563281"/>
      <w:r>
        <w:rPr>
          <w:rFonts w:hint="eastAsia" w:ascii="宋体" w:hAnsi="宋体" w:eastAsia="宋体" w:cs="宋体"/>
          <w:color w:val="auto"/>
          <w:sz w:val="24"/>
          <w:szCs w:val="24"/>
          <w:highlight w:val="none"/>
        </w:rPr>
        <w:tab/>
      </w:r>
      <w:bookmarkEnd w:id="9"/>
      <w:bookmarkStart w:id="10" w:name="_Hlt79746633"/>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_Toc4660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rPr>
        <w:fldChar w:fldCharType="end"/>
      </w:r>
      <w:bookmarkEnd w:id="10"/>
      <w:r>
        <w:rPr>
          <w:rFonts w:hint="eastAsia" w:ascii="宋体" w:hAnsi="宋体" w:eastAsia="宋体" w:cs="宋体"/>
          <w:color w:val="auto"/>
          <w:sz w:val="24"/>
          <w:szCs w:val="24"/>
          <w:highlight w:val="none"/>
        </w:rPr>
        <w:fldChar w:fldCharType="end"/>
      </w:r>
    </w:p>
    <w:p w14:paraId="0061EA2C">
      <w:pPr>
        <w:spacing w:line="360" w:lineRule="auto"/>
        <w:jc w:val="center"/>
        <w:rPr>
          <w:rFonts w:ascii="Arial" w:hAnsi="Arial" w:cs="Arial"/>
          <w:b/>
          <w:color w:val="auto"/>
          <w:sz w:val="36"/>
          <w:szCs w:val="36"/>
          <w:highlight w:val="none"/>
        </w:rPr>
      </w:pPr>
      <w:r>
        <w:rPr>
          <w:rFonts w:ascii="Arial" w:hAnsi="Arial" w:cs="Arial"/>
          <w:bCs/>
          <w:caps/>
          <w:color w:val="auto"/>
          <w:sz w:val="28"/>
          <w:szCs w:val="28"/>
          <w:highlight w:val="none"/>
        </w:rPr>
        <w:fldChar w:fldCharType="end"/>
      </w:r>
    </w:p>
    <w:p w14:paraId="0645FEDB">
      <w:pPr>
        <w:spacing w:line="360" w:lineRule="auto"/>
        <w:jc w:val="center"/>
        <w:rPr>
          <w:rFonts w:ascii="Arial" w:hAnsi="Arial" w:cs="Arial"/>
          <w:color w:val="auto"/>
          <w:highlight w:val="none"/>
        </w:rPr>
        <w:sectPr>
          <w:footerReference r:id="rId5" w:type="default"/>
          <w:pgSz w:w="11906" w:h="16838"/>
          <w:pgMar w:top="1440" w:right="1800" w:bottom="1440" w:left="1800" w:header="720" w:footer="992" w:gutter="0"/>
          <w:cols w:space="720" w:num="1"/>
          <w:docGrid w:type="lines" w:linePitch="312" w:charSpace="0"/>
        </w:sectPr>
      </w:pPr>
    </w:p>
    <w:p w14:paraId="4108EEB2">
      <w:pPr>
        <w:pStyle w:val="2"/>
        <w:spacing w:before="0" w:after="0" w:line="288" w:lineRule="auto"/>
        <w:jc w:val="center"/>
        <w:rPr>
          <w:rFonts w:ascii="Arial" w:hAnsi="Arial" w:cs="Arial"/>
          <w:b/>
          <w:color w:val="auto"/>
          <w:sz w:val="32"/>
          <w:szCs w:val="32"/>
          <w:highlight w:val="none"/>
        </w:rPr>
      </w:pPr>
      <w:bookmarkStart w:id="11" w:name="__RefHeading__3_1395625877"/>
      <w:bookmarkEnd w:id="11"/>
      <w:bookmarkStart w:id="12" w:name="_Toc22592"/>
      <w:r>
        <w:rPr>
          <w:rFonts w:ascii="Arial" w:hAnsi="Arial" w:cs="Arial"/>
          <w:b/>
          <w:color w:val="auto"/>
          <w:sz w:val="32"/>
          <w:szCs w:val="32"/>
          <w:highlight w:val="none"/>
        </w:rPr>
        <w:t>第一章</w:t>
      </w:r>
      <w:r>
        <w:rPr>
          <w:rFonts w:ascii="Arial" w:hAnsi="Arial" w:cs="Arial"/>
          <w:b/>
          <w:color w:val="auto"/>
          <w:sz w:val="32"/>
          <w:szCs w:val="32"/>
          <w:highlight w:val="none"/>
          <w:lang w:eastAsia="zh-CN"/>
        </w:rPr>
        <w:t xml:space="preserve"> </w:t>
      </w:r>
      <w:r>
        <w:rPr>
          <w:rFonts w:ascii="Arial" w:hAnsi="Arial" w:cs="Arial"/>
          <w:b/>
          <w:color w:val="auto"/>
          <w:sz w:val="32"/>
          <w:szCs w:val="32"/>
          <w:highlight w:val="none"/>
        </w:rPr>
        <w:t>单一来源采购邀请函</w:t>
      </w:r>
      <w:bookmarkEnd w:id="12"/>
    </w:p>
    <w:p w14:paraId="70F99DFE">
      <w:pPr>
        <w:spacing w:line="300" w:lineRule="exact"/>
        <w:jc w:val="center"/>
        <w:rPr>
          <w:rFonts w:ascii="Arial" w:hAnsi="Arial" w:cs="Arial"/>
          <w:color w:val="auto"/>
          <w:kern w:val="0"/>
          <w:sz w:val="24"/>
          <w:highlight w:val="none"/>
          <w:lang w:eastAsia="zh-CN"/>
        </w:rPr>
      </w:pPr>
      <w:r>
        <w:rPr>
          <w:rFonts w:hint="eastAsia" w:ascii="Arial" w:hAnsi="Arial" w:cs="Arial"/>
          <w:b/>
          <w:color w:val="auto"/>
          <w:kern w:val="0"/>
          <w:sz w:val="24"/>
          <w:highlight w:val="none"/>
          <w:lang w:eastAsia="zh-CN"/>
        </w:rPr>
        <w:t>广西星宝工程项目管理有限公司</w:t>
      </w:r>
      <w:r>
        <w:rPr>
          <w:rFonts w:ascii="Arial" w:hAnsi="Arial" w:cs="Arial"/>
          <w:b/>
          <w:color w:val="auto"/>
          <w:kern w:val="0"/>
          <w:sz w:val="24"/>
          <w:highlight w:val="none"/>
          <w:lang w:eastAsia="zh-CN"/>
        </w:rPr>
        <w:t>关于</w:t>
      </w:r>
      <w:r>
        <w:rPr>
          <w:rFonts w:hint="eastAsia" w:ascii="Arial" w:hAnsi="Arial" w:cs="Arial"/>
          <w:b/>
          <w:color w:val="auto"/>
          <w:kern w:val="0"/>
          <w:sz w:val="24"/>
          <w:highlight w:val="none"/>
          <w:lang w:eastAsia="zh-CN"/>
        </w:rPr>
        <w:t>采购CT球管项目</w:t>
      </w:r>
      <w:r>
        <w:rPr>
          <w:rFonts w:ascii="Arial" w:hAnsi="Arial" w:cs="Arial"/>
          <w:b/>
          <w:color w:val="auto"/>
          <w:kern w:val="0"/>
          <w:sz w:val="24"/>
          <w:highlight w:val="none"/>
        </w:rPr>
        <w:t>（</w:t>
      </w:r>
      <w:r>
        <w:rPr>
          <w:rFonts w:hint="eastAsia" w:ascii="Arial" w:hAnsi="Arial" w:cs="Arial"/>
          <w:b/>
          <w:color w:val="auto"/>
          <w:kern w:val="0"/>
          <w:sz w:val="24"/>
          <w:highlight w:val="none"/>
        </w:rPr>
        <w:t>GGZC2025-D1-</w:t>
      </w:r>
      <w:r>
        <w:rPr>
          <w:rFonts w:hint="eastAsia" w:ascii="Arial" w:hAnsi="Arial" w:cs="Arial"/>
          <w:b/>
          <w:color w:val="auto"/>
          <w:kern w:val="0"/>
          <w:sz w:val="24"/>
          <w:highlight w:val="none"/>
          <w:lang w:eastAsia="zh-CN"/>
        </w:rPr>
        <w:t>040142</w:t>
      </w:r>
      <w:r>
        <w:rPr>
          <w:rFonts w:hint="eastAsia" w:ascii="Arial" w:hAnsi="Arial" w:cs="Arial"/>
          <w:b/>
          <w:color w:val="auto"/>
          <w:kern w:val="0"/>
          <w:sz w:val="24"/>
          <w:highlight w:val="none"/>
        </w:rPr>
        <w:t>-GXXB</w:t>
      </w:r>
      <w:r>
        <w:rPr>
          <w:rFonts w:ascii="Arial" w:hAnsi="Arial" w:cs="Arial"/>
          <w:b/>
          <w:color w:val="auto"/>
          <w:kern w:val="0"/>
          <w:sz w:val="24"/>
          <w:highlight w:val="none"/>
        </w:rPr>
        <w:t>）单一来源采购邀请函</w:t>
      </w:r>
    </w:p>
    <w:p w14:paraId="613ED73A">
      <w:pPr>
        <w:snapToGrid w:val="0"/>
        <w:spacing w:line="440" w:lineRule="exact"/>
        <w:rPr>
          <w:rFonts w:ascii="Arial" w:hAnsi="Arial" w:cs="Arial"/>
          <w:b/>
          <w:bCs/>
          <w:color w:val="auto"/>
          <w:szCs w:val="21"/>
          <w:highlight w:val="none"/>
          <w:u w:val="single"/>
          <w:lang w:eastAsia="zh-CN"/>
        </w:rPr>
      </w:pPr>
    </w:p>
    <w:p w14:paraId="73651DEB">
      <w:pPr>
        <w:snapToGrid w:val="0"/>
        <w:spacing w:line="440" w:lineRule="exact"/>
        <w:rPr>
          <w:rFonts w:ascii="Arial" w:hAnsi="Arial" w:cs="Arial"/>
          <w:b/>
          <w:bCs/>
          <w:color w:val="auto"/>
          <w:szCs w:val="21"/>
          <w:highlight w:val="none"/>
          <w:u w:val="single"/>
          <w:lang w:eastAsia="zh-CN"/>
        </w:rPr>
      </w:pPr>
      <w:r>
        <w:rPr>
          <w:rFonts w:hint="eastAsia" w:ascii="Arial" w:hAnsi="Arial" w:cs="Arial"/>
          <w:b/>
          <w:bCs/>
          <w:color w:val="auto"/>
          <w:szCs w:val="21"/>
          <w:highlight w:val="none"/>
          <w:u w:val="single"/>
          <w:lang w:val="en-US" w:eastAsia="zh-CN"/>
        </w:rPr>
        <w:t xml:space="preserve">  广东省中科进出口有限公司 </w:t>
      </w:r>
      <w:r>
        <w:rPr>
          <w:rFonts w:hint="eastAsia" w:ascii="Arial" w:hAnsi="Arial" w:cs="Arial"/>
          <w:b/>
          <w:bCs/>
          <w:color w:val="auto"/>
          <w:szCs w:val="21"/>
          <w:highlight w:val="none"/>
          <w:u w:val="single"/>
          <w:lang w:eastAsia="zh-CN"/>
        </w:rPr>
        <w:t>：</w:t>
      </w:r>
    </w:p>
    <w:p w14:paraId="4807D851">
      <w:pPr>
        <w:snapToGrid w:val="0"/>
        <w:spacing w:line="360" w:lineRule="exact"/>
        <w:ind w:firstLine="42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广西星宝工程项目管理有限公司受贵港市覃塘区东龙中心卫生院委托，根据《中华人民共和国政府采购法》等有关规定，就采购CT球管项目进行单一来源采购，特邀请贵单位参加协商，现将有关事项通知如下：</w:t>
      </w:r>
    </w:p>
    <w:p w14:paraId="42DCDBF8">
      <w:pPr>
        <w:snapToGrid w:val="0"/>
        <w:spacing w:line="360" w:lineRule="exact"/>
        <w:ind w:left="0" w:leftChars="0"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一、项目基本情况</w:t>
      </w:r>
    </w:p>
    <w:p w14:paraId="02005CF5">
      <w:pPr>
        <w:snapToGrid w:val="0"/>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项目编号：GGZC2025-D1-</w:t>
      </w:r>
      <w:r>
        <w:rPr>
          <w:rFonts w:hint="eastAsia" w:ascii="宋体" w:hAnsi="宋体" w:cs="宋体"/>
          <w:color w:val="auto"/>
          <w:szCs w:val="21"/>
          <w:highlight w:val="none"/>
          <w:lang w:eastAsia="zh-CN"/>
        </w:rPr>
        <w:t>040142</w:t>
      </w:r>
      <w:r>
        <w:rPr>
          <w:rFonts w:hint="eastAsia" w:ascii="宋体" w:hAnsi="宋体" w:eastAsia="宋体" w:cs="宋体"/>
          <w:color w:val="auto"/>
          <w:szCs w:val="21"/>
          <w:highlight w:val="none"/>
          <w:lang w:eastAsia="zh-CN"/>
        </w:rPr>
        <w:t>-GXXB</w:t>
      </w:r>
    </w:p>
    <w:p w14:paraId="5542A1F0">
      <w:pPr>
        <w:snapToGrid w:val="0"/>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项目名称：采购CT球管项目</w:t>
      </w:r>
    </w:p>
    <w:p w14:paraId="170EF5D3">
      <w:pPr>
        <w:snapToGrid w:val="0"/>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采购方式：单一来源采购</w:t>
      </w:r>
    </w:p>
    <w:p w14:paraId="7F0E646F">
      <w:pPr>
        <w:snapToGrid w:val="0"/>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预算总金额（元）：</w:t>
      </w:r>
      <w:r>
        <w:rPr>
          <w:rFonts w:hint="eastAsia" w:ascii="宋体" w:hAnsi="宋体" w:eastAsia="宋体" w:cs="宋体"/>
          <w:color w:val="auto"/>
          <w:szCs w:val="21"/>
          <w:highlight w:val="none"/>
          <w:lang w:val="en-US" w:eastAsia="zh-CN"/>
        </w:rPr>
        <w:t>840000.00</w:t>
      </w:r>
    </w:p>
    <w:p w14:paraId="6F26B4FF">
      <w:pPr>
        <w:snapToGrid w:val="0"/>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采购需求：</w:t>
      </w:r>
    </w:p>
    <w:p w14:paraId="77485F2B">
      <w:pPr>
        <w:snapToGrid w:val="0"/>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标项名称：采购CT球管项目</w:t>
      </w:r>
      <w:r>
        <w:rPr>
          <w:rFonts w:hint="eastAsia" w:ascii="宋体" w:hAnsi="宋体" w:eastAsia="宋体" w:cs="宋体"/>
          <w:color w:val="auto"/>
          <w:szCs w:val="21"/>
          <w:highlight w:val="none"/>
          <w:lang w:eastAsia="zh-CN"/>
        </w:rPr>
        <w:br w:type="textWrapping"/>
      </w:r>
      <w:r>
        <w:rPr>
          <w:rFonts w:hint="eastAsia" w:ascii="宋体" w:hAnsi="宋体" w:eastAsia="宋体" w:cs="宋体"/>
          <w:color w:val="auto"/>
          <w:szCs w:val="21"/>
          <w:highlight w:val="none"/>
          <w:lang w:eastAsia="zh-CN"/>
        </w:rPr>
        <w:t>数量:</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br w:type="textWrapping"/>
      </w:r>
      <w:r>
        <w:rPr>
          <w:rFonts w:hint="eastAsia" w:ascii="宋体" w:hAnsi="宋体" w:eastAsia="宋体" w:cs="宋体"/>
          <w:color w:val="auto"/>
          <w:szCs w:val="21"/>
          <w:highlight w:val="none"/>
          <w:lang w:eastAsia="zh-CN"/>
        </w:rPr>
        <w:t>预算金额（元）:840000.00</w:t>
      </w:r>
      <w:r>
        <w:rPr>
          <w:rFonts w:hint="eastAsia" w:ascii="宋体" w:hAnsi="宋体" w:eastAsia="宋体" w:cs="宋体"/>
          <w:color w:val="auto"/>
          <w:szCs w:val="21"/>
          <w:highlight w:val="none"/>
          <w:lang w:eastAsia="zh-CN"/>
        </w:rPr>
        <w:br w:type="textWrapping"/>
      </w:r>
      <w:r>
        <w:rPr>
          <w:rFonts w:hint="eastAsia" w:ascii="宋体" w:hAnsi="宋体" w:eastAsia="宋体" w:cs="宋体"/>
          <w:color w:val="auto"/>
          <w:szCs w:val="21"/>
          <w:highlight w:val="none"/>
          <w:lang w:eastAsia="zh-CN"/>
        </w:rPr>
        <w:t>简要规格描述或项目基本概况介绍、用途：采购CT球管1项。具体内容详见单一来源采购文件。</w:t>
      </w:r>
    </w:p>
    <w:p w14:paraId="274D1DEE">
      <w:pPr>
        <w:snapToGrid w:val="0"/>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最高限价（如有）：</w:t>
      </w:r>
      <w:r>
        <w:rPr>
          <w:rFonts w:hint="eastAsia" w:ascii="宋体" w:hAnsi="宋体" w:eastAsia="宋体" w:cs="宋体"/>
          <w:color w:val="auto"/>
          <w:szCs w:val="21"/>
          <w:highlight w:val="none"/>
          <w:lang w:val="en-US" w:eastAsia="zh-CN"/>
        </w:rPr>
        <w:t>840000.00</w:t>
      </w:r>
    </w:p>
    <w:p w14:paraId="436F9C21">
      <w:pPr>
        <w:snapToGrid w:val="0"/>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合同履约期限：自签订合同30日历天内交付使用。</w:t>
      </w:r>
    </w:p>
    <w:p w14:paraId="02C513E1">
      <w:pPr>
        <w:snapToGrid w:val="0"/>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本标项（否）接受联合体投标</w:t>
      </w:r>
    </w:p>
    <w:p w14:paraId="53305FAF">
      <w:pPr>
        <w:snapToGrid w:val="0"/>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备注：</w:t>
      </w:r>
    </w:p>
    <w:p w14:paraId="61E104FB">
      <w:pPr>
        <w:snapToGrid w:val="0"/>
        <w:spacing w:line="360" w:lineRule="exac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二、供应商资格条件：</w:t>
      </w:r>
    </w:p>
    <w:p w14:paraId="1414F89A">
      <w:pPr>
        <w:snapToGrid w:val="0"/>
        <w:spacing w:line="360" w:lineRule="exac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1.满足《中华人民共和国政府采购法》第二十二条规定；</w:t>
      </w:r>
    </w:p>
    <w:p w14:paraId="36734C39">
      <w:pPr>
        <w:snapToGrid w:val="0"/>
        <w:spacing w:line="360" w:lineRule="exac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 xml:space="preserve">2.落实政府采购政策需满足的资格要求：无 </w:t>
      </w:r>
    </w:p>
    <w:p w14:paraId="38F65EB7">
      <w:pPr>
        <w:snapToGrid w:val="0"/>
        <w:spacing w:line="360" w:lineRule="exact"/>
        <w:rPr>
          <w:rFonts w:hint="eastAsia" w:ascii="宋体" w:hAnsi="宋体" w:eastAsia="宋体" w:cs="宋体"/>
          <w:color w:val="auto"/>
          <w:kern w:val="2"/>
          <w:szCs w:val="21"/>
          <w:highlight w:val="none"/>
          <w:lang w:eastAsia="zh-CN"/>
        </w:rPr>
      </w:pPr>
      <w:r>
        <w:rPr>
          <w:rFonts w:hint="eastAsia" w:ascii="宋体" w:hAnsi="宋体" w:eastAsia="宋体" w:cs="宋体"/>
          <w:color w:val="auto"/>
          <w:kern w:val="0"/>
          <w:szCs w:val="21"/>
          <w:highlight w:val="none"/>
          <w:lang w:eastAsia="zh-CN"/>
        </w:rPr>
        <w:t>3.本项目的特定资格要求：</w:t>
      </w:r>
      <w:r>
        <w:rPr>
          <w:rFonts w:hint="eastAsia" w:ascii="宋体" w:hAnsi="宋体" w:eastAsia="宋体" w:cs="宋体"/>
          <w:color w:val="auto"/>
          <w:sz w:val="21"/>
          <w:szCs w:val="21"/>
          <w:highlight w:val="none"/>
        </w:rPr>
        <w:t>供应商必须具有药品监督管理的部门颁发有效的医疗器械经营许可证或者备案证明（按《医疗器械监督管理条例》免于经营备案和无需办理医疗器械经营许可或者备案的情形除外）</w:t>
      </w:r>
      <w:r>
        <w:rPr>
          <w:rFonts w:hint="eastAsia" w:ascii="宋体" w:hAnsi="宋体" w:eastAsia="宋体" w:cs="宋体"/>
          <w:color w:val="auto"/>
          <w:kern w:val="0"/>
          <w:szCs w:val="21"/>
          <w:highlight w:val="none"/>
          <w:lang w:eastAsia="zh-CN"/>
        </w:rPr>
        <w:t>。</w:t>
      </w:r>
    </w:p>
    <w:p w14:paraId="3A23C8E9">
      <w:pPr>
        <w:snapToGrid w:val="0"/>
        <w:spacing w:line="360" w:lineRule="exac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eastAsia="zh-CN"/>
        </w:rPr>
        <w:t>三、单一来源采购文件的获取：</w:t>
      </w:r>
    </w:p>
    <w:p w14:paraId="15A4FB06">
      <w:pPr>
        <w:snapToGrid w:val="0"/>
        <w:spacing w:line="360" w:lineRule="exac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时间：202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年</w:t>
      </w:r>
      <w:r>
        <w:rPr>
          <w:rFonts w:hint="eastAsia" w:ascii="宋体" w:hAnsi="宋体" w:eastAsia="宋体" w:cs="宋体"/>
          <w:color w:val="auto"/>
          <w:kern w:val="0"/>
          <w:szCs w:val="21"/>
          <w:highlight w:val="none"/>
          <w:lang w:val="en-US" w:eastAsia="zh-CN"/>
        </w:rPr>
        <w:t>07</w:t>
      </w:r>
      <w:r>
        <w:rPr>
          <w:rFonts w:hint="eastAsia" w:ascii="宋体" w:hAnsi="宋体" w:eastAsia="宋体" w:cs="宋体"/>
          <w:color w:val="auto"/>
          <w:kern w:val="0"/>
          <w:szCs w:val="21"/>
          <w:highlight w:val="none"/>
          <w:lang w:eastAsia="zh-CN"/>
        </w:rPr>
        <w:t>月</w:t>
      </w:r>
      <w:r>
        <w:rPr>
          <w:rFonts w:hint="eastAsia" w:ascii="宋体" w:hAnsi="宋体" w:cs="宋体"/>
          <w:color w:val="auto"/>
          <w:kern w:val="0"/>
          <w:szCs w:val="21"/>
          <w:highlight w:val="none"/>
          <w:lang w:val="en-US" w:eastAsia="zh-CN"/>
        </w:rPr>
        <w:t>31</w:t>
      </w:r>
      <w:r>
        <w:rPr>
          <w:rFonts w:hint="eastAsia" w:ascii="宋体" w:hAnsi="宋体" w:eastAsia="宋体" w:cs="宋体"/>
          <w:color w:val="auto"/>
          <w:kern w:val="0"/>
          <w:szCs w:val="21"/>
          <w:highlight w:val="none"/>
          <w:lang w:eastAsia="zh-CN"/>
        </w:rPr>
        <w:t>日至202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年</w:t>
      </w:r>
      <w:r>
        <w:rPr>
          <w:rFonts w:hint="eastAsia" w:ascii="宋体" w:hAnsi="宋体" w:cs="宋体"/>
          <w:color w:val="auto"/>
          <w:kern w:val="0"/>
          <w:szCs w:val="21"/>
          <w:highlight w:val="none"/>
          <w:lang w:val="en-US" w:eastAsia="zh-CN"/>
        </w:rPr>
        <w:t>08月06日</w:t>
      </w:r>
      <w:r>
        <w:rPr>
          <w:rFonts w:hint="eastAsia" w:ascii="宋体" w:hAnsi="宋体" w:eastAsia="宋体" w:cs="宋体"/>
          <w:color w:val="auto"/>
          <w:kern w:val="0"/>
          <w:szCs w:val="21"/>
          <w:highlight w:val="none"/>
          <w:lang w:eastAsia="zh-CN"/>
        </w:rPr>
        <w:t>。</w:t>
      </w:r>
    </w:p>
    <w:p w14:paraId="0992E910">
      <w:pPr>
        <w:snapToGrid w:val="0"/>
        <w:spacing w:line="360" w:lineRule="exac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地点：</w:t>
      </w:r>
      <w:r>
        <w:rPr>
          <w:rFonts w:hint="eastAsia" w:ascii="宋体" w:hAnsi="宋体" w:eastAsia="宋体" w:cs="宋体"/>
          <w:color w:val="auto"/>
          <w:szCs w:val="21"/>
          <w:highlight w:val="none"/>
        </w:rPr>
        <w:t>广西政府采购云平台</w:t>
      </w:r>
    </w:p>
    <w:p w14:paraId="00E2CDB8">
      <w:pPr>
        <w:snapToGrid w:val="0"/>
        <w:spacing w:line="360" w:lineRule="exac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方式：供应商登录</w:t>
      </w:r>
      <w:r>
        <w:rPr>
          <w:rFonts w:hint="eastAsia" w:ascii="宋体" w:hAnsi="宋体" w:eastAsia="宋体" w:cs="宋体"/>
          <w:color w:val="auto"/>
          <w:szCs w:val="21"/>
          <w:highlight w:val="none"/>
        </w:rPr>
        <w:t>广西政府采购云平台</w:t>
      </w:r>
      <w:r>
        <w:rPr>
          <w:rFonts w:hint="eastAsia" w:ascii="宋体" w:hAnsi="宋体" w:eastAsia="宋体" w:cs="宋体"/>
          <w:color w:val="auto"/>
          <w:kern w:val="0"/>
          <w:szCs w:val="21"/>
          <w:highlight w:val="none"/>
          <w:lang w:eastAsia="zh-CN"/>
        </w:rPr>
        <w:t xml:space="preserve">在线申请获取采购文件（进入“项目采购”应用，在获取采购文件菜单中选择项目，申请获取采购文件）。  </w:t>
      </w:r>
    </w:p>
    <w:p w14:paraId="51F4D948">
      <w:pPr>
        <w:snapToGrid w:val="0"/>
        <w:spacing w:line="360" w:lineRule="exac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 xml:space="preserve">售价（元）：0 </w:t>
      </w:r>
    </w:p>
    <w:p w14:paraId="52A8F67F">
      <w:pPr>
        <w:snapToGrid w:val="0"/>
        <w:spacing w:line="360" w:lineRule="exac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四、响应文件递交截止时间和地点：</w:t>
      </w:r>
    </w:p>
    <w:p w14:paraId="41558F16">
      <w:pPr>
        <w:snapToGrid w:val="0"/>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截止时间：</w:t>
      </w:r>
      <w:r>
        <w:rPr>
          <w:rFonts w:hint="eastAsia" w:ascii="宋体" w:hAnsi="宋体" w:eastAsia="宋体" w:cs="宋体"/>
          <w:color w:val="auto"/>
          <w:kern w:val="0"/>
          <w:szCs w:val="21"/>
          <w:highlight w:val="none"/>
          <w:lang w:eastAsia="zh-CN"/>
        </w:rPr>
        <w:t>202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年</w:t>
      </w:r>
      <w:r>
        <w:rPr>
          <w:rFonts w:hint="eastAsia" w:ascii="宋体" w:hAnsi="宋体" w:cs="宋体"/>
          <w:color w:val="auto"/>
          <w:kern w:val="0"/>
          <w:szCs w:val="21"/>
          <w:highlight w:val="none"/>
          <w:lang w:val="en-US" w:eastAsia="zh-CN"/>
        </w:rPr>
        <w:t>08月06日</w:t>
      </w:r>
      <w:r>
        <w:rPr>
          <w:rFonts w:hint="eastAsia" w:ascii="宋体" w:hAnsi="宋体" w:eastAsia="宋体" w:cs="宋体"/>
          <w:color w:val="auto"/>
          <w:szCs w:val="21"/>
          <w:highlight w:val="none"/>
          <w:lang w:val="en-US" w:eastAsia="zh-CN"/>
        </w:rPr>
        <w:t>09</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lang w:eastAsia="zh-CN"/>
        </w:rPr>
        <w:t>（北京时间）</w:t>
      </w:r>
    </w:p>
    <w:p w14:paraId="2C75BA09">
      <w:pPr>
        <w:snapToGrid w:val="0"/>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地点（网址）：请登录广西政府采购云平台投标客户端投标</w:t>
      </w:r>
    </w:p>
    <w:p w14:paraId="58B80C68">
      <w:pPr>
        <w:snapToGrid w:val="0"/>
        <w:spacing w:line="360" w:lineRule="exac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五、协商时间及地点：</w:t>
      </w:r>
    </w:p>
    <w:p w14:paraId="151F8D56">
      <w:pPr>
        <w:snapToGrid w:val="0"/>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时间：</w:t>
      </w:r>
      <w:r>
        <w:rPr>
          <w:rFonts w:hint="eastAsia" w:ascii="宋体" w:hAnsi="宋体" w:eastAsia="宋体" w:cs="宋体"/>
          <w:color w:val="auto"/>
          <w:kern w:val="0"/>
          <w:szCs w:val="21"/>
          <w:highlight w:val="none"/>
          <w:lang w:eastAsia="zh-CN"/>
        </w:rPr>
        <w:t>202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年</w:t>
      </w:r>
      <w:r>
        <w:rPr>
          <w:rFonts w:hint="eastAsia" w:ascii="宋体" w:hAnsi="宋体" w:cs="宋体"/>
          <w:color w:val="auto"/>
          <w:kern w:val="0"/>
          <w:szCs w:val="21"/>
          <w:highlight w:val="none"/>
          <w:lang w:val="en-US" w:eastAsia="zh-CN"/>
        </w:rPr>
        <w:t>08月06日</w:t>
      </w:r>
      <w:r>
        <w:rPr>
          <w:rFonts w:hint="eastAsia" w:ascii="宋体" w:hAnsi="宋体" w:eastAsia="宋体" w:cs="宋体"/>
          <w:color w:val="auto"/>
          <w:szCs w:val="21"/>
          <w:highlight w:val="none"/>
          <w:lang w:val="en-US" w:eastAsia="zh-CN"/>
        </w:rPr>
        <w:t>09</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lang w:eastAsia="zh-CN"/>
        </w:rPr>
        <w:t>（北京时间）</w:t>
      </w:r>
    </w:p>
    <w:p w14:paraId="20F880BE">
      <w:pPr>
        <w:snapToGrid w:val="0"/>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地点：</w:t>
      </w:r>
      <w:r>
        <w:rPr>
          <w:rFonts w:hint="eastAsia" w:ascii="宋体" w:hAnsi="宋体" w:eastAsia="宋体" w:cs="宋体"/>
          <w:color w:val="auto"/>
          <w:szCs w:val="21"/>
          <w:highlight w:val="none"/>
        </w:rPr>
        <w:t>广西政府采购云平台</w:t>
      </w:r>
    </w:p>
    <w:p w14:paraId="36E6B577">
      <w:pPr>
        <w:snapToGrid w:val="0"/>
        <w:spacing w:line="360" w:lineRule="exac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六、其他补充事宜</w:t>
      </w:r>
    </w:p>
    <w:p w14:paraId="39C446DC">
      <w:pPr>
        <w:snapToGrid w:val="0"/>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1.需落实的政府采购政策：本项目适用节能环保等有关政策，具体详见采购文件。</w:t>
      </w:r>
    </w:p>
    <w:p w14:paraId="17B8C4B0">
      <w:pPr>
        <w:snapToGrid w:val="0"/>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.本项目不收取保证金。</w:t>
      </w:r>
    </w:p>
    <w:p w14:paraId="4393C416">
      <w:pPr>
        <w:snapToGrid w:val="0"/>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.注意事项：</w:t>
      </w:r>
    </w:p>
    <w:p w14:paraId="2C56472D">
      <w:pPr>
        <w:snapToGrid w:val="0"/>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（1）未进行网上注册并办理数字证书（CA认证）的供应商将无法参与本项目政府采购活动，潜在供应商应当在响应截止时间前，完成</w:t>
      </w:r>
      <w:r>
        <w:rPr>
          <w:rFonts w:hint="eastAsia" w:ascii="宋体" w:hAnsi="宋体" w:eastAsia="宋体" w:cs="宋体"/>
          <w:color w:val="auto"/>
          <w:szCs w:val="21"/>
          <w:highlight w:val="none"/>
        </w:rPr>
        <w:t>广西政府采购云平台</w:t>
      </w:r>
      <w:r>
        <w:rPr>
          <w:rFonts w:hint="eastAsia" w:ascii="宋体" w:hAnsi="宋体" w:eastAsia="宋体" w:cs="宋体"/>
          <w:color w:val="auto"/>
          <w:szCs w:val="21"/>
          <w:highlight w:val="none"/>
          <w:lang w:eastAsia="zh-CN"/>
        </w:rPr>
        <w:t>上的CA数字证书办理及响应文件的提交。完成CA数字证书办理预计7日左右，建议各供应商抓紧时间办理。</w:t>
      </w:r>
    </w:p>
    <w:p w14:paraId="1958B041">
      <w:pPr>
        <w:snapToGrid w:val="0"/>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（2）为确保网上操作合法、有效和安全，请供应商确保在电子投标过程中能够对相关数据电文进行加密和使用电子签章，妥善保管CA数字证书并使用有效的CA数字证书参与整个招标活动。</w:t>
      </w:r>
    </w:p>
    <w:p w14:paraId="1E59C406">
      <w:pPr>
        <w:snapToGrid w:val="0"/>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w:t>
      </w:r>
      <w:r>
        <w:rPr>
          <w:rFonts w:hint="eastAsia" w:ascii="宋体" w:hAnsi="宋体" w:eastAsia="宋体" w:cs="宋体"/>
          <w:color w:val="auto"/>
          <w:kern w:val="0"/>
          <w:szCs w:val="21"/>
          <w:highlight w:val="none"/>
        </w:rPr>
        <w:t>若对项目采购电子交易系统操作有疑问，可拨打客服热线</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95763；获取</w:t>
      </w:r>
      <w:r>
        <w:rPr>
          <w:rFonts w:hint="eastAsia" w:ascii="宋体" w:hAnsi="宋体" w:eastAsia="宋体" w:cs="宋体"/>
          <w:color w:val="auto"/>
          <w:kern w:val="0"/>
          <w:szCs w:val="21"/>
          <w:highlight w:val="none"/>
        </w:rPr>
        <w:t>服务帮助。</w:t>
      </w:r>
    </w:p>
    <w:p w14:paraId="15F09FBA">
      <w:pPr>
        <w:snapToGrid w:val="0"/>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．监督部门</w:t>
      </w:r>
    </w:p>
    <w:p w14:paraId="27ACC97B">
      <w:pPr>
        <w:tabs>
          <w:tab w:val="left" w:pos="6512"/>
        </w:tabs>
        <w:snapToGri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贵港市覃塘区财政局综合业务股　联系电话：0775-4906833 </w:t>
      </w:r>
    </w:p>
    <w:p w14:paraId="72D7ECD5">
      <w:pPr>
        <w:tabs>
          <w:tab w:val="left" w:pos="6512"/>
        </w:tabs>
        <w:snapToGrid w:val="0"/>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七、联系事项：</w:t>
      </w:r>
      <w:r>
        <w:rPr>
          <w:rFonts w:hint="eastAsia" w:ascii="宋体" w:hAnsi="宋体" w:eastAsia="宋体" w:cs="宋体"/>
          <w:b/>
          <w:bCs/>
          <w:color w:val="auto"/>
          <w:szCs w:val="21"/>
          <w:highlight w:val="none"/>
          <w:lang w:eastAsia="zh-CN"/>
        </w:rPr>
        <w:tab/>
      </w:r>
    </w:p>
    <w:p w14:paraId="59C33049">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4D2AACCF">
      <w:pPr>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名称：贵港市覃塘区东龙中心卫生院 </w:t>
      </w:r>
    </w:p>
    <w:p w14:paraId="3B612DC0">
      <w:pPr>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地址：贵港市覃塘区东龙镇209国道东龙镇初级中学路口 </w:t>
      </w:r>
    </w:p>
    <w:p w14:paraId="78BE501A">
      <w:pPr>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项目联系人：</w:t>
      </w:r>
      <w:r>
        <w:rPr>
          <w:rFonts w:hint="eastAsia" w:ascii="宋体" w:hAnsi="宋体" w:eastAsia="宋体" w:cs="宋体"/>
          <w:color w:val="auto"/>
          <w:szCs w:val="21"/>
          <w:highlight w:val="none"/>
          <w:lang w:val="en-US" w:eastAsia="zh-CN"/>
        </w:rPr>
        <w:t>刘工</w:t>
      </w:r>
      <w:r>
        <w:rPr>
          <w:rFonts w:hint="eastAsia" w:ascii="宋体" w:hAnsi="宋体" w:eastAsia="宋体" w:cs="宋体"/>
          <w:color w:val="auto"/>
          <w:szCs w:val="21"/>
          <w:highlight w:val="none"/>
          <w:lang w:eastAsia="zh-CN"/>
        </w:rPr>
        <w:t> </w:t>
      </w:r>
    </w:p>
    <w:p w14:paraId="361D29BD">
      <w:pPr>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项目联系方式：0775-4663715 </w:t>
      </w:r>
    </w:p>
    <w:p w14:paraId="3BC23649">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            </w:t>
      </w:r>
    </w:p>
    <w:p w14:paraId="080F5F0F">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w:t>
      </w: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szCs w:val="21"/>
          <w:highlight w:val="none"/>
        </w:rPr>
        <w:t>称：</w:t>
      </w:r>
      <w:r>
        <w:rPr>
          <w:rFonts w:hint="eastAsia" w:ascii="宋体" w:hAnsi="宋体" w:eastAsia="宋体" w:cs="宋体"/>
          <w:color w:val="auto"/>
          <w:szCs w:val="21"/>
          <w:highlight w:val="none"/>
          <w:lang w:eastAsia="zh-CN"/>
        </w:rPr>
        <w:t>广西星宝工程项目管理有限公司</w:t>
      </w:r>
      <w:r>
        <w:rPr>
          <w:rFonts w:hint="eastAsia" w:ascii="宋体" w:hAnsi="宋体" w:eastAsia="宋体" w:cs="宋体"/>
          <w:color w:val="auto"/>
          <w:szCs w:val="21"/>
          <w:highlight w:val="none"/>
        </w:rPr>
        <w:t>             </w:t>
      </w:r>
    </w:p>
    <w:p w14:paraId="0C54185E">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地址：广西壮族自治区贵港市覃塘区覃塘街道荷东嘉苑6幢3号             </w:t>
      </w:r>
    </w:p>
    <w:p w14:paraId="18E4FD65">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项目联系人：韦</w:t>
      </w:r>
      <w:r>
        <w:rPr>
          <w:rFonts w:hint="eastAsia" w:ascii="宋体" w:hAnsi="宋体" w:eastAsia="宋体" w:cs="宋体"/>
          <w:color w:val="auto"/>
          <w:szCs w:val="21"/>
          <w:highlight w:val="none"/>
          <w:lang w:val="en-US" w:eastAsia="zh-CN"/>
        </w:rPr>
        <w:t>工</w:t>
      </w:r>
      <w:r>
        <w:rPr>
          <w:rFonts w:hint="eastAsia" w:ascii="宋体" w:hAnsi="宋体" w:eastAsia="宋体" w:cs="宋体"/>
          <w:color w:val="auto"/>
          <w:szCs w:val="21"/>
          <w:highlight w:val="none"/>
        </w:rPr>
        <w:t>             </w:t>
      </w:r>
    </w:p>
    <w:p w14:paraId="75CBECC3">
      <w:pPr>
        <w:spacing w:line="360" w:lineRule="exact"/>
        <w:jc w:val="left"/>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项目联系方式：0775-</w:t>
      </w:r>
      <w:r>
        <w:rPr>
          <w:rFonts w:hint="eastAsia" w:ascii="宋体" w:hAnsi="宋体" w:eastAsia="宋体" w:cs="宋体"/>
          <w:color w:val="auto"/>
          <w:szCs w:val="21"/>
          <w:highlight w:val="none"/>
          <w:lang w:eastAsia="zh-CN"/>
        </w:rPr>
        <w:t>4218068</w:t>
      </w:r>
      <w:r>
        <w:rPr>
          <w:rFonts w:hint="eastAsia" w:ascii="宋体" w:hAnsi="宋体" w:eastAsia="宋体" w:cs="宋体"/>
          <w:color w:val="auto"/>
          <w:szCs w:val="21"/>
          <w:highlight w:val="none"/>
        </w:rPr>
        <w:t> </w:t>
      </w:r>
    </w:p>
    <w:p w14:paraId="007CC9DE">
      <w:pPr>
        <w:snapToGrid w:val="0"/>
        <w:spacing w:line="440" w:lineRule="exact"/>
        <w:ind w:firstLine="420"/>
        <w:rPr>
          <w:rFonts w:hint="eastAsia" w:ascii="宋体" w:hAnsi="宋体" w:eastAsia="宋体" w:cs="宋体"/>
          <w:color w:val="auto"/>
          <w:szCs w:val="21"/>
          <w:highlight w:val="none"/>
          <w:lang w:eastAsia="zh-CN"/>
        </w:rPr>
      </w:pPr>
    </w:p>
    <w:p w14:paraId="0ED1F8E8">
      <w:pPr>
        <w:rPr>
          <w:rFonts w:ascii="宋体" w:hAnsi="宋体" w:cs="宋体"/>
          <w:b/>
          <w:bCs/>
          <w:color w:val="auto"/>
          <w:kern w:val="44"/>
          <w:sz w:val="36"/>
          <w:szCs w:val="36"/>
          <w:highlight w:val="none"/>
          <w:lang w:eastAsia="zh-CN"/>
        </w:rPr>
      </w:pPr>
      <w:r>
        <w:rPr>
          <w:rFonts w:hint="eastAsia" w:ascii="宋体" w:hAnsi="宋体" w:cs="宋体"/>
          <w:b/>
          <w:bCs/>
          <w:color w:val="auto"/>
          <w:kern w:val="44"/>
          <w:sz w:val="36"/>
          <w:szCs w:val="36"/>
          <w:highlight w:val="none"/>
          <w:lang w:eastAsia="zh-CN"/>
        </w:rPr>
        <w:br w:type="page"/>
      </w:r>
    </w:p>
    <w:p w14:paraId="4EC67F1F">
      <w:pPr>
        <w:widowControl/>
        <w:suppressAutoHyphens w:val="0"/>
        <w:jc w:val="center"/>
        <w:rPr>
          <w:rFonts w:ascii="宋体" w:hAnsi="宋体" w:cs="宋体"/>
          <w:b/>
          <w:bCs/>
          <w:color w:val="auto"/>
          <w:kern w:val="44"/>
          <w:sz w:val="36"/>
          <w:szCs w:val="36"/>
          <w:highlight w:val="none"/>
          <w:lang w:eastAsia="zh-CN"/>
        </w:rPr>
      </w:pPr>
      <w:r>
        <w:rPr>
          <w:rFonts w:hint="eastAsia" w:ascii="宋体" w:hAnsi="宋体" w:cs="宋体"/>
          <w:b/>
          <w:bCs/>
          <w:color w:val="auto"/>
          <w:kern w:val="44"/>
          <w:sz w:val="36"/>
          <w:szCs w:val="36"/>
          <w:highlight w:val="none"/>
          <w:lang w:eastAsia="zh-CN"/>
        </w:rPr>
        <w:t>确认函</w:t>
      </w:r>
    </w:p>
    <w:p w14:paraId="749E4FB9">
      <w:pPr>
        <w:widowControl/>
        <w:suppressAutoHyphens w:val="0"/>
        <w:jc w:val="left"/>
        <w:rPr>
          <w:rFonts w:ascii="宋体" w:hAnsi="宋体" w:cs="宋体"/>
          <w:color w:val="auto"/>
          <w:kern w:val="0"/>
          <w:sz w:val="24"/>
          <w:szCs w:val="20"/>
          <w:highlight w:val="none"/>
          <w:lang w:eastAsia="zh-CN"/>
        </w:rPr>
      </w:pPr>
    </w:p>
    <w:p w14:paraId="1F368607">
      <w:pPr>
        <w:widowControl/>
        <w:suppressAutoHyphens w:val="0"/>
        <w:jc w:val="left"/>
        <w:rPr>
          <w:rFonts w:ascii="宋体" w:hAnsi="宋体" w:cs="宋体"/>
          <w:color w:val="auto"/>
          <w:kern w:val="0"/>
          <w:sz w:val="24"/>
          <w:szCs w:val="20"/>
          <w:highlight w:val="none"/>
          <w:lang w:eastAsia="zh-CN"/>
        </w:rPr>
      </w:pPr>
    </w:p>
    <w:p w14:paraId="6114914B">
      <w:pPr>
        <w:widowControl/>
        <w:suppressAutoHyphens w:val="0"/>
        <w:spacing w:line="720" w:lineRule="exact"/>
        <w:jc w:val="left"/>
        <w:rPr>
          <w:rFonts w:ascii="宋体" w:hAnsi="宋体" w:cs="宋体"/>
          <w:b/>
          <w:color w:val="auto"/>
          <w:kern w:val="0"/>
          <w:sz w:val="28"/>
          <w:szCs w:val="28"/>
          <w:highlight w:val="none"/>
          <w:u w:val="single"/>
          <w:lang w:eastAsia="zh-CN"/>
        </w:rPr>
      </w:pPr>
      <w:r>
        <w:rPr>
          <w:rFonts w:hint="eastAsia" w:ascii="宋体" w:hAnsi="宋体" w:cs="宋体"/>
          <w:b/>
          <w:color w:val="auto"/>
          <w:kern w:val="0"/>
          <w:sz w:val="28"/>
          <w:szCs w:val="28"/>
          <w:highlight w:val="none"/>
          <w:u w:val="single"/>
          <w:lang w:eastAsia="zh-CN"/>
        </w:rPr>
        <w:t>广西星宝工程项目管理有限公司：</w:t>
      </w:r>
    </w:p>
    <w:p w14:paraId="50307252">
      <w:pPr>
        <w:widowControl/>
        <w:suppressAutoHyphens w:val="0"/>
        <w:spacing w:line="720" w:lineRule="exact"/>
        <w:jc w:val="left"/>
        <w:rPr>
          <w:rFonts w:ascii="宋体" w:hAnsi="宋体" w:cs="宋体"/>
          <w:color w:val="auto"/>
          <w:kern w:val="0"/>
          <w:sz w:val="28"/>
          <w:szCs w:val="28"/>
          <w:highlight w:val="none"/>
          <w:lang w:eastAsia="zh-CN"/>
        </w:rPr>
      </w:pPr>
    </w:p>
    <w:p w14:paraId="6BAE0A21">
      <w:pPr>
        <w:widowControl/>
        <w:suppressAutoHyphens w:val="0"/>
        <w:spacing w:line="720" w:lineRule="exact"/>
        <w:ind w:firstLine="560" w:firstLineChars="200"/>
        <w:rPr>
          <w:rFonts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你方发出的</w:t>
      </w:r>
      <w:r>
        <w:rPr>
          <w:rFonts w:hint="eastAsia" w:ascii="宋体" w:hAnsi="宋体" w:cs="宋体"/>
          <w:color w:val="auto"/>
          <w:kern w:val="0"/>
          <w:sz w:val="28"/>
          <w:szCs w:val="28"/>
          <w:highlight w:val="none"/>
          <w:u w:val="single"/>
          <w:lang w:eastAsia="zh-CN"/>
        </w:rPr>
        <w:t>采购CT球管项目（项目编号：GGZC2025-D1-040142-GXXB</w:t>
      </w:r>
      <w:r>
        <w:rPr>
          <w:rFonts w:hint="eastAsia" w:ascii="宋体" w:hAnsi="宋体" w:cs="宋体"/>
          <w:bCs/>
          <w:color w:val="auto"/>
          <w:kern w:val="0"/>
          <w:sz w:val="28"/>
          <w:szCs w:val="28"/>
          <w:highlight w:val="none"/>
          <w:u w:val="single"/>
          <w:lang w:eastAsia="zh-CN"/>
        </w:rPr>
        <w:t>）</w:t>
      </w:r>
      <w:r>
        <w:rPr>
          <w:rFonts w:hint="eastAsia" w:ascii="宋体" w:hAnsi="宋体" w:cs="宋体"/>
          <w:color w:val="auto"/>
          <w:kern w:val="0"/>
          <w:sz w:val="28"/>
          <w:szCs w:val="28"/>
          <w:highlight w:val="none"/>
          <w:lang w:eastAsia="zh-CN"/>
        </w:rPr>
        <w:t>的单一来源采购邀请函，我方已收悉并决定</w:t>
      </w:r>
      <w:r>
        <w:rPr>
          <w:rFonts w:hint="eastAsia" w:ascii="宋体" w:hAnsi="宋体" w:cs="宋体"/>
          <w:color w:val="auto"/>
          <w:kern w:val="0"/>
          <w:sz w:val="28"/>
          <w:szCs w:val="28"/>
          <w:highlight w:val="none"/>
          <w:u w:val="single"/>
          <w:lang w:eastAsia="zh-CN"/>
        </w:rPr>
        <w:t xml:space="preserve">   □参与 □不参与 </w:t>
      </w:r>
      <w:r>
        <w:rPr>
          <w:rFonts w:hint="eastAsia" w:ascii="宋体" w:hAnsi="宋体" w:cs="宋体"/>
          <w:color w:val="auto"/>
          <w:kern w:val="0"/>
          <w:sz w:val="28"/>
          <w:szCs w:val="28"/>
          <w:highlight w:val="none"/>
          <w:lang w:eastAsia="zh-CN"/>
        </w:rPr>
        <w:t>本次协商。</w:t>
      </w:r>
    </w:p>
    <w:p w14:paraId="2305C802">
      <w:pPr>
        <w:widowControl/>
        <w:suppressAutoHyphens w:val="0"/>
        <w:spacing w:line="720" w:lineRule="exact"/>
        <w:jc w:val="left"/>
        <w:rPr>
          <w:rFonts w:ascii="宋体" w:hAnsi="宋体" w:cs="宋体"/>
          <w:color w:val="auto"/>
          <w:kern w:val="0"/>
          <w:sz w:val="28"/>
          <w:szCs w:val="28"/>
          <w:highlight w:val="none"/>
          <w:lang w:eastAsia="zh-CN"/>
        </w:rPr>
      </w:pPr>
    </w:p>
    <w:p w14:paraId="6164ED20">
      <w:pPr>
        <w:widowControl/>
        <w:suppressAutoHyphens w:val="0"/>
        <w:spacing w:line="720" w:lineRule="exact"/>
        <w:ind w:firstLine="200"/>
        <w:jc w:val="left"/>
        <w:rPr>
          <w:rFonts w:ascii="宋体" w:hAnsi="宋体" w:cs="宋体"/>
          <w:color w:val="auto"/>
          <w:kern w:val="0"/>
          <w:sz w:val="28"/>
          <w:szCs w:val="28"/>
          <w:highlight w:val="none"/>
          <w:u w:val="single"/>
          <w:lang w:eastAsia="zh-CN"/>
        </w:rPr>
      </w:pPr>
      <w:r>
        <w:rPr>
          <w:rFonts w:hint="eastAsia" w:ascii="宋体" w:hAnsi="宋体" w:cs="宋体"/>
          <w:color w:val="auto"/>
          <w:kern w:val="0"/>
          <w:sz w:val="28"/>
          <w:szCs w:val="28"/>
          <w:highlight w:val="none"/>
          <w:lang w:eastAsia="zh-CN"/>
        </w:rPr>
        <w:t xml:space="preserve">                                    供应商：</w:t>
      </w:r>
      <w:r>
        <w:rPr>
          <w:rFonts w:hint="eastAsia" w:ascii="宋体" w:hAnsi="宋体" w:cs="宋体"/>
          <w:color w:val="auto"/>
          <w:kern w:val="0"/>
          <w:sz w:val="28"/>
          <w:szCs w:val="28"/>
          <w:highlight w:val="none"/>
          <w:u w:val="single"/>
          <w:lang w:eastAsia="zh-CN"/>
        </w:rPr>
        <w:t xml:space="preserve">   （盖单位章）  </w:t>
      </w:r>
    </w:p>
    <w:p w14:paraId="506647C9">
      <w:pPr>
        <w:widowControl/>
        <w:suppressAutoHyphens w:val="0"/>
        <w:spacing w:line="720" w:lineRule="exact"/>
        <w:ind w:firstLine="200"/>
        <w:jc w:val="left"/>
        <w:rPr>
          <w:rFonts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 xml:space="preserve">                                                年   月    日 </w:t>
      </w:r>
    </w:p>
    <w:p w14:paraId="313AEAAF">
      <w:pPr>
        <w:pStyle w:val="91"/>
        <w:rPr>
          <w:rFonts w:cs="宋体"/>
          <w:color w:val="auto"/>
          <w:kern w:val="0"/>
          <w:sz w:val="28"/>
          <w:szCs w:val="28"/>
          <w:highlight w:val="none"/>
          <w:lang w:eastAsia="zh-CN"/>
        </w:rPr>
      </w:pPr>
    </w:p>
    <w:p w14:paraId="7C9A6AB2">
      <w:pPr>
        <w:rPr>
          <w:color w:val="auto"/>
          <w:highlight w:val="none"/>
          <w:lang w:eastAsia="zh-CN"/>
        </w:rPr>
        <w:sectPr>
          <w:headerReference r:id="rId7" w:type="first"/>
          <w:footerReference r:id="rId10" w:type="first"/>
          <w:headerReference r:id="rId6" w:type="default"/>
          <w:footerReference r:id="rId8" w:type="default"/>
          <w:footerReference r:id="rId9" w:type="even"/>
          <w:pgSz w:w="11906" w:h="16838"/>
          <w:pgMar w:top="1247" w:right="1469" w:bottom="1089" w:left="1440" w:header="851" w:footer="992" w:gutter="0"/>
          <w:cols w:space="720" w:num="1"/>
          <w:docGrid w:type="lines" w:linePitch="312" w:charSpace="0"/>
        </w:sectPr>
      </w:pPr>
      <w:r>
        <w:rPr>
          <w:rFonts w:hint="eastAsia"/>
          <w:color w:val="auto"/>
          <w:highlight w:val="none"/>
          <w:lang w:eastAsia="zh-CN"/>
        </w:rPr>
        <w:t>注：如</w:t>
      </w:r>
      <w:r>
        <w:rPr>
          <w:rFonts w:hint="eastAsia"/>
          <w:color w:val="auto"/>
          <w:szCs w:val="21"/>
          <w:highlight w:val="none"/>
        </w:rPr>
        <w:t>广西政府采购云平台</w:t>
      </w:r>
      <w:r>
        <w:rPr>
          <w:rFonts w:hint="eastAsia"/>
          <w:color w:val="auto"/>
          <w:highlight w:val="none"/>
          <w:lang w:eastAsia="zh-CN"/>
        </w:rPr>
        <w:t>上有接受邀请确认流程，在</w:t>
      </w:r>
      <w:r>
        <w:rPr>
          <w:rFonts w:hint="eastAsia"/>
          <w:color w:val="auto"/>
          <w:szCs w:val="21"/>
          <w:highlight w:val="none"/>
        </w:rPr>
        <w:t>广西政府采购云平台</w:t>
      </w:r>
      <w:r>
        <w:rPr>
          <w:rFonts w:hint="eastAsia"/>
          <w:color w:val="auto"/>
          <w:highlight w:val="none"/>
          <w:lang w:eastAsia="zh-CN"/>
        </w:rPr>
        <w:t>系统上操作即可。无须纸质确认。</w:t>
      </w:r>
    </w:p>
    <w:p w14:paraId="5DF0DA63">
      <w:pPr>
        <w:numPr>
          <w:ilvl w:val="0"/>
          <w:numId w:val="4"/>
        </w:numPr>
        <w:rPr>
          <w:rFonts w:ascii="Arial" w:hAnsi="Arial" w:cs="Arial"/>
          <w:b/>
          <w:color w:val="auto"/>
          <w:sz w:val="32"/>
          <w:szCs w:val="32"/>
          <w:highlight w:val="none"/>
        </w:rPr>
      </w:pPr>
      <w:bookmarkStart w:id="13" w:name="_Toc17632"/>
      <w:r>
        <w:rPr>
          <w:rFonts w:ascii="Arial" w:hAnsi="Arial" w:cs="Arial"/>
          <w:b/>
          <w:color w:val="auto"/>
          <w:sz w:val="32"/>
          <w:szCs w:val="32"/>
          <w:highlight w:val="none"/>
        </w:rPr>
        <w:t>项目采购需求</w:t>
      </w:r>
      <w:bookmarkEnd w:id="13"/>
      <w:bookmarkStart w:id="14" w:name="_Toc3657"/>
    </w:p>
    <w:p w14:paraId="1BE3C9B7">
      <w:pPr>
        <w:spacing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51FB2224">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4D30389F">
      <w:pPr>
        <w:spacing w:line="360" w:lineRule="auto"/>
        <w:rPr>
          <w:color w:val="auto"/>
          <w:szCs w:val="21"/>
          <w:highlight w:val="none"/>
        </w:rPr>
      </w:pPr>
      <w:r>
        <w:rPr>
          <w:rFonts w:hint="eastAsia"/>
          <w:color w:val="auto"/>
          <w:szCs w:val="21"/>
          <w:highlight w:val="none"/>
        </w:rPr>
        <w:t>详见采购文件“评审方法及标准</w:t>
      </w:r>
      <w:r>
        <w:rPr>
          <w:color w:val="auto"/>
          <w:szCs w:val="21"/>
          <w:highlight w:val="none"/>
        </w:rPr>
        <w:t>/政府采购政策应用说明”。</w:t>
      </w:r>
    </w:p>
    <w:p w14:paraId="2E994ADD">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采购人与成交供应商</w:t>
      </w:r>
      <w:r>
        <w:rPr>
          <w:color w:val="auto"/>
          <w:szCs w:val="21"/>
          <w:highlight w:val="none"/>
        </w:rPr>
        <w:t>在采购合同中约定。</w:t>
      </w:r>
    </w:p>
    <w:p w14:paraId="60132C32">
      <w:pPr>
        <w:spacing w:line="360" w:lineRule="auto"/>
        <w:rPr>
          <w:b/>
          <w:bCs/>
          <w:color w:val="auto"/>
          <w:szCs w:val="21"/>
          <w:highlight w:val="none"/>
        </w:rPr>
      </w:pPr>
      <w:r>
        <w:rPr>
          <w:b/>
          <w:bCs/>
          <w:color w:val="auto"/>
          <w:szCs w:val="21"/>
          <w:highlight w:val="none"/>
        </w:rPr>
        <w:t>3</w:t>
      </w:r>
      <w:r>
        <w:rPr>
          <w:rFonts w:hint="eastAsia"/>
          <w:b/>
          <w:bCs/>
          <w:color w:val="auto"/>
          <w:szCs w:val="21"/>
          <w:highlight w:val="none"/>
        </w:rPr>
        <w:t>.</w:t>
      </w:r>
      <w:r>
        <w:rPr>
          <w:b/>
          <w:bCs/>
          <w:color w:val="auto"/>
          <w:szCs w:val="21"/>
          <w:highlight w:val="none"/>
        </w:rPr>
        <w:t>标注“▲”的条款或要求系指实质性条款或实质性要求，必须满足，如存在负偏离将导致响应被否决。</w:t>
      </w:r>
    </w:p>
    <w:p w14:paraId="2ED55FA3">
      <w:pPr>
        <w:spacing w:line="360" w:lineRule="auto"/>
        <w:rPr>
          <w:b/>
          <w:bCs/>
          <w:color w:val="auto"/>
          <w:szCs w:val="21"/>
          <w:highlight w:val="none"/>
        </w:rPr>
      </w:pPr>
      <w:r>
        <w:rPr>
          <w:rFonts w:hint="eastAsia"/>
          <w:b/>
          <w:bCs/>
          <w:color w:val="auto"/>
          <w:szCs w:val="21"/>
          <w:highlight w:val="none"/>
        </w:rPr>
        <w:t>▲</w:t>
      </w:r>
      <w:r>
        <w:rPr>
          <w:rFonts w:hint="eastAsia"/>
          <w:b/>
          <w:bCs/>
          <w:color w:val="auto"/>
          <w:szCs w:val="21"/>
          <w:highlight w:val="none"/>
          <w:lang w:val="en-US" w:eastAsia="zh-CN"/>
        </w:rPr>
        <w:t>4</w:t>
      </w:r>
      <w:r>
        <w:rPr>
          <w:rFonts w:hint="eastAsia"/>
          <w:b/>
          <w:bCs/>
          <w:color w:val="auto"/>
          <w:szCs w:val="21"/>
          <w:highlight w:val="none"/>
        </w:rPr>
        <w:t>.供应商必须具有药品监督管理的部门颁发有效的医疗器械经营许可证或者备案证明（按《医疗器械监督管理条例》免于经营备案和无需办理医疗器械经营许可或者备案的情形除外）。</w:t>
      </w:r>
    </w:p>
    <w:p w14:paraId="1B5D393D">
      <w:pPr>
        <w:spacing w:line="360" w:lineRule="auto"/>
        <w:rPr>
          <w:rFonts w:hint="eastAsia"/>
          <w:b/>
          <w:bCs/>
          <w:color w:val="auto"/>
          <w:szCs w:val="21"/>
          <w:highlight w:val="none"/>
        </w:rPr>
      </w:pPr>
      <w:r>
        <w:rPr>
          <w:rFonts w:hint="eastAsia"/>
          <w:b/>
          <w:bCs/>
          <w:color w:val="auto"/>
          <w:szCs w:val="21"/>
          <w:highlight w:val="none"/>
        </w:rPr>
        <w:t>▲</w:t>
      </w:r>
      <w:r>
        <w:rPr>
          <w:rFonts w:hint="eastAsia"/>
          <w:b/>
          <w:bCs/>
          <w:color w:val="auto"/>
          <w:szCs w:val="21"/>
          <w:highlight w:val="none"/>
          <w:lang w:val="en-US" w:eastAsia="zh-CN"/>
        </w:rPr>
        <w:t>5</w:t>
      </w:r>
      <w:r>
        <w:rPr>
          <w:rFonts w:hint="eastAsia"/>
          <w:b/>
          <w:bCs/>
          <w:color w:val="auto"/>
          <w:szCs w:val="21"/>
          <w:highlight w:val="none"/>
        </w:rPr>
        <w:t>.如投标产品属第二、三类医疗器械产品的，须按《医疗器械注册管理办法》（国家食品药品监督管理总局令第4号）提供该设备有效的医疗器械注册证复印件加盖公章。</w:t>
      </w:r>
    </w:p>
    <w:p w14:paraId="6301A212">
      <w:pPr>
        <w:spacing w:line="360" w:lineRule="auto"/>
        <w:rPr>
          <w:rFonts w:hint="default"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 xml:space="preserve">      </w:t>
      </w:r>
    </w:p>
    <w:p w14:paraId="57FED546">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74F0FD26">
      <w:pPr>
        <w:spacing w:line="360" w:lineRule="auto"/>
        <w:rPr>
          <w:color w:val="auto"/>
          <w:szCs w:val="21"/>
          <w:highlight w:val="none"/>
        </w:rPr>
      </w:pPr>
      <w:r>
        <w:rPr>
          <w:rFonts w:hint="eastAsia"/>
          <w:color w:val="auto"/>
          <w:szCs w:val="21"/>
          <w:highlight w:val="none"/>
        </w:rPr>
        <w:t>1.需实现的功能、目标及应用场景</w:t>
      </w:r>
    </w:p>
    <w:p w14:paraId="63195E14">
      <w:pPr>
        <w:spacing w:line="360" w:lineRule="auto"/>
        <w:rPr>
          <w:color w:val="auto"/>
          <w:szCs w:val="21"/>
          <w:highlight w:val="none"/>
        </w:rPr>
      </w:pPr>
      <w:r>
        <w:rPr>
          <w:rFonts w:hint="eastAsia"/>
          <w:color w:val="auto"/>
          <w:szCs w:val="21"/>
          <w:highlight w:val="none"/>
        </w:rPr>
        <w:t>满足采购文件要求，验收达到合格标准</w:t>
      </w:r>
    </w:p>
    <w:p w14:paraId="2DBC8B91">
      <w:pPr>
        <w:spacing w:line="360" w:lineRule="auto"/>
        <w:rPr>
          <w:color w:val="auto"/>
          <w:szCs w:val="21"/>
          <w:highlight w:val="none"/>
        </w:rPr>
      </w:pPr>
      <w:r>
        <w:rPr>
          <w:color w:val="auto"/>
          <w:szCs w:val="21"/>
          <w:highlight w:val="none"/>
        </w:rPr>
        <w:t>2</w:t>
      </w:r>
      <w:r>
        <w:rPr>
          <w:rFonts w:hint="eastAsia"/>
          <w:color w:val="auto"/>
          <w:szCs w:val="21"/>
          <w:highlight w:val="none"/>
        </w:rPr>
        <w:t>.是否接受进口产品：</w:t>
      </w:r>
    </w:p>
    <w:p w14:paraId="3BE36397">
      <w:pPr>
        <w:spacing w:line="360" w:lineRule="auto"/>
        <w:rPr>
          <w:color w:val="auto"/>
          <w:szCs w:val="21"/>
          <w:highlight w:val="none"/>
        </w:rPr>
      </w:pPr>
      <w:r>
        <w:rPr>
          <w:color w:val="auto"/>
          <w:szCs w:val="21"/>
          <w:highlight w:val="none"/>
        </w:rPr>
        <w:sym w:font="Wingdings 2" w:char="F052"/>
      </w:r>
      <w:r>
        <w:rPr>
          <w:rFonts w:hint="eastAsia"/>
          <w:color w:val="auto"/>
          <w:szCs w:val="21"/>
          <w:highlight w:val="none"/>
        </w:rPr>
        <w:t>否</w:t>
      </w:r>
    </w:p>
    <w:p w14:paraId="697782BB">
      <w:pPr>
        <w:spacing w:line="360" w:lineRule="auto"/>
        <w:rPr>
          <w:color w:val="auto"/>
          <w:szCs w:val="21"/>
          <w:highlight w:val="none"/>
        </w:rPr>
      </w:pPr>
      <w:r>
        <w:rPr>
          <w:rFonts w:hint="eastAsia"/>
          <w:color w:val="auto"/>
          <w:szCs w:val="21"/>
          <w:highlight w:val="none"/>
          <w:lang w:eastAsia="zh-CN"/>
        </w:rPr>
        <w:t>□</w:t>
      </w:r>
      <w:r>
        <w:rPr>
          <w:rFonts w:hint="eastAsia"/>
          <w:color w:val="auto"/>
          <w:szCs w:val="21"/>
          <w:highlight w:val="none"/>
        </w:rPr>
        <w:t>是</w:t>
      </w:r>
    </w:p>
    <w:p w14:paraId="1DA7D2F5">
      <w:pPr>
        <w:spacing w:line="360" w:lineRule="auto"/>
        <w:rPr>
          <w:color w:val="auto"/>
          <w:szCs w:val="21"/>
          <w:highlight w:val="none"/>
        </w:rPr>
      </w:pPr>
      <w:r>
        <w:rPr>
          <w:rFonts w:hint="eastAsia"/>
          <w:color w:val="auto"/>
          <w:szCs w:val="21"/>
          <w:highlight w:val="none"/>
        </w:rPr>
        <w:t>本项目</w:t>
      </w:r>
      <w:r>
        <w:rPr>
          <w:rFonts w:hint="eastAsia"/>
          <w:color w:val="auto"/>
          <w:szCs w:val="21"/>
          <w:highlight w:val="none"/>
          <w:u w:val="single"/>
        </w:rPr>
        <w:t xml:space="preserve">  /  接</w:t>
      </w:r>
      <w:r>
        <w:rPr>
          <w:rFonts w:hint="eastAsia"/>
          <w:color w:val="auto"/>
          <w:szCs w:val="21"/>
          <w:highlight w:val="none"/>
        </w:rPr>
        <w:t>受进口产品，其余货物不接受进口产品。</w:t>
      </w:r>
    </w:p>
    <w:p w14:paraId="138FA3E3">
      <w:pPr>
        <w:spacing w:line="360" w:lineRule="auto"/>
        <w:rPr>
          <w:color w:val="auto"/>
          <w:szCs w:val="21"/>
          <w:highlight w:val="none"/>
        </w:rPr>
      </w:pPr>
      <w:r>
        <w:rPr>
          <w:rFonts w:hint="eastAsia"/>
          <w:color w:val="auto"/>
          <w:szCs w:val="21"/>
          <w:highlight w:val="none"/>
        </w:rPr>
        <w:t>注：（</w:t>
      </w:r>
      <w:r>
        <w:rPr>
          <w:color w:val="auto"/>
          <w:szCs w:val="21"/>
          <w:highlight w:val="none"/>
        </w:rPr>
        <w:t>1）以上所述不接受进口产品的，供应商不得选用进口产品参与响应，否则响应按无效响应处理；列明接受进口产品的分项，供应商可以选用进口产品参与响应，但不排斥国内产品。</w:t>
      </w:r>
    </w:p>
    <w:p w14:paraId="76DC70F4">
      <w:pPr>
        <w:spacing w:line="360" w:lineRule="auto"/>
        <w:rPr>
          <w:color w:val="auto"/>
          <w:szCs w:val="21"/>
          <w:highlight w:val="none"/>
        </w:rPr>
      </w:pPr>
      <w:r>
        <w:rPr>
          <w:rFonts w:hint="eastAsia"/>
          <w:color w:val="auto"/>
          <w:szCs w:val="21"/>
          <w:highlight w:val="none"/>
        </w:rPr>
        <w:t>（</w:t>
      </w:r>
      <w:r>
        <w:rPr>
          <w:color w:val="auto"/>
          <w:szCs w:val="21"/>
          <w:highlight w:val="none"/>
        </w:rPr>
        <w:t>2）如本项目接受进口产品，供应商选择提供进口产品，则提供的必须为全新原装进口产品，报价中应包括关税等所有进口环节费用并由成交供应商办理进口相关手续，供应商报价中应自行考虑海关关税政策变化带来的风险，采购人不承担该政策变化所造成的费用增加。</w:t>
      </w:r>
    </w:p>
    <w:p w14:paraId="40CA89C8">
      <w:pPr>
        <w:spacing w:line="360" w:lineRule="auto"/>
        <w:rPr>
          <w:color w:val="auto"/>
          <w:szCs w:val="21"/>
          <w:highlight w:val="none"/>
        </w:rPr>
      </w:pPr>
      <w:r>
        <w:rPr>
          <w:rFonts w:hint="eastAsia"/>
          <w:color w:val="auto"/>
          <w:szCs w:val="21"/>
          <w:highlight w:val="none"/>
        </w:rPr>
        <w:t>（</w:t>
      </w:r>
      <w:r>
        <w:rPr>
          <w:color w:val="auto"/>
          <w:szCs w:val="21"/>
          <w:highlight w:val="none"/>
        </w:rPr>
        <w:t>3）进口产品是指通过中国海关报关验放进入中国境内且产自关境外的产品。</w:t>
      </w:r>
    </w:p>
    <w:p w14:paraId="65628A36">
      <w:pPr>
        <w:spacing w:line="360" w:lineRule="auto"/>
        <w:rPr>
          <w:color w:val="auto"/>
          <w:szCs w:val="21"/>
          <w:highlight w:val="none"/>
        </w:rPr>
      </w:pPr>
      <w:r>
        <w:rPr>
          <w:rFonts w:hint="eastAsia"/>
          <w:color w:val="auto"/>
          <w:szCs w:val="21"/>
          <w:highlight w:val="none"/>
        </w:rPr>
        <w:t>（</w:t>
      </w:r>
      <w:r>
        <w:rPr>
          <w:color w:val="auto"/>
          <w:szCs w:val="21"/>
          <w:highlight w:val="none"/>
        </w:rPr>
        <w:t>4）其余内容以《政府采购进口产品管理办法》（财库〔2007〕119号）和《关于政府采购进口产品管理有关问题的通知财办库》（财库[2008]248号）的相关规定为准。</w:t>
      </w:r>
    </w:p>
    <w:p w14:paraId="7ED1DB7E">
      <w:pPr>
        <w:spacing w:line="360" w:lineRule="auto"/>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需执行的国家相关标准、行业标准、地方标准或者其他标准、规范</w:t>
      </w:r>
    </w:p>
    <w:p w14:paraId="09079093">
      <w:pPr>
        <w:spacing w:line="360" w:lineRule="auto"/>
        <w:rPr>
          <w:color w:val="auto"/>
          <w:szCs w:val="21"/>
          <w:highlight w:val="none"/>
          <w:u w:val="single"/>
        </w:rPr>
      </w:pPr>
      <w:r>
        <w:rPr>
          <w:rFonts w:hint="eastAsia"/>
          <w:color w:val="auto"/>
          <w:szCs w:val="21"/>
          <w:highlight w:val="none"/>
        </w:rPr>
        <w:t>本项目应执行的国家相关标准、行业标准、地方标准或者其他标准、规范为：</w:t>
      </w:r>
      <w:r>
        <w:rPr>
          <w:rFonts w:hint="eastAsia"/>
          <w:color w:val="auto"/>
          <w:szCs w:val="21"/>
          <w:highlight w:val="none"/>
          <w:u w:val="single"/>
        </w:rPr>
        <w:t xml:space="preserve"> </w:t>
      </w:r>
      <w:r>
        <w:rPr>
          <w:color w:val="auto"/>
          <w:szCs w:val="21"/>
          <w:highlight w:val="none"/>
          <w:u w:val="single"/>
        </w:rPr>
        <w:t xml:space="preserve"> </w:t>
      </w:r>
      <w:bookmarkStart w:id="15" w:name="_Hlk89182885"/>
      <w:r>
        <w:rPr>
          <w:rFonts w:hint="eastAsia"/>
          <w:i/>
          <w:color w:val="auto"/>
          <w:szCs w:val="21"/>
          <w:highlight w:val="none"/>
          <w:u w:val="single"/>
        </w:rPr>
        <w:t>详见技术指标要求</w:t>
      </w:r>
      <w:r>
        <w:rPr>
          <w:i/>
          <w:color w:val="auto"/>
          <w:szCs w:val="21"/>
          <w:highlight w:val="none"/>
          <w:u w:val="single"/>
        </w:rPr>
        <w:t xml:space="preserve">   </w:t>
      </w:r>
      <w:r>
        <w:rPr>
          <w:color w:val="auto"/>
          <w:szCs w:val="21"/>
          <w:highlight w:val="none"/>
          <w:u w:val="single"/>
        </w:rPr>
        <w:t xml:space="preserve"> </w:t>
      </w:r>
    </w:p>
    <w:bookmarkEnd w:id="15"/>
    <w:p w14:paraId="37D2D168">
      <w:pPr>
        <w:spacing w:line="360" w:lineRule="auto"/>
        <w:rPr>
          <w:color w:val="auto"/>
          <w:szCs w:val="21"/>
          <w:highlight w:val="none"/>
        </w:rPr>
      </w:pPr>
      <w:r>
        <w:rPr>
          <w:color w:val="auto"/>
          <w:szCs w:val="21"/>
          <w:highlight w:val="none"/>
        </w:rPr>
        <w:t>4</w:t>
      </w:r>
      <w:r>
        <w:rPr>
          <w:rFonts w:hint="eastAsia"/>
          <w:color w:val="auto"/>
          <w:szCs w:val="21"/>
          <w:highlight w:val="none"/>
        </w:rPr>
        <w:t>.一般说明</w:t>
      </w:r>
    </w:p>
    <w:p w14:paraId="01BE8496">
      <w:pPr>
        <w:spacing w:line="360" w:lineRule="auto"/>
        <w:rPr>
          <w:color w:val="auto"/>
          <w:szCs w:val="21"/>
          <w:highlight w:val="none"/>
        </w:rPr>
      </w:pPr>
      <w:r>
        <w:rPr>
          <w:rFonts w:hint="eastAsia"/>
          <w:color w:val="auto"/>
          <w:szCs w:val="21"/>
          <w:highlight w:val="none"/>
        </w:rPr>
        <w:t>（</w:t>
      </w:r>
      <w:r>
        <w:rPr>
          <w:color w:val="auto"/>
          <w:szCs w:val="21"/>
          <w:highlight w:val="none"/>
        </w:rPr>
        <w:t>1）本</w:t>
      </w:r>
      <w:r>
        <w:rPr>
          <w:rFonts w:hint="eastAsia"/>
          <w:color w:val="auto"/>
          <w:szCs w:val="21"/>
          <w:highlight w:val="none"/>
        </w:rPr>
        <w:t>章</w:t>
      </w:r>
      <w:r>
        <w:rPr>
          <w:color w:val="auto"/>
          <w:szCs w:val="21"/>
          <w:highlight w:val="none"/>
        </w:rPr>
        <w:t>中如提及品牌型号，仅起参考作用。供应商可选用其他品牌型号替代，但这些替代的品牌型号要实质上参照或相当于或优于参考品牌型号及其技术参数性能（配置）要求。</w:t>
      </w:r>
    </w:p>
    <w:p w14:paraId="34EFE9AD">
      <w:pPr>
        <w:spacing w:line="360" w:lineRule="auto"/>
        <w:rPr>
          <w:color w:val="auto"/>
          <w:szCs w:val="21"/>
          <w:highlight w:val="none"/>
        </w:rPr>
      </w:pPr>
      <w:r>
        <w:rPr>
          <w:rFonts w:hint="eastAsia"/>
          <w:color w:val="auto"/>
          <w:szCs w:val="21"/>
          <w:highlight w:val="none"/>
        </w:rPr>
        <w:t>（</w:t>
      </w:r>
      <w:r>
        <w:rPr>
          <w:color w:val="auto"/>
          <w:szCs w:val="21"/>
          <w:highlight w:val="none"/>
        </w:rPr>
        <w:t>2）</w:t>
      </w:r>
      <w:bookmarkStart w:id="16" w:name="_Hlk132788003"/>
      <w:r>
        <w:rPr>
          <w:color w:val="auto"/>
          <w:szCs w:val="21"/>
          <w:highlight w:val="none"/>
        </w:rPr>
        <w:t>如要求提供检测报告</w:t>
      </w:r>
      <w:r>
        <w:rPr>
          <w:rFonts w:hint="eastAsia"/>
          <w:color w:val="auto"/>
          <w:szCs w:val="21"/>
          <w:highlight w:val="none"/>
        </w:rPr>
        <w:t>或其他证明材料</w:t>
      </w:r>
      <w:r>
        <w:rPr>
          <w:color w:val="auto"/>
          <w:szCs w:val="21"/>
          <w:highlight w:val="none"/>
        </w:rPr>
        <w:t>的，检测报告或</w:t>
      </w:r>
      <w:r>
        <w:rPr>
          <w:rFonts w:hint="eastAsia"/>
          <w:color w:val="auto"/>
          <w:szCs w:val="21"/>
          <w:highlight w:val="none"/>
        </w:rPr>
        <w:t>其他证明材料</w:t>
      </w:r>
      <w:r>
        <w:rPr>
          <w:color w:val="auto"/>
          <w:szCs w:val="21"/>
          <w:highlight w:val="none"/>
        </w:rPr>
        <w:t>内容中若涉及外文说明，必须同时提供对应中文翻译说明，评审依据以中文翻译内容为准，外文说明仅供参考；产品</w:t>
      </w:r>
      <w:r>
        <w:rPr>
          <w:rFonts w:hint="eastAsia"/>
          <w:color w:val="auto"/>
          <w:szCs w:val="21"/>
          <w:highlight w:val="none"/>
        </w:rPr>
        <w:t>证明材料</w:t>
      </w:r>
      <w:r>
        <w:rPr>
          <w:color w:val="auto"/>
          <w:szCs w:val="21"/>
          <w:highlight w:val="none"/>
        </w:rPr>
        <w:t>应为报告正面、背面和附件标注的全部具体内容；产品</w:t>
      </w:r>
      <w:r>
        <w:rPr>
          <w:rFonts w:hint="eastAsia"/>
          <w:color w:val="auto"/>
          <w:szCs w:val="21"/>
          <w:highlight w:val="none"/>
        </w:rPr>
        <w:t>证明材料</w:t>
      </w:r>
      <w:r>
        <w:rPr>
          <w:color w:val="auto"/>
          <w:szCs w:val="21"/>
          <w:highlight w:val="none"/>
        </w:rPr>
        <w:t>的</w:t>
      </w:r>
      <w:r>
        <w:rPr>
          <w:rFonts w:hint="eastAsia"/>
          <w:color w:val="auto"/>
          <w:szCs w:val="21"/>
          <w:highlight w:val="none"/>
        </w:rPr>
        <w:t>内容</w:t>
      </w:r>
      <w:r>
        <w:rPr>
          <w:color w:val="auto"/>
          <w:szCs w:val="21"/>
          <w:highlight w:val="none"/>
        </w:rPr>
        <w:t>应该能够被阅读、识别和判断</w:t>
      </w:r>
      <w:bookmarkEnd w:id="16"/>
      <w:r>
        <w:rPr>
          <w:color w:val="auto"/>
          <w:szCs w:val="21"/>
          <w:highlight w:val="none"/>
        </w:rPr>
        <w:t>。</w:t>
      </w:r>
      <w:r>
        <w:rPr>
          <w:rFonts w:hint="eastAsia"/>
          <w:color w:val="auto"/>
          <w:szCs w:val="21"/>
          <w:highlight w:val="none"/>
        </w:rPr>
        <w:t xml:space="preserve"> </w:t>
      </w:r>
    </w:p>
    <w:p w14:paraId="30158A0D">
      <w:pPr>
        <w:spacing w:line="360" w:lineRule="auto"/>
        <w:rPr>
          <w:color w:val="auto"/>
          <w:szCs w:val="21"/>
          <w:highlight w:val="none"/>
        </w:rPr>
      </w:pPr>
      <w:r>
        <w:rPr>
          <w:color w:val="auto"/>
          <w:szCs w:val="21"/>
          <w:highlight w:val="none"/>
        </w:rPr>
        <w:t>5</w:t>
      </w:r>
      <w:r>
        <w:rPr>
          <w:rFonts w:hint="eastAsia"/>
          <w:color w:val="auto"/>
          <w:szCs w:val="21"/>
          <w:highlight w:val="none"/>
        </w:rPr>
        <w:t>.核心产品</w:t>
      </w:r>
    </w:p>
    <w:p w14:paraId="0F9186CE">
      <w:pPr>
        <w:spacing w:line="360" w:lineRule="auto"/>
        <w:rPr>
          <w:color w:val="auto"/>
          <w:szCs w:val="21"/>
          <w:highlight w:val="none"/>
          <w:u w:val="single"/>
        </w:rPr>
      </w:pPr>
      <w:r>
        <w:rPr>
          <w:rFonts w:hint="eastAsia"/>
          <w:color w:val="auto"/>
          <w:szCs w:val="21"/>
          <w:highlight w:val="none"/>
        </w:rPr>
        <w:t>本项目为货物采购项目，核心产品为：</w:t>
      </w:r>
      <w:r>
        <w:rPr>
          <w:color w:val="auto"/>
          <w:szCs w:val="21"/>
          <w:highlight w:val="none"/>
          <w:u w:val="single"/>
        </w:rPr>
        <w:t xml:space="preserve">  </w:t>
      </w:r>
      <w:r>
        <w:rPr>
          <w:rFonts w:hint="eastAsia"/>
          <w:b/>
          <w:bCs/>
          <w:color w:val="auto"/>
          <w:szCs w:val="21"/>
          <w:highlight w:val="none"/>
          <w:u w:val="single"/>
          <w:lang w:val="en-US" w:eastAsia="zh-CN"/>
        </w:rPr>
        <w:t>单一产品，无核心产品定义</w:t>
      </w:r>
      <w:r>
        <w:rPr>
          <w:rFonts w:hint="eastAsia"/>
          <w:b/>
          <w:bCs/>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374DC657">
      <w:pPr>
        <w:keepNext w:val="0"/>
        <w:keepLines w:val="0"/>
        <w:pageBreakBefore w:val="0"/>
        <w:numPr>
          <w:ilvl w:val="0"/>
          <w:numId w:val="5"/>
        </w:numPr>
        <w:kinsoku/>
        <w:wordWrap/>
        <w:overflowPunct/>
        <w:topLinePunct w:val="0"/>
        <w:bidi w:val="0"/>
        <w:snapToGrid/>
        <w:spacing w:line="360" w:lineRule="auto"/>
        <w:rPr>
          <w:rFonts w:hint="eastAsia" w:ascii="宋体" w:hAnsi="宋体" w:eastAsia="宋体" w:cs="宋体"/>
          <w:color w:val="auto"/>
          <w:sz w:val="21"/>
          <w:szCs w:val="21"/>
          <w:highlight w:val="none"/>
        </w:rPr>
      </w:pPr>
      <w:r>
        <w:rPr>
          <w:rFonts w:hint="eastAsia"/>
          <w:color w:val="auto"/>
          <w:szCs w:val="21"/>
          <w:highlight w:val="none"/>
        </w:rPr>
        <w:t>标的名称、数量、需满足的质量、技术规格、物理特性、性能、材料、结构、外观、安全，或者服</w:t>
      </w:r>
      <w:r>
        <w:rPr>
          <w:rFonts w:hint="eastAsia" w:ascii="宋体" w:hAnsi="宋体" w:eastAsia="宋体" w:cs="宋体"/>
          <w:color w:val="auto"/>
          <w:sz w:val="21"/>
          <w:szCs w:val="21"/>
          <w:highlight w:val="none"/>
        </w:rPr>
        <w:t>务内容和标准一览表</w:t>
      </w:r>
    </w:p>
    <w:tbl>
      <w:tblPr>
        <w:tblStyle w:val="56"/>
        <w:tblW w:w="9941" w:type="dxa"/>
        <w:tblInd w:w="-448" w:type="dxa"/>
        <w:tblLayout w:type="fixed"/>
        <w:tblCellMar>
          <w:top w:w="0" w:type="dxa"/>
          <w:left w:w="108" w:type="dxa"/>
          <w:bottom w:w="0" w:type="dxa"/>
          <w:right w:w="108" w:type="dxa"/>
        </w:tblCellMar>
      </w:tblPr>
      <w:tblGrid>
        <w:gridCol w:w="562"/>
        <w:gridCol w:w="1534"/>
        <w:gridCol w:w="705"/>
        <w:gridCol w:w="705"/>
        <w:gridCol w:w="5550"/>
        <w:gridCol w:w="885"/>
      </w:tblGrid>
      <w:tr w14:paraId="0CE0557B">
        <w:tblPrEx>
          <w:tblCellMar>
            <w:top w:w="0" w:type="dxa"/>
            <w:left w:w="108" w:type="dxa"/>
            <w:bottom w:w="0" w:type="dxa"/>
            <w:right w:w="108" w:type="dxa"/>
          </w:tblCellMar>
        </w:tblPrEx>
        <w:trPr>
          <w:trHeight w:val="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7ECD269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6DE7122">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货物名称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F84AAD5">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数</w:t>
            </w:r>
            <w:r>
              <w:rPr>
                <w:rFonts w:hint="eastAsia" w:ascii="宋体" w:hAnsi="宋体" w:eastAsia="宋体" w:cs="宋体"/>
                <w:color w:val="auto"/>
                <w:kern w:val="0"/>
                <w:sz w:val="21"/>
                <w:szCs w:val="21"/>
                <w:highlight w:val="none"/>
                <w:lang w:val="en-US" w:eastAsia="zh-CN" w:bidi="ar"/>
              </w:rPr>
              <w:t>量</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1C3C773">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所属行业</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14:paraId="73DB54C2">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技术指标要求</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96CB064">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备注</w:t>
            </w:r>
          </w:p>
        </w:tc>
      </w:tr>
      <w:tr w14:paraId="0C3EAF65">
        <w:tblPrEx>
          <w:tblCellMar>
            <w:top w:w="0" w:type="dxa"/>
            <w:left w:w="108" w:type="dxa"/>
            <w:bottom w:w="0" w:type="dxa"/>
            <w:right w:w="108" w:type="dxa"/>
          </w:tblCellMar>
        </w:tblPrEx>
        <w:trPr>
          <w:trHeight w:val="0" w:hRule="atLeast"/>
        </w:trPr>
        <w:tc>
          <w:tcPr>
            <w:tcW w:w="562" w:type="dxa"/>
            <w:tcBorders>
              <w:top w:val="single" w:color="000000" w:sz="4" w:space="0"/>
              <w:left w:val="single" w:color="000000" w:sz="4" w:space="0"/>
              <w:bottom w:val="single" w:color="000000" w:sz="4" w:space="0"/>
              <w:right w:val="single" w:color="000000" w:sz="4" w:space="0"/>
            </w:tcBorders>
            <w:noWrap/>
            <w:vAlign w:val="center"/>
          </w:tcPr>
          <w:p w14:paraId="733B37D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56040F42">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CT球管</w:t>
            </w:r>
            <w:r>
              <w:rPr>
                <w:rFonts w:hint="eastAsia" w:ascii="宋体" w:hAnsi="宋体" w:cs="宋体"/>
                <w:color w:val="auto"/>
                <w:sz w:val="21"/>
                <w:szCs w:val="21"/>
                <w:highlight w:val="none"/>
                <w:lang w:val="en-US" w:eastAsia="zh-CN"/>
              </w:rPr>
              <w:t>（机型uCT 710）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DDA47BE">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１</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BB704A0">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14:paraId="08E327E1">
            <w:pPr>
              <w:rPr>
                <w:rFonts w:hint="eastAsia" w:eastAsia="宋体"/>
                <w:color w:val="auto"/>
                <w:highlight w:val="none"/>
                <w:lang w:val="en-US" w:eastAsia="zh-CN"/>
              </w:rPr>
            </w:pPr>
            <w:r>
              <w:rPr>
                <w:rFonts w:hint="eastAsia"/>
                <w:color w:val="auto"/>
                <w:highlight w:val="none"/>
                <w:lang w:val="en-US" w:eastAsia="zh-CN"/>
              </w:rPr>
              <w:t>型号：MCS-7171A</w:t>
            </w:r>
          </w:p>
          <w:p w14:paraId="1B3E7985">
            <w:pPr>
              <w:rPr>
                <w:rFonts w:hint="eastAsia"/>
                <w:color w:val="auto"/>
                <w:highlight w:val="none"/>
              </w:rPr>
            </w:pPr>
            <w:r>
              <w:rPr>
                <w:rFonts w:hint="eastAsia"/>
                <w:color w:val="auto"/>
                <w:highlight w:val="none"/>
              </w:rPr>
              <w:t>球管热容量</w:t>
            </w:r>
            <w:r>
              <w:rPr>
                <w:rFonts w:hint="eastAsia"/>
                <w:color w:val="auto"/>
                <w:highlight w:val="none"/>
                <w:lang w:eastAsia="zh-CN"/>
              </w:rPr>
              <w:t>：</w:t>
            </w:r>
            <w:r>
              <w:rPr>
                <w:rFonts w:hint="eastAsia"/>
                <w:color w:val="auto"/>
                <w:highlight w:val="none"/>
              </w:rPr>
              <w:t>7.5MHU</w:t>
            </w:r>
          </w:p>
          <w:p w14:paraId="14DEF022">
            <w:pPr>
              <w:rPr>
                <w:rFonts w:hint="eastAsia"/>
                <w:color w:val="auto"/>
                <w:highlight w:val="none"/>
              </w:rPr>
            </w:pPr>
            <w:r>
              <w:rPr>
                <w:rFonts w:hint="eastAsia"/>
                <w:color w:val="auto"/>
                <w:highlight w:val="none"/>
              </w:rPr>
              <w:t>阳极靶面直径</w:t>
            </w:r>
            <w:r>
              <w:rPr>
                <w:rFonts w:hint="eastAsia"/>
                <w:color w:val="auto"/>
                <w:highlight w:val="none"/>
                <w:lang w:eastAsia="zh-CN"/>
              </w:rPr>
              <w:t>：</w:t>
            </w:r>
            <w:r>
              <w:rPr>
                <w:rFonts w:hint="eastAsia"/>
                <w:color w:val="auto"/>
                <w:highlight w:val="none"/>
              </w:rPr>
              <w:t>200mm</w:t>
            </w:r>
          </w:p>
          <w:p w14:paraId="3AE7F6D4">
            <w:pPr>
              <w:rPr>
                <w:rFonts w:hint="eastAsia"/>
                <w:color w:val="auto"/>
                <w:highlight w:val="none"/>
              </w:rPr>
            </w:pPr>
            <w:r>
              <w:rPr>
                <w:rFonts w:hint="eastAsia"/>
                <w:color w:val="auto"/>
                <w:highlight w:val="none"/>
              </w:rPr>
              <w:t>球管阳极最大散热率</w:t>
            </w:r>
            <w:r>
              <w:rPr>
                <w:rFonts w:hint="eastAsia"/>
                <w:color w:val="auto"/>
                <w:highlight w:val="none"/>
                <w:lang w:eastAsia="zh-CN"/>
              </w:rPr>
              <w:t>：</w:t>
            </w:r>
            <w:r>
              <w:rPr>
                <w:rFonts w:hint="eastAsia"/>
                <w:color w:val="auto"/>
                <w:highlight w:val="none"/>
              </w:rPr>
              <w:t>1386kHU/min</w:t>
            </w:r>
          </w:p>
          <w:p w14:paraId="6D41BF59">
            <w:pPr>
              <w:rPr>
                <w:rFonts w:hint="eastAsia"/>
                <w:color w:val="auto"/>
                <w:highlight w:val="none"/>
              </w:rPr>
            </w:pPr>
            <w:r>
              <w:rPr>
                <w:rFonts w:hint="eastAsia"/>
                <w:color w:val="auto"/>
                <w:highlight w:val="none"/>
              </w:rPr>
              <w:t>小焦点尺寸</w:t>
            </w:r>
            <w:r>
              <w:rPr>
                <w:rFonts w:hint="eastAsia"/>
                <w:color w:val="auto"/>
                <w:highlight w:val="none"/>
                <w:lang w:eastAsia="zh-CN"/>
              </w:rPr>
              <w:t>：</w:t>
            </w:r>
            <w:r>
              <w:rPr>
                <w:rFonts w:hint="eastAsia"/>
                <w:color w:val="auto"/>
                <w:highlight w:val="none"/>
              </w:rPr>
              <w:t>0.7mm×0.7mm</w:t>
            </w:r>
          </w:p>
          <w:p w14:paraId="767D55AD">
            <w:pPr>
              <w:rPr>
                <w:rFonts w:hint="eastAsia"/>
                <w:color w:val="auto"/>
                <w:highlight w:val="none"/>
              </w:rPr>
            </w:pPr>
            <w:r>
              <w:rPr>
                <w:rFonts w:hint="eastAsia"/>
                <w:color w:val="auto"/>
                <w:highlight w:val="none"/>
              </w:rPr>
              <w:t>大焦点尺寸</w:t>
            </w:r>
            <w:r>
              <w:rPr>
                <w:rFonts w:hint="eastAsia"/>
                <w:color w:val="auto"/>
                <w:highlight w:val="none"/>
                <w:lang w:eastAsia="zh-CN"/>
              </w:rPr>
              <w:t>：</w:t>
            </w:r>
            <w:r>
              <w:rPr>
                <w:rFonts w:hint="eastAsia"/>
                <w:color w:val="auto"/>
                <w:highlight w:val="none"/>
              </w:rPr>
              <w:t>1.0mm×1.0mm</w:t>
            </w:r>
          </w:p>
          <w:p w14:paraId="7383F4CE">
            <w:pPr>
              <w:rPr>
                <w:rFonts w:hint="eastAsia"/>
                <w:color w:val="auto"/>
                <w:highlight w:val="none"/>
              </w:rPr>
            </w:pPr>
            <w:r>
              <w:rPr>
                <w:rFonts w:hint="eastAsia"/>
                <w:color w:val="auto"/>
                <w:highlight w:val="none"/>
              </w:rPr>
              <w:t>最小管电压</w:t>
            </w:r>
            <w:r>
              <w:rPr>
                <w:rFonts w:hint="eastAsia"/>
                <w:color w:val="auto"/>
                <w:highlight w:val="none"/>
                <w:lang w:eastAsia="zh-CN"/>
              </w:rPr>
              <w:t>：</w:t>
            </w:r>
            <w:r>
              <w:rPr>
                <w:rFonts w:hint="eastAsia"/>
                <w:color w:val="auto"/>
                <w:highlight w:val="none"/>
              </w:rPr>
              <w:t>70kV</w:t>
            </w:r>
          </w:p>
          <w:p w14:paraId="67195FB0">
            <w:pPr>
              <w:rPr>
                <w:rFonts w:hint="eastAsia"/>
                <w:color w:val="auto"/>
                <w:highlight w:val="none"/>
              </w:rPr>
            </w:pPr>
            <w:r>
              <w:rPr>
                <w:rFonts w:hint="eastAsia"/>
                <w:color w:val="auto"/>
                <w:highlight w:val="none"/>
              </w:rPr>
              <w:t>最大管电压</w:t>
            </w:r>
            <w:r>
              <w:rPr>
                <w:rFonts w:hint="eastAsia"/>
                <w:color w:val="auto"/>
                <w:highlight w:val="none"/>
                <w:lang w:eastAsia="zh-CN"/>
              </w:rPr>
              <w:t>：</w:t>
            </w:r>
            <w:r>
              <w:rPr>
                <w:rFonts w:hint="eastAsia"/>
                <w:color w:val="auto"/>
                <w:highlight w:val="none"/>
              </w:rPr>
              <w:t>140kV</w:t>
            </w:r>
          </w:p>
          <w:p w14:paraId="2D39A3DB">
            <w:pPr>
              <w:rPr>
                <w:rFonts w:hint="eastAsia"/>
                <w:color w:val="auto"/>
                <w:highlight w:val="none"/>
              </w:rPr>
            </w:pPr>
            <w:r>
              <w:rPr>
                <w:rFonts w:hint="eastAsia"/>
                <w:color w:val="auto"/>
                <w:highlight w:val="none"/>
              </w:rPr>
              <w:t>管电压档位</w:t>
            </w:r>
            <w:r>
              <w:rPr>
                <w:rFonts w:hint="eastAsia"/>
                <w:color w:val="auto"/>
                <w:highlight w:val="none"/>
                <w:lang w:eastAsia="zh-CN"/>
              </w:rPr>
              <w:t>：</w:t>
            </w:r>
            <w:r>
              <w:rPr>
                <w:rFonts w:hint="eastAsia"/>
                <w:color w:val="auto"/>
                <w:highlight w:val="none"/>
              </w:rPr>
              <w:t xml:space="preserve">70kV,80kV,100kV,120kV,140kV </w:t>
            </w:r>
          </w:p>
          <w:p w14:paraId="31DE3613">
            <w:pPr>
              <w:rPr>
                <w:rFonts w:hint="eastAsia"/>
                <w:color w:val="auto"/>
                <w:highlight w:val="none"/>
              </w:rPr>
            </w:pPr>
            <w:r>
              <w:rPr>
                <w:rFonts w:hint="eastAsia"/>
                <w:color w:val="auto"/>
                <w:highlight w:val="none"/>
              </w:rPr>
              <w:t>最小管电流</w:t>
            </w:r>
            <w:r>
              <w:rPr>
                <w:rFonts w:hint="eastAsia"/>
                <w:color w:val="auto"/>
                <w:highlight w:val="none"/>
                <w:lang w:eastAsia="zh-CN"/>
              </w:rPr>
              <w:t>：</w:t>
            </w:r>
            <w:r>
              <w:rPr>
                <w:rFonts w:hint="eastAsia"/>
                <w:color w:val="auto"/>
                <w:highlight w:val="none"/>
              </w:rPr>
              <w:t>6mA</w:t>
            </w:r>
          </w:p>
          <w:p w14:paraId="098FBC95">
            <w:pPr>
              <w:rPr>
                <w:rFonts w:hint="eastAsia"/>
                <w:color w:val="auto"/>
                <w:highlight w:val="none"/>
              </w:rPr>
            </w:pPr>
            <w:r>
              <w:rPr>
                <w:rFonts w:hint="eastAsia"/>
                <w:color w:val="auto"/>
                <w:highlight w:val="none"/>
              </w:rPr>
              <w:t>最大管电流</w:t>
            </w:r>
            <w:r>
              <w:rPr>
                <w:rFonts w:hint="eastAsia"/>
                <w:color w:val="auto"/>
                <w:highlight w:val="none"/>
                <w:lang w:eastAsia="zh-CN"/>
              </w:rPr>
              <w:t>：</w:t>
            </w:r>
            <w:r>
              <w:rPr>
                <w:rFonts w:hint="eastAsia"/>
                <w:color w:val="auto"/>
                <w:highlight w:val="none"/>
              </w:rPr>
              <w:t>667mA</w:t>
            </w:r>
          </w:p>
          <w:p w14:paraId="28E0563D">
            <w:pPr>
              <w:rPr>
                <w:rFonts w:hint="eastAsia"/>
                <w:color w:val="auto"/>
                <w:highlight w:val="none"/>
              </w:rPr>
            </w:pPr>
            <w:r>
              <w:rPr>
                <w:rFonts w:hint="eastAsia"/>
                <w:color w:val="auto"/>
                <w:highlight w:val="none"/>
              </w:rPr>
              <w:t>最小灯丝频率</w:t>
            </w:r>
            <w:r>
              <w:rPr>
                <w:rFonts w:hint="eastAsia"/>
                <w:color w:val="auto"/>
                <w:highlight w:val="none"/>
                <w:lang w:eastAsia="zh-CN"/>
              </w:rPr>
              <w:t>：</w:t>
            </w:r>
            <w:r>
              <w:rPr>
                <w:rFonts w:hint="eastAsia"/>
                <w:color w:val="auto"/>
                <w:highlight w:val="none"/>
              </w:rPr>
              <w:t>50 Hz</w:t>
            </w:r>
          </w:p>
          <w:p w14:paraId="46E587B3">
            <w:pPr>
              <w:rPr>
                <w:rFonts w:hint="eastAsia"/>
                <w:color w:val="auto"/>
                <w:highlight w:val="none"/>
              </w:rPr>
            </w:pPr>
            <w:r>
              <w:rPr>
                <w:rFonts w:hint="eastAsia"/>
                <w:color w:val="auto"/>
                <w:highlight w:val="none"/>
              </w:rPr>
              <w:t>最大灯丝频率</w:t>
            </w:r>
            <w:r>
              <w:rPr>
                <w:rFonts w:hint="eastAsia"/>
                <w:color w:val="auto"/>
                <w:highlight w:val="none"/>
                <w:lang w:eastAsia="zh-CN"/>
              </w:rPr>
              <w:t>：</w:t>
            </w:r>
            <w:r>
              <w:rPr>
                <w:rFonts w:hint="eastAsia"/>
                <w:color w:val="auto"/>
                <w:highlight w:val="none"/>
              </w:rPr>
              <w:t>40 kHz</w:t>
            </w:r>
          </w:p>
          <w:p w14:paraId="10306914">
            <w:pPr>
              <w:rPr>
                <w:rFonts w:hint="eastAsia" w:ascii="宋体" w:hAnsi="宋体" w:eastAsia="微软雅黑" w:cs="宋体"/>
                <w:color w:val="auto"/>
                <w:sz w:val="21"/>
                <w:szCs w:val="21"/>
                <w:highlight w:val="none"/>
                <w:lang w:val="en-US" w:eastAsia="zh-CN"/>
              </w:rPr>
            </w:pPr>
            <w:r>
              <w:rPr>
                <w:rFonts w:hint="eastAsia"/>
                <w:color w:val="auto"/>
                <w:highlight w:val="none"/>
              </w:rPr>
              <w:t>球管灯丝最大瞬时电流</w:t>
            </w:r>
            <w:r>
              <w:rPr>
                <w:rFonts w:hint="eastAsia"/>
                <w:color w:val="auto"/>
                <w:highlight w:val="none"/>
                <w:lang w:eastAsia="zh-CN"/>
              </w:rPr>
              <w:t>：</w:t>
            </w:r>
            <w:r>
              <w:rPr>
                <w:rFonts w:hint="eastAsia"/>
                <w:color w:val="auto"/>
                <w:highlight w:val="none"/>
              </w:rPr>
              <w:t>5.0 A</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25D5270">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1"/>
                <w:szCs w:val="21"/>
                <w:highlight w:val="none"/>
                <w:lang w:val="en-US" w:eastAsia="zh-CN"/>
              </w:rPr>
            </w:pPr>
          </w:p>
        </w:tc>
      </w:tr>
    </w:tbl>
    <w:p w14:paraId="17665CB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注：1、所属行业标明“/”的采购标的，无需在中小企业声明函中填写。</w:t>
      </w:r>
    </w:p>
    <w:p w14:paraId="0CE8A4D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2、实质性参数要求提交证明材料的，应按照要求提供，未提供或未按要求提供的将视为响应无效。</w:t>
      </w:r>
    </w:p>
    <w:p w14:paraId="5A211599">
      <w:pPr>
        <w:keepNext w:val="0"/>
        <w:keepLines w:val="0"/>
        <w:pageBreakBefore w:val="0"/>
        <w:kinsoku/>
        <w:wordWrap/>
        <w:overflowPunct/>
        <w:topLinePunct w:val="0"/>
        <w:autoSpaceDE/>
        <w:autoSpaceDN/>
        <w:bidi w:val="0"/>
        <w:adjustRightInd/>
        <w:snapToGrid/>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三、商务要求</w:t>
      </w:r>
    </w:p>
    <w:p w14:paraId="63DAB589">
      <w:pPr>
        <w:keepNext w:val="0"/>
        <w:keepLines w:val="0"/>
        <w:pageBreakBefore w:val="0"/>
        <w:kinsoku/>
        <w:wordWrap/>
        <w:overflowPunct/>
        <w:topLinePunct w:val="0"/>
        <w:autoSpaceDE/>
        <w:autoSpaceDN/>
        <w:bidi w:val="0"/>
        <w:adjustRightInd/>
        <w:snapToGrid/>
        <w:spacing w:line="360" w:lineRule="auto"/>
        <w:rPr>
          <w:color w:val="auto"/>
          <w:szCs w:val="21"/>
          <w:highlight w:val="none"/>
        </w:rPr>
      </w:pPr>
      <w:r>
        <w:rPr>
          <w:rFonts w:hint="eastAsia"/>
          <w:color w:val="auto"/>
          <w:szCs w:val="21"/>
          <w:highlight w:val="none"/>
        </w:rPr>
        <w:t>1．报价要求</w:t>
      </w:r>
    </w:p>
    <w:p w14:paraId="4485D04E">
      <w:pPr>
        <w:keepNext w:val="0"/>
        <w:keepLines w:val="0"/>
        <w:pageBreakBefore w:val="0"/>
        <w:kinsoku/>
        <w:wordWrap/>
        <w:overflowPunct/>
        <w:topLinePunct w:val="0"/>
        <w:autoSpaceDE/>
        <w:autoSpaceDN/>
        <w:bidi w:val="0"/>
        <w:adjustRightInd/>
        <w:snapToGrid/>
        <w:spacing w:line="360" w:lineRule="auto"/>
        <w:rPr>
          <w:color w:val="auto"/>
          <w:szCs w:val="21"/>
          <w:highlight w:val="none"/>
        </w:rPr>
      </w:pPr>
      <w:r>
        <w:rPr>
          <w:rFonts w:hint="eastAsia"/>
          <w:color w:val="auto"/>
          <w:szCs w:val="21"/>
          <w:highlight w:val="none"/>
        </w:rPr>
        <w:t>1.1本次报价须为人民币报价，包含产品价、运输费（含装卸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包括在投标总报价中。</w:t>
      </w:r>
    </w:p>
    <w:p w14:paraId="19197C03">
      <w:pPr>
        <w:keepNext w:val="0"/>
        <w:keepLines w:val="0"/>
        <w:pageBreakBefore w:val="0"/>
        <w:kinsoku/>
        <w:wordWrap/>
        <w:overflowPunct/>
        <w:topLinePunct w:val="0"/>
        <w:autoSpaceDE/>
        <w:autoSpaceDN/>
        <w:bidi w:val="0"/>
        <w:adjustRightInd/>
        <w:snapToGrid/>
        <w:spacing w:line="360" w:lineRule="auto"/>
        <w:rPr>
          <w:color w:val="auto"/>
          <w:szCs w:val="21"/>
          <w:highlight w:val="none"/>
        </w:rPr>
      </w:pPr>
      <w:r>
        <w:rPr>
          <w:rFonts w:hint="eastAsia"/>
          <w:color w:val="auto"/>
          <w:szCs w:val="21"/>
          <w:highlight w:val="none"/>
        </w:rPr>
        <w:t>2.合同签订日期</w:t>
      </w:r>
    </w:p>
    <w:p w14:paraId="1FD5630D">
      <w:pPr>
        <w:keepNext w:val="0"/>
        <w:keepLines w:val="0"/>
        <w:pageBreakBefore w:val="0"/>
        <w:kinsoku/>
        <w:wordWrap/>
        <w:overflowPunct/>
        <w:topLinePunct w:val="0"/>
        <w:autoSpaceDE/>
        <w:autoSpaceDN/>
        <w:bidi w:val="0"/>
        <w:adjustRightInd/>
        <w:snapToGrid/>
        <w:spacing w:line="360" w:lineRule="auto"/>
        <w:rPr>
          <w:color w:val="auto"/>
          <w:szCs w:val="21"/>
          <w:highlight w:val="none"/>
        </w:rPr>
      </w:pPr>
      <w:r>
        <w:rPr>
          <w:rFonts w:hint="eastAsia"/>
          <w:color w:val="auto"/>
          <w:szCs w:val="21"/>
          <w:highlight w:val="none"/>
        </w:rPr>
        <w:t>中标</w:t>
      </w:r>
      <w:r>
        <w:rPr>
          <w:rFonts w:hint="eastAsia"/>
          <w:color w:val="auto"/>
          <w:szCs w:val="21"/>
          <w:highlight w:val="none"/>
          <w:lang w:eastAsia="zh-CN"/>
        </w:rPr>
        <w:t>（</w:t>
      </w:r>
      <w:r>
        <w:rPr>
          <w:rFonts w:hint="eastAsia"/>
          <w:color w:val="auto"/>
          <w:szCs w:val="21"/>
          <w:highlight w:val="none"/>
          <w:lang w:val="en-US" w:eastAsia="zh-CN"/>
        </w:rPr>
        <w:t>成交</w:t>
      </w:r>
      <w:r>
        <w:rPr>
          <w:rFonts w:hint="eastAsia"/>
          <w:color w:val="auto"/>
          <w:szCs w:val="21"/>
          <w:highlight w:val="none"/>
          <w:lang w:eastAsia="zh-CN"/>
        </w:rPr>
        <w:t>）</w:t>
      </w:r>
      <w:r>
        <w:rPr>
          <w:rFonts w:hint="eastAsia"/>
          <w:color w:val="auto"/>
          <w:szCs w:val="21"/>
          <w:highlight w:val="none"/>
        </w:rPr>
        <w:t>通知书发出后</w:t>
      </w:r>
      <w:r>
        <w:rPr>
          <w:rFonts w:hint="eastAsia"/>
          <w:color w:val="auto"/>
          <w:szCs w:val="21"/>
          <w:highlight w:val="none"/>
          <w:lang w:val="en-US" w:eastAsia="zh-CN"/>
        </w:rPr>
        <w:t>20日历天</w:t>
      </w:r>
      <w:r>
        <w:rPr>
          <w:rFonts w:hint="eastAsia"/>
          <w:color w:val="auto"/>
          <w:szCs w:val="21"/>
          <w:highlight w:val="none"/>
        </w:rPr>
        <w:t>内。</w:t>
      </w:r>
    </w:p>
    <w:p w14:paraId="7758E90D">
      <w:pPr>
        <w:keepNext w:val="0"/>
        <w:keepLines w:val="0"/>
        <w:pageBreakBefore w:val="0"/>
        <w:kinsoku/>
        <w:wordWrap/>
        <w:overflowPunct/>
        <w:topLinePunct w:val="0"/>
        <w:autoSpaceDE/>
        <w:autoSpaceDN/>
        <w:bidi w:val="0"/>
        <w:adjustRightInd/>
        <w:snapToGrid/>
        <w:spacing w:line="360" w:lineRule="auto"/>
        <w:rPr>
          <w:color w:val="auto"/>
          <w:szCs w:val="21"/>
          <w:highlight w:val="none"/>
        </w:rPr>
      </w:pPr>
      <w:r>
        <w:rPr>
          <w:rFonts w:hint="eastAsia"/>
          <w:color w:val="auto"/>
          <w:szCs w:val="21"/>
          <w:highlight w:val="none"/>
        </w:rPr>
        <w:t>3.合同履约期限</w:t>
      </w:r>
    </w:p>
    <w:p w14:paraId="40A2C7C1">
      <w:pPr>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自签订合同30日历天内交付使用。</w:t>
      </w:r>
    </w:p>
    <w:p w14:paraId="359697B3">
      <w:pPr>
        <w:spacing w:line="360" w:lineRule="auto"/>
        <w:rPr>
          <w:color w:val="auto"/>
          <w:szCs w:val="21"/>
          <w:highlight w:val="none"/>
        </w:rPr>
      </w:pPr>
      <w:r>
        <w:rPr>
          <w:rFonts w:hint="eastAsia"/>
          <w:color w:val="auto"/>
          <w:szCs w:val="21"/>
          <w:highlight w:val="none"/>
        </w:rPr>
        <w:t>4.交货地点或服务地点</w:t>
      </w:r>
    </w:p>
    <w:p w14:paraId="7DB834ED">
      <w:pPr>
        <w:spacing w:line="360" w:lineRule="auto"/>
        <w:rPr>
          <w:color w:val="auto"/>
          <w:szCs w:val="21"/>
          <w:highlight w:val="none"/>
        </w:rPr>
      </w:pPr>
      <w:r>
        <w:rPr>
          <w:rFonts w:hint="eastAsia"/>
          <w:color w:val="auto"/>
          <w:szCs w:val="21"/>
          <w:highlight w:val="none"/>
          <w:lang w:eastAsia="zh-CN"/>
        </w:rPr>
        <w:t>贵港市覃塘区</w:t>
      </w:r>
      <w:r>
        <w:rPr>
          <w:rFonts w:hint="eastAsia"/>
          <w:color w:val="auto"/>
          <w:szCs w:val="21"/>
          <w:highlight w:val="none"/>
        </w:rPr>
        <w:t>采购人指定地点。</w:t>
      </w:r>
    </w:p>
    <w:p w14:paraId="0B27AA75">
      <w:pPr>
        <w:spacing w:line="360" w:lineRule="auto"/>
        <w:rPr>
          <w:color w:val="auto"/>
          <w:szCs w:val="21"/>
          <w:highlight w:val="none"/>
        </w:rPr>
      </w:pPr>
      <w:r>
        <w:rPr>
          <w:rFonts w:hint="eastAsia"/>
          <w:color w:val="auto"/>
          <w:szCs w:val="21"/>
          <w:highlight w:val="none"/>
        </w:rPr>
        <w:t>5.验收标准</w:t>
      </w:r>
    </w:p>
    <w:p w14:paraId="0A343B2A">
      <w:pPr>
        <w:spacing w:line="360" w:lineRule="auto"/>
        <w:rPr>
          <w:color w:val="auto"/>
          <w:szCs w:val="21"/>
          <w:highlight w:val="none"/>
        </w:rPr>
      </w:pPr>
      <w:bookmarkStart w:id="17" w:name="_Hlk77607553"/>
      <w:r>
        <w:rPr>
          <w:rFonts w:hint="eastAsia"/>
          <w:color w:val="auto"/>
          <w:szCs w:val="21"/>
          <w:highlight w:val="none"/>
        </w:rPr>
        <w:t>详见招标文件合同主要条款格式部分</w:t>
      </w:r>
    </w:p>
    <w:bookmarkEnd w:id="17"/>
    <w:p w14:paraId="080C8312">
      <w:pPr>
        <w:spacing w:line="360" w:lineRule="auto"/>
        <w:rPr>
          <w:color w:val="auto"/>
          <w:szCs w:val="21"/>
          <w:highlight w:val="none"/>
        </w:rPr>
      </w:pPr>
      <w:r>
        <w:rPr>
          <w:rFonts w:hint="eastAsia"/>
          <w:color w:val="auto"/>
          <w:szCs w:val="21"/>
          <w:highlight w:val="none"/>
        </w:rPr>
        <w:t>6.服务标准、期限、效率</w:t>
      </w:r>
    </w:p>
    <w:p w14:paraId="3F6E9AC7">
      <w:pPr>
        <w:spacing w:line="360" w:lineRule="auto"/>
        <w:rPr>
          <w:color w:val="auto"/>
          <w:szCs w:val="21"/>
          <w:highlight w:val="none"/>
        </w:rPr>
      </w:pPr>
      <w:r>
        <w:rPr>
          <w:rFonts w:hint="eastAsia"/>
          <w:color w:val="auto"/>
          <w:szCs w:val="21"/>
          <w:highlight w:val="none"/>
        </w:rPr>
        <w:t>6.1中标供应商在质量保证期内应当为采购人提供以下技术支持和服务：</w:t>
      </w:r>
    </w:p>
    <w:p w14:paraId="2769100D">
      <w:pPr>
        <w:spacing w:line="360" w:lineRule="auto"/>
        <w:rPr>
          <w:color w:val="auto"/>
          <w:szCs w:val="21"/>
          <w:highlight w:val="none"/>
        </w:rPr>
      </w:pPr>
      <w:r>
        <w:rPr>
          <w:rFonts w:hint="eastAsia"/>
          <w:color w:val="auto"/>
          <w:szCs w:val="21"/>
          <w:highlight w:val="none"/>
        </w:rPr>
        <w:t>6.1.1电话咨询</w:t>
      </w:r>
    </w:p>
    <w:p w14:paraId="623B7847">
      <w:pPr>
        <w:spacing w:line="360" w:lineRule="auto"/>
        <w:rPr>
          <w:color w:val="auto"/>
          <w:szCs w:val="21"/>
          <w:highlight w:val="none"/>
        </w:rPr>
      </w:pPr>
      <w:r>
        <w:rPr>
          <w:rFonts w:hint="eastAsia"/>
          <w:color w:val="auto"/>
          <w:szCs w:val="21"/>
          <w:highlight w:val="none"/>
        </w:rPr>
        <w:t>中标供应商应当为采购人提供技术援助电话，解答采购人在使用中遇到的问题，及时为采购人提出解决问题的建议。</w:t>
      </w:r>
    </w:p>
    <w:p w14:paraId="46A33F5D">
      <w:pPr>
        <w:spacing w:line="360" w:lineRule="auto"/>
        <w:rPr>
          <w:color w:val="auto"/>
          <w:szCs w:val="21"/>
          <w:highlight w:val="none"/>
        </w:rPr>
      </w:pPr>
      <w:r>
        <w:rPr>
          <w:rFonts w:hint="eastAsia"/>
          <w:color w:val="auto"/>
          <w:szCs w:val="21"/>
          <w:highlight w:val="none"/>
        </w:rPr>
        <w:t>6.1.2现场响应</w:t>
      </w:r>
    </w:p>
    <w:p w14:paraId="709BF007">
      <w:pPr>
        <w:spacing w:line="360" w:lineRule="auto"/>
        <w:rPr>
          <w:color w:val="auto"/>
          <w:szCs w:val="21"/>
          <w:highlight w:val="none"/>
        </w:rPr>
      </w:pPr>
      <w:r>
        <w:rPr>
          <w:rFonts w:hint="eastAsia"/>
          <w:color w:val="auto"/>
          <w:szCs w:val="21"/>
          <w:highlight w:val="none"/>
        </w:rPr>
        <w:t>采购人遇到使用或技术问题，电话咨询不能解决的，中标供应商应在</w:t>
      </w:r>
      <w:r>
        <w:rPr>
          <w:rFonts w:hint="eastAsia"/>
          <w:color w:val="auto"/>
          <w:szCs w:val="21"/>
          <w:highlight w:val="none"/>
          <w:lang w:val="en-US" w:eastAsia="zh-CN"/>
        </w:rPr>
        <w:t>1</w:t>
      </w:r>
      <w:r>
        <w:rPr>
          <w:rFonts w:hint="eastAsia"/>
          <w:color w:val="auto"/>
          <w:szCs w:val="21"/>
          <w:highlight w:val="none"/>
        </w:rPr>
        <w:t>2小时内到达现场进行处理，到达现场后2小时内排除故障，恢复正常使用。</w:t>
      </w:r>
    </w:p>
    <w:p w14:paraId="3D103273">
      <w:pPr>
        <w:spacing w:line="360" w:lineRule="auto"/>
        <w:rPr>
          <w:color w:val="auto"/>
          <w:szCs w:val="21"/>
          <w:highlight w:val="none"/>
        </w:rPr>
      </w:pPr>
      <w:r>
        <w:rPr>
          <w:rFonts w:hint="eastAsia"/>
          <w:color w:val="auto"/>
          <w:szCs w:val="21"/>
          <w:highlight w:val="none"/>
        </w:rPr>
        <w:t>6.1.3技术升级</w:t>
      </w:r>
    </w:p>
    <w:p w14:paraId="690789E4">
      <w:pPr>
        <w:spacing w:line="360" w:lineRule="auto"/>
        <w:rPr>
          <w:color w:val="auto"/>
          <w:szCs w:val="21"/>
          <w:highlight w:val="none"/>
        </w:rPr>
      </w:pPr>
      <w:r>
        <w:rPr>
          <w:rFonts w:hint="eastAsia"/>
          <w:color w:val="auto"/>
          <w:szCs w:val="21"/>
          <w:highlight w:val="none"/>
        </w:rPr>
        <w:t>在质保期内，如果中标供应商的产品或服务升级，中标供应商应及时通知采购人，如采购人有相应要求，中标供应商应对采购人购买的产品或服务进行升级。</w:t>
      </w:r>
    </w:p>
    <w:p w14:paraId="73CFB290">
      <w:pPr>
        <w:spacing w:line="360" w:lineRule="auto"/>
        <w:rPr>
          <w:color w:val="auto"/>
          <w:szCs w:val="21"/>
          <w:highlight w:val="none"/>
        </w:rPr>
      </w:pPr>
      <w:r>
        <w:rPr>
          <w:rFonts w:hint="eastAsia"/>
          <w:color w:val="auto"/>
          <w:szCs w:val="21"/>
          <w:highlight w:val="none"/>
        </w:rPr>
        <w:t>7.培训</w:t>
      </w:r>
    </w:p>
    <w:p w14:paraId="1C934C8F">
      <w:pPr>
        <w:spacing w:line="360" w:lineRule="auto"/>
        <w:rPr>
          <w:color w:val="auto"/>
          <w:szCs w:val="21"/>
          <w:highlight w:val="none"/>
        </w:rPr>
      </w:pPr>
      <w:r>
        <w:rPr>
          <w:rFonts w:hint="eastAsia"/>
          <w:color w:val="auto"/>
          <w:szCs w:val="21"/>
          <w:highlight w:val="none"/>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p w14:paraId="7B2B3CE4">
      <w:pPr>
        <w:spacing w:line="360" w:lineRule="auto"/>
        <w:rPr>
          <w:color w:val="auto"/>
          <w:szCs w:val="21"/>
          <w:highlight w:val="none"/>
        </w:rPr>
      </w:pPr>
      <w:r>
        <w:rPr>
          <w:rFonts w:hint="eastAsia"/>
          <w:color w:val="auto"/>
          <w:szCs w:val="21"/>
          <w:highlight w:val="none"/>
        </w:rPr>
        <w:t>8.付款方式、时间及条件</w:t>
      </w:r>
    </w:p>
    <w:p w14:paraId="7FA6CEE6">
      <w:pPr>
        <w:spacing w:line="360" w:lineRule="auto"/>
        <w:rPr>
          <w:color w:val="auto"/>
          <w:szCs w:val="21"/>
          <w:highlight w:val="none"/>
        </w:rPr>
      </w:pPr>
      <w:r>
        <w:rPr>
          <w:rFonts w:hint="eastAsia"/>
          <w:color w:val="auto"/>
          <w:szCs w:val="21"/>
          <w:highlight w:val="none"/>
        </w:rPr>
        <w:t>详见招标文件合同主要条款格式部分</w:t>
      </w:r>
    </w:p>
    <w:p w14:paraId="25C0A15C">
      <w:pPr>
        <w:spacing w:line="360" w:lineRule="auto"/>
        <w:rPr>
          <w:color w:val="auto"/>
          <w:szCs w:val="21"/>
          <w:highlight w:val="none"/>
        </w:rPr>
      </w:pPr>
      <w:r>
        <w:rPr>
          <w:rFonts w:hint="eastAsia"/>
          <w:color w:val="auto"/>
          <w:szCs w:val="21"/>
          <w:highlight w:val="none"/>
        </w:rPr>
        <w:t>9.履约保证金</w:t>
      </w:r>
    </w:p>
    <w:p w14:paraId="2C7CD15A">
      <w:pPr>
        <w:spacing w:line="360" w:lineRule="auto"/>
        <w:rPr>
          <w:color w:val="auto"/>
          <w:szCs w:val="21"/>
          <w:highlight w:val="none"/>
        </w:rPr>
      </w:pPr>
      <w:r>
        <w:rPr>
          <w:rFonts w:hint="eastAsia"/>
          <w:color w:val="auto"/>
          <w:szCs w:val="21"/>
          <w:highlight w:val="none"/>
        </w:rPr>
        <w:t>详见招标文件合同主要条款格式部分</w:t>
      </w:r>
    </w:p>
    <w:p w14:paraId="44261044">
      <w:pPr>
        <w:spacing w:line="360" w:lineRule="auto"/>
        <w:rPr>
          <w:color w:val="auto"/>
          <w:szCs w:val="21"/>
          <w:highlight w:val="none"/>
        </w:rPr>
      </w:pPr>
      <w:r>
        <w:rPr>
          <w:rFonts w:hint="eastAsia"/>
          <w:color w:val="auto"/>
          <w:szCs w:val="21"/>
          <w:highlight w:val="none"/>
        </w:rPr>
        <w:t>10.包装和运输要求</w:t>
      </w:r>
    </w:p>
    <w:p w14:paraId="07342D1A">
      <w:pPr>
        <w:spacing w:line="360" w:lineRule="auto"/>
        <w:rPr>
          <w:color w:val="auto"/>
          <w:szCs w:val="21"/>
          <w:highlight w:val="none"/>
        </w:rPr>
      </w:pPr>
      <w:r>
        <w:rPr>
          <w:rFonts w:hint="eastAsia"/>
          <w:color w:val="auto"/>
          <w:szCs w:val="21"/>
          <w:highlight w:val="none"/>
        </w:rPr>
        <w:t>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w:t>
      </w:r>
    </w:p>
    <w:p w14:paraId="0A34DC4F">
      <w:pPr>
        <w:spacing w:line="360" w:lineRule="auto"/>
        <w:rPr>
          <w:color w:val="auto"/>
          <w:szCs w:val="21"/>
          <w:highlight w:val="none"/>
        </w:rPr>
      </w:pPr>
      <w:r>
        <w:rPr>
          <w:rFonts w:hint="eastAsia"/>
          <w:color w:val="auto"/>
          <w:szCs w:val="21"/>
          <w:highlight w:val="none"/>
        </w:rPr>
        <w:t>运输要求详见招标文件合同主要条款格式部分</w:t>
      </w:r>
    </w:p>
    <w:p w14:paraId="045DE802">
      <w:pPr>
        <w:spacing w:line="360" w:lineRule="auto"/>
        <w:rPr>
          <w:color w:val="auto"/>
          <w:szCs w:val="21"/>
          <w:highlight w:val="none"/>
        </w:rPr>
      </w:pPr>
      <w:r>
        <w:rPr>
          <w:rFonts w:hint="eastAsia"/>
          <w:color w:val="auto"/>
          <w:szCs w:val="21"/>
          <w:highlight w:val="none"/>
        </w:rPr>
        <w:t>11.售后服务</w:t>
      </w:r>
    </w:p>
    <w:p w14:paraId="623B7110">
      <w:pPr>
        <w:spacing w:line="360" w:lineRule="auto"/>
        <w:rPr>
          <w:color w:val="auto"/>
          <w:szCs w:val="21"/>
          <w:highlight w:val="none"/>
        </w:rPr>
      </w:pPr>
      <w:r>
        <w:rPr>
          <w:rFonts w:hint="eastAsia"/>
          <w:color w:val="auto"/>
          <w:szCs w:val="21"/>
          <w:highlight w:val="none"/>
        </w:rPr>
        <w:t>11.1中标供应商应按照国家有关法律法规和“三包”规定以及招标文件、投标文件、合同及附件的规定，为采购人提供售后服务。中标供应商承诺质量保证期优于国家“三包”规定的，或优于招标文件规定的，按中标供应商实际承诺执行。</w:t>
      </w:r>
    </w:p>
    <w:p w14:paraId="48A952A9">
      <w:pPr>
        <w:spacing w:line="360" w:lineRule="auto"/>
        <w:rPr>
          <w:color w:val="auto"/>
          <w:szCs w:val="21"/>
          <w:highlight w:val="none"/>
        </w:rPr>
      </w:pPr>
      <w:r>
        <w:rPr>
          <w:rFonts w:hint="eastAsia"/>
          <w:color w:val="auto"/>
          <w:szCs w:val="21"/>
          <w:highlight w:val="none"/>
        </w:rPr>
        <w:t>11.2中标供应商应明确承诺招标文件采购需求部分如无特别要求，则质保期为自验收合格之日起一年，招标文件采购需求部分有特别要求的则以技术参数要求表为准。</w:t>
      </w:r>
    </w:p>
    <w:p w14:paraId="16E7B01C">
      <w:pPr>
        <w:spacing w:line="360" w:lineRule="auto"/>
        <w:rPr>
          <w:color w:val="auto"/>
          <w:szCs w:val="21"/>
          <w:highlight w:val="none"/>
        </w:rPr>
      </w:pPr>
      <w:r>
        <w:rPr>
          <w:rFonts w:hint="eastAsia"/>
          <w:color w:val="auto"/>
          <w:szCs w:val="21"/>
          <w:highlight w:val="none"/>
        </w:rPr>
        <w:t>11.3中标后产品或服务由制造商（指产品生产制造商或服务实际提供人）负责质保期内的售后服务的，供应商应当在投标文件中予以明确说明，制造商提供的售后服务也应达到招标文件要求的标准，相关的售后服务费用由供应商向制造商支付，供应商可视情况在投标报价中予以考虑，采购人不予另行支付。</w:t>
      </w:r>
    </w:p>
    <w:p w14:paraId="76A6B930">
      <w:pPr>
        <w:spacing w:line="360" w:lineRule="auto"/>
        <w:rPr>
          <w:color w:val="auto"/>
          <w:szCs w:val="21"/>
          <w:highlight w:val="none"/>
        </w:rPr>
      </w:pPr>
      <w:r>
        <w:rPr>
          <w:rFonts w:hint="eastAsia"/>
          <w:color w:val="auto"/>
          <w:szCs w:val="21"/>
          <w:highlight w:val="none"/>
        </w:rPr>
        <w:t>11.4中标供应商售后服务中，维修使用的备品备件及易损件应为原厂配件，未经采购人同意不得使用非原厂配件，质保期内维修使用的备品备件及易损件的费用，由中标供应商承担。质量保证期过后，采购人需要继续由原中标供应商提供售后服务的，该中标供应商应以优惠价格提供售后服务，常用的、容易损坏的备品备件及易损件的优惠价格清单须在投标文件中列出。</w:t>
      </w:r>
    </w:p>
    <w:p w14:paraId="440D4AFA">
      <w:pPr>
        <w:spacing w:line="360" w:lineRule="auto"/>
        <w:rPr>
          <w:color w:val="auto"/>
          <w:szCs w:val="21"/>
          <w:highlight w:val="none"/>
        </w:rPr>
      </w:pPr>
      <w:r>
        <w:rPr>
          <w:color w:val="auto"/>
          <w:szCs w:val="21"/>
          <w:highlight w:val="none"/>
        </w:rPr>
        <w:t>11.5</w:t>
      </w:r>
      <w:r>
        <w:rPr>
          <w:rFonts w:hint="eastAsia"/>
          <w:color w:val="auto"/>
          <w:szCs w:val="21"/>
          <w:highlight w:val="none"/>
        </w:rPr>
        <w:t>质量保证期内的费用</w:t>
      </w:r>
    </w:p>
    <w:p w14:paraId="372ABC97">
      <w:pPr>
        <w:spacing w:line="360" w:lineRule="auto"/>
        <w:rPr>
          <w:color w:val="auto"/>
          <w:szCs w:val="21"/>
          <w:highlight w:val="none"/>
        </w:rPr>
      </w:pPr>
      <w:r>
        <w:rPr>
          <w:rFonts w:hint="eastAsia"/>
          <w:color w:val="auto"/>
          <w:szCs w:val="21"/>
          <w:highlight w:val="none"/>
        </w:rPr>
        <w:t>质量保证期内供应商为采购人所提供的所有技术支持和服务费用以及上门维修、更换零部件费用均包含在投标报价中，采购人不再另行支付。</w:t>
      </w:r>
    </w:p>
    <w:p w14:paraId="6B15CED0">
      <w:pPr>
        <w:spacing w:line="360" w:lineRule="auto"/>
        <w:rPr>
          <w:color w:val="auto"/>
          <w:szCs w:val="21"/>
          <w:highlight w:val="none"/>
        </w:rPr>
      </w:pPr>
      <w:r>
        <w:rPr>
          <w:color w:val="auto"/>
          <w:szCs w:val="21"/>
          <w:highlight w:val="none"/>
        </w:rPr>
        <w:t>11.6</w:t>
      </w:r>
      <w:r>
        <w:rPr>
          <w:rFonts w:hint="eastAsia"/>
          <w:color w:val="auto"/>
          <w:szCs w:val="21"/>
          <w:highlight w:val="none"/>
        </w:rPr>
        <w:t>质保期过后的服务要求</w:t>
      </w:r>
    </w:p>
    <w:p w14:paraId="38C25453">
      <w:pPr>
        <w:spacing w:line="360" w:lineRule="auto"/>
        <w:rPr>
          <w:color w:val="auto"/>
          <w:szCs w:val="21"/>
          <w:highlight w:val="none"/>
        </w:rPr>
      </w:pPr>
      <w:r>
        <w:rPr>
          <w:rFonts w:hint="eastAsia"/>
          <w:color w:val="auto"/>
          <w:szCs w:val="21"/>
          <w:highlight w:val="none"/>
        </w:rPr>
        <w:t>电话咨询：产品质量保证期过后，中标供应商应当为采购人提供技术援助电话，解答采购人在使用中遇到的问题，及时为采购人提出解决问题的建议，并不予收费。</w:t>
      </w:r>
    </w:p>
    <w:p w14:paraId="6688A770">
      <w:pPr>
        <w:spacing w:line="360" w:lineRule="auto"/>
        <w:rPr>
          <w:color w:val="auto"/>
          <w:szCs w:val="21"/>
          <w:highlight w:val="none"/>
        </w:rPr>
      </w:pPr>
      <w:r>
        <w:rPr>
          <w:rFonts w:hint="eastAsia"/>
          <w:color w:val="auto"/>
          <w:szCs w:val="21"/>
          <w:highlight w:val="none"/>
        </w:rPr>
        <w:t>12.保险</w:t>
      </w:r>
    </w:p>
    <w:p w14:paraId="1CEF9C04">
      <w:pPr>
        <w:spacing w:line="360" w:lineRule="auto"/>
        <w:rPr>
          <w:color w:val="auto"/>
          <w:szCs w:val="21"/>
          <w:highlight w:val="none"/>
        </w:rPr>
      </w:pPr>
      <w:r>
        <w:rPr>
          <w:rFonts w:hint="eastAsia"/>
          <w:color w:val="auto"/>
          <w:szCs w:val="21"/>
          <w:highlight w:val="none"/>
        </w:rPr>
        <w:t>供应商负责办理运输和保险，将货物运抵交货地点。与运输、保险相关的费用由供应商承担。</w:t>
      </w:r>
    </w:p>
    <w:p w14:paraId="2BCF4855">
      <w:pPr>
        <w:numPr>
          <w:ilvl w:val="0"/>
          <w:numId w:val="6"/>
        </w:numPr>
        <w:spacing w:line="360" w:lineRule="auto"/>
        <w:rPr>
          <w:rFonts w:hint="eastAsia"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其他要求</w:t>
      </w:r>
    </w:p>
    <w:p w14:paraId="7CA418EB">
      <w:pPr>
        <w:numPr>
          <w:ilvl w:val="0"/>
          <w:numId w:val="0"/>
        </w:numPr>
        <w:spacing w:line="528" w:lineRule="exact"/>
        <w:rPr>
          <w:color w:val="auto"/>
          <w:highlight w:val="none"/>
        </w:rPr>
      </w:pPr>
      <w:r>
        <w:rPr>
          <w:rFonts w:hint="eastAsia" w:ascii="宋体" w:hAnsi="宋体" w:eastAsia="宋体" w:cs="宋体"/>
          <w:color w:val="auto"/>
          <w:szCs w:val="21"/>
          <w:highlight w:val="none"/>
          <w:lang w:val="en-US" w:eastAsia="zh-CN"/>
        </w:rPr>
        <w:t>无</w:t>
      </w:r>
      <w:r>
        <w:rPr>
          <w:rFonts w:hint="eastAsia" w:ascii="Times New Roman" w:hAnsi="Times New Roman" w:eastAsia="宋体" w:cs="Times New Roman"/>
          <w:color w:val="auto"/>
          <w:szCs w:val="21"/>
          <w:highlight w:val="none"/>
          <w:lang w:val="en-US" w:eastAsia="zh-CN"/>
        </w:rPr>
        <w:t>。</w:t>
      </w:r>
    </w:p>
    <w:p w14:paraId="2CD4C1EB">
      <w:pPr>
        <w:rPr>
          <w:rFonts w:hint="eastAsia"/>
          <w:color w:val="auto"/>
          <w:sz w:val="28"/>
          <w:szCs w:val="28"/>
          <w:highlight w:val="none"/>
        </w:rPr>
      </w:pPr>
      <w:r>
        <w:rPr>
          <w:rFonts w:hint="eastAsia"/>
          <w:color w:val="auto"/>
          <w:sz w:val="28"/>
          <w:szCs w:val="28"/>
          <w:highlight w:val="none"/>
        </w:rPr>
        <w:br w:type="page"/>
      </w:r>
    </w:p>
    <w:p w14:paraId="6DEAEEA0">
      <w:pPr>
        <w:spacing w:line="528" w:lineRule="exact"/>
        <w:ind w:firstLine="280" w:firstLineChars="100"/>
        <w:rPr>
          <w:color w:val="auto"/>
          <w:sz w:val="28"/>
          <w:szCs w:val="28"/>
          <w:highlight w:val="none"/>
        </w:rPr>
      </w:pPr>
      <w:r>
        <w:rPr>
          <w:rFonts w:hint="eastAsia"/>
          <w:color w:val="auto"/>
          <w:sz w:val="28"/>
          <w:szCs w:val="28"/>
          <w:highlight w:val="none"/>
        </w:rPr>
        <w:t xml:space="preserve">附件1： </w:t>
      </w:r>
      <w:r>
        <w:rPr>
          <w:color w:val="auto"/>
          <w:sz w:val="28"/>
          <w:szCs w:val="28"/>
          <w:highlight w:val="none"/>
        </w:rPr>
        <w:t xml:space="preserve">               </w:t>
      </w:r>
    </w:p>
    <w:p w14:paraId="68604CD0">
      <w:pPr>
        <w:spacing w:line="528" w:lineRule="exact"/>
        <w:ind w:firstLine="280" w:firstLineChars="100"/>
        <w:jc w:val="center"/>
        <w:rPr>
          <w:color w:val="auto"/>
          <w:sz w:val="28"/>
          <w:szCs w:val="28"/>
          <w:highlight w:val="none"/>
        </w:rPr>
      </w:pPr>
      <w:r>
        <w:rPr>
          <w:rFonts w:hint="eastAsia"/>
          <w:color w:val="auto"/>
          <w:sz w:val="28"/>
          <w:szCs w:val="28"/>
          <w:highlight w:val="none"/>
        </w:rPr>
        <w:t>中小微企业划型标准</w:t>
      </w:r>
    </w:p>
    <w:tbl>
      <w:tblPr>
        <w:tblStyle w:val="56"/>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5ED6C55D">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14:paraId="5E6DB319">
            <w:pPr>
              <w:widowControl/>
              <w:jc w:val="left"/>
              <w:rPr>
                <w:color w:val="auto"/>
                <w:szCs w:val="21"/>
                <w:highlight w:val="none"/>
              </w:rPr>
            </w:pPr>
            <w:r>
              <w:rPr>
                <w:rFonts w:hint="eastAsia"/>
                <w:color w:val="auto"/>
                <w:szCs w:val="21"/>
                <w:highlight w:val="none"/>
              </w:rPr>
              <w:t>行业名称</w:t>
            </w:r>
          </w:p>
        </w:tc>
        <w:tc>
          <w:tcPr>
            <w:tcW w:w="1701" w:type="dxa"/>
            <w:tcBorders>
              <w:top w:val="single" w:color="auto" w:sz="4" w:space="0"/>
              <w:left w:val="nil"/>
              <w:bottom w:val="single" w:color="auto" w:sz="4" w:space="0"/>
              <w:right w:val="single" w:color="auto" w:sz="4" w:space="0"/>
            </w:tcBorders>
            <w:noWrap w:val="0"/>
            <w:vAlign w:val="center"/>
          </w:tcPr>
          <w:p w14:paraId="29FE4FC2">
            <w:pPr>
              <w:widowControl/>
              <w:jc w:val="left"/>
              <w:rPr>
                <w:color w:val="auto"/>
                <w:szCs w:val="21"/>
                <w:highlight w:val="none"/>
              </w:rPr>
            </w:pPr>
            <w:r>
              <w:rPr>
                <w:rFonts w:hint="eastAsia"/>
                <w:color w:val="auto"/>
                <w:szCs w:val="21"/>
                <w:highlight w:val="none"/>
              </w:rPr>
              <w:t>指标名称</w:t>
            </w:r>
          </w:p>
        </w:tc>
        <w:tc>
          <w:tcPr>
            <w:tcW w:w="1134" w:type="dxa"/>
            <w:tcBorders>
              <w:top w:val="single" w:color="auto" w:sz="4" w:space="0"/>
              <w:left w:val="nil"/>
              <w:bottom w:val="single" w:color="auto" w:sz="4" w:space="0"/>
              <w:right w:val="single" w:color="auto" w:sz="4" w:space="0"/>
            </w:tcBorders>
            <w:noWrap w:val="0"/>
            <w:vAlign w:val="center"/>
          </w:tcPr>
          <w:p w14:paraId="20F6DFFB">
            <w:pPr>
              <w:widowControl/>
              <w:jc w:val="left"/>
              <w:rPr>
                <w:color w:val="auto"/>
                <w:szCs w:val="21"/>
                <w:highlight w:val="none"/>
              </w:rPr>
            </w:pPr>
            <w:r>
              <w:rPr>
                <w:rFonts w:hint="eastAsia"/>
                <w:color w:val="auto"/>
                <w:szCs w:val="21"/>
                <w:highlight w:val="none"/>
              </w:rPr>
              <w:t>计量单位</w:t>
            </w:r>
          </w:p>
        </w:tc>
        <w:tc>
          <w:tcPr>
            <w:tcW w:w="1846" w:type="dxa"/>
            <w:tcBorders>
              <w:top w:val="single" w:color="auto" w:sz="4" w:space="0"/>
              <w:left w:val="nil"/>
              <w:bottom w:val="single" w:color="auto" w:sz="4" w:space="0"/>
              <w:right w:val="single" w:color="auto" w:sz="4" w:space="0"/>
            </w:tcBorders>
            <w:noWrap w:val="0"/>
            <w:vAlign w:val="center"/>
          </w:tcPr>
          <w:p w14:paraId="19B1CE6C">
            <w:pPr>
              <w:widowControl/>
              <w:jc w:val="left"/>
              <w:rPr>
                <w:color w:val="auto"/>
                <w:szCs w:val="21"/>
                <w:highlight w:val="none"/>
              </w:rPr>
            </w:pPr>
            <w:r>
              <w:rPr>
                <w:rFonts w:hint="eastAsia"/>
                <w:color w:val="auto"/>
                <w:szCs w:val="21"/>
                <w:highlight w:val="none"/>
              </w:rPr>
              <w:t>中型</w:t>
            </w:r>
          </w:p>
        </w:tc>
        <w:tc>
          <w:tcPr>
            <w:tcW w:w="1570" w:type="dxa"/>
            <w:tcBorders>
              <w:top w:val="single" w:color="auto" w:sz="4" w:space="0"/>
              <w:left w:val="nil"/>
              <w:bottom w:val="single" w:color="auto" w:sz="4" w:space="0"/>
              <w:right w:val="single" w:color="auto" w:sz="4" w:space="0"/>
            </w:tcBorders>
            <w:noWrap w:val="0"/>
            <w:vAlign w:val="center"/>
          </w:tcPr>
          <w:p w14:paraId="77457721">
            <w:pPr>
              <w:widowControl/>
              <w:jc w:val="left"/>
              <w:rPr>
                <w:color w:val="auto"/>
                <w:szCs w:val="21"/>
                <w:highlight w:val="none"/>
              </w:rPr>
            </w:pPr>
            <w:r>
              <w:rPr>
                <w:rFonts w:hint="eastAsia"/>
                <w:color w:val="auto"/>
                <w:szCs w:val="21"/>
                <w:highlight w:val="none"/>
              </w:rPr>
              <w:t>小型</w:t>
            </w:r>
          </w:p>
        </w:tc>
        <w:tc>
          <w:tcPr>
            <w:tcW w:w="1009" w:type="dxa"/>
            <w:tcBorders>
              <w:top w:val="single" w:color="auto" w:sz="4" w:space="0"/>
              <w:left w:val="nil"/>
              <w:bottom w:val="single" w:color="auto" w:sz="4" w:space="0"/>
              <w:right w:val="single" w:color="auto" w:sz="4" w:space="0"/>
            </w:tcBorders>
            <w:noWrap w:val="0"/>
            <w:vAlign w:val="center"/>
          </w:tcPr>
          <w:p w14:paraId="1CCDA172">
            <w:pPr>
              <w:widowControl/>
              <w:jc w:val="left"/>
              <w:rPr>
                <w:color w:val="auto"/>
                <w:szCs w:val="21"/>
                <w:highlight w:val="none"/>
              </w:rPr>
            </w:pPr>
            <w:r>
              <w:rPr>
                <w:rFonts w:hint="eastAsia"/>
                <w:color w:val="auto"/>
                <w:szCs w:val="21"/>
                <w:highlight w:val="none"/>
              </w:rPr>
              <w:t>微型</w:t>
            </w:r>
          </w:p>
        </w:tc>
      </w:tr>
      <w:tr w14:paraId="0B9D533A">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1CCCA763">
            <w:pPr>
              <w:widowControl/>
              <w:jc w:val="center"/>
              <w:rPr>
                <w:color w:val="auto"/>
                <w:szCs w:val="21"/>
                <w:highlight w:val="none"/>
              </w:rPr>
            </w:pPr>
            <w:r>
              <w:rPr>
                <w:rFonts w:hint="eastAsia"/>
                <w:color w:val="auto"/>
                <w:szCs w:val="21"/>
                <w:highlight w:val="none"/>
              </w:rPr>
              <w:t>农、林、牧、渔</w:t>
            </w:r>
          </w:p>
        </w:tc>
        <w:tc>
          <w:tcPr>
            <w:tcW w:w="1701" w:type="dxa"/>
            <w:tcBorders>
              <w:top w:val="nil"/>
              <w:left w:val="nil"/>
              <w:bottom w:val="single" w:color="auto" w:sz="4" w:space="0"/>
              <w:right w:val="single" w:color="auto" w:sz="4" w:space="0"/>
            </w:tcBorders>
            <w:noWrap w:val="0"/>
            <w:vAlign w:val="center"/>
          </w:tcPr>
          <w:p w14:paraId="22CA71DC">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3DA2214">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74A2FB13">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noWrap w:val="0"/>
            <w:vAlign w:val="center"/>
          </w:tcPr>
          <w:p w14:paraId="7FE14162">
            <w:pPr>
              <w:widowControl/>
              <w:jc w:val="left"/>
              <w:rPr>
                <w:color w:val="auto"/>
                <w:szCs w:val="21"/>
                <w:highlight w:val="none"/>
              </w:rPr>
            </w:pPr>
            <w:r>
              <w:rPr>
                <w:rFonts w:hint="eastAsia"/>
                <w:color w:val="auto"/>
                <w:szCs w:val="21"/>
                <w:highlight w:val="none"/>
              </w:rPr>
              <w:t>50≤Y＜500</w:t>
            </w:r>
          </w:p>
        </w:tc>
        <w:tc>
          <w:tcPr>
            <w:tcW w:w="1009" w:type="dxa"/>
            <w:tcBorders>
              <w:top w:val="nil"/>
              <w:left w:val="nil"/>
              <w:bottom w:val="single" w:color="auto" w:sz="4" w:space="0"/>
              <w:right w:val="single" w:color="auto" w:sz="4" w:space="0"/>
            </w:tcBorders>
            <w:noWrap w:val="0"/>
            <w:vAlign w:val="center"/>
          </w:tcPr>
          <w:p w14:paraId="5F9B7278">
            <w:pPr>
              <w:widowControl/>
              <w:jc w:val="left"/>
              <w:rPr>
                <w:color w:val="auto"/>
                <w:szCs w:val="21"/>
                <w:highlight w:val="none"/>
              </w:rPr>
            </w:pPr>
            <w:r>
              <w:rPr>
                <w:rFonts w:hint="eastAsia"/>
                <w:color w:val="auto"/>
                <w:szCs w:val="21"/>
                <w:highlight w:val="none"/>
              </w:rPr>
              <w:t>Y＜50</w:t>
            </w:r>
          </w:p>
        </w:tc>
      </w:tr>
      <w:tr w14:paraId="4905E76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98B1D53">
            <w:pPr>
              <w:widowControl/>
              <w:jc w:val="center"/>
              <w:rPr>
                <w:color w:val="auto"/>
                <w:szCs w:val="21"/>
                <w:highlight w:val="none"/>
              </w:rPr>
            </w:pPr>
            <w:r>
              <w:rPr>
                <w:rFonts w:hint="eastAsia"/>
                <w:color w:val="auto"/>
                <w:szCs w:val="21"/>
                <w:highlight w:val="none"/>
              </w:rPr>
              <w:t>工业</w:t>
            </w:r>
          </w:p>
        </w:tc>
        <w:tc>
          <w:tcPr>
            <w:tcW w:w="1701" w:type="dxa"/>
            <w:tcBorders>
              <w:top w:val="nil"/>
              <w:left w:val="nil"/>
              <w:bottom w:val="single" w:color="auto" w:sz="4" w:space="0"/>
              <w:right w:val="single" w:color="auto" w:sz="4" w:space="0"/>
            </w:tcBorders>
            <w:noWrap w:val="0"/>
            <w:vAlign w:val="center"/>
          </w:tcPr>
          <w:p w14:paraId="4AE1AE8D">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7BB85F8E">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334F874F">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4D628C87">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74BAD986">
            <w:pPr>
              <w:widowControl/>
              <w:jc w:val="left"/>
              <w:rPr>
                <w:color w:val="auto"/>
                <w:szCs w:val="21"/>
                <w:highlight w:val="none"/>
              </w:rPr>
            </w:pPr>
            <w:r>
              <w:rPr>
                <w:rFonts w:hint="eastAsia"/>
                <w:color w:val="auto"/>
                <w:szCs w:val="21"/>
                <w:highlight w:val="none"/>
              </w:rPr>
              <w:t>X＜20</w:t>
            </w:r>
          </w:p>
        </w:tc>
      </w:tr>
      <w:tr w14:paraId="2DF0708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50658F58">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5F3F34DA">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6AEB941C">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FEDD0E5">
            <w:pPr>
              <w:widowControl/>
              <w:jc w:val="left"/>
              <w:rPr>
                <w:color w:val="auto"/>
                <w:szCs w:val="21"/>
                <w:highlight w:val="none"/>
              </w:rPr>
            </w:pPr>
            <w:r>
              <w:rPr>
                <w:rFonts w:hint="eastAsia"/>
                <w:color w:val="auto"/>
                <w:szCs w:val="21"/>
                <w:highlight w:val="none"/>
              </w:rPr>
              <w:t>2000≤Y＜40000</w:t>
            </w:r>
          </w:p>
        </w:tc>
        <w:tc>
          <w:tcPr>
            <w:tcW w:w="1570" w:type="dxa"/>
            <w:tcBorders>
              <w:top w:val="nil"/>
              <w:left w:val="nil"/>
              <w:bottom w:val="single" w:color="auto" w:sz="4" w:space="0"/>
              <w:right w:val="single" w:color="auto" w:sz="4" w:space="0"/>
            </w:tcBorders>
            <w:noWrap w:val="0"/>
            <w:vAlign w:val="center"/>
          </w:tcPr>
          <w:p w14:paraId="2523BBAC">
            <w:pPr>
              <w:widowControl/>
              <w:jc w:val="left"/>
              <w:rPr>
                <w:color w:val="auto"/>
                <w:szCs w:val="21"/>
                <w:highlight w:val="none"/>
              </w:rPr>
            </w:pPr>
            <w:r>
              <w:rPr>
                <w:rFonts w:hint="eastAsia"/>
                <w:color w:val="auto"/>
                <w:szCs w:val="21"/>
                <w:highlight w:val="none"/>
              </w:rPr>
              <w:t>300≤Y＜2000</w:t>
            </w:r>
          </w:p>
        </w:tc>
        <w:tc>
          <w:tcPr>
            <w:tcW w:w="1009" w:type="dxa"/>
            <w:tcBorders>
              <w:top w:val="nil"/>
              <w:left w:val="nil"/>
              <w:bottom w:val="single" w:color="auto" w:sz="4" w:space="0"/>
              <w:right w:val="single" w:color="auto" w:sz="4" w:space="0"/>
            </w:tcBorders>
            <w:noWrap w:val="0"/>
            <w:vAlign w:val="center"/>
          </w:tcPr>
          <w:p w14:paraId="781ED991">
            <w:pPr>
              <w:widowControl/>
              <w:jc w:val="left"/>
              <w:rPr>
                <w:color w:val="auto"/>
                <w:szCs w:val="21"/>
                <w:highlight w:val="none"/>
              </w:rPr>
            </w:pPr>
            <w:r>
              <w:rPr>
                <w:rFonts w:hint="eastAsia"/>
                <w:color w:val="auto"/>
                <w:szCs w:val="21"/>
                <w:highlight w:val="none"/>
              </w:rPr>
              <w:t>Y＜300</w:t>
            </w:r>
          </w:p>
        </w:tc>
      </w:tr>
      <w:tr w14:paraId="04592FD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C5DEC7C">
            <w:pPr>
              <w:widowControl/>
              <w:jc w:val="center"/>
              <w:rPr>
                <w:color w:val="auto"/>
                <w:szCs w:val="21"/>
                <w:highlight w:val="none"/>
              </w:rPr>
            </w:pPr>
            <w:r>
              <w:rPr>
                <w:rFonts w:hint="eastAsia"/>
                <w:color w:val="auto"/>
                <w:szCs w:val="21"/>
                <w:highlight w:val="none"/>
              </w:rPr>
              <w:t>建筑业</w:t>
            </w:r>
          </w:p>
        </w:tc>
        <w:tc>
          <w:tcPr>
            <w:tcW w:w="1701" w:type="dxa"/>
            <w:tcBorders>
              <w:top w:val="nil"/>
              <w:left w:val="nil"/>
              <w:bottom w:val="single" w:color="auto" w:sz="4" w:space="0"/>
              <w:right w:val="single" w:color="auto" w:sz="4" w:space="0"/>
            </w:tcBorders>
            <w:noWrap w:val="0"/>
            <w:vAlign w:val="center"/>
          </w:tcPr>
          <w:p w14:paraId="5BF850E7">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371D26D5">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8493BF7">
            <w:pPr>
              <w:widowControl/>
              <w:jc w:val="left"/>
              <w:rPr>
                <w:color w:val="auto"/>
                <w:szCs w:val="21"/>
                <w:highlight w:val="none"/>
              </w:rPr>
            </w:pPr>
            <w:r>
              <w:rPr>
                <w:rFonts w:hint="eastAsia"/>
                <w:color w:val="auto"/>
                <w:szCs w:val="21"/>
                <w:highlight w:val="none"/>
              </w:rPr>
              <w:t>6000≤Y＜80000</w:t>
            </w:r>
          </w:p>
        </w:tc>
        <w:tc>
          <w:tcPr>
            <w:tcW w:w="1570" w:type="dxa"/>
            <w:tcBorders>
              <w:top w:val="nil"/>
              <w:left w:val="nil"/>
              <w:bottom w:val="single" w:color="auto" w:sz="4" w:space="0"/>
              <w:right w:val="single" w:color="auto" w:sz="4" w:space="0"/>
            </w:tcBorders>
            <w:noWrap w:val="0"/>
            <w:vAlign w:val="center"/>
          </w:tcPr>
          <w:p w14:paraId="3E80ADBE">
            <w:pPr>
              <w:widowControl/>
              <w:jc w:val="left"/>
              <w:rPr>
                <w:color w:val="auto"/>
                <w:szCs w:val="21"/>
                <w:highlight w:val="none"/>
              </w:rPr>
            </w:pPr>
            <w:r>
              <w:rPr>
                <w:rFonts w:hint="eastAsia"/>
                <w:color w:val="auto"/>
                <w:szCs w:val="21"/>
                <w:highlight w:val="none"/>
              </w:rPr>
              <w:t>300≤Y＜6000</w:t>
            </w:r>
          </w:p>
        </w:tc>
        <w:tc>
          <w:tcPr>
            <w:tcW w:w="1009" w:type="dxa"/>
            <w:tcBorders>
              <w:top w:val="nil"/>
              <w:left w:val="nil"/>
              <w:bottom w:val="single" w:color="auto" w:sz="4" w:space="0"/>
              <w:right w:val="single" w:color="auto" w:sz="4" w:space="0"/>
            </w:tcBorders>
            <w:noWrap w:val="0"/>
            <w:vAlign w:val="center"/>
          </w:tcPr>
          <w:p w14:paraId="0B63FC84">
            <w:pPr>
              <w:widowControl/>
              <w:jc w:val="left"/>
              <w:rPr>
                <w:color w:val="auto"/>
                <w:szCs w:val="21"/>
                <w:highlight w:val="none"/>
              </w:rPr>
            </w:pPr>
            <w:r>
              <w:rPr>
                <w:rFonts w:hint="eastAsia"/>
                <w:color w:val="auto"/>
                <w:szCs w:val="21"/>
                <w:highlight w:val="none"/>
              </w:rPr>
              <w:t>Y＜300</w:t>
            </w:r>
          </w:p>
        </w:tc>
      </w:tr>
      <w:tr w14:paraId="14E5B7C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839AFCD">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04AF3841">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56730A42">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1CAF046A">
            <w:pPr>
              <w:widowControl/>
              <w:jc w:val="left"/>
              <w:rPr>
                <w:color w:val="auto"/>
                <w:szCs w:val="21"/>
                <w:highlight w:val="none"/>
              </w:rPr>
            </w:pPr>
            <w:r>
              <w:rPr>
                <w:rFonts w:hint="eastAsia"/>
                <w:color w:val="auto"/>
                <w:szCs w:val="21"/>
                <w:highlight w:val="none"/>
              </w:rPr>
              <w:t>5000≤Z＜80000</w:t>
            </w:r>
          </w:p>
        </w:tc>
        <w:tc>
          <w:tcPr>
            <w:tcW w:w="1570" w:type="dxa"/>
            <w:tcBorders>
              <w:top w:val="nil"/>
              <w:left w:val="nil"/>
              <w:bottom w:val="single" w:color="auto" w:sz="4" w:space="0"/>
              <w:right w:val="single" w:color="auto" w:sz="4" w:space="0"/>
            </w:tcBorders>
            <w:noWrap w:val="0"/>
            <w:vAlign w:val="center"/>
          </w:tcPr>
          <w:p w14:paraId="0D1869AF">
            <w:pPr>
              <w:widowControl/>
              <w:jc w:val="left"/>
              <w:rPr>
                <w:color w:val="auto"/>
                <w:szCs w:val="21"/>
                <w:highlight w:val="none"/>
              </w:rPr>
            </w:pPr>
            <w:r>
              <w:rPr>
                <w:rFonts w:hint="eastAsia"/>
                <w:color w:val="auto"/>
                <w:szCs w:val="21"/>
                <w:highlight w:val="none"/>
              </w:rPr>
              <w:t>300≤Z＜5000</w:t>
            </w:r>
          </w:p>
        </w:tc>
        <w:tc>
          <w:tcPr>
            <w:tcW w:w="1009" w:type="dxa"/>
            <w:tcBorders>
              <w:top w:val="nil"/>
              <w:left w:val="nil"/>
              <w:bottom w:val="single" w:color="auto" w:sz="4" w:space="0"/>
              <w:right w:val="single" w:color="auto" w:sz="4" w:space="0"/>
            </w:tcBorders>
            <w:noWrap w:val="0"/>
            <w:vAlign w:val="center"/>
          </w:tcPr>
          <w:p w14:paraId="6F4C456A">
            <w:pPr>
              <w:widowControl/>
              <w:jc w:val="left"/>
              <w:rPr>
                <w:color w:val="auto"/>
                <w:szCs w:val="21"/>
                <w:highlight w:val="none"/>
              </w:rPr>
            </w:pPr>
            <w:r>
              <w:rPr>
                <w:rFonts w:hint="eastAsia"/>
                <w:color w:val="auto"/>
                <w:szCs w:val="21"/>
                <w:highlight w:val="none"/>
              </w:rPr>
              <w:t>Z＜300</w:t>
            </w:r>
          </w:p>
        </w:tc>
      </w:tr>
      <w:tr w14:paraId="30CC72F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57F708B">
            <w:pPr>
              <w:widowControl/>
              <w:ind w:firstLine="315" w:firstLineChars="150"/>
              <w:rPr>
                <w:color w:val="auto"/>
                <w:szCs w:val="21"/>
                <w:highlight w:val="none"/>
              </w:rPr>
            </w:pPr>
            <w:r>
              <w:rPr>
                <w:rFonts w:hint="eastAsia"/>
                <w:color w:val="auto"/>
                <w:szCs w:val="21"/>
                <w:highlight w:val="none"/>
              </w:rPr>
              <w:t>批发业</w:t>
            </w:r>
          </w:p>
        </w:tc>
        <w:tc>
          <w:tcPr>
            <w:tcW w:w="1701" w:type="dxa"/>
            <w:tcBorders>
              <w:top w:val="nil"/>
              <w:left w:val="nil"/>
              <w:bottom w:val="single" w:color="auto" w:sz="4" w:space="0"/>
              <w:right w:val="single" w:color="auto" w:sz="4" w:space="0"/>
            </w:tcBorders>
            <w:noWrap w:val="0"/>
            <w:vAlign w:val="center"/>
          </w:tcPr>
          <w:p w14:paraId="20166B60">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696B8079">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5EB0689F">
            <w:pPr>
              <w:widowControl/>
              <w:jc w:val="left"/>
              <w:rPr>
                <w:color w:val="auto"/>
                <w:szCs w:val="21"/>
                <w:highlight w:val="none"/>
              </w:rPr>
            </w:pPr>
            <w:r>
              <w:rPr>
                <w:rFonts w:hint="eastAsia"/>
                <w:color w:val="auto"/>
                <w:szCs w:val="21"/>
                <w:highlight w:val="none"/>
              </w:rPr>
              <w:t>20≤X＜200</w:t>
            </w:r>
          </w:p>
        </w:tc>
        <w:tc>
          <w:tcPr>
            <w:tcW w:w="1570" w:type="dxa"/>
            <w:tcBorders>
              <w:top w:val="nil"/>
              <w:left w:val="nil"/>
              <w:bottom w:val="single" w:color="auto" w:sz="4" w:space="0"/>
              <w:right w:val="single" w:color="auto" w:sz="4" w:space="0"/>
            </w:tcBorders>
            <w:noWrap w:val="0"/>
            <w:vAlign w:val="center"/>
          </w:tcPr>
          <w:p w14:paraId="254F59EB">
            <w:pPr>
              <w:widowControl/>
              <w:jc w:val="left"/>
              <w:rPr>
                <w:color w:val="auto"/>
                <w:szCs w:val="21"/>
                <w:highlight w:val="none"/>
              </w:rPr>
            </w:pPr>
            <w:r>
              <w:rPr>
                <w:rFonts w:hint="eastAsia"/>
                <w:color w:val="auto"/>
                <w:szCs w:val="21"/>
                <w:highlight w:val="none"/>
              </w:rPr>
              <w:t>5≤X＜20</w:t>
            </w:r>
          </w:p>
        </w:tc>
        <w:tc>
          <w:tcPr>
            <w:tcW w:w="1009" w:type="dxa"/>
            <w:tcBorders>
              <w:top w:val="nil"/>
              <w:left w:val="nil"/>
              <w:bottom w:val="single" w:color="auto" w:sz="4" w:space="0"/>
              <w:right w:val="single" w:color="auto" w:sz="4" w:space="0"/>
            </w:tcBorders>
            <w:noWrap w:val="0"/>
            <w:vAlign w:val="center"/>
          </w:tcPr>
          <w:p w14:paraId="79C2715D">
            <w:pPr>
              <w:widowControl/>
              <w:jc w:val="left"/>
              <w:rPr>
                <w:color w:val="auto"/>
                <w:szCs w:val="21"/>
                <w:highlight w:val="none"/>
              </w:rPr>
            </w:pPr>
            <w:r>
              <w:rPr>
                <w:rFonts w:hint="eastAsia"/>
                <w:color w:val="auto"/>
                <w:szCs w:val="21"/>
                <w:highlight w:val="none"/>
              </w:rPr>
              <w:t>X＜5</w:t>
            </w:r>
          </w:p>
        </w:tc>
      </w:tr>
      <w:tr w14:paraId="042C358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74ED8A5">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5B031BF2">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3D72D93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56538F8B">
            <w:pPr>
              <w:widowControl/>
              <w:jc w:val="left"/>
              <w:rPr>
                <w:color w:val="auto"/>
                <w:szCs w:val="21"/>
                <w:highlight w:val="none"/>
              </w:rPr>
            </w:pPr>
            <w:r>
              <w:rPr>
                <w:rFonts w:hint="eastAsia"/>
                <w:color w:val="auto"/>
                <w:szCs w:val="21"/>
                <w:highlight w:val="none"/>
              </w:rPr>
              <w:t>5000≤Y＜40000</w:t>
            </w:r>
          </w:p>
        </w:tc>
        <w:tc>
          <w:tcPr>
            <w:tcW w:w="1570" w:type="dxa"/>
            <w:tcBorders>
              <w:top w:val="nil"/>
              <w:left w:val="nil"/>
              <w:bottom w:val="single" w:color="auto" w:sz="4" w:space="0"/>
              <w:right w:val="single" w:color="auto" w:sz="4" w:space="0"/>
            </w:tcBorders>
            <w:noWrap w:val="0"/>
            <w:vAlign w:val="center"/>
          </w:tcPr>
          <w:p w14:paraId="0F5826C2">
            <w:pPr>
              <w:widowControl/>
              <w:jc w:val="left"/>
              <w:rPr>
                <w:color w:val="auto"/>
                <w:szCs w:val="21"/>
                <w:highlight w:val="none"/>
              </w:rPr>
            </w:pPr>
            <w:r>
              <w:rPr>
                <w:rFonts w:hint="eastAsia"/>
                <w:color w:val="auto"/>
                <w:szCs w:val="21"/>
                <w:highlight w:val="none"/>
              </w:rPr>
              <w:t>1000≤Y＜5000</w:t>
            </w:r>
          </w:p>
        </w:tc>
        <w:tc>
          <w:tcPr>
            <w:tcW w:w="1009" w:type="dxa"/>
            <w:tcBorders>
              <w:top w:val="nil"/>
              <w:left w:val="nil"/>
              <w:bottom w:val="single" w:color="auto" w:sz="4" w:space="0"/>
              <w:right w:val="single" w:color="auto" w:sz="4" w:space="0"/>
            </w:tcBorders>
            <w:noWrap w:val="0"/>
            <w:vAlign w:val="center"/>
          </w:tcPr>
          <w:p w14:paraId="70BD38F0">
            <w:pPr>
              <w:widowControl/>
              <w:jc w:val="left"/>
              <w:rPr>
                <w:color w:val="auto"/>
                <w:szCs w:val="21"/>
                <w:highlight w:val="none"/>
              </w:rPr>
            </w:pPr>
            <w:r>
              <w:rPr>
                <w:rFonts w:hint="eastAsia"/>
                <w:color w:val="auto"/>
                <w:szCs w:val="21"/>
                <w:highlight w:val="none"/>
              </w:rPr>
              <w:t>Y＜1000</w:t>
            </w:r>
          </w:p>
        </w:tc>
      </w:tr>
      <w:tr w14:paraId="5640489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712370A">
            <w:pPr>
              <w:widowControl/>
              <w:jc w:val="center"/>
              <w:rPr>
                <w:color w:val="auto"/>
                <w:szCs w:val="21"/>
                <w:highlight w:val="none"/>
              </w:rPr>
            </w:pPr>
            <w:r>
              <w:rPr>
                <w:rFonts w:hint="eastAsia"/>
                <w:color w:val="auto"/>
                <w:szCs w:val="21"/>
                <w:highlight w:val="none"/>
              </w:rPr>
              <w:t>零售业</w:t>
            </w:r>
          </w:p>
        </w:tc>
        <w:tc>
          <w:tcPr>
            <w:tcW w:w="1701" w:type="dxa"/>
            <w:tcBorders>
              <w:top w:val="nil"/>
              <w:left w:val="nil"/>
              <w:bottom w:val="single" w:color="auto" w:sz="4" w:space="0"/>
              <w:right w:val="single" w:color="auto" w:sz="4" w:space="0"/>
            </w:tcBorders>
            <w:noWrap w:val="0"/>
            <w:vAlign w:val="center"/>
          </w:tcPr>
          <w:p w14:paraId="5B483A40">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28B9A395">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7FEFE5CA">
            <w:pPr>
              <w:widowControl/>
              <w:jc w:val="left"/>
              <w:rPr>
                <w:color w:val="auto"/>
                <w:szCs w:val="21"/>
                <w:highlight w:val="none"/>
              </w:rPr>
            </w:pPr>
            <w:r>
              <w:rPr>
                <w:rFonts w:hint="eastAsia"/>
                <w:color w:val="auto"/>
                <w:szCs w:val="21"/>
                <w:highlight w:val="none"/>
              </w:rPr>
              <w:t>50≤X＜300</w:t>
            </w:r>
          </w:p>
        </w:tc>
        <w:tc>
          <w:tcPr>
            <w:tcW w:w="1570" w:type="dxa"/>
            <w:tcBorders>
              <w:top w:val="nil"/>
              <w:left w:val="nil"/>
              <w:bottom w:val="single" w:color="auto" w:sz="4" w:space="0"/>
              <w:right w:val="single" w:color="auto" w:sz="4" w:space="0"/>
            </w:tcBorders>
            <w:noWrap w:val="0"/>
            <w:vAlign w:val="center"/>
          </w:tcPr>
          <w:p w14:paraId="3B82D0EB">
            <w:pPr>
              <w:widowControl/>
              <w:jc w:val="left"/>
              <w:rPr>
                <w:color w:val="auto"/>
                <w:szCs w:val="21"/>
                <w:highlight w:val="none"/>
              </w:rPr>
            </w:pPr>
            <w:r>
              <w:rPr>
                <w:rFonts w:hint="eastAsia"/>
                <w:color w:val="auto"/>
                <w:szCs w:val="21"/>
                <w:highlight w:val="none"/>
              </w:rPr>
              <w:t>10≤X＜50</w:t>
            </w:r>
          </w:p>
        </w:tc>
        <w:tc>
          <w:tcPr>
            <w:tcW w:w="1009" w:type="dxa"/>
            <w:tcBorders>
              <w:top w:val="nil"/>
              <w:left w:val="nil"/>
              <w:bottom w:val="single" w:color="auto" w:sz="4" w:space="0"/>
              <w:right w:val="single" w:color="auto" w:sz="4" w:space="0"/>
            </w:tcBorders>
            <w:noWrap w:val="0"/>
            <w:vAlign w:val="center"/>
          </w:tcPr>
          <w:p w14:paraId="07CE3375">
            <w:pPr>
              <w:widowControl/>
              <w:jc w:val="left"/>
              <w:rPr>
                <w:color w:val="auto"/>
                <w:szCs w:val="21"/>
                <w:highlight w:val="none"/>
              </w:rPr>
            </w:pPr>
            <w:r>
              <w:rPr>
                <w:rFonts w:hint="eastAsia"/>
                <w:color w:val="auto"/>
                <w:szCs w:val="21"/>
                <w:highlight w:val="none"/>
              </w:rPr>
              <w:t>X＜10</w:t>
            </w:r>
          </w:p>
        </w:tc>
      </w:tr>
      <w:tr w14:paraId="04CB2F5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1D733DD">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6DDF49E4">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3EDA6D53">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77C71394">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noWrap w:val="0"/>
            <w:vAlign w:val="center"/>
          </w:tcPr>
          <w:p w14:paraId="2129D4BE">
            <w:pPr>
              <w:widowControl/>
              <w:jc w:val="left"/>
              <w:rPr>
                <w:color w:val="auto"/>
                <w:szCs w:val="21"/>
                <w:highlight w:val="none"/>
              </w:rPr>
            </w:pPr>
            <w:r>
              <w:rPr>
                <w:rFonts w:hint="eastAsia"/>
                <w:color w:val="auto"/>
                <w:szCs w:val="21"/>
                <w:highlight w:val="none"/>
              </w:rPr>
              <w:t>100≤Y＜500</w:t>
            </w:r>
          </w:p>
        </w:tc>
        <w:tc>
          <w:tcPr>
            <w:tcW w:w="1009" w:type="dxa"/>
            <w:tcBorders>
              <w:top w:val="nil"/>
              <w:left w:val="nil"/>
              <w:bottom w:val="single" w:color="auto" w:sz="4" w:space="0"/>
              <w:right w:val="single" w:color="auto" w:sz="4" w:space="0"/>
            </w:tcBorders>
            <w:noWrap w:val="0"/>
            <w:vAlign w:val="center"/>
          </w:tcPr>
          <w:p w14:paraId="43EE5B5F">
            <w:pPr>
              <w:widowControl/>
              <w:jc w:val="left"/>
              <w:rPr>
                <w:color w:val="auto"/>
                <w:szCs w:val="21"/>
                <w:highlight w:val="none"/>
              </w:rPr>
            </w:pPr>
            <w:r>
              <w:rPr>
                <w:rFonts w:hint="eastAsia"/>
                <w:color w:val="auto"/>
                <w:szCs w:val="21"/>
                <w:highlight w:val="none"/>
              </w:rPr>
              <w:t>Y＜100</w:t>
            </w:r>
          </w:p>
        </w:tc>
      </w:tr>
      <w:tr w14:paraId="2E2BA2EC">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03EF143">
            <w:pPr>
              <w:widowControl/>
              <w:jc w:val="center"/>
              <w:rPr>
                <w:color w:val="auto"/>
                <w:szCs w:val="21"/>
                <w:highlight w:val="none"/>
              </w:rPr>
            </w:pPr>
            <w:r>
              <w:rPr>
                <w:rFonts w:hint="eastAsia"/>
                <w:color w:val="auto"/>
                <w:szCs w:val="21"/>
                <w:highlight w:val="none"/>
              </w:rPr>
              <w:t>交通运输业</w:t>
            </w:r>
          </w:p>
        </w:tc>
        <w:tc>
          <w:tcPr>
            <w:tcW w:w="1701" w:type="dxa"/>
            <w:tcBorders>
              <w:top w:val="nil"/>
              <w:left w:val="nil"/>
              <w:bottom w:val="single" w:color="auto" w:sz="4" w:space="0"/>
              <w:right w:val="single" w:color="auto" w:sz="4" w:space="0"/>
            </w:tcBorders>
            <w:noWrap w:val="0"/>
            <w:vAlign w:val="center"/>
          </w:tcPr>
          <w:p w14:paraId="7055EC8C">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55E9D5DB">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07B13A0F">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794813AC">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7437522E">
            <w:pPr>
              <w:widowControl/>
              <w:jc w:val="left"/>
              <w:rPr>
                <w:color w:val="auto"/>
                <w:szCs w:val="21"/>
                <w:highlight w:val="none"/>
              </w:rPr>
            </w:pPr>
            <w:r>
              <w:rPr>
                <w:rFonts w:hint="eastAsia"/>
                <w:color w:val="auto"/>
                <w:szCs w:val="21"/>
                <w:highlight w:val="none"/>
              </w:rPr>
              <w:t>X＜20</w:t>
            </w:r>
          </w:p>
        </w:tc>
      </w:tr>
      <w:tr w14:paraId="30626BE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E0142B0">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70E2AE51">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4E25CE42">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1795D663">
            <w:pPr>
              <w:widowControl/>
              <w:jc w:val="left"/>
              <w:rPr>
                <w:color w:val="auto"/>
                <w:szCs w:val="21"/>
                <w:highlight w:val="none"/>
              </w:rPr>
            </w:pPr>
            <w:r>
              <w:rPr>
                <w:rFonts w:hint="eastAsia"/>
                <w:color w:val="auto"/>
                <w:szCs w:val="21"/>
                <w:highlight w:val="none"/>
              </w:rPr>
              <w:t>3000≤Y＜30000</w:t>
            </w:r>
          </w:p>
        </w:tc>
        <w:tc>
          <w:tcPr>
            <w:tcW w:w="1570" w:type="dxa"/>
            <w:tcBorders>
              <w:top w:val="nil"/>
              <w:left w:val="nil"/>
              <w:bottom w:val="single" w:color="auto" w:sz="4" w:space="0"/>
              <w:right w:val="single" w:color="auto" w:sz="4" w:space="0"/>
            </w:tcBorders>
            <w:noWrap w:val="0"/>
            <w:vAlign w:val="center"/>
          </w:tcPr>
          <w:p w14:paraId="301923B1">
            <w:pPr>
              <w:widowControl/>
              <w:jc w:val="left"/>
              <w:rPr>
                <w:color w:val="auto"/>
                <w:szCs w:val="21"/>
                <w:highlight w:val="none"/>
              </w:rPr>
            </w:pPr>
            <w:r>
              <w:rPr>
                <w:rFonts w:hint="eastAsia"/>
                <w:color w:val="auto"/>
                <w:szCs w:val="21"/>
                <w:highlight w:val="none"/>
              </w:rPr>
              <w:t>200≤Y＜3000</w:t>
            </w:r>
          </w:p>
        </w:tc>
        <w:tc>
          <w:tcPr>
            <w:tcW w:w="1009" w:type="dxa"/>
            <w:tcBorders>
              <w:top w:val="nil"/>
              <w:left w:val="nil"/>
              <w:bottom w:val="single" w:color="auto" w:sz="4" w:space="0"/>
              <w:right w:val="single" w:color="auto" w:sz="4" w:space="0"/>
            </w:tcBorders>
            <w:noWrap w:val="0"/>
            <w:vAlign w:val="center"/>
          </w:tcPr>
          <w:p w14:paraId="712DBA8C">
            <w:pPr>
              <w:widowControl/>
              <w:jc w:val="left"/>
              <w:rPr>
                <w:color w:val="auto"/>
                <w:szCs w:val="21"/>
                <w:highlight w:val="none"/>
              </w:rPr>
            </w:pPr>
            <w:r>
              <w:rPr>
                <w:rFonts w:hint="eastAsia"/>
                <w:color w:val="auto"/>
                <w:szCs w:val="21"/>
                <w:highlight w:val="none"/>
              </w:rPr>
              <w:t>Y＜200</w:t>
            </w:r>
          </w:p>
        </w:tc>
      </w:tr>
      <w:tr w14:paraId="449D102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0533CF58">
            <w:pPr>
              <w:widowControl/>
              <w:jc w:val="center"/>
              <w:rPr>
                <w:color w:val="auto"/>
                <w:szCs w:val="21"/>
                <w:highlight w:val="none"/>
              </w:rPr>
            </w:pPr>
            <w:r>
              <w:rPr>
                <w:rFonts w:hint="eastAsia"/>
                <w:color w:val="auto"/>
                <w:szCs w:val="21"/>
                <w:highlight w:val="none"/>
              </w:rPr>
              <w:t>仓储业</w:t>
            </w:r>
          </w:p>
        </w:tc>
        <w:tc>
          <w:tcPr>
            <w:tcW w:w="1701" w:type="dxa"/>
            <w:tcBorders>
              <w:top w:val="nil"/>
              <w:left w:val="nil"/>
              <w:bottom w:val="single" w:color="auto" w:sz="4" w:space="0"/>
              <w:right w:val="single" w:color="auto" w:sz="4" w:space="0"/>
            </w:tcBorders>
            <w:noWrap w:val="0"/>
            <w:vAlign w:val="center"/>
          </w:tcPr>
          <w:p w14:paraId="47CB527F">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267A13C0">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34D92796">
            <w:pPr>
              <w:widowControl/>
              <w:jc w:val="left"/>
              <w:rPr>
                <w:color w:val="auto"/>
                <w:szCs w:val="21"/>
                <w:highlight w:val="none"/>
              </w:rPr>
            </w:pPr>
            <w:r>
              <w:rPr>
                <w:rFonts w:hint="eastAsia"/>
                <w:color w:val="auto"/>
                <w:szCs w:val="21"/>
                <w:highlight w:val="none"/>
              </w:rPr>
              <w:t>100≤X＜200</w:t>
            </w:r>
          </w:p>
        </w:tc>
        <w:tc>
          <w:tcPr>
            <w:tcW w:w="1570" w:type="dxa"/>
            <w:tcBorders>
              <w:top w:val="nil"/>
              <w:left w:val="nil"/>
              <w:bottom w:val="single" w:color="auto" w:sz="4" w:space="0"/>
              <w:right w:val="single" w:color="auto" w:sz="4" w:space="0"/>
            </w:tcBorders>
            <w:noWrap w:val="0"/>
            <w:vAlign w:val="center"/>
          </w:tcPr>
          <w:p w14:paraId="599BD7B8">
            <w:pPr>
              <w:widowControl/>
              <w:jc w:val="left"/>
              <w:rPr>
                <w:color w:val="auto"/>
                <w:szCs w:val="21"/>
                <w:highlight w:val="none"/>
              </w:rPr>
            </w:pPr>
            <w:r>
              <w:rPr>
                <w:rFonts w:hint="eastAsia"/>
                <w:color w:val="auto"/>
                <w:szCs w:val="21"/>
                <w:highlight w:val="none"/>
              </w:rPr>
              <w:t>20≤X＜100</w:t>
            </w:r>
          </w:p>
        </w:tc>
        <w:tc>
          <w:tcPr>
            <w:tcW w:w="1009" w:type="dxa"/>
            <w:tcBorders>
              <w:top w:val="nil"/>
              <w:left w:val="nil"/>
              <w:bottom w:val="single" w:color="auto" w:sz="4" w:space="0"/>
              <w:right w:val="single" w:color="auto" w:sz="4" w:space="0"/>
            </w:tcBorders>
            <w:noWrap w:val="0"/>
            <w:vAlign w:val="center"/>
          </w:tcPr>
          <w:p w14:paraId="068050A0">
            <w:pPr>
              <w:widowControl/>
              <w:jc w:val="left"/>
              <w:rPr>
                <w:color w:val="auto"/>
                <w:szCs w:val="21"/>
                <w:highlight w:val="none"/>
              </w:rPr>
            </w:pPr>
            <w:r>
              <w:rPr>
                <w:rFonts w:hint="eastAsia"/>
                <w:color w:val="auto"/>
                <w:szCs w:val="21"/>
                <w:highlight w:val="none"/>
              </w:rPr>
              <w:t>X＜20</w:t>
            </w:r>
          </w:p>
        </w:tc>
      </w:tr>
      <w:tr w14:paraId="61B853E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51DDB360">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7DA60120">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5007ECC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67FA5976">
            <w:pPr>
              <w:widowControl/>
              <w:jc w:val="left"/>
              <w:rPr>
                <w:color w:val="auto"/>
                <w:szCs w:val="21"/>
                <w:highlight w:val="none"/>
              </w:rPr>
            </w:pPr>
            <w:r>
              <w:rPr>
                <w:rFonts w:hint="eastAsia"/>
                <w:color w:val="auto"/>
                <w:szCs w:val="21"/>
                <w:highlight w:val="none"/>
              </w:rPr>
              <w:t>1000≤Y＜30000</w:t>
            </w:r>
          </w:p>
        </w:tc>
        <w:tc>
          <w:tcPr>
            <w:tcW w:w="1570" w:type="dxa"/>
            <w:tcBorders>
              <w:top w:val="nil"/>
              <w:left w:val="nil"/>
              <w:bottom w:val="single" w:color="auto" w:sz="4" w:space="0"/>
              <w:right w:val="single" w:color="auto" w:sz="4" w:space="0"/>
            </w:tcBorders>
            <w:noWrap w:val="0"/>
            <w:vAlign w:val="center"/>
          </w:tcPr>
          <w:p w14:paraId="0CB2F4C1">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noWrap w:val="0"/>
            <w:vAlign w:val="center"/>
          </w:tcPr>
          <w:p w14:paraId="4D9D30CE">
            <w:pPr>
              <w:widowControl/>
              <w:jc w:val="left"/>
              <w:rPr>
                <w:color w:val="auto"/>
                <w:szCs w:val="21"/>
                <w:highlight w:val="none"/>
              </w:rPr>
            </w:pPr>
            <w:r>
              <w:rPr>
                <w:rFonts w:hint="eastAsia"/>
                <w:color w:val="auto"/>
                <w:szCs w:val="21"/>
                <w:highlight w:val="none"/>
              </w:rPr>
              <w:t>Y＜100</w:t>
            </w:r>
          </w:p>
        </w:tc>
      </w:tr>
      <w:tr w14:paraId="2BEA3BF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77A98B6">
            <w:pPr>
              <w:widowControl/>
              <w:jc w:val="center"/>
              <w:rPr>
                <w:color w:val="auto"/>
                <w:szCs w:val="21"/>
                <w:highlight w:val="none"/>
              </w:rPr>
            </w:pPr>
            <w:r>
              <w:rPr>
                <w:rFonts w:hint="eastAsia"/>
                <w:color w:val="auto"/>
                <w:szCs w:val="21"/>
                <w:highlight w:val="none"/>
              </w:rPr>
              <w:t>邮政业</w:t>
            </w:r>
          </w:p>
        </w:tc>
        <w:tc>
          <w:tcPr>
            <w:tcW w:w="1701" w:type="dxa"/>
            <w:tcBorders>
              <w:top w:val="nil"/>
              <w:left w:val="nil"/>
              <w:bottom w:val="single" w:color="auto" w:sz="4" w:space="0"/>
              <w:right w:val="single" w:color="auto" w:sz="4" w:space="0"/>
            </w:tcBorders>
            <w:noWrap w:val="0"/>
            <w:vAlign w:val="center"/>
          </w:tcPr>
          <w:p w14:paraId="356558D9">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308D6E75">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62D65221">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0355C525">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77FF3427">
            <w:pPr>
              <w:widowControl/>
              <w:jc w:val="left"/>
              <w:rPr>
                <w:color w:val="auto"/>
                <w:szCs w:val="21"/>
                <w:highlight w:val="none"/>
              </w:rPr>
            </w:pPr>
            <w:r>
              <w:rPr>
                <w:rFonts w:hint="eastAsia"/>
                <w:color w:val="auto"/>
                <w:szCs w:val="21"/>
                <w:highlight w:val="none"/>
              </w:rPr>
              <w:t>X＜20</w:t>
            </w:r>
          </w:p>
        </w:tc>
      </w:tr>
      <w:tr w14:paraId="5BF4484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66918BD4">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14AABC48">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11032BE0">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736470B8">
            <w:pPr>
              <w:widowControl/>
              <w:jc w:val="left"/>
              <w:rPr>
                <w:color w:val="auto"/>
                <w:szCs w:val="21"/>
                <w:highlight w:val="none"/>
              </w:rPr>
            </w:pPr>
            <w:r>
              <w:rPr>
                <w:rFonts w:hint="eastAsia"/>
                <w:color w:val="auto"/>
                <w:szCs w:val="21"/>
                <w:highlight w:val="none"/>
              </w:rPr>
              <w:t>2000≤Y＜30000</w:t>
            </w:r>
          </w:p>
        </w:tc>
        <w:tc>
          <w:tcPr>
            <w:tcW w:w="1570" w:type="dxa"/>
            <w:tcBorders>
              <w:top w:val="nil"/>
              <w:left w:val="nil"/>
              <w:bottom w:val="single" w:color="auto" w:sz="4" w:space="0"/>
              <w:right w:val="single" w:color="auto" w:sz="4" w:space="0"/>
            </w:tcBorders>
            <w:noWrap w:val="0"/>
            <w:vAlign w:val="center"/>
          </w:tcPr>
          <w:p w14:paraId="7436046A">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488AC1F8">
            <w:pPr>
              <w:widowControl/>
              <w:jc w:val="left"/>
              <w:rPr>
                <w:color w:val="auto"/>
                <w:szCs w:val="21"/>
                <w:highlight w:val="none"/>
              </w:rPr>
            </w:pPr>
            <w:r>
              <w:rPr>
                <w:rFonts w:hint="eastAsia"/>
                <w:color w:val="auto"/>
                <w:szCs w:val="21"/>
                <w:highlight w:val="none"/>
              </w:rPr>
              <w:t>Y＜100</w:t>
            </w:r>
          </w:p>
        </w:tc>
      </w:tr>
      <w:tr w14:paraId="228B096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7D45E19">
            <w:pPr>
              <w:widowControl/>
              <w:jc w:val="center"/>
              <w:rPr>
                <w:color w:val="auto"/>
                <w:szCs w:val="21"/>
                <w:highlight w:val="none"/>
              </w:rPr>
            </w:pPr>
            <w:r>
              <w:rPr>
                <w:rFonts w:hint="eastAsia"/>
                <w:color w:val="auto"/>
                <w:szCs w:val="21"/>
                <w:highlight w:val="none"/>
              </w:rPr>
              <w:t>住宿业</w:t>
            </w:r>
          </w:p>
        </w:tc>
        <w:tc>
          <w:tcPr>
            <w:tcW w:w="1701" w:type="dxa"/>
            <w:tcBorders>
              <w:top w:val="nil"/>
              <w:left w:val="nil"/>
              <w:bottom w:val="single" w:color="auto" w:sz="4" w:space="0"/>
              <w:right w:val="single" w:color="auto" w:sz="4" w:space="0"/>
            </w:tcBorders>
            <w:noWrap w:val="0"/>
            <w:vAlign w:val="center"/>
          </w:tcPr>
          <w:p w14:paraId="4B5F17A7">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157ECB8B">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07DAB889">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34D3BAE1">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61663F18">
            <w:pPr>
              <w:widowControl/>
              <w:jc w:val="left"/>
              <w:rPr>
                <w:color w:val="auto"/>
                <w:szCs w:val="21"/>
                <w:highlight w:val="none"/>
              </w:rPr>
            </w:pPr>
            <w:r>
              <w:rPr>
                <w:rFonts w:hint="eastAsia"/>
                <w:color w:val="auto"/>
                <w:szCs w:val="21"/>
                <w:highlight w:val="none"/>
              </w:rPr>
              <w:t>X＜10</w:t>
            </w:r>
          </w:p>
        </w:tc>
      </w:tr>
      <w:tr w14:paraId="0A01AED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346CF046">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09657027">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361FB83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04C427C">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noWrap w:val="0"/>
            <w:vAlign w:val="center"/>
          </w:tcPr>
          <w:p w14:paraId="40B74909">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6EBC4EBA">
            <w:pPr>
              <w:widowControl/>
              <w:jc w:val="left"/>
              <w:rPr>
                <w:color w:val="auto"/>
                <w:szCs w:val="21"/>
                <w:highlight w:val="none"/>
              </w:rPr>
            </w:pPr>
            <w:r>
              <w:rPr>
                <w:rFonts w:hint="eastAsia"/>
                <w:color w:val="auto"/>
                <w:szCs w:val="21"/>
                <w:highlight w:val="none"/>
              </w:rPr>
              <w:t>Y＜100</w:t>
            </w:r>
          </w:p>
        </w:tc>
      </w:tr>
      <w:tr w14:paraId="5307A58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61F3C51">
            <w:pPr>
              <w:widowControl/>
              <w:jc w:val="center"/>
              <w:rPr>
                <w:color w:val="auto"/>
                <w:szCs w:val="21"/>
                <w:highlight w:val="none"/>
              </w:rPr>
            </w:pPr>
            <w:r>
              <w:rPr>
                <w:rFonts w:hint="eastAsia"/>
                <w:color w:val="auto"/>
                <w:szCs w:val="21"/>
                <w:highlight w:val="none"/>
              </w:rPr>
              <w:t>餐饮业</w:t>
            </w:r>
          </w:p>
        </w:tc>
        <w:tc>
          <w:tcPr>
            <w:tcW w:w="1701" w:type="dxa"/>
            <w:tcBorders>
              <w:top w:val="nil"/>
              <w:left w:val="nil"/>
              <w:bottom w:val="single" w:color="auto" w:sz="4" w:space="0"/>
              <w:right w:val="single" w:color="auto" w:sz="4" w:space="0"/>
            </w:tcBorders>
            <w:noWrap w:val="0"/>
            <w:vAlign w:val="center"/>
          </w:tcPr>
          <w:p w14:paraId="5A245739">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6AD15A8C">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1B908045">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2D8B5917">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35872AB6">
            <w:pPr>
              <w:widowControl/>
              <w:jc w:val="left"/>
              <w:rPr>
                <w:color w:val="auto"/>
                <w:szCs w:val="21"/>
                <w:highlight w:val="none"/>
              </w:rPr>
            </w:pPr>
            <w:r>
              <w:rPr>
                <w:rFonts w:hint="eastAsia"/>
                <w:color w:val="auto"/>
                <w:szCs w:val="21"/>
                <w:highlight w:val="none"/>
              </w:rPr>
              <w:t>X＜10</w:t>
            </w:r>
          </w:p>
        </w:tc>
      </w:tr>
      <w:tr w14:paraId="68F0A75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228C6AE7">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73B60672">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E1C2161">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D3EC62A">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noWrap w:val="0"/>
            <w:vAlign w:val="center"/>
          </w:tcPr>
          <w:p w14:paraId="19ED5D85">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7115D6E9">
            <w:pPr>
              <w:widowControl/>
              <w:jc w:val="left"/>
              <w:rPr>
                <w:color w:val="auto"/>
                <w:szCs w:val="21"/>
                <w:highlight w:val="none"/>
              </w:rPr>
            </w:pPr>
            <w:r>
              <w:rPr>
                <w:rFonts w:hint="eastAsia"/>
                <w:color w:val="auto"/>
                <w:szCs w:val="21"/>
                <w:highlight w:val="none"/>
              </w:rPr>
              <w:t>Y＜100</w:t>
            </w:r>
          </w:p>
        </w:tc>
      </w:tr>
      <w:tr w14:paraId="4F51E10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29954216">
            <w:pPr>
              <w:widowControl/>
              <w:jc w:val="center"/>
              <w:rPr>
                <w:color w:val="auto"/>
                <w:szCs w:val="21"/>
                <w:highlight w:val="none"/>
              </w:rPr>
            </w:pPr>
            <w:r>
              <w:rPr>
                <w:rFonts w:hint="eastAsia"/>
                <w:color w:val="auto"/>
                <w:szCs w:val="21"/>
                <w:highlight w:val="none"/>
              </w:rPr>
              <w:t>信息传输业</w:t>
            </w:r>
          </w:p>
        </w:tc>
        <w:tc>
          <w:tcPr>
            <w:tcW w:w="1701" w:type="dxa"/>
            <w:tcBorders>
              <w:top w:val="nil"/>
              <w:left w:val="nil"/>
              <w:bottom w:val="single" w:color="auto" w:sz="4" w:space="0"/>
              <w:right w:val="single" w:color="auto" w:sz="4" w:space="0"/>
            </w:tcBorders>
            <w:noWrap w:val="0"/>
            <w:vAlign w:val="center"/>
          </w:tcPr>
          <w:p w14:paraId="2237EAF0">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784E4266">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5F5162B4">
            <w:pPr>
              <w:widowControl/>
              <w:jc w:val="left"/>
              <w:rPr>
                <w:color w:val="auto"/>
                <w:szCs w:val="21"/>
                <w:highlight w:val="none"/>
              </w:rPr>
            </w:pPr>
            <w:r>
              <w:rPr>
                <w:rFonts w:hint="eastAsia"/>
                <w:color w:val="auto"/>
                <w:szCs w:val="21"/>
                <w:highlight w:val="none"/>
              </w:rPr>
              <w:t>100≤X＜2000</w:t>
            </w:r>
          </w:p>
        </w:tc>
        <w:tc>
          <w:tcPr>
            <w:tcW w:w="1570" w:type="dxa"/>
            <w:tcBorders>
              <w:top w:val="nil"/>
              <w:left w:val="nil"/>
              <w:bottom w:val="single" w:color="auto" w:sz="4" w:space="0"/>
              <w:right w:val="single" w:color="auto" w:sz="4" w:space="0"/>
            </w:tcBorders>
            <w:noWrap w:val="0"/>
            <w:vAlign w:val="center"/>
          </w:tcPr>
          <w:p w14:paraId="5CCD1CD3">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1E8A664C">
            <w:pPr>
              <w:widowControl/>
              <w:jc w:val="left"/>
              <w:rPr>
                <w:color w:val="auto"/>
                <w:szCs w:val="21"/>
                <w:highlight w:val="none"/>
              </w:rPr>
            </w:pPr>
            <w:r>
              <w:rPr>
                <w:rFonts w:hint="eastAsia"/>
                <w:color w:val="auto"/>
                <w:szCs w:val="21"/>
                <w:highlight w:val="none"/>
              </w:rPr>
              <w:t>X＜10</w:t>
            </w:r>
          </w:p>
        </w:tc>
      </w:tr>
      <w:tr w14:paraId="54EC708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50FAC9D">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7B81679F">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4E36251E">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49F987A">
            <w:pPr>
              <w:widowControl/>
              <w:jc w:val="left"/>
              <w:rPr>
                <w:color w:val="auto"/>
                <w:szCs w:val="21"/>
                <w:highlight w:val="none"/>
              </w:rPr>
            </w:pPr>
            <w:r>
              <w:rPr>
                <w:rFonts w:hint="eastAsia"/>
                <w:color w:val="auto"/>
                <w:szCs w:val="21"/>
                <w:highlight w:val="none"/>
              </w:rPr>
              <w:t>1000≤Y＜100000</w:t>
            </w:r>
          </w:p>
        </w:tc>
        <w:tc>
          <w:tcPr>
            <w:tcW w:w="1570" w:type="dxa"/>
            <w:tcBorders>
              <w:top w:val="nil"/>
              <w:left w:val="nil"/>
              <w:bottom w:val="single" w:color="auto" w:sz="4" w:space="0"/>
              <w:right w:val="single" w:color="auto" w:sz="4" w:space="0"/>
            </w:tcBorders>
            <w:noWrap w:val="0"/>
            <w:vAlign w:val="center"/>
          </w:tcPr>
          <w:p w14:paraId="563495A2">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noWrap w:val="0"/>
            <w:vAlign w:val="center"/>
          </w:tcPr>
          <w:p w14:paraId="2EDE78B3">
            <w:pPr>
              <w:widowControl/>
              <w:jc w:val="left"/>
              <w:rPr>
                <w:color w:val="auto"/>
                <w:szCs w:val="21"/>
                <w:highlight w:val="none"/>
              </w:rPr>
            </w:pPr>
            <w:r>
              <w:rPr>
                <w:rFonts w:hint="eastAsia"/>
                <w:color w:val="auto"/>
                <w:szCs w:val="21"/>
                <w:highlight w:val="none"/>
              </w:rPr>
              <w:t>Y＜100</w:t>
            </w:r>
          </w:p>
        </w:tc>
      </w:tr>
      <w:tr w14:paraId="76851AD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6AD889A">
            <w:pPr>
              <w:widowControl/>
              <w:jc w:val="center"/>
              <w:rPr>
                <w:color w:val="auto"/>
                <w:szCs w:val="21"/>
                <w:highlight w:val="none"/>
              </w:rPr>
            </w:pPr>
            <w:r>
              <w:rPr>
                <w:rFonts w:hint="eastAsia"/>
                <w:color w:val="auto"/>
                <w:szCs w:val="21"/>
                <w:highlight w:val="none"/>
              </w:rPr>
              <w:t>软件和信息技术服务业</w:t>
            </w:r>
          </w:p>
        </w:tc>
        <w:tc>
          <w:tcPr>
            <w:tcW w:w="1701" w:type="dxa"/>
            <w:tcBorders>
              <w:top w:val="nil"/>
              <w:left w:val="nil"/>
              <w:bottom w:val="single" w:color="auto" w:sz="4" w:space="0"/>
              <w:right w:val="single" w:color="auto" w:sz="4" w:space="0"/>
            </w:tcBorders>
            <w:noWrap w:val="0"/>
            <w:vAlign w:val="center"/>
          </w:tcPr>
          <w:p w14:paraId="3F824FDE">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03F87A27">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1CC6EACA">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620A3F60">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16916DD7">
            <w:pPr>
              <w:widowControl/>
              <w:jc w:val="left"/>
              <w:rPr>
                <w:color w:val="auto"/>
                <w:szCs w:val="21"/>
                <w:highlight w:val="none"/>
              </w:rPr>
            </w:pPr>
            <w:r>
              <w:rPr>
                <w:rFonts w:hint="eastAsia"/>
                <w:color w:val="auto"/>
                <w:szCs w:val="21"/>
                <w:highlight w:val="none"/>
              </w:rPr>
              <w:t>X＜10</w:t>
            </w:r>
          </w:p>
        </w:tc>
      </w:tr>
      <w:tr w14:paraId="02DA115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29BB52A">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005F316E">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45137F48">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31314222">
            <w:pPr>
              <w:widowControl/>
              <w:jc w:val="left"/>
              <w:rPr>
                <w:color w:val="auto"/>
                <w:szCs w:val="21"/>
                <w:highlight w:val="none"/>
              </w:rPr>
            </w:pPr>
            <w:r>
              <w:rPr>
                <w:rFonts w:hint="eastAsia"/>
                <w:color w:val="auto"/>
                <w:szCs w:val="21"/>
                <w:highlight w:val="none"/>
              </w:rPr>
              <w:t>1000≤Y＜10000</w:t>
            </w:r>
          </w:p>
        </w:tc>
        <w:tc>
          <w:tcPr>
            <w:tcW w:w="1570" w:type="dxa"/>
            <w:tcBorders>
              <w:top w:val="nil"/>
              <w:left w:val="nil"/>
              <w:bottom w:val="single" w:color="auto" w:sz="4" w:space="0"/>
              <w:right w:val="single" w:color="auto" w:sz="4" w:space="0"/>
            </w:tcBorders>
            <w:noWrap w:val="0"/>
            <w:vAlign w:val="center"/>
          </w:tcPr>
          <w:p w14:paraId="7991F06A">
            <w:pPr>
              <w:widowControl/>
              <w:jc w:val="left"/>
              <w:rPr>
                <w:color w:val="auto"/>
                <w:szCs w:val="21"/>
                <w:highlight w:val="none"/>
              </w:rPr>
            </w:pPr>
            <w:r>
              <w:rPr>
                <w:rFonts w:hint="eastAsia"/>
                <w:color w:val="auto"/>
                <w:szCs w:val="21"/>
                <w:highlight w:val="none"/>
              </w:rPr>
              <w:t>50≤Y＜1000</w:t>
            </w:r>
          </w:p>
        </w:tc>
        <w:tc>
          <w:tcPr>
            <w:tcW w:w="1009" w:type="dxa"/>
            <w:tcBorders>
              <w:top w:val="nil"/>
              <w:left w:val="nil"/>
              <w:bottom w:val="single" w:color="auto" w:sz="4" w:space="0"/>
              <w:right w:val="single" w:color="auto" w:sz="4" w:space="0"/>
            </w:tcBorders>
            <w:noWrap w:val="0"/>
            <w:vAlign w:val="center"/>
          </w:tcPr>
          <w:p w14:paraId="5CD1333F">
            <w:pPr>
              <w:widowControl/>
              <w:jc w:val="left"/>
              <w:rPr>
                <w:color w:val="auto"/>
                <w:szCs w:val="21"/>
                <w:highlight w:val="none"/>
              </w:rPr>
            </w:pPr>
            <w:r>
              <w:rPr>
                <w:rFonts w:hint="eastAsia"/>
                <w:color w:val="auto"/>
                <w:szCs w:val="21"/>
                <w:highlight w:val="none"/>
              </w:rPr>
              <w:t>Y＜50</w:t>
            </w:r>
          </w:p>
        </w:tc>
      </w:tr>
      <w:tr w14:paraId="331AB84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25FF0AA8">
            <w:pPr>
              <w:widowControl/>
              <w:jc w:val="center"/>
              <w:rPr>
                <w:color w:val="auto"/>
                <w:szCs w:val="21"/>
                <w:highlight w:val="none"/>
              </w:rPr>
            </w:pPr>
            <w:r>
              <w:rPr>
                <w:rFonts w:hint="eastAsia"/>
                <w:color w:val="auto"/>
                <w:szCs w:val="21"/>
                <w:highlight w:val="none"/>
              </w:rPr>
              <w:t>房地产开发经营</w:t>
            </w:r>
          </w:p>
        </w:tc>
        <w:tc>
          <w:tcPr>
            <w:tcW w:w="1701" w:type="dxa"/>
            <w:tcBorders>
              <w:top w:val="nil"/>
              <w:left w:val="nil"/>
              <w:bottom w:val="single" w:color="auto" w:sz="4" w:space="0"/>
              <w:right w:val="single" w:color="auto" w:sz="4" w:space="0"/>
            </w:tcBorders>
            <w:noWrap w:val="0"/>
            <w:vAlign w:val="center"/>
          </w:tcPr>
          <w:p w14:paraId="1C6C7AA2">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4173B8C3">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C683319">
            <w:pPr>
              <w:widowControl/>
              <w:jc w:val="left"/>
              <w:rPr>
                <w:color w:val="auto"/>
                <w:szCs w:val="21"/>
                <w:highlight w:val="none"/>
              </w:rPr>
            </w:pPr>
            <w:r>
              <w:rPr>
                <w:rFonts w:hint="eastAsia"/>
                <w:color w:val="auto"/>
                <w:szCs w:val="21"/>
                <w:highlight w:val="none"/>
              </w:rPr>
              <w:t>1000≤Y＜200000</w:t>
            </w:r>
          </w:p>
        </w:tc>
        <w:tc>
          <w:tcPr>
            <w:tcW w:w="1570" w:type="dxa"/>
            <w:tcBorders>
              <w:top w:val="nil"/>
              <w:left w:val="nil"/>
              <w:bottom w:val="single" w:color="auto" w:sz="4" w:space="0"/>
              <w:right w:val="single" w:color="auto" w:sz="4" w:space="0"/>
            </w:tcBorders>
            <w:noWrap w:val="0"/>
            <w:vAlign w:val="center"/>
          </w:tcPr>
          <w:p w14:paraId="5FC9A035">
            <w:pPr>
              <w:widowControl/>
              <w:jc w:val="left"/>
              <w:rPr>
                <w:color w:val="auto"/>
                <w:szCs w:val="21"/>
                <w:highlight w:val="none"/>
              </w:rPr>
            </w:pPr>
            <w:r>
              <w:rPr>
                <w:rFonts w:hint="eastAsia"/>
                <w:color w:val="auto"/>
                <w:szCs w:val="21"/>
                <w:highlight w:val="none"/>
              </w:rPr>
              <w:t>100≤X＜1000</w:t>
            </w:r>
          </w:p>
        </w:tc>
        <w:tc>
          <w:tcPr>
            <w:tcW w:w="1009" w:type="dxa"/>
            <w:tcBorders>
              <w:top w:val="nil"/>
              <w:left w:val="nil"/>
              <w:bottom w:val="single" w:color="auto" w:sz="4" w:space="0"/>
              <w:right w:val="single" w:color="auto" w:sz="4" w:space="0"/>
            </w:tcBorders>
            <w:noWrap w:val="0"/>
            <w:vAlign w:val="center"/>
          </w:tcPr>
          <w:p w14:paraId="25310663">
            <w:pPr>
              <w:widowControl/>
              <w:jc w:val="left"/>
              <w:rPr>
                <w:color w:val="auto"/>
                <w:szCs w:val="21"/>
                <w:highlight w:val="none"/>
              </w:rPr>
            </w:pPr>
            <w:r>
              <w:rPr>
                <w:rFonts w:hint="eastAsia"/>
                <w:color w:val="auto"/>
                <w:szCs w:val="21"/>
                <w:highlight w:val="none"/>
              </w:rPr>
              <w:t>X＜100</w:t>
            </w:r>
          </w:p>
        </w:tc>
      </w:tr>
      <w:tr w14:paraId="7937644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30F4D648">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38543B4B">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38B4051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67A1E40D">
            <w:pPr>
              <w:widowControl/>
              <w:jc w:val="left"/>
              <w:rPr>
                <w:color w:val="auto"/>
                <w:szCs w:val="21"/>
                <w:highlight w:val="none"/>
              </w:rPr>
            </w:pPr>
            <w:r>
              <w:rPr>
                <w:rFonts w:hint="eastAsia"/>
                <w:color w:val="auto"/>
                <w:szCs w:val="21"/>
                <w:highlight w:val="none"/>
              </w:rPr>
              <w:t>5000≤Z＜10000</w:t>
            </w:r>
          </w:p>
        </w:tc>
        <w:tc>
          <w:tcPr>
            <w:tcW w:w="1570" w:type="dxa"/>
            <w:tcBorders>
              <w:top w:val="nil"/>
              <w:left w:val="nil"/>
              <w:bottom w:val="single" w:color="auto" w:sz="4" w:space="0"/>
              <w:right w:val="single" w:color="auto" w:sz="4" w:space="0"/>
            </w:tcBorders>
            <w:noWrap w:val="0"/>
            <w:vAlign w:val="center"/>
          </w:tcPr>
          <w:p w14:paraId="09520E18">
            <w:pPr>
              <w:widowControl/>
              <w:jc w:val="left"/>
              <w:rPr>
                <w:color w:val="auto"/>
                <w:szCs w:val="21"/>
                <w:highlight w:val="none"/>
              </w:rPr>
            </w:pPr>
            <w:r>
              <w:rPr>
                <w:rFonts w:hint="eastAsia"/>
                <w:color w:val="auto"/>
                <w:szCs w:val="21"/>
                <w:highlight w:val="none"/>
              </w:rPr>
              <w:t>2000≤Y＜5000</w:t>
            </w:r>
          </w:p>
        </w:tc>
        <w:tc>
          <w:tcPr>
            <w:tcW w:w="1009" w:type="dxa"/>
            <w:tcBorders>
              <w:top w:val="nil"/>
              <w:left w:val="nil"/>
              <w:bottom w:val="single" w:color="auto" w:sz="4" w:space="0"/>
              <w:right w:val="single" w:color="auto" w:sz="4" w:space="0"/>
            </w:tcBorders>
            <w:noWrap w:val="0"/>
            <w:vAlign w:val="center"/>
          </w:tcPr>
          <w:p w14:paraId="274BC371">
            <w:pPr>
              <w:widowControl/>
              <w:jc w:val="left"/>
              <w:rPr>
                <w:color w:val="auto"/>
                <w:szCs w:val="21"/>
                <w:highlight w:val="none"/>
              </w:rPr>
            </w:pPr>
            <w:r>
              <w:rPr>
                <w:rFonts w:hint="eastAsia"/>
                <w:color w:val="auto"/>
                <w:szCs w:val="21"/>
                <w:highlight w:val="none"/>
              </w:rPr>
              <w:t>Y＜2000</w:t>
            </w:r>
          </w:p>
        </w:tc>
      </w:tr>
      <w:tr w14:paraId="702C0C1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B1F67BB">
            <w:pPr>
              <w:widowControl/>
              <w:jc w:val="center"/>
              <w:rPr>
                <w:color w:val="auto"/>
                <w:szCs w:val="21"/>
                <w:highlight w:val="none"/>
              </w:rPr>
            </w:pPr>
            <w:r>
              <w:rPr>
                <w:rFonts w:hint="eastAsia"/>
                <w:color w:val="auto"/>
                <w:szCs w:val="21"/>
                <w:highlight w:val="none"/>
              </w:rPr>
              <w:t>物业管理</w:t>
            </w:r>
          </w:p>
        </w:tc>
        <w:tc>
          <w:tcPr>
            <w:tcW w:w="1701" w:type="dxa"/>
            <w:tcBorders>
              <w:top w:val="nil"/>
              <w:left w:val="nil"/>
              <w:bottom w:val="single" w:color="auto" w:sz="4" w:space="0"/>
              <w:right w:val="single" w:color="auto" w:sz="4" w:space="0"/>
            </w:tcBorders>
            <w:noWrap w:val="0"/>
            <w:vAlign w:val="center"/>
          </w:tcPr>
          <w:p w14:paraId="2E261230">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2AE69732">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74CD6F57">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6DB1DD2B">
            <w:pPr>
              <w:widowControl/>
              <w:jc w:val="left"/>
              <w:rPr>
                <w:color w:val="auto"/>
                <w:szCs w:val="21"/>
                <w:highlight w:val="none"/>
              </w:rPr>
            </w:pPr>
            <w:r>
              <w:rPr>
                <w:rFonts w:hint="eastAsia"/>
                <w:color w:val="auto"/>
                <w:szCs w:val="21"/>
                <w:highlight w:val="none"/>
              </w:rPr>
              <w:t>100≤X＜300</w:t>
            </w:r>
          </w:p>
        </w:tc>
        <w:tc>
          <w:tcPr>
            <w:tcW w:w="1009" w:type="dxa"/>
            <w:tcBorders>
              <w:top w:val="nil"/>
              <w:left w:val="nil"/>
              <w:bottom w:val="single" w:color="auto" w:sz="4" w:space="0"/>
              <w:right w:val="single" w:color="auto" w:sz="4" w:space="0"/>
            </w:tcBorders>
            <w:noWrap w:val="0"/>
            <w:vAlign w:val="center"/>
          </w:tcPr>
          <w:p w14:paraId="4AF18B88">
            <w:pPr>
              <w:widowControl/>
              <w:jc w:val="left"/>
              <w:rPr>
                <w:color w:val="auto"/>
                <w:szCs w:val="21"/>
                <w:highlight w:val="none"/>
              </w:rPr>
            </w:pPr>
            <w:r>
              <w:rPr>
                <w:rFonts w:hint="eastAsia"/>
                <w:color w:val="auto"/>
                <w:szCs w:val="21"/>
                <w:highlight w:val="none"/>
              </w:rPr>
              <w:t>X＜100</w:t>
            </w:r>
          </w:p>
        </w:tc>
      </w:tr>
      <w:tr w14:paraId="59D2EE3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9CEFCC7">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3F3BA196">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433F1DD4">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60EED332">
            <w:pPr>
              <w:widowControl/>
              <w:jc w:val="left"/>
              <w:rPr>
                <w:color w:val="auto"/>
                <w:szCs w:val="21"/>
                <w:highlight w:val="none"/>
              </w:rPr>
            </w:pPr>
            <w:r>
              <w:rPr>
                <w:rFonts w:hint="eastAsia"/>
                <w:color w:val="auto"/>
                <w:szCs w:val="21"/>
                <w:highlight w:val="none"/>
              </w:rPr>
              <w:t>1000≤Y＜5000</w:t>
            </w:r>
          </w:p>
        </w:tc>
        <w:tc>
          <w:tcPr>
            <w:tcW w:w="1570" w:type="dxa"/>
            <w:tcBorders>
              <w:top w:val="nil"/>
              <w:left w:val="nil"/>
              <w:bottom w:val="single" w:color="auto" w:sz="4" w:space="0"/>
              <w:right w:val="single" w:color="auto" w:sz="4" w:space="0"/>
            </w:tcBorders>
            <w:noWrap w:val="0"/>
            <w:vAlign w:val="center"/>
          </w:tcPr>
          <w:p w14:paraId="71F23EF4">
            <w:pPr>
              <w:widowControl/>
              <w:jc w:val="left"/>
              <w:rPr>
                <w:color w:val="auto"/>
                <w:szCs w:val="21"/>
                <w:highlight w:val="none"/>
              </w:rPr>
            </w:pPr>
            <w:r>
              <w:rPr>
                <w:rFonts w:hint="eastAsia"/>
                <w:color w:val="auto"/>
                <w:szCs w:val="21"/>
                <w:highlight w:val="none"/>
              </w:rPr>
              <w:t>500≤Y＜1000</w:t>
            </w:r>
          </w:p>
        </w:tc>
        <w:tc>
          <w:tcPr>
            <w:tcW w:w="1009" w:type="dxa"/>
            <w:tcBorders>
              <w:top w:val="nil"/>
              <w:left w:val="nil"/>
              <w:bottom w:val="single" w:color="auto" w:sz="4" w:space="0"/>
              <w:right w:val="single" w:color="auto" w:sz="4" w:space="0"/>
            </w:tcBorders>
            <w:noWrap w:val="0"/>
            <w:vAlign w:val="center"/>
          </w:tcPr>
          <w:p w14:paraId="2A88AD0D">
            <w:pPr>
              <w:widowControl/>
              <w:jc w:val="left"/>
              <w:rPr>
                <w:color w:val="auto"/>
                <w:szCs w:val="21"/>
                <w:highlight w:val="none"/>
              </w:rPr>
            </w:pPr>
            <w:r>
              <w:rPr>
                <w:rFonts w:hint="eastAsia"/>
                <w:color w:val="auto"/>
                <w:szCs w:val="21"/>
                <w:highlight w:val="none"/>
              </w:rPr>
              <w:t>Y＜500</w:t>
            </w:r>
          </w:p>
        </w:tc>
      </w:tr>
      <w:tr w14:paraId="2E90D81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25B7426E">
            <w:pPr>
              <w:widowControl/>
              <w:jc w:val="center"/>
              <w:rPr>
                <w:color w:val="auto"/>
                <w:szCs w:val="21"/>
                <w:highlight w:val="none"/>
              </w:rPr>
            </w:pPr>
            <w:r>
              <w:rPr>
                <w:rFonts w:hint="eastAsia"/>
                <w:color w:val="auto"/>
                <w:szCs w:val="21"/>
                <w:highlight w:val="none"/>
              </w:rPr>
              <w:t>租赁和商务服务业</w:t>
            </w:r>
          </w:p>
        </w:tc>
        <w:tc>
          <w:tcPr>
            <w:tcW w:w="1701" w:type="dxa"/>
            <w:tcBorders>
              <w:top w:val="nil"/>
              <w:left w:val="nil"/>
              <w:bottom w:val="single" w:color="auto" w:sz="4" w:space="0"/>
              <w:right w:val="single" w:color="auto" w:sz="4" w:space="0"/>
            </w:tcBorders>
            <w:noWrap w:val="0"/>
            <w:vAlign w:val="center"/>
          </w:tcPr>
          <w:p w14:paraId="5A09B72A">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64011FC3">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213B8BA6">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5E2D4F6D">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53D689E5">
            <w:pPr>
              <w:widowControl/>
              <w:jc w:val="left"/>
              <w:rPr>
                <w:color w:val="auto"/>
                <w:szCs w:val="21"/>
                <w:highlight w:val="none"/>
              </w:rPr>
            </w:pPr>
            <w:r>
              <w:rPr>
                <w:rFonts w:hint="eastAsia"/>
                <w:color w:val="auto"/>
                <w:szCs w:val="21"/>
                <w:highlight w:val="none"/>
              </w:rPr>
              <w:t>X＜10</w:t>
            </w:r>
          </w:p>
        </w:tc>
      </w:tr>
      <w:tr w14:paraId="71D0323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217E8C95">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6FB5B251">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56CA4248">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3FEA0ADA">
            <w:pPr>
              <w:widowControl/>
              <w:jc w:val="left"/>
              <w:rPr>
                <w:color w:val="auto"/>
                <w:szCs w:val="21"/>
                <w:highlight w:val="none"/>
              </w:rPr>
            </w:pPr>
            <w:r>
              <w:rPr>
                <w:rFonts w:hint="eastAsia"/>
                <w:color w:val="auto"/>
                <w:szCs w:val="21"/>
                <w:highlight w:val="none"/>
              </w:rPr>
              <w:t>8000≤Z＜120000</w:t>
            </w:r>
          </w:p>
        </w:tc>
        <w:tc>
          <w:tcPr>
            <w:tcW w:w="1570" w:type="dxa"/>
            <w:tcBorders>
              <w:top w:val="nil"/>
              <w:left w:val="nil"/>
              <w:bottom w:val="single" w:color="auto" w:sz="4" w:space="0"/>
              <w:right w:val="single" w:color="auto" w:sz="4" w:space="0"/>
            </w:tcBorders>
            <w:noWrap w:val="0"/>
            <w:vAlign w:val="center"/>
          </w:tcPr>
          <w:p w14:paraId="157BCAF7">
            <w:pPr>
              <w:widowControl/>
              <w:jc w:val="left"/>
              <w:rPr>
                <w:color w:val="auto"/>
                <w:szCs w:val="21"/>
                <w:highlight w:val="none"/>
              </w:rPr>
            </w:pPr>
            <w:r>
              <w:rPr>
                <w:rFonts w:hint="eastAsia"/>
                <w:color w:val="auto"/>
                <w:szCs w:val="21"/>
                <w:highlight w:val="none"/>
              </w:rPr>
              <w:t>100≤Z＜8000</w:t>
            </w:r>
          </w:p>
        </w:tc>
        <w:tc>
          <w:tcPr>
            <w:tcW w:w="1009" w:type="dxa"/>
            <w:tcBorders>
              <w:top w:val="nil"/>
              <w:left w:val="nil"/>
              <w:bottom w:val="single" w:color="auto" w:sz="4" w:space="0"/>
              <w:right w:val="single" w:color="auto" w:sz="4" w:space="0"/>
            </w:tcBorders>
            <w:noWrap w:val="0"/>
            <w:vAlign w:val="center"/>
          </w:tcPr>
          <w:p w14:paraId="2471B6D9">
            <w:pPr>
              <w:widowControl/>
              <w:jc w:val="left"/>
              <w:rPr>
                <w:color w:val="auto"/>
                <w:szCs w:val="21"/>
                <w:highlight w:val="none"/>
              </w:rPr>
            </w:pPr>
            <w:r>
              <w:rPr>
                <w:rFonts w:hint="eastAsia"/>
                <w:color w:val="auto"/>
                <w:szCs w:val="21"/>
                <w:highlight w:val="none"/>
              </w:rPr>
              <w:t>Y＜100</w:t>
            </w:r>
          </w:p>
        </w:tc>
      </w:tr>
      <w:tr w14:paraId="3827AC6F">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233A8B56">
            <w:pPr>
              <w:widowControl/>
              <w:jc w:val="center"/>
              <w:rPr>
                <w:color w:val="auto"/>
                <w:szCs w:val="21"/>
                <w:highlight w:val="none"/>
              </w:rPr>
            </w:pPr>
            <w:r>
              <w:rPr>
                <w:rFonts w:hint="eastAsia"/>
                <w:color w:val="auto"/>
                <w:szCs w:val="21"/>
                <w:highlight w:val="none"/>
              </w:rPr>
              <w:t>其他未列明行业</w:t>
            </w:r>
          </w:p>
        </w:tc>
        <w:tc>
          <w:tcPr>
            <w:tcW w:w="1701" w:type="dxa"/>
            <w:tcBorders>
              <w:top w:val="nil"/>
              <w:left w:val="nil"/>
              <w:bottom w:val="single" w:color="auto" w:sz="4" w:space="0"/>
              <w:right w:val="single" w:color="auto" w:sz="4" w:space="0"/>
            </w:tcBorders>
            <w:noWrap w:val="0"/>
            <w:vAlign w:val="center"/>
          </w:tcPr>
          <w:p w14:paraId="174DDB60">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208308E3">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4F3C2CE5">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275E32FD">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227F5845">
            <w:pPr>
              <w:widowControl/>
              <w:jc w:val="left"/>
              <w:rPr>
                <w:color w:val="auto"/>
                <w:szCs w:val="21"/>
                <w:highlight w:val="none"/>
              </w:rPr>
            </w:pPr>
            <w:r>
              <w:rPr>
                <w:rFonts w:hint="eastAsia"/>
                <w:color w:val="auto"/>
                <w:szCs w:val="21"/>
                <w:highlight w:val="none"/>
              </w:rPr>
              <w:t>X＜10</w:t>
            </w:r>
          </w:p>
        </w:tc>
      </w:tr>
    </w:tbl>
    <w:p w14:paraId="28C3AA5E">
      <w:pPr>
        <w:rPr>
          <w:rFonts w:hint="eastAsia"/>
          <w:color w:val="auto"/>
          <w:szCs w:val="21"/>
          <w:highlight w:val="none"/>
        </w:rPr>
      </w:pPr>
      <w:r>
        <w:rPr>
          <w:rFonts w:hint="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62B39DC">
      <w:pPr>
        <w:rPr>
          <w:rFonts w:hint="eastAsia"/>
          <w:color w:val="auto"/>
          <w:szCs w:val="21"/>
          <w:highlight w:val="none"/>
        </w:rPr>
      </w:pPr>
      <w:r>
        <w:rPr>
          <w:rFonts w:hint="eastAsia"/>
          <w:color w:val="auto"/>
          <w:szCs w:val="21"/>
          <w:highlight w:val="none"/>
        </w:rPr>
        <w:br w:type="page"/>
      </w:r>
    </w:p>
    <w:p w14:paraId="69806579">
      <w:pPr>
        <w:spacing w:line="360" w:lineRule="auto"/>
        <w:rPr>
          <w:color w:val="auto"/>
          <w:sz w:val="28"/>
          <w:szCs w:val="28"/>
          <w:highlight w:val="none"/>
        </w:rPr>
      </w:pPr>
      <w:r>
        <w:rPr>
          <w:rFonts w:hint="eastAsia"/>
          <w:color w:val="auto"/>
          <w:sz w:val="28"/>
          <w:szCs w:val="28"/>
          <w:highlight w:val="none"/>
        </w:rPr>
        <w:t>附件2：</w:t>
      </w:r>
    </w:p>
    <w:p w14:paraId="7EC1063C">
      <w:pPr>
        <w:rPr>
          <w:rFonts w:ascii="Arial" w:hAnsi="Arial" w:cs="Arial"/>
          <w:b/>
          <w:color w:val="auto"/>
          <w:sz w:val="32"/>
          <w:szCs w:val="32"/>
          <w:highlight w:val="none"/>
        </w:rPr>
      </w:pPr>
      <w:r>
        <w:rPr>
          <w:rFonts w:ascii="宋体" w:hAnsi="宋体" w:cs="宋体"/>
          <w:color w:val="auto"/>
          <w:position w:val="-335"/>
          <w:sz w:val="20"/>
          <w:szCs w:val="20"/>
          <w:highlight w:val="none"/>
        </w:rPr>
        <w:drawing>
          <wp:anchor distT="0" distB="0" distL="114300" distR="114300" simplePos="0" relativeHeight="251659264" behindDoc="0" locked="0" layoutInCell="1" allowOverlap="1">
            <wp:simplePos x="0" y="0"/>
            <wp:positionH relativeFrom="column">
              <wp:posOffset>1270</wp:posOffset>
            </wp:positionH>
            <wp:positionV relativeFrom="paragraph">
              <wp:posOffset>87630</wp:posOffset>
            </wp:positionV>
            <wp:extent cx="5573395" cy="8125460"/>
            <wp:effectExtent l="0" t="0" r="8255" b="889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5"/>
                    <a:stretch>
                      <a:fillRect/>
                    </a:stretch>
                  </pic:blipFill>
                  <pic:spPr>
                    <a:xfrm>
                      <a:off x="0" y="0"/>
                      <a:ext cx="5573395" cy="8125460"/>
                    </a:xfrm>
                    <a:prstGeom prst="rect">
                      <a:avLst/>
                    </a:prstGeom>
                    <a:noFill/>
                    <a:ln>
                      <a:noFill/>
                    </a:ln>
                  </pic:spPr>
                </pic:pic>
              </a:graphicData>
            </a:graphic>
          </wp:anchor>
        </w:drawing>
      </w:r>
      <w:r>
        <w:rPr>
          <w:rFonts w:ascii="Arial" w:hAnsi="Arial" w:cs="Arial"/>
          <w:b/>
          <w:color w:val="auto"/>
          <w:sz w:val="32"/>
          <w:szCs w:val="32"/>
          <w:highlight w:val="none"/>
        </w:rPr>
        <w:br w:type="page"/>
      </w:r>
    </w:p>
    <w:p w14:paraId="4BB57043">
      <w:pPr>
        <w:pStyle w:val="2"/>
        <w:spacing w:before="0" w:after="0" w:line="288" w:lineRule="auto"/>
        <w:ind w:firstLine="321" w:firstLineChars="100"/>
        <w:jc w:val="center"/>
        <w:rPr>
          <w:rFonts w:ascii="Arial" w:hAnsi="Arial" w:cs="Arial"/>
          <w:b/>
          <w:color w:val="auto"/>
          <w:sz w:val="32"/>
          <w:szCs w:val="32"/>
          <w:highlight w:val="none"/>
        </w:rPr>
      </w:pPr>
      <w:r>
        <w:rPr>
          <w:rFonts w:ascii="Arial" w:hAnsi="Arial" w:cs="Arial"/>
          <w:b/>
          <w:color w:val="auto"/>
          <w:sz w:val="32"/>
          <w:szCs w:val="32"/>
          <w:highlight w:val="none"/>
        </w:rPr>
        <w:t>第</w:t>
      </w:r>
      <w:r>
        <w:rPr>
          <w:rFonts w:ascii="Arial" w:hAnsi="Arial" w:cs="Arial"/>
          <w:b/>
          <w:color w:val="auto"/>
          <w:sz w:val="32"/>
          <w:szCs w:val="32"/>
          <w:highlight w:val="none"/>
          <w:lang w:eastAsia="zh-CN"/>
        </w:rPr>
        <w:t>三</w:t>
      </w:r>
      <w:r>
        <w:rPr>
          <w:rFonts w:ascii="Arial" w:hAnsi="Arial" w:cs="Arial"/>
          <w:b/>
          <w:color w:val="auto"/>
          <w:sz w:val="32"/>
          <w:szCs w:val="32"/>
          <w:highlight w:val="none"/>
        </w:rPr>
        <w:t>章 供应商须知</w:t>
      </w:r>
      <w:bookmarkEnd w:id="14"/>
    </w:p>
    <w:p w14:paraId="28D05DCF">
      <w:pPr>
        <w:pStyle w:val="3"/>
        <w:spacing w:before="40" w:after="40"/>
        <w:jc w:val="center"/>
        <w:rPr>
          <w:rFonts w:eastAsia="宋体" w:cs="Arial"/>
          <w:b w:val="0"/>
          <w:color w:val="auto"/>
          <w:szCs w:val="28"/>
          <w:highlight w:val="none"/>
          <w:lang w:eastAsia="zh-CN"/>
        </w:rPr>
      </w:pPr>
      <w:r>
        <w:rPr>
          <w:rFonts w:eastAsia="宋体" w:cs="Arial"/>
          <w:b w:val="0"/>
          <w:color w:val="auto"/>
          <w:szCs w:val="28"/>
          <w:highlight w:val="none"/>
        </w:rPr>
        <w:t>供应商须知前附表</w:t>
      </w:r>
    </w:p>
    <w:tbl>
      <w:tblPr>
        <w:tblStyle w:val="56"/>
        <w:tblW w:w="8760" w:type="dxa"/>
        <w:jc w:val="center"/>
        <w:shd w:val="clear" w:color="auto" w:fill="FFFFFF"/>
        <w:tblLayout w:type="fixed"/>
        <w:tblCellMar>
          <w:top w:w="0" w:type="dxa"/>
          <w:left w:w="108" w:type="dxa"/>
          <w:bottom w:w="0" w:type="dxa"/>
          <w:right w:w="108" w:type="dxa"/>
        </w:tblCellMar>
      </w:tblPr>
      <w:tblGrid>
        <w:gridCol w:w="1128"/>
        <w:gridCol w:w="7632"/>
      </w:tblGrid>
      <w:tr w14:paraId="1039EC0E">
        <w:tblPrEx>
          <w:shd w:val="clear" w:color="auto" w:fill="FFFFFF"/>
        </w:tblPrEx>
        <w:trPr>
          <w:trHeight w:val="321"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7753BD45">
            <w:pPr>
              <w:snapToGrid w:val="0"/>
              <w:jc w:val="center"/>
              <w:rPr>
                <w:rFonts w:ascii="Arial" w:hAnsi="Arial" w:cs="Arial"/>
                <w:b/>
                <w:color w:val="auto"/>
                <w:highlight w:val="none"/>
              </w:rPr>
            </w:pPr>
            <w:r>
              <w:rPr>
                <w:rFonts w:ascii="Arial" w:hAnsi="Arial" w:cs="Arial"/>
                <w:b/>
                <w:color w:val="auto"/>
                <w:highlight w:val="none"/>
              </w:rPr>
              <w:t>条款号</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96F90">
            <w:pPr>
              <w:snapToGrid w:val="0"/>
              <w:jc w:val="center"/>
              <w:rPr>
                <w:rFonts w:ascii="Arial" w:hAnsi="Arial" w:cs="Arial"/>
                <w:b/>
                <w:color w:val="auto"/>
                <w:highlight w:val="none"/>
              </w:rPr>
            </w:pPr>
            <w:r>
              <w:rPr>
                <w:rFonts w:ascii="Arial" w:hAnsi="Arial" w:cs="Arial"/>
                <w:b/>
                <w:color w:val="auto"/>
                <w:highlight w:val="none"/>
              </w:rPr>
              <w:t>内    容</w:t>
            </w:r>
          </w:p>
        </w:tc>
      </w:tr>
      <w:tr w14:paraId="3E2F3036">
        <w:tblPrEx>
          <w:shd w:val="clear" w:color="auto" w:fill="FFFFFF"/>
          <w:tblCellMar>
            <w:top w:w="0" w:type="dxa"/>
            <w:left w:w="108" w:type="dxa"/>
            <w:bottom w:w="0" w:type="dxa"/>
            <w:right w:w="108" w:type="dxa"/>
          </w:tblCellMar>
        </w:tblPrEx>
        <w:trPr>
          <w:trHeight w:val="613"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6DD7C8C9">
            <w:pPr>
              <w:snapToGrid w:val="0"/>
              <w:rPr>
                <w:rFonts w:ascii="Arial" w:hAnsi="Arial" w:cs="Arial"/>
                <w:color w:val="auto"/>
                <w:szCs w:val="21"/>
                <w:highlight w:val="none"/>
                <w:lang w:eastAsia="zh-CN"/>
              </w:rPr>
            </w:pPr>
            <w:r>
              <w:rPr>
                <w:rFonts w:hint="eastAsia" w:ascii="Arial" w:hAnsi="Arial" w:cs="Arial"/>
                <w:color w:val="auto"/>
                <w:szCs w:val="21"/>
                <w:highlight w:val="none"/>
                <w:lang w:eastAsia="zh-CN"/>
              </w:rPr>
              <w:t>1.1</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124FF">
            <w:pPr>
              <w:snapToGrid w:val="0"/>
              <w:rPr>
                <w:rFonts w:ascii="Arial" w:hAnsi="Arial" w:cs="Arial"/>
                <w:color w:val="auto"/>
                <w:szCs w:val="21"/>
                <w:highlight w:val="none"/>
                <w:lang w:eastAsia="zh-CN"/>
              </w:rPr>
            </w:pPr>
            <w:r>
              <w:rPr>
                <w:rFonts w:hint="eastAsia" w:ascii="Arial" w:hAnsi="Arial" w:cs="Arial"/>
                <w:color w:val="auto"/>
                <w:szCs w:val="21"/>
                <w:highlight w:val="none"/>
                <w:lang w:eastAsia="zh-CN"/>
              </w:rPr>
              <w:t>项目名称：采购CT球管项目</w:t>
            </w:r>
          </w:p>
          <w:p w14:paraId="740E9FAD">
            <w:pPr>
              <w:snapToGrid w:val="0"/>
              <w:rPr>
                <w:rFonts w:ascii="Arial" w:hAnsi="Arial" w:cs="Arial"/>
                <w:color w:val="auto"/>
                <w:szCs w:val="21"/>
                <w:highlight w:val="none"/>
                <w:lang w:eastAsia="zh-CN"/>
              </w:rPr>
            </w:pPr>
            <w:r>
              <w:rPr>
                <w:rFonts w:hint="eastAsia" w:ascii="Arial" w:hAnsi="Arial" w:cs="Arial"/>
                <w:color w:val="auto"/>
                <w:szCs w:val="21"/>
                <w:highlight w:val="none"/>
                <w:lang w:eastAsia="zh-CN"/>
              </w:rPr>
              <w:t>项目编号：GGZC2025-D1-040142-GXXB</w:t>
            </w:r>
          </w:p>
          <w:p w14:paraId="54951B56">
            <w:pPr>
              <w:snapToGrid w:val="0"/>
              <w:rPr>
                <w:rFonts w:hint="default" w:ascii="Arial" w:hAnsi="Arial" w:cs="Arial"/>
                <w:color w:val="auto"/>
                <w:szCs w:val="21"/>
                <w:highlight w:val="none"/>
                <w:u w:val="single"/>
                <w:lang w:val="en-US" w:eastAsia="zh-CN"/>
              </w:rPr>
            </w:pPr>
            <w:r>
              <w:rPr>
                <w:rFonts w:hint="eastAsia" w:ascii="Arial" w:hAnsi="Arial" w:cs="Arial"/>
                <w:color w:val="auto"/>
                <w:szCs w:val="21"/>
                <w:highlight w:val="none"/>
                <w:lang w:eastAsia="zh-CN"/>
              </w:rPr>
              <w:t>采购计划编号：</w:t>
            </w:r>
            <w:r>
              <w:rPr>
                <w:rFonts w:hint="eastAsia" w:ascii="Arial" w:hAnsi="Arial" w:cs="Arial"/>
                <w:color w:val="auto"/>
                <w:szCs w:val="21"/>
                <w:highlight w:val="none"/>
                <w:lang w:val="en-US" w:eastAsia="zh-CN"/>
              </w:rPr>
              <w:t xml:space="preserve">TTZC2025-D1-00804                     </w:t>
            </w:r>
          </w:p>
          <w:p w14:paraId="01E02199">
            <w:pPr>
              <w:snapToGrid w:val="0"/>
              <w:rPr>
                <w:rFonts w:ascii="Arial" w:hAnsi="Arial" w:cs="Arial"/>
                <w:color w:val="auto"/>
                <w:szCs w:val="21"/>
                <w:highlight w:val="none"/>
                <w:lang w:eastAsia="zh-CN"/>
              </w:rPr>
            </w:pPr>
            <w:r>
              <w:rPr>
                <w:rFonts w:hint="eastAsia" w:ascii="Arial" w:hAnsi="Arial" w:cs="Arial"/>
                <w:color w:val="auto"/>
                <w:szCs w:val="21"/>
                <w:highlight w:val="none"/>
                <w:lang w:eastAsia="zh-CN"/>
              </w:rPr>
              <w:t>采购资金来源：财政预算资金</w:t>
            </w:r>
          </w:p>
          <w:p w14:paraId="1741467D">
            <w:pPr>
              <w:snapToGrid w:val="0"/>
              <w:rPr>
                <w:rFonts w:ascii="Arial" w:hAnsi="Arial" w:cs="Arial"/>
                <w:color w:val="auto"/>
                <w:szCs w:val="21"/>
                <w:highlight w:val="none"/>
                <w:lang w:eastAsia="zh-CN"/>
              </w:rPr>
            </w:pPr>
            <w:r>
              <w:rPr>
                <w:rFonts w:hint="eastAsia" w:ascii="Arial" w:hAnsi="Arial" w:cs="Arial"/>
                <w:color w:val="auto"/>
                <w:szCs w:val="21"/>
                <w:highlight w:val="none"/>
                <w:lang w:eastAsia="zh-CN"/>
              </w:rPr>
              <w:t>采购方式：单一来源采购</w:t>
            </w:r>
          </w:p>
        </w:tc>
      </w:tr>
      <w:tr w14:paraId="4B446761">
        <w:tblPrEx>
          <w:shd w:val="clear" w:color="auto" w:fill="FFFFFF"/>
          <w:tblCellMar>
            <w:top w:w="0" w:type="dxa"/>
            <w:left w:w="108" w:type="dxa"/>
            <w:bottom w:w="0" w:type="dxa"/>
            <w:right w:w="108" w:type="dxa"/>
          </w:tblCellMar>
        </w:tblPrEx>
        <w:trPr>
          <w:trHeight w:val="4112"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1B6CC208">
            <w:pPr>
              <w:snapToGrid w:val="0"/>
              <w:jc w:val="center"/>
              <w:rPr>
                <w:rFonts w:ascii="Arial" w:hAnsi="Arial" w:cs="Arial"/>
                <w:color w:val="auto"/>
                <w:highlight w:val="none"/>
                <w:lang w:eastAsia="zh-CN"/>
              </w:rPr>
            </w:pPr>
            <w:r>
              <w:rPr>
                <w:rFonts w:ascii="Arial" w:hAnsi="Arial" w:cs="Arial"/>
                <w:color w:val="auto"/>
                <w:highlight w:val="none"/>
                <w:lang w:eastAsia="zh-CN"/>
              </w:rPr>
              <w:t>1.3.2</w:t>
            </w:r>
          </w:p>
          <w:p w14:paraId="23D2B9CE">
            <w:pPr>
              <w:snapToGrid w:val="0"/>
              <w:jc w:val="center"/>
              <w:rPr>
                <w:rFonts w:ascii="Arial" w:hAnsi="Arial" w:cs="Arial"/>
                <w:color w:val="auto"/>
                <w:highlight w:val="none"/>
              </w:rPr>
            </w:pP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3BF38">
            <w:pPr>
              <w:spacing w:line="300" w:lineRule="exact"/>
              <w:jc w:val="left"/>
              <w:rPr>
                <w:rFonts w:ascii="Arial" w:hAnsi="Arial" w:cs="Arial"/>
                <w:color w:val="auto"/>
                <w:szCs w:val="21"/>
                <w:highlight w:val="none"/>
                <w:lang w:eastAsia="zh-CN"/>
              </w:rPr>
            </w:pPr>
            <w:r>
              <w:rPr>
                <w:rFonts w:hint="eastAsia" w:ascii="宋体" w:hAnsi="宋体" w:cs="宋体"/>
                <w:b/>
                <w:bCs/>
                <w:color w:val="auto"/>
                <w:szCs w:val="21"/>
                <w:highlight w:val="none"/>
                <w:lang w:eastAsia="zh-CN"/>
              </w:rPr>
              <w:t>供应商资格条件</w:t>
            </w:r>
            <w:r>
              <w:rPr>
                <w:rFonts w:hint="eastAsia" w:ascii="Arial" w:hAnsi="Arial" w:cs="Arial"/>
                <w:color w:val="auto"/>
                <w:szCs w:val="21"/>
                <w:highlight w:val="none"/>
                <w:lang w:eastAsia="zh-CN"/>
              </w:rPr>
              <w:t>：</w:t>
            </w:r>
            <w:r>
              <w:rPr>
                <w:rFonts w:hint="eastAsia" w:ascii="宋体" w:hAnsi="宋体" w:cs="宋体"/>
                <w:color w:val="auto"/>
                <w:kern w:val="0"/>
                <w:szCs w:val="21"/>
                <w:highlight w:val="none"/>
                <w:lang w:eastAsia="zh-CN"/>
              </w:rPr>
              <w:t>满足《中华人民共和国政府采购法》第二十二条规定</w:t>
            </w:r>
          </w:p>
          <w:p w14:paraId="0BF62C7E">
            <w:pPr>
              <w:spacing w:line="300" w:lineRule="exact"/>
              <w:jc w:val="left"/>
              <w:rPr>
                <w:rFonts w:ascii="Arial" w:hAnsi="Arial" w:cs="Arial"/>
                <w:color w:val="auto"/>
                <w:szCs w:val="21"/>
                <w:highlight w:val="none"/>
              </w:rPr>
            </w:pPr>
            <w:r>
              <w:rPr>
                <w:rFonts w:hint="eastAsia" w:ascii="Arial" w:hAnsi="Arial" w:cs="Arial"/>
                <w:color w:val="auto"/>
                <w:szCs w:val="21"/>
                <w:highlight w:val="none"/>
                <w:lang w:eastAsia="zh-CN"/>
              </w:rPr>
              <w:t>（1）</w:t>
            </w:r>
            <w:r>
              <w:rPr>
                <w:rFonts w:ascii="Arial" w:hAnsi="Arial" w:cs="Arial"/>
                <w:color w:val="auto"/>
                <w:szCs w:val="21"/>
                <w:highlight w:val="none"/>
              </w:rPr>
              <w:t>具有承担民事责任的能力</w:t>
            </w:r>
          </w:p>
          <w:p w14:paraId="140D178B">
            <w:pPr>
              <w:spacing w:line="300" w:lineRule="exact"/>
              <w:jc w:val="left"/>
              <w:rPr>
                <w:rFonts w:ascii="Arial" w:hAnsi="Arial" w:cs="Arial"/>
                <w:color w:val="auto"/>
                <w:szCs w:val="21"/>
                <w:highlight w:val="none"/>
              </w:rPr>
            </w:pPr>
            <w:r>
              <w:rPr>
                <w:rFonts w:hint="eastAsia" w:ascii="Arial" w:hAnsi="Arial" w:cs="Arial"/>
                <w:color w:val="auto"/>
                <w:szCs w:val="21"/>
                <w:highlight w:val="none"/>
                <w:lang w:eastAsia="zh-CN"/>
              </w:rPr>
              <w:t>（2）</w:t>
            </w:r>
            <w:r>
              <w:rPr>
                <w:rFonts w:ascii="Arial" w:hAnsi="Arial" w:cs="Arial"/>
                <w:color w:val="auto"/>
                <w:szCs w:val="21"/>
                <w:highlight w:val="none"/>
              </w:rPr>
              <w:t>具有良好的商业信誉和健全的财务会计制度</w:t>
            </w:r>
          </w:p>
          <w:p w14:paraId="326C5CA7">
            <w:pPr>
              <w:rPr>
                <w:rFonts w:ascii="Arial" w:hAnsi="Arial" w:cs="Arial"/>
                <w:color w:val="auto"/>
                <w:szCs w:val="21"/>
                <w:highlight w:val="none"/>
              </w:rPr>
            </w:pPr>
            <w:r>
              <w:rPr>
                <w:rFonts w:hint="eastAsia" w:ascii="Arial" w:hAnsi="Arial" w:cs="Arial"/>
                <w:color w:val="auto"/>
                <w:szCs w:val="21"/>
                <w:highlight w:val="none"/>
                <w:lang w:eastAsia="zh-CN"/>
              </w:rPr>
              <w:t>（3）</w:t>
            </w:r>
            <w:r>
              <w:rPr>
                <w:rFonts w:ascii="Arial" w:hAnsi="Arial" w:cs="Arial"/>
                <w:color w:val="auto"/>
                <w:szCs w:val="21"/>
                <w:highlight w:val="none"/>
              </w:rPr>
              <w:t>具有履行合同所必需的设备和专业技术能力</w:t>
            </w:r>
          </w:p>
          <w:p w14:paraId="1F4D6B12">
            <w:pPr>
              <w:spacing w:line="300" w:lineRule="exact"/>
              <w:jc w:val="left"/>
              <w:rPr>
                <w:rFonts w:ascii="Arial" w:hAnsi="Arial" w:cs="Arial"/>
                <w:color w:val="auto"/>
                <w:szCs w:val="21"/>
                <w:highlight w:val="none"/>
              </w:rPr>
            </w:pPr>
            <w:r>
              <w:rPr>
                <w:rFonts w:hint="eastAsia" w:ascii="Arial" w:hAnsi="Arial" w:cs="Arial"/>
                <w:color w:val="auto"/>
                <w:szCs w:val="21"/>
                <w:highlight w:val="none"/>
                <w:lang w:eastAsia="zh-CN"/>
              </w:rPr>
              <w:t>（4）</w:t>
            </w:r>
            <w:r>
              <w:rPr>
                <w:rFonts w:ascii="Arial" w:hAnsi="Arial" w:cs="Arial"/>
                <w:color w:val="auto"/>
                <w:szCs w:val="21"/>
                <w:highlight w:val="none"/>
              </w:rPr>
              <w:t>有依法缴纳税收和社会保障资金的良好记录</w:t>
            </w:r>
          </w:p>
          <w:p w14:paraId="5FC09146">
            <w:pPr>
              <w:spacing w:line="300" w:lineRule="exact"/>
              <w:jc w:val="left"/>
              <w:rPr>
                <w:rFonts w:ascii="Arial" w:hAnsi="Arial" w:cs="Arial"/>
                <w:color w:val="auto"/>
                <w:szCs w:val="21"/>
                <w:highlight w:val="none"/>
              </w:rPr>
            </w:pPr>
            <w:r>
              <w:rPr>
                <w:rFonts w:hint="eastAsia" w:ascii="Arial" w:hAnsi="Arial" w:cs="Arial"/>
                <w:color w:val="auto"/>
                <w:szCs w:val="21"/>
                <w:highlight w:val="none"/>
                <w:lang w:eastAsia="zh-CN"/>
              </w:rPr>
              <w:t>（5）</w:t>
            </w:r>
            <w:r>
              <w:rPr>
                <w:rFonts w:ascii="Arial" w:hAnsi="Arial" w:cs="Arial"/>
                <w:color w:val="auto"/>
                <w:szCs w:val="21"/>
                <w:highlight w:val="none"/>
              </w:rPr>
              <w:t>参加本次政府采购活动前三年内在经营活动中无重大违法记录</w:t>
            </w:r>
          </w:p>
          <w:p w14:paraId="55D0D72E">
            <w:pPr>
              <w:spacing w:line="300" w:lineRule="exact"/>
              <w:jc w:val="left"/>
              <w:rPr>
                <w:rFonts w:ascii="宋体" w:hAnsi="宋体"/>
                <w:color w:val="auto"/>
                <w:szCs w:val="21"/>
                <w:highlight w:val="none"/>
              </w:rPr>
            </w:pPr>
            <w:r>
              <w:rPr>
                <w:rFonts w:ascii="宋体" w:hAnsi="宋体"/>
                <w:color w:val="auto"/>
                <w:szCs w:val="21"/>
                <w:highlight w:val="none"/>
              </w:rPr>
              <w:t>①重大违法记录是指供应商因违法经营受到刑事处罚或者责令停产停业、吊销许可证或者执照、较大数额罚款等行政处罚。</w:t>
            </w:r>
          </w:p>
          <w:p w14:paraId="7ED1A5FB">
            <w:pPr>
              <w:spacing w:line="300" w:lineRule="exact"/>
              <w:jc w:val="left"/>
              <w:rPr>
                <w:rFonts w:hint="eastAsia" w:ascii="Arial" w:hAnsi="Arial" w:eastAsia="宋体" w:cs="Arial"/>
                <w:color w:val="auto"/>
                <w:szCs w:val="21"/>
                <w:highlight w:val="none"/>
                <w:lang w:eastAsia="zh-CN"/>
              </w:rPr>
            </w:pPr>
            <w:r>
              <w:rPr>
                <w:rFonts w:hint="eastAsia" w:ascii="Arial" w:hAnsi="Arial" w:cs="Arial"/>
                <w:color w:val="auto"/>
                <w:szCs w:val="21"/>
                <w:highlight w:val="none"/>
                <w:lang w:eastAsia="zh-CN"/>
              </w:rPr>
              <w:t>（6）</w:t>
            </w:r>
            <w:r>
              <w:rPr>
                <w:rFonts w:hint="eastAsia" w:ascii="Arial" w:hAnsi="Arial" w:cs="Arial"/>
                <w:color w:val="auto"/>
                <w:szCs w:val="21"/>
                <w:highlight w:val="none"/>
              </w:rPr>
              <w:t>诚信要求：</w:t>
            </w:r>
            <w:r>
              <w:rPr>
                <w:rFonts w:hint="eastAsia" w:ascii="Arial" w:hAnsi="Arial" w:cs="Arial"/>
                <w:color w:val="auto"/>
                <w:szCs w:val="21"/>
                <w:highlight w:val="none"/>
                <w:lang w:eastAsia="zh-CN"/>
              </w:rPr>
              <w:t>（</w:t>
            </w:r>
            <w:r>
              <w:rPr>
                <w:rFonts w:hint="eastAsia" w:ascii="Arial" w:hAnsi="Arial" w:cs="Arial"/>
                <w:color w:val="auto"/>
                <w:szCs w:val="21"/>
                <w:highlight w:val="none"/>
                <w:lang w:val="en-US" w:eastAsia="zh-CN"/>
              </w:rPr>
              <w:t>由协商小组在评审时在线查询</w:t>
            </w:r>
            <w:bookmarkStart w:id="78" w:name="_GoBack"/>
            <w:bookmarkEnd w:id="78"/>
            <w:r>
              <w:rPr>
                <w:rFonts w:hint="eastAsia" w:ascii="Arial" w:hAnsi="Arial" w:cs="Arial"/>
                <w:color w:val="auto"/>
                <w:szCs w:val="21"/>
                <w:highlight w:val="none"/>
                <w:lang w:eastAsia="zh-CN"/>
              </w:rPr>
              <w:t>）</w:t>
            </w:r>
          </w:p>
          <w:p w14:paraId="690BB161">
            <w:pPr>
              <w:spacing w:line="300" w:lineRule="exact"/>
              <w:jc w:val="left"/>
              <w:rPr>
                <w:rFonts w:ascii="宋体" w:hAnsi="宋体"/>
                <w:color w:val="auto"/>
                <w:szCs w:val="21"/>
                <w:highlight w:val="none"/>
              </w:rPr>
            </w:pPr>
            <w:r>
              <w:rPr>
                <w:rFonts w:ascii="宋体" w:hAnsi="宋体"/>
                <w:color w:val="auto"/>
                <w:szCs w:val="21"/>
                <w:highlight w:val="none"/>
              </w:rPr>
              <w:t>①</w:t>
            </w:r>
            <w:r>
              <w:rPr>
                <w:rFonts w:hint="eastAsia" w:ascii="宋体" w:hAnsi="宋体"/>
                <w:color w:val="auto"/>
                <w:szCs w:val="21"/>
                <w:highlight w:val="none"/>
              </w:rPr>
              <w:t>供应商如被列入失信被执行人、</w:t>
            </w:r>
            <w:r>
              <w:rPr>
                <w:rFonts w:hint="eastAsia" w:ascii="宋体" w:hAnsi="宋体"/>
                <w:color w:val="auto"/>
                <w:szCs w:val="21"/>
                <w:highlight w:val="none"/>
                <w:lang w:eastAsia="zh-CN"/>
              </w:rPr>
              <w:t>重大税收违法失信主体</w:t>
            </w:r>
            <w:r>
              <w:rPr>
                <w:rFonts w:hint="eastAsia" w:ascii="宋体" w:hAnsi="宋体"/>
                <w:color w:val="auto"/>
                <w:szCs w:val="21"/>
                <w:highlight w:val="none"/>
              </w:rPr>
              <w:t>、政府采购严重违法失信行为记录名单，则资格审查不予通过，其响应</w:t>
            </w:r>
            <w:r>
              <w:rPr>
                <w:rFonts w:hint="eastAsia" w:ascii="宋体" w:hAnsi="宋体"/>
                <w:color w:val="auto"/>
                <w:szCs w:val="21"/>
                <w:highlight w:val="none"/>
                <w:lang w:eastAsia="zh-CN"/>
              </w:rPr>
              <w:t>将</w:t>
            </w:r>
            <w:r>
              <w:rPr>
                <w:rFonts w:hint="eastAsia" w:ascii="宋体" w:hAnsi="宋体"/>
                <w:color w:val="auto"/>
                <w:szCs w:val="21"/>
                <w:highlight w:val="none"/>
              </w:rPr>
              <w:t>被否决。</w:t>
            </w:r>
          </w:p>
          <w:p w14:paraId="12761492">
            <w:pPr>
              <w:spacing w:line="300" w:lineRule="exact"/>
              <w:jc w:val="left"/>
              <w:rPr>
                <w:rFonts w:ascii="宋体" w:hAnsi="宋体"/>
                <w:color w:val="auto"/>
                <w:szCs w:val="21"/>
                <w:highlight w:val="none"/>
                <w:lang w:eastAsia="zh-CN"/>
              </w:rPr>
            </w:pPr>
            <w:r>
              <w:rPr>
                <w:rFonts w:ascii="宋体" w:hAnsi="宋体"/>
                <w:color w:val="auto"/>
                <w:szCs w:val="21"/>
                <w:highlight w:val="none"/>
              </w:rPr>
              <w:t>②</w:t>
            </w:r>
            <w:r>
              <w:rPr>
                <w:rFonts w:hint="eastAsia" w:ascii="宋体" w:hAnsi="宋体"/>
                <w:color w:val="auto"/>
                <w:szCs w:val="21"/>
                <w:highlight w:val="none"/>
              </w:rPr>
              <w:t>信用信息查询渠道：中国政府采购网 “政府采购严重违法失信行为记录名单” 信用中国网：“失信被执行人”、“</w:t>
            </w:r>
            <w:r>
              <w:rPr>
                <w:rFonts w:hint="eastAsia" w:ascii="宋体" w:hAnsi="宋体"/>
                <w:color w:val="auto"/>
                <w:szCs w:val="21"/>
                <w:highlight w:val="none"/>
                <w:lang w:eastAsia="zh-CN"/>
              </w:rPr>
              <w:t>重大税收违法失信主体</w:t>
            </w:r>
            <w:r>
              <w:rPr>
                <w:rFonts w:hint="eastAsia" w:ascii="宋体" w:hAnsi="宋体"/>
                <w:color w:val="auto"/>
                <w:szCs w:val="21"/>
                <w:highlight w:val="none"/>
              </w:rPr>
              <w:t xml:space="preserve">” </w:t>
            </w:r>
            <w:r>
              <w:rPr>
                <w:rFonts w:hint="eastAsia" w:ascii="宋体" w:hAnsi="宋体"/>
                <w:color w:val="auto"/>
                <w:szCs w:val="21"/>
                <w:highlight w:val="none"/>
                <w:lang w:eastAsia="zh-CN"/>
              </w:rPr>
              <w:t>。</w:t>
            </w:r>
          </w:p>
        </w:tc>
      </w:tr>
      <w:tr w14:paraId="0CC88A94">
        <w:tblPrEx>
          <w:shd w:val="clear" w:color="auto" w:fill="FFFFFF"/>
          <w:tblCellMar>
            <w:top w:w="0" w:type="dxa"/>
            <w:left w:w="108" w:type="dxa"/>
            <w:bottom w:w="0" w:type="dxa"/>
            <w:right w:w="108" w:type="dxa"/>
          </w:tblCellMar>
        </w:tblPrEx>
        <w:trPr>
          <w:trHeight w:val="383"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14117E76">
            <w:pPr>
              <w:snapToGrid w:val="0"/>
              <w:jc w:val="center"/>
              <w:rPr>
                <w:rFonts w:ascii="Arial" w:hAnsi="Arial" w:cs="Arial"/>
                <w:color w:val="auto"/>
                <w:highlight w:val="none"/>
                <w:lang w:eastAsia="zh-CN"/>
              </w:rPr>
            </w:pPr>
            <w:r>
              <w:rPr>
                <w:rFonts w:hint="eastAsia" w:ascii="Arial" w:hAnsi="Arial" w:cs="Arial"/>
                <w:color w:val="auto"/>
                <w:highlight w:val="none"/>
                <w:lang w:eastAsia="zh-CN"/>
              </w:rPr>
              <w:t>1</w:t>
            </w:r>
            <w:r>
              <w:rPr>
                <w:rFonts w:ascii="Arial" w:hAnsi="Arial" w:cs="Arial"/>
                <w:color w:val="auto"/>
                <w:highlight w:val="none"/>
                <w:lang w:eastAsia="zh-CN"/>
              </w:rPr>
              <w:t>.3.3</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218CC">
            <w:pPr>
              <w:spacing w:line="300" w:lineRule="exact"/>
              <w:jc w:val="left"/>
              <w:rPr>
                <w:rFonts w:ascii="Arial" w:hAnsi="Arial" w:cs="Arial"/>
                <w:color w:val="auto"/>
                <w:szCs w:val="21"/>
                <w:highlight w:val="none"/>
              </w:rPr>
            </w:pPr>
            <w:r>
              <w:rPr>
                <w:rFonts w:hint="eastAsia" w:ascii="Arial" w:hAnsi="Arial" w:cs="Arial"/>
                <w:color w:val="auto"/>
                <w:szCs w:val="21"/>
                <w:highlight w:val="none"/>
                <w:lang w:eastAsia="zh-CN"/>
              </w:rPr>
              <w:t>资质条件：</w:t>
            </w:r>
            <w:r>
              <w:rPr>
                <w:rFonts w:hint="eastAsia" w:ascii="Arial" w:hAnsi="Arial" w:cs="Arial"/>
                <w:b/>
                <w:bCs/>
                <w:color w:val="auto"/>
                <w:szCs w:val="21"/>
                <w:highlight w:val="none"/>
                <w:lang w:eastAsia="zh-CN"/>
              </w:rPr>
              <w:t>供应商必须具有药品监督管理的部门颁发有效的医疗器械经营许可证或者备案证明（按《医疗器械监督管理条例》免于经营备案和无需办理医疗器械经营许可或者备案的情形除外）。</w:t>
            </w:r>
          </w:p>
        </w:tc>
      </w:tr>
      <w:tr w14:paraId="3EF3446C">
        <w:tblPrEx>
          <w:shd w:val="clear" w:color="auto" w:fill="FFFFFF"/>
          <w:tblCellMar>
            <w:top w:w="0" w:type="dxa"/>
            <w:left w:w="108" w:type="dxa"/>
            <w:bottom w:w="0" w:type="dxa"/>
            <w:right w:w="108" w:type="dxa"/>
          </w:tblCellMar>
        </w:tblPrEx>
        <w:trPr>
          <w:trHeight w:val="344"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6915899C">
            <w:pPr>
              <w:jc w:val="center"/>
              <w:rPr>
                <w:rFonts w:ascii="Arial" w:hAnsi="Arial" w:cs="Arial"/>
                <w:color w:val="auto"/>
                <w:szCs w:val="21"/>
                <w:highlight w:val="none"/>
                <w:lang w:eastAsia="zh-CN"/>
              </w:rPr>
            </w:pPr>
            <w:r>
              <w:rPr>
                <w:rFonts w:ascii="Arial" w:hAnsi="Arial" w:cs="Arial"/>
                <w:color w:val="auto"/>
                <w:szCs w:val="21"/>
                <w:highlight w:val="none"/>
              </w:rPr>
              <w:t>1.3.</w:t>
            </w:r>
            <w:r>
              <w:rPr>
                <w:rFonts w:ascii="Arial" w:hAnsi="Arial" w:cs="Arial"/>
                <w:color w:val="auto"/>
                <w:szCs w:val="21"/>
                <w:highlight w:val="none"/>
                <w:lang w:eastAsia="zh-CN"/>
              </w:rPr>
              <w:t>4</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B692F">
            <w:pPr>
              <w:rPr>
                <w:rFonts w:ascii="Arial" w:hAnsi="Arial" w:cs="Arial"/>
                <w:color w:val="auto"/>
                <w:szCs w:val="21"/>
                <w:highlight w:val="none"/>
              </w:rPr>
            </w:pPr>
            <w:r>
              <w:rPr>
                <w:rFonts w:ascii="Arial" w:hAnsi="Arial" w:cs="Arial"/>
                <w:color w:val="auto"/>
                <w:szCs w:val="21"/>
                <w:highlight w:val="none"/>
              </w:rPr>
              <w:t>联合体</w:t>
            </w:r>
            <w:r>
              <w:rPr>
                <w:rFonts w:ascii="Arial" w:hAnsi="Arial" w:cs="Arial"/>
                <w:color w:val="auto"/>
                <w:szCs w:val="21"/>
                <w:highlight w:val="none"/>
                <w:lang w:eastAsia="zh-CN"/>
              </w:rPr>
              <w:t>协商</w:t>
            </w:r>
            <w:r>
              <w:rPr>
                <w:rFonts w:ascii="Arial" w:hAnsi="Arial" w:cs="Arial"/>
                <w:color w:val="auto"/>
                <w:szCs w:val="21"/>
                <w:highlight w:val="none"/>
              </w:rPr>
              <w:t>：不接受</w:t>
            </w:r>
          </w:p>
        </w:tc>
      </w:tr>
      <w:tr w14:paraId="373DE8A3">
        <w:tblPrEx>
          <w:shd w:val="clear" w:color="auto" w:fill="FFFFFF"/>
          <w:tblCellMar>
            <w:top w:w="0" w:type="dxa"/>
            <w:left w:w="108" w:type="dxa"/>
            <w:bottom w:w="0" w:type="dxa"/>
            <w:right w:w="108" w:type="dxa"/>
          </w:tblCellMar>
        </w:tblPrEx>
        <w:trPr>
          <w:trHeight w:val="367"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223CE31A">
            <w:pPr>
              <w:jc w:val="center"/>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lang w:val="en-US" w:eastAsia="zh-CN"/>
              </w:rPr>
              <w:t>6</w:t>
            </w:r>
            <w:r>
              <w:rPr>
                <w:rFonts w:ascii="Arial" w:hAnsi="Arial" w:cs="Arial"/>
                <w:color w:val="auto"/>
                <w:szCs w:val="21"/>
                <w:highlight w:val="none"/>
              </w:rPr>
              <w:t>.1</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1776B">
            <w:pPr>
              <w:rPr>
                <w:rFonts w:ascii="Arial" w:hAnsi="Arial" w:cs="Arial"/>
                <w:color w:val="auto"/>
                <w:kern w:val="0"/>
                <w:szCs w:val="21"/>
                <w:highlight w:val="none"/>
                <w:lang w:eastAsia="zh-CN"/>
              </w:rPr>
            </w:pPr>
            <w:r>
              <w:rPr>
                <w:rFonts w:ascii="Arial" w:hAnsi="Arial" w:cs="Arial"/>
                <w:color w:val="auto"/>
                <w:szCs w:val="21"/>
                <w:highlight w:val="none"/>
              </w:rPr>
              <w:t>现场踏勘：无</w:t>
            </w:r>
          </w:p>
        </w:tc>
      </w:tr>
      <w:tr w14:paraId="032CE4C2">
        <w:tblPrEx>
          <w:shd w:val="clear" w:color="auto" w:fill="FFFFFF"/>
          <w:tblCellMar>
            <w:top w:w="0" w:type="dxa"/>
            <w:left w:w="108" w:type="dxa"/>
            <w:bottom w:w="0" w:type="dxa"/>
            <w:right w:w="108" w:type="dxa"/>
          </w:tblCellMar>
        </w:tblPrEx>
        <w:trPr>
          <w:trHeight w:val="367"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055CF108">
            <w:pPr>
              <w:spacing w:line="300" w:lineRule="exact"/>
              <w:jc w:val="center"/>
              <w:rPr>
                <w:rFonts w:ascii="Arial" w:hAnsi="Arial" w:cs="Arial"/>
                <w:color w:val="auto"/>
                <w:szCs w:val="21"/>
                <w:highlight w:val="none"/>
              </w:rPr>
            </w:pPr>
            <w:r>
              <w:rPr>
                <w:b/>
                <w:color w:val="auto"/>
                <w:szCs w:val="21"/>
                <w:highlight w:val="none"/>
              </w:rPr>
              <w:t>1.</w:t>
            </w:r>
            <w:r>
              <w:rPr>
                <w:rFonts w:hint="eastAsia"/>
                <w:b/>
                <w:color w:val="auto"/>
                <w:szCs w:val="21"/>
                <w:highlight w:val="none"/>
                <w:lang w:val="en-US" w:eastAsia="zh-CN"/>
              </w:rPr>
              <w:t>7</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26023">
            <w:pPr>
              <w:spacing w:line="300" w:lineRule="exact"/>
              <w:jc w:val="left"/>
              <w:rPr>
                <w:rFonts w:hint="eastAsia" w:ascii="Arial" w:hAnsi="Arial" w:eastAsia="宋体" w:cs="Arial"/>
                <w:color w:val="auto"/>
                <w:szCs w:val="21"/>
                <w:highlight w:val="none"/>
                <w:lang w:eastAsia="zh-CN"/>
              </w:rPr>
            </w:pPr>
            <w:r>
              <w:rPr>
                <w:rFonts w:hint="eastAsia" w:ascii="Arial" w:hAnsi="Arial" w:eastAsia="宋体" w:cs="Arial"/>
                <w:b/>
                <w:bCs/>
                <w:color w:val="auto"/>
                <w:kern w:val="0"/>
                <w:szCs w:val="21"/>
                <w:highlight w:val="none"/>
                <w:lang w:eastAsia="zh-CN"/>
              </w:rPr>
              <w:t>需落实的政府采购政策</w:t>
            </w:r>
            <w:r>
              <w:rPr>
                <w:rFonts w:hint="eastAsia"/>
                <w:color w:val="auto"/>
                <w:szCs w:val="21"/>
                <w:highlight w:val="none"/>
                <w:lang w:val="zh-CN"/>
              </w:rPr>
              <w:t>：</w:t>
            </w:r>
            <w:r>
              <w:rPr>
                <w:rFonts w:hint="eastAsia"/>
                <w:color w:val="auto"/>
                <w:szCs w:val="21"/>
                <w:highlight w:val="none"/>
                <w:lang w:val="en-US" w:eastAsia="zh-CN"/>
              </w:rPr>
              <w:t>无</w:t>
            </w:r>
          </w:p>
        </w:tc>
      </w:tr>
      <w:tr w14:paraId="59D6F2FE">
        <w:tblPrEx>
          <w:shd w:val="clear" w:color="auto" w:fill="FFFFFF"/>
          <w:tblCellMar>
            <w:top w:w="0" w:type="dxa"/>
            <w:left w:w="108" w:type="dxa"/>
            <w:bottom w:w="0" w:type="dxa"/>
            <w:right w:w="108" w:type="dxa"/>
          </w:tblCellMar>
        </w:tblPrEx>
        <w:trPr>
          <w:trHeight w:val="367"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1A0DC74C">
            <w:pPr>
              <w:jc w:val="center"/>
              <w:rPr>
                <w:rFonts w:ascii="Arial" w:hAnsi="Arial" w:cs="Arial"/>
                <w:color w:val="auto"/>
                <w:szCs w:val="21"/>
                <w:highlight w:val="none"/>
                <w:lang w:eastAsia="zh-CN"/>
              </w:rPr>
            </w:pPr>
            <w:r>
              <w:rPr>
                <w:rFonts w:ascii="Arial" w:hAnsi="Arial" w:cs="Arial"/>
                <w:color w:val="auto"/>
                <w:szCs w:val="21"/>
                <w:highlight w:val="none"/>
                <w:lang w:eastAsia="zh-CN"/>
              </w:rPr>
              <w:t>3.3.1</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D779A">
            <w:pPr>
              <w:rPr>
                <w:rFonts w:ascii="Arial" w:hAnsi="Arial" w:cs="Arial"/>
                <w:color w:val="auto"/>
                <w:szCs w:val="21"/>
                <w:highlight w:val="none"/>
              </w:rPr>
            </w:pPr>
            <w:r>
              <w:rPr>
                <w:rFonts w:hint="eastAsia" w:ascii="宋体" w:hAnsi="宋体" w:cs="宋体"/>
                <w:color w:val="auto"/>
                <w:szCs w:val="21"/>
                <w:highlight w:val="none"/>
              </w:rPr>
              <w:t>本次报价须为人民币报价，只要填报了一个确定数额的总价，无论分项价格是否全部填报了相应的金额</w:t>
            </w:r>
            <w:r>
              <w:rPr>
                <w:rFonts w:hint="eastAsia" w:ascii="宋体" w:hAnsi="宋体" w:cs="宋体"/>
                <w:color w:val="auto"/>
                <w:szCs w:val="21"/>
                <w:highlight w:val="none"/>
                <w:lang w:eastAsia="zh-CN"/>
              </w:rPr>
              <w:t>，</w:t>
            </w:r>
            <w:r>
              <w:rPr>
                <w:color w:val="auto"/>
                <w:szCs w:val="21"/>
                <w:highlight w:val="none"/>
              </w:rPr>
              <w:t>报价应被视为已经包含了但并不限于本项目各项购买服务及相关服务等的费用和所需缴纳的所有价格、税、费</w:t>
            </w:r>
            <w:r>
              <w:rPr>
                <w:rFonts w:hint="eastAsia" w:ascii="宋体" w:hAnsi="宋体" w:cs="宋体"/>
                <w:color w:val="auto"/>
                <w:szCs w:val="21"/>
                <w:highlight w:val="none"/>
              </w:rPr>
              <w:t>。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r>
              <w:rPr>
                <w:rFonts w:hint="eastAsia" w:ascii="宋体" w:hAnsi="宋体" w:cs="宋体"/>
                <w:color w:val="auto"/>
                <w:szCs w:val="21"/>
                <w:highlight w:val="none"/>
                <w:lang w:eastAsia="zh-CN"/>
              </w:rPr>
              <w:t>。</w:t>
            </w:r>
          </w:p>
        </w:tc>
      </w:tr>
      <w:tr w14:paraId="20119803">
        <w:tblPrEx>
          <w:shd w:val="clear" w:color="auto" w:fill="FFFFFF"/>
          <w:tblCellMar>
            <w:top w:w="0" w:type="dxa"/>
            <w:left w:w="108" w:type="dxa"/>
            <w:bottom w:w="0" w:type="dxa"/>
            <w:right w:w="108" w:type="dxa"/>
          </w:tblCellMar>
        </w:tblPrEx>
        <w:trPr>
          <w:trHeight w:val="367"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5CDDF957">
            <w:pPr>
              <w:spacing w:line="300" w:lineRule="exact"/>
              <w:jc w:val="center"/>
              <w:rPr>
                <w:rFonts w:ascii="Arial" w:hAnsi="Arial" w:cs="Arial"/>
                <w:color w:val="auto"/>
                <w:szCs w:val="21"/>
                <w:highlight w:val="none"/>
              </w:rPr>
            </w:pPr>
            <w:r>
              <w:rPr>
                <w:rFonts w:ascii="Arial" w:hAnsi="Arial" w:cs="Arial"/>
                <w:color w:val="auto"/>
                <w:szCs w:val="21"/>
                <w:highlight w:val="none"/>
              </w:rPr>
              <w:t>3.3.3</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E08A4">
            <w:pPr>
              <w:spacing w:line="300" w:lineRule="exact"/>
              <w:jc w:val="left"/>
              <w:rPr>
                <w:rFonts w:ascii="Arial" w:hAnsi="Arial" w:cs="Arial"/>
                <w:color w:val="auto"/>
                <w:szCs w:val="21"/>
                <w:highlight w:val="none"/>
                <w:lang w:eastAsia="zh-CN"/>
              </w:rPr>
            </w:pPr>
            <w:r>
              <w:rPr>
                <w:rFonts w:ascii="Arial" w:hAnsi="Arial" w:cs="Arial"/>
                <w:color w:val="auto"/>
                <w:szCs w:val="21"/>
                <w:highlight w:val="none"/>
              </w:rPr>
              <w:t>本项目预算金额</w:t>
            </w:r>
            <w:r>
              <w:rPr>
                <w:rFonts w:hint="eastAsia" w:ascii="Arial" w:hAnsi="Arial" w:cs="Arial"/>
                <w:color w:val="auto"/>
                <w:szCs w:val="21"/>
                <w:highlight w:val="none"/>
                <w:lang w:eastAsia="zh-CN"/>
              </w:rPr>
              <w:t>及最高限价</w:t>
            </w:r>
            <w:r>
              <w:rPr>
                <w:rFonts w:ascii="Arial" w:hAnsi="Arial" w:cs="Arial"/>
                <w:color w:val="auto"/>
                <w:szCs w:val="21"/>
                <w:highlight w:val="none"/>
              </w:rPr>
              <w:t>：</w:t>
            </w:r>
            <w:r>
              <w:rPr>
                <w:rFonts w:hint="eastAsia" w:ascii="Arial" w:hAnsi="Arial" w:cs="Arial"/>
                <w:color w:val="auto"/>
                <w:szCs w:val="21"/>
                <w:highlight w:val="none"/>
                <w:lang w:eastAsia="zh-CN"/>
              </w:rPr>
              <w:t>见邀请函。</w:t>
            </w:r>
          </w:p>
        </w:tc>
      </w:tr>
      <w:tr w14:paraId="2C8B1B47">
        <w:tblPrEx>
          <w:shd w:val="clear" w:color="auto" w:fill="FFFFFF"/>
          <w:tblCellMar>
            <w:top w:w="0" w:type="dxa"/>
            <w:left w:w="108" w:type="dxa"/>
            <w:bottom w:w="0" w:type="dxa"/>
            <w:right w:w="108" w:type="dxa"/>
          </w:tblCellMar>
        </w:tblPrEx>
        <w:trPr>
          <w:trHeight w:val="367"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5CEC520F">
            <w:pPr>
              <w:jc w:val="center"/>
              <w:rPr>
                <w:rFonts w:ascii="Arial" w:hAnsi="Arial" w:cs="Arial"/>
                <w:color w:val="auto"/>
                <w:szCs w:val="21"/>
                <w:highlight w:val="none"/>
              </w:rPr>
            </w:pPr>
            <w:r>
              <w:rPr>
                <w:rFonts w:ascii="Arial" w:hAnsi="Arial" w:cs="Arial"/>
                <w:color w:val="auto"/>
                <w:szCs w:val="21"/>
                <w:highlight w:val="none"/>
                <w:lang w:eastAsia="zh-CN"/>
              </w:rPr>
              <w:t>3</w:t>
            </w:r>
            <w:r>
              <w:rPr>
                <w:rFonts w:ascii="Arial" w:hAnsi="Arial" w:cs="Arial"/>
                <w:color w:val="auto"/>
                <w:szCs w:val="21"/>
                <w:highlight w:val="none"/>
              </w:rPr>
              <w:t>.4.1</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EC565">
            <w:pPr>
              <w:rPr>
                <w:rFonts w:ascii="Arial" w:hAnsi="Arial" w:cs="Arial"/>
                <w:color w:val="auto"/>
                <w:szCs w:val="21"/>
                <w:highlight w:val="none"/>
              </w:rPr>
            </w:pPr>
            <w:r>
              <w:rPr>
                <w:rFonts w:ascii="Arial" w:hAnsi="Arial" w:cs="Arial"/>
                <w:color w:val="auto"/>
                <w:szCs w:val="21"/>
                <w:highlight w:val="none"/>
                <w:lang w:eastAsia="zh-CN"/>
              </w:rPr>
              <w:t>响应文件有效期</w:t>
            </w:r>
            <w:r>
              <w:rPr>
                <w:rFonts w:ascii="Arial" w:hAnsi="Arial" w:cs="Arial"/>
                <w:color w:val="auto"/>
                <w:szCs w:val="21"/>
                <w:highlight w:val="none"/>
              </w:rPr>
              <w:t>：</w:t>
            </w:r>
            <w:r>
              <w:rPr>
                <w:rFonts w:ascii="Arial" w:hAnsi="Arial" w:cs="Arial"/>
                <w:color w:val="auto"/>
                <w:highlight w:val="none"/>
              </w:rPr>
              <w:t>响应文件递交截止日期后60日历天。</w:t>
            </w:r>
          </w:p>
        </w:tc>
      </w:tr>
      <w:tr w14:paraId="1D02FDFE">
        <w:tblPrEx>
          <w:shd w:val="clear" w:color="auto" w:fill="FFFFFF"/>
          <w:tblCellMar>
            <w:top w:w="0" w:type="dxa"/>
            <w:left w:w="108" w:type="dxa"/>
            <w:bottom w:w="0" w:type="dxa"/>
            <w:right w:w="108" w:type="dxa"/>
          </w:tblCellMar>
        </w:tblPrEx>
        <w:trPr>
          <w:trHeight w:val="367"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7FC728C1">
            <w:pPr>
              <w:jc w:val="center"/>
              <w:rPr>
                <w:rFonts w:ascii="Arial" w:hAnsi="Arial" w:cs="Arial"/>
                <w:color w:val="auto"/>
                <w:szCs w:val="21"/>
                <w:highlight w:val="none"/>
                <w:lang w:eastAsia="zh-CN"/>
              </w:rPr>
            </w:pPr>
            <w:r>
              <w:rPr>
                <w:rFonts w:hint="eastAsia" w:ascii="Arial" w:hAnsi="Arial" w:cs="Arial"/>
                <w:color w:val="auto"/>
                <w:szCs w:val="21"/>
                <w:highlight w:val="none"/>
                <w:lang w:eastAsia="zh-CN"/>
              </w:rPr>
              <w:t>3.5</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8AEEC">
            <w:pPr>
              <w:rPr>
                <w:rFonts w:ascii="Arial" w:hAnsi="Arial" w:cs="Arial"/>
                <w:color w:val="auto"/>
                <w:szCs w:val="21"/>
                <w:highlight w:val="none"/>
                <w:lang w:eastAsia="zh-CN"/>
              </w:rPr>
            </w:pPr>
            <w:r>
              <w:rPr>
                <w:rFonts w:ascii="Arial" w:hAnsi="Arial" w:cs="Arial"/>
                <w:b/>
                <w:bCs/>
                <w:color w:val="auto"/>
                <w:kern w:val="0"/>
                <w:szCs w:val="21"/>
                <w:highlight w:val="none"/>
              </w:rPr>
              <w:t>保证金</w:t>
            </w:r>
            <w:r>
              <w:rPr>
                <w:rFonts w:hint="eastAsia" w:ascii="Arial" w:hAnsi="Arial" w:cs="Arial"/>
                <w:b/>
                <w:bCs/>
                <w:color w:val="auto"/>
                <w:kern w:val="0"/>
                <w:szCs w:val="21"/>
                <w:highlight w:val="none"/>
                <w:lang w:eastAsia="zh-CN"/>
              </w:rPr>
              <w:t>：无</w:t>
            </w:r>
          </w:p>
        </w:tc>
      </w:tr>
      <w:tr w14:paraId="149E1786">
        <w:tblPrEx>
          <w:shd w:val="clear" w:color="auto" w:fill="FFFFFF"/>
          <w:tblCellMar>
            <w:top w:w="0" w:type="dxa"/>
            <w:left w:w="108" w:type="dxa"/>
            <w:bottom w:w="0" w:type="dxa"/>
            <w:right w:w="108" w:type="dxa"/>
          </w:tblCellMar>
        </w:tblPrEx>
        <w:trPr>
          <w:trHeight w:val="525"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54443305">
            <w:pPr>
              <w:snapToGrid w:val="0"/>
              <w:jc w:val="center"/>
              <w:rPr>
                <w:rFonts w:ascii="Arial" w:hAnsi="Arial" w:cs="Arial"/>
                <w:color w:val="auto"/>
                <w:highlight w:val="none"/>
                <w:lang w:eastAsia="zh-CN"/>
              </w:rPr>
            </w:pPr>
            <w:r>
              <w:rPr>
                <w:rFonts w:ascii="Arial" w:hAnsi="Arial" w:cs="Arial"/>
                <w:color w:val="auto"/>
                <w:highlight w:val="none"/>
                <w:lang w:eastAsia="zh-CN"/>
              </w:rPr>
              <w:t>3.6</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4D051">
            <w:pPr>
              <w:suppressAutoHyphens w:val="0"/>
              <w:rPr>
                <w:rFonts w:ascii="Arial" w:hAnsi="Arial" w:cs="Arial"/>
                <w:color w:val="auto"/>
                <w:highlight w:val="none"/>
                <w:lang w:eastAsia="zh-CN"/>
              </w:rPr>
            </w:pPr>
            <w:r>
              <w:rPr>
                <w:rFonts w:hint="eastAsia"/>
                <w:color w:val="auto"/>
                <w:szCs w:val="21"/>
                <w:highlight w:val="none"/>
              </w:rPr>
              <w:t>响应文件的编制</w:t>
            </w:r>
            <w:r>
              <w:rPr>
                <w:rFonts w:hint="eastAsia"/>
                <w:color w:val="auto"/>
                <w:szCs w:val="21"/>
                <w:highlight w:val="none"/>
                <w:lang w:eastAsia="zh-CN"/>
              </w:rPr>
              <w:t>：</w:t>
            </w:r>
            <w:r>
              <w:rPr>
                <w:rFonts w:hint="eastAsia" w:hAnsi="宋体"/>
                <w:color w:val="auto"/>
                <w:szCs w:val="21"/>
                <w:highlight w:val="none"/>
              </w:rPr>
              <w:t>响应文件应按第六章响应文件格式分别编制并使用下载的</w:t>
            </w:r>
            <w:r>
              <w:rPr>
                <w:rFonts w:hint="eastAsia"/>
                <w:color w:val="auto"/>
                <w:szCs w:val="21"/>
                <w:highlight w:val="none"/>
              </w:rPr>
              <w:t>广西政府采购云平台</w:t>
            </w:r>
            <w:r>
              <w:rPr>
                <w:rFonts w:hint="eastAsia" w:hAnsi="宋体"/>
                <w:color w:val="auto"/>
                <w:szCs w:val="21"/>
                <w:highlight w:val="none"/>
              </w:rPr>
              <w:t>投标客户端上传。</w:t>
            </w:r>
          </w:p>
        </w:tc>
      </w:tr>
      <w:tr w14:paraId="5D83022C">
        <w:tblPrEx>
          <w:shd w:val="clear" w:color="auto" w:fill="FFFFFF"/>
          <w:tblCellMar>
            <w:top w:w="0" w:type="dxa"/>
            <w:left w:w="108" w:type="dxa"/>
            <w:bottom w:w="0" w:type="dxa"/>
            <w:right w:w="108" w:type="dxa"/>
          </w:tblCellMar>
        </w:tblPrEx>
        <w:trPr>
          <w:trHeight w:val="134"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4324AF65">
            <w:pPr>
              <w:snapToGrid w:val="0"/>
              <w:jc w:val="center"/>
              <w:rPr>
                <w:rFonts w:ascii="Arial" w:hAnsi="Arial" w:cs="Arial"/>
                <w:color w:val="auto"/>
                <w:highlight w:val="none"/>
                <w:lang w:eastAsia="zh-CN"/>
              </w:rPr>
            </w:pPr>
            <w:r>
              <w:rPr>
                <w:rFonts w:ascii="Arial" w:hAnsi="Arial" w:cs="Arial"/>
                <w:color w:val="auto"/>
                <w:highlight w:val="none"/>
                <w:lang w:eastAsia="zh-CN"/>
              </w:rPr>
              <w:t>3.8.2</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AC3CA">
            <w:pPr>
              <w:snapToGrid w:val="0"/>
              <w:rPr>
                <w:rFonts w:ascii="Arial" w:hAnsi="Arial" w:cs="Arial"/>
                <w:color w:val="auto"/>
                <w:highlight w:val="none"/>
              </w:rPr>
            </w:pPr>
            <w:r>
              <w:rPr>
                <w:rFonts w:ascii="Arial" w:hAnsi="Arial" w:cs="Arial"/>
                <w:color w:val="auto"/>
                <w:highlight w:val="none"/>
              </w:rPr>
              <w:t>响应文件递交截止时间：</w:t>
            </w:r>
            <w:r>
              <w:rPr>
                <w:rFonts w:hint="eastAsia" w:ascii="Arial" w:hAnsi="Arial" w:cs="Arial"/>
                <w:color w:val="auto"/>
                <w:szCs w:val="21"/>
                <w:highlight w:val="none"/>
                <w:lang w:eastAsia="zh-CN"/>
              </w:rPr>
              <w:t>见邀请函</w:t>
            </w:r>
            <w:r>
              <w:rPr>
                <w:rFonts w:ascii="Arial" w:hAnsi="Arial" w:cs="Arial"/>
                <w:color w:val="auto"/>
                <w:highlight w:val="none"/>
              </w:rPr>
              <w:t>。</w:t>
            </w:r>
          </w:p>
          <w:p w14:paraId="731863C8">
            <w:pPr>
              <w:rPr>
                <w:rFonts w:ascii="Arial" w:hAnsi="Arial" w:cs="Arial"/>
                <w:color w:val="auto"/>
                <w:highlight w:val="none"/>
                <w:lang w:eastAsia="zh-CN"/>
              </w:rPr>
            </w:pPr>
            <w:r>
              <w:rPr>
                <w:rFonts w:ascii="Arial" w:hAnsi="Arial" w:cs="Arial"/>
                <w:color w:val="auto"/>
                <w:highlight w:val="none"/>
              </w:rPr>
              <w:t>响应文件递交地址：</w:t>
            </w:r>
            <w:r>
              <w:rPr>
                <w:rFonts w:hint="eastAsia" w:ascii="Arial" w:hAnsi="Arial" w:cs="Arial"/>
                <w:color w:val="auto"/>
                <w:szCs w:val="21"/>
                <w:highlight w:val="none"/>
                <w:lang w:eastAsia="zh-CN"/>
              </w:rPr>
              <w:t>见邀请函</w:t>
            </w:r>
            <w:r>
              <w:rPr>
                <w:rFonts w:ascii="Arial" w:hAnsi="Arial" w:cs="Arial"/>
                <w:color w:val="auto"/>
                <w:highlight w:val="none"/>
              </w:rPr>
              <w:t>。</w:t>
            </w:r>
          </w:p>
          <w:p w14:paraId="41B25B07">
            <w:pPr>
              <w:spacing w:line="300" w:lineRule="exact"/>
              <w:jc w:val="left"/>
              <w:rPr>
                <w:rFonts w:ascii="Arial" w:hAnsi="Arial" w:cs="Arial"/>
                <w:color w:val="auto"/>
                <w:szCs w:val="21"/>
                <w:highlight w:val="none"/>
              </w:rPr>
            </w:pPr>
            <w:r>
              <w:rPr>
                <w:rFonts w:ascii="Arial" w:hAnsi="Arial" w:cs="Arial"/>
                <w:color w:val="auto"/>
                <w:szCs w:val="21"/>
                <w:highlight w:val="none"/>
                <w:lang w:eastAsia="zh-CN"/>
              </w:rPr>
              <w:t>协商</w:t>
            </w:r>
            <w:r>
              <w:rPr>
                <w:rFonts w:ascii="Arial" w:hAnsi="Arial" w:cs="Arial"/>
                <w:color w:val="auto"/>
                <w:szCs w:val="21"/>
                <w:highlight w:val="none"/>
              </w:rPr>
              <w:t>时间：</w:t>
            </w:r>
            <w:r>
              <w:rPr>
                <w:rFonts w:hint="eastAsia" w:ascii="Arial" w:hAnsi="Arial" w:cs="Arial"/>
                <w:color w:val="auto"/>
                <w:szCs w:val="21"/>
                <w:highlight w:val="none"/>
                <w:lang w:eastAsia="zh-CN"/>
              </w:rPr>
              <w:t>见邀请函</w:t>
            </w:r>
            <w:r>
              <w:rPr>
                <w:rFonts w:ascii="Arial" w:hAnsi="Arial" w:cs="Arial"/>
                <w:color w:val="auto"/>
                <w:szCs w:val="21"/>
                <w:highlight w:val="none"/>
              </w:rPr>
              <w:t>。</w:t>
            </w:r>
          </w:p>
          <w:p w14:paraId="29AA25A3">
            <w:pPr>
              <w:rPr>
                <w:rFonts w:ascii="Arial" w:hAnsi="Arial" w:cs="Arial"/>
                <w:color w:val="auto"/>
                <w:highlight w:val="none"/>
                <w:lang w:eastAsia="zh-CN"/>
              </w:rPr>
            </w:pPr>
            <w:r>
              <w:rPr>
                <w:rFonts w:ascii="Arial" w:hAnsi="Arial" w:cs="Arial"/>
                <w:color w:val="auto"/>
                <w:szCs w:val="21"/>
                <w:highlight w:val="none"/>
                <w:lang w:eastAsia="zh-CN"/>
              </w:rPr>
              <w:t>协商</w:t>
            </w:r>
            <w:r>
              <w:rPr>
                <w:rFonts w:ascii="Arial" w:hAnsi="Arial" w:cs="Arial"/>
                <w:color w:val="auto"/>
                <w:szCs w:val="21"/>
                <w:highlight w:val="none"/>
              </w:rPr>
              <w:t>地点：</w:t>
            </w:r>
            <w:r>
              <w:rPr>
                <w:rFonts w:hint="eastAsia" w:ascii="Arial" w:hAnsi="Arial" w:cs="Arial"/>
                <w:color w:val="auto"/>
                <w:szCs w:val="21"/>
                <w:highlight w:val="none"/>
                <w:lang w:eastAsia="zh-CN"/>
              </w:rPr>
              <w:t>见邀请函。</w:t>
            </w:r>
          </w:p>
        </w:tc>
      </w:tr>
      <w:tr w14:paraId="0BC2EA6D">
        <w:tblPrEx>
          <w:tblCellMar>
            <w:top w:w="0" w:type="dxa"/>
            <w:left w:w="108" w:type="dxa"/>
            <w:bottom w:w="0" w:type="dxa"/>
            <w:right w:w="108" w:type="dxa"/>
          </w:tblCellMar>
        </w:tblPrEx>
        <w:trPr>
          <w:trHeight w:val="350"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4D59939F">
            <w:pPr>
              <w:snapToGrid w:val="0"/>
              <w:jc w:val="center"/>
              <w:rPr>
                <w:rFonts w:ascii="Arial" w:hAnsi="Arial" w:cs="Arial"/>
                <w:color w:val="auto"/>
                <w:highlight w:val="none"/>
                <w:lang w:eastAsia="zh-CN"/>
              </w:rPr>
            </w:pPr>
            <w:r>
              <w:rPr>
                <w:rFonts w:hint="eastAsia" w:ascii="Arial" w:hAnsi="Arial" w:cs="Arial"/>
                <w:color w:val="auto"/>
                <w:highlight w:val="none"/>
                <w:lang w:eastAsia="zh-CN"/>
              </w:rPr>
              <w:t>4</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F3377">
            <w:pPr>
              <w:rPr>
                <w:rFonts w:ascii="Arial" w:hAnsi="Arial" w:cs="Arial"/>
                <w:color w:val="auto"/>
                <w:highlight w:val="none"/>
                <w:lang w:eastAsia="zh-CN"/>
              </w:rPr>
            </w:pPr>
            <w:r>
              <w:rPr>
                <w:rFonts w:ascii="Arial" w:hAnsi="Arial" w:cs="Arial"/>
                <w:color w:val="auto"/>
                <w:highlight w:val="none"/>
                <w:lang w:eastAsia="zh-CN"/>
              </w:rPr>
              <w:t>协商程序</w:t>
            </w:r>
            <w:r>
              <w:rPr>
                <w:rFonts w:hint="eastAsia" w:ascii="Arial" w:hAnsi="Arial" w:cs="Arial"/>
                <w:color w:val="auto"/>
                <w:highlight w:val="none"/>
                <w:lang w:eastAsia="zh-CN"/>
              </w:rPr>
              <w:t>（在</w:t>
            </w:r>
            <w:r>
              <w:rPr>
                <w:rFonts w:hint="eastAsia"/>
                <w:color w:val="auto"/>
                <w:szCs w:val="21"/>
                <w:highlight w:val="none"/>
              </w:rPr>
              <w:t>广西政府采购云平台</w:t>
            </w:r>
            <w:r>
              <w:rPr>
                <w:rFonts w:hint="eastAsia" w:ascii="Arial" w:hAnsi="Arial" w:cs="Arial"/>
                <w:color w:val="auto"/>
                <w:highlight w:val="none"/>
                <w:lang w:eastAsia="zh-CN"/>
              </w:rPr>
              <w:t>系统上进行）</w:t>
            </w:r>
            <w:r>
              <w:rPr>
                <w:rFonts w:ascii="Arial" w:hAnsi="Arial" w:cs="Arial"/>
                <w:color w:val="auto"/>
                <w:highlight w:val="none"/>
                <w:lang w:eastAsia="zh-CN"/>
              </w:rPr>
              <w:t>：</w:t>
            </w:r>
          </w:p>
          <w:p w14:paraId="66220B0D">
            <w:pPr>
              <w:rPr>
                <w:rFonts w:ascii="Arial" w:hAnsi="Arial" w:cs="Arial"/>
                <w:color w:val="auto"/>
                <w:highlight w:val="none"/>
                <w:lang w:eastAsia="zh-CN"/>
              </w:rPr>
            </w:pPr>
            <w:r>
              <w:rPr>
                <w:rFonts w:ascii="Arial" w:hAnsi="Arial" w:cs="Arial"/>
                <w:color w:val="auto"/>
                <w:highlight w:val="none"/>
                <w:lang w:eastAsia="zh-CN"/>
              </w:rPr>
              <w:t>（1）组织具有相关经验的专业人员参与协商；</w:t>
            </w:r>
          </w:p>
          <w:p w14:paraId="45676E26">
            <w:pPr>
              <w:rPr>
                <w:rFonts w:ascii="Arial" w:hAnsi="Arial" w:cs="Arial"/>
                <w:color w:val="auto"/>
                <w:highlight w:val="none"/>
                <w:lang w:eastAsia="zh-CN"/>
              </w:rPr>
            </w:pPr>
            <w:r>
              <w:rPr>
                <w:rFonts w:ascii="Arial" w:hAnsi="Arial" w:cs="Arial"/>
                <w:color w:val="auto"/>
                <w:highlight w:val="none"/>
                <w:lang w:eastAsia="zh-CN"/>
              </w:rPr>
              <w:t>（2）</w:t>
            </w:r>
            <w:r>
              <w:rPr>
                <w:rFonts w:hint="eastAsia" w:ascii="Arial" w:hAnsi="Arial" w:cs="Arial"/>
                <w:color w:val="auto"/>
                <w:highlight w:val="none"/>
                <w:lang w:eastAsia="zh-CN"/>
              </w:rPr>
              <w:t>审核供应商资格；</w:t>
            </w:r>
          </w:p>
          <w:p w14:paraId="7345E4E9">
            <w:pPr>
              <w:rPr>
                <w:rFonts w:ascii="Arial" w:hAnsi="Arial" w:cs="Arial"/>
                <w:color w:val="auto"/>
                <w:highlight w:val="none"/>
                <w:lang w:eastAsia="zh-CN"/>
              </w:rPr>
            </w:pPr>
            <w:r>
              <w:rPr>
                <w:rFonts w:ascii="Arial" w:hAnsi="Arial" w:cs="Arial"/>
                <w:color w:val="auto"/>
                <w:highlight w:val="none"/>
                <w:lang w:eastAsia="zh-CN"/>
              </w:rPr>
              <w:t>（3）单一来源采购人员与供应商商定</w:t>
            </w:r>
            <w:r>
              <w:rPr>
                <w:rFonts w:hint="eastAsia" w:ascii="Arial" w:hAnsi="Arial" w:cs="Arial"/>
                <w:color w:val="auto"/>
                <w:highlight w:val="none"/>
                <w:lang w:eastAsia="zh-CN"/>
              </w:rPr>
              <w:t>投入设备设施、投入人员情况以及</w:t>
            </w:r>
            <w:r>
              <w:rPr>
                <w:rFonts w:ascii="Arial" w:hAnsi="Arial" w:cs="Arial"/>
                <w:color w:val="auto"/>
                <w:highlight w:val="none"/>
                <w:lang w:eastAsia="zh-CN"/>
              </w:rPr>
              <w:t xml:space="preserve">成交价格并保证项目质量； </w:t>
            </w:r>
          </w:p>
          <w:p w14:paraId="7CB64BF2">
            <w:pPr>
              <w:rPr>
                <w:rFonts w:ascii="Arial" w:hAnsi="Arial" w:cs="Arial"/>
                <w:color w:val="auto"/>
                <w:highlight w:val="none"/>
                <w:lang w:eastAsia="zh-CN"/>
              </w:rPr>
            </w:pPr>
            <w:r>
              <w:rPr>
                <w:rFonts w:ascii="Arial" w:hAnsi="Arial" w:cs="Arial"/>
                <w:color w:val="auto"/>
                <w:highlight w:val="none"/>
                <w:lang w:eastAsia="zh-CN"/>
              </w:rPr>
              <w:t>（4）编写协商情况记录；</w:t>
            </w:r>
          </w:p>
          <w:p w14:paraId="47D00B0E">
            <w:pPr>
              <w:rPr>
                <w:rFonts w:ascii="Arial" w:hAnsi="Arial" w:cs="Arial"/>
                <w:color w:val="auto"/>
                <w:highlight w:val="none"/>
                <w:lang w:eastAsia="zh-CN"/>
              </w:rPr>
            </w:pPr>
            <w:r>
              <w:rPr>
                <w:rFonts w:hint="eastAsia" w:ascii="Arial" w:hAnsi="Arial" w:cs="Arial"/>
                <w:color w:val="auto"/>
                <w:highlight w:val="none"/>
                <w:lang w:eastAsia="zh-CN"/>
              </w:rPr>
              <w:t>（5）</w:t>
            </w:r>
            <w:r>
              <w:rPr>
                <w:rFonts w:ascii="Arial" w:hAnsi="Arial" w:cs="Arial"/>
                <w:color w:val="auto"/>
                <w:highlight w:val="none"/>
                <w:lang w:eastAsia="zh-CN"/>
              </w:rPr>
              <w:t>协商情况记录由</w:t>
            </w:r>
            <w:r>
              <w:rPr>
                <w:rFonts w:hint="eastAsia" w:ascii="Arial" w:hAnsi="Arial" w:cs="Arial"/>
                <w:color w:val="auto"/>
                <w:highlight w:val="none"/>
                <w:lang w:eastAsia="zh-CN"/>
              </w:rPr>
              <w:t>参与协商</w:t>
            </w:r>
            <w:r>
              <w:rPr>
                <w:rFonts w:ascii="Arial" w:hAnsi="Arial" w:cs="Arial"/>
                <w:color w:val="auto"/>
                <w:highlight w:val="none"/>
                <w:lang w:eastAsia="zh-CN"/>
              </w:rPr>
              <w:t>全体人员签字。</w:t>
            </w:r>
          </w:p>
        </w:tc>
      </w:tr>
      <w:tr w14:paraId="5F445F5F">
        <w:tblPrEx>
          <w:shd w:val="clear" w:color="auto" w:fill="FFFFFF"/>
          <w:tblCellMar>
            <w:top w:w="0" w:type="dxa"/>
            <w:left w:w="108" w:type="dxa"/>
            <w:bottom w:w="0" w:type="dxa"/>
            <w:right w:w="108" w:type="dxa"/>
          </w:tblCellMar>
        </w:tblPrEx>
        <w:trPr>
          <w:trHeight w:val="350"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2CB0EFA2">
            <w:pPr>
              <w:snapToGrid w:val="0"/>
              <w:jc w:val="center"/>
              <w:rPr>
                <w:rFonts w:ascii="Arial" w:hAnsi="Arial" w:cs="Arial"/>
                <w:color w:val="auto"/>
                <w:highlight w:val="none"/>
                <w:lang w:eastAsia="zh-CN"/>
              </w:rPr>
            </w:pPr>
            <w:r>
              <w:rPr>
                <w:rFonts w:hint="eastAsia" w:ascii="Arial" w:hAnsi="Arial" w:cs="Arial"/>
                <w:color w:val="auto"/>
                <w:highlight w:val="none"/>
                <w:lang w:eastAsia="zh-CN"/>
              </w:rPr>
              <w:t>4.2</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D3CEA">
            <w:pPr>
              <w:rPr>
                <w:rFonts w:ascii="Arial" w:hAnsi="Arial" w:cs="Arial"/>
                <w:color w:val="auto"/>
                <w:highlight w:val="none"/>
                <w:lang w:eastAsia="zh-CN"/>
              </w:rPr>
            </w:pPr>
            <w:r>
              <w:rPr>
                <w:rFonts w:ascii="Arial" w:hAnsi="Arial" w:cs="Arial"/>
                <w:b/>
                <w:bCs/>
                <w:color w:val="auto"/>
                <w:kern w:val="0"/>
                <w:szCs w:val="21"/>
                <w:highlight w:val="none"/>
              </w:rPr>
              <w:t>演示</w:t>
            </w:r>
            <w:r>
              <w:rPr>
                <w:rFonts w:hint="eastAsia" w:ascii="Arial" w:hAnsi="Arial" w:cs="Arial"/>
                <w:b/>
                <w:bCs/>
                <w:color w:val="auto"/>
                <w:kern w:val="0"/>
                <w:szCs w:val="21"/>
                <w:highlight w:val="none"/>
                <w:lang w:eastAsia="zh-CN"/>
              </w:rPr>
              <w:t>：不要求</w:t>
            </w:r>
          </w:p>
        </w:tc>
      </w:tr>
      <w:tr w14:paraId="4D683A20">
        <w:tblPrEx>
          <w:tblCellMar>
            <w:top w:w="0" w:type="dxa"/>
            <w:left w:w="108" w:type="dxa"/>
            <w:bottom w:w="0" w:type="dxa"/>
            <w:right w:w="108" w:type="dxa"/>
          </w:tblCellMar>
        </w:tblPrEx>
        <w:trPr>
          <w:trHeight w:val="713"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738701F9">
            <w:pPr>
              <w:snapToGrid w:val="0"/>
              <w:jc w:val="center"/>
              <w:rPr>
                <w:rFonts w:ascii="Arial" w:hAnsi="Arial" w:cs="Arial"/>
                <w:color w:val="auto"/>
                <w:szCs w:val="21"/>
                <w:highlight w:val="none"/>
                <w:lang w:eastAsia="zh-CN"/>
              </w:rPr>
            </w:pPr>
            <w:r>
              <w:rPr>
                <w:rFonts w:hint="eastAsia" w:ascii="Arial" w:hAnsi="Arial" w:cs="Arial"/>
                <w:color w:val="auto"/>
                <w:szCs w:val="21"/>
                <w:highlight w:val="none"/>
                <w:lang w:eastAsia="zh-CN"/>
              </w:rPr>
              <w:t>5.1</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227F7">
            <w:pPr>
              <w:snapToGrid w:val="0"/>
              <w:rPr>
                <w:rFonts w:ascii="Arial" w:hAnsi="Arial" w:cs="Arial"/>
                <w:color w:val="auto"/>
                <w:szCs w:val="21"/>
                <w:highlight w:val="none"/>
              </w:rPr>
            </w:pPr>
            <w:r>
              <w:rPr>
                <w:rFonts w:hint="eastAsia" w:ascii="Arial" w:hAnsi="Arial" w:cs="Arial"/>
                <w:color w:val="auto"/>
                <w:szCs w:val="21"/>
                <w:highlight w:val="none"/>
                <w:lang w:eastAsia="zh-CN"/>
              </w:rPr>
              <w:t>结果</w:t>
            </w:r>
            <w:r>
              <w:rPr>
                <w:rFonts w:ascii="Arial" w:hAnsi="Arial" w:cs="Arial"/>
                <w:color w:val="auto"/>
                <w:szCs w:val="21"/>
                <w:highlight w:val="none"/>
                <w:lang w:eastAsia="zh-CN"/>
              </w:rPr>
              <w:t>公告</w:t>
            </w:r>
            <w:r>
              <w:rPr>
                <w:rFonts w:ascii="Arial" w:hAnsi="Arial" w:cs="Arial"/>
                <w:color w:val="auto"/>
                <w:szCs w:val="21"/>
                <w:highlight w:val="none"/>
              </w:rPr>
              <w:t>：</w:t>
            </w:r>
            <w:r>
              <w:rPr>
                <w:rFonts w:hint="eastAsia" w:ascii="Arial" w:hAnsi="Arial" w:cs="Arial"/>
                <w:color w:val="auto"/>
                <w:szCs w:val="21"/>
                <w:highlight w:val="none"/>
              </w:rPr>
              <w:t>采购代理机构在采购人依法确认成交供应商后2个工作日内发布结果公告。</w:t>
            </w:r>
          </w:p>
        </w:tc>
      </w:tr>
      <w:tr w14:paraId="0AEFEA0F">
        <w:tblPrEx>
          <w:tblCellMar>
            <w:top w:w="0" w:type="dxa"/>
            <w:left w:w="108" w:type="dxa"/>
            <w:bottom w:w="0" w:type="dxa"/>
            <w:right w:w="108" w:type="dxa"/>
          </w:tblCellMar>
        </w:tblPrEx>
        <w:trPr>
          <w:trHeight w:val="713"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4A7D2151">
            <w:pPr>
              <w:snapToGrid w:val="0"/>
              <w:jc w:val="center"/>
              <w:rPr>
                <w:rFonts w:ascii="Arial" w:hAnsi="Arial" w:cs="Arial"/>
                <w:color w:val="auto"/>
                <w:szCs w:val="21"/>
                <w:highlight w:val="none"/>
                <w:lang w:eastAsia="zh-CN"/>
              </w:rPr>
            </w:pPr>
            <w:r>
              <w:rPr>
                <w:rFonts w:hint="eastAsia" w:ascii="Arial" w:hAnsi="Arial" w:cs="Arial"/>
                <w:bCs/>
                <w:color w:val="auto"/>
                <w:szCs w:val="21"/>
                <w:highlight w:val="none"/>
                <w:lang w:eastAsia="zh-CN"/>
              </w:rPr>
              <w:t>5.3</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1BD7E">
            <w:pPr>
              <w:snapToGrid w:val="0"/>
              <w:rPr>
                <w:rFonts w:ascii="Arial" w:hAnsi="Arial" w:cs="Arial"/>
                <w:color w:val="auto"/>
                <w:szCs w:val="21"/>
                <w:highlight w:val="none"/>
                <w:lang w:eastAsia="zh-CN"/>
              </w:rPr>
            </w:pPr>
            <w:r>
              <w:rPr>
                <w:rFonts w:hint="eastAsia" w:ascii="Arial" w:hAnsi="Arial" w:cs="Arial"/>
                <w:color w:val="auto"/>
                <w:szCs w:val="21"/>
                <w:highlight w:val="none"/>
                <w:lang w:eastAsia="zh-CN"/>
              </w:rPr>
              <w:t>成交</w:t>
            </w:r>
            <w:r>
              <w:rPr>
                <w:rFonts w:ascii="Arial" w:hAnsi="Arial" w:cs="Arial"/>
                <w:color w:val="auto"/>
                <w:szCs w:val="21"/>
                <w:highlight w:val="none"/>
                <w:lang w:eastAsia="zh-CN"/>
              </w:rPr>
              <w:t>通知书发出形式</w:t>
            </w:r>
            <w:r>
              <w:rPr>
                <w:rFonts w:hint="eastAsia" w:ascii="Arial" w:hAnsi="Arial" w:cs="Arial"/>
                <w:color w:val="auto"/>
                <w:szCs w:val="21"/>
                <w:highlight w:val="none"/>
                <w:lang w:eastAsia="zh-CN"/>
              </w:rPr>
              <w:t>：采购代理机构通过“</w:t>
            </w:r>
            <w:r>
              <w:rPr>
                <w:rFonts w:hint="eastAsia"/>
                <w:color w:val="auto"/>
                <w:szCs w:val="21"/>
                <w:highlight w:val="none"/>
              </w:rPr>
              <w:t>广西政府采购云平台</w:t>
            </w:r>
            <w:r>
              <w:rPr>
                <w:rFonts w:hint="eastAsia" w:ascii="Arial" w:hAnsi="Arial" w:cs="Arial"/>
                <w:color w:val="auto"/>
                <w:szCs w:val="21"/>
                <w:highlight w:val="none"/>
                <w:lang w:eastAsia="zh-CN"/>
              </w:rPr>
              <w:t>”平台发出成交通知书。</w:t>
            </w:r>
          </w:p>
          <w:p w14:paraId="17B69E78">
            <w:pPr>
              <w:snapToGrid w:val="0"/>
              <w:rPr>
                <w:rFonts w:ascii="Arial" w:hAnsi="Arial" w:cs="Arial"/>
                <w:color w:val="auto"/>
                <w:szCs w:val="21"/>
                <w:highlight w:val="none"/>
                <w:lang w:eastAsia="zh-CN"/>
              </w:rPr>
            </w:pPr>
            <w:r>
              <w:rPr>
                <w:rFonts w:hint="eastAsia" w:ascii="Arial" w:hAnsi="Arial" w:cs="Arial"/>
                <w:color w:val="auto"/>
                <w:szCs w:val="21"/>
                <w:highlight w:val="none"/>
                <w:lang w:eastAsia="zh-CN"/>
              </w:rPr>
              <w:t>成交通知书在“</w:t>
            </w:r>
            <w:r>
              <w:rPr>
                <w:rFonts w:hint="eastAsia"/>
                <w:color w:val="auto"/>
                <w:szCs w:val="21"/>
                <w:highlight w:val="none"/>
              </w:rPr>
              <w:t>广西政府采购云平台</w:t>
            </w:r>
            <w:r>
              <w:rPr>
                <w:rFonts w:hint="eastAsia" w:ascii="Arial" w:hAnsi="Arial" w:cs="Arial"/>
                <w:color w:val="auto"/>
                <w:szCs w:val="21"/>
                <w:highlight w:val="none"/>
                <w:lang w:eastAsia="zh-CN"/>
              </w:rPr>
              <w:t>”平台推送之日起，视为成交供应商已收到，成交供应商自行承担未及时查收的后果。</w:t>
            </w:r>
          </w:p>
        </w:tc>
      </w:tr>
      <w:tr w14:paraId="1BD9CFB3">
        <w:tblPrEx>
          <w:tblCellMar>
            <w:top w:w="0" w:type="dxa"/>
            <w:left w:w="108" w:type="dxa"/>
            <w:bottom w:w="0" w:type="dxa"/>
            <w:right w:w="108" w:type="dxa"/>
          </w:tblCellMar>
        </w:tblPrEx>
        <w:trPr>
          <w:trHeight w:val="484" w:hRule="atLeast"/>
          <w:jc w:val="center"/>
        </w:trPr>
        <w:tc>
          <w:tcPr>
            <w:tcW w:w="1128" w:type="dxa"/>
            <w:tcBorders>
              <w:top w:val="single" w:color="000000" w:sz="4" w:space="0"/>
              <w:left w:val="single" w:color="000000" w:sz="4" w:space="0"/>
              <w:bottom w:val="single" w:color="000000" w:sz="4" w:space="0"/>
            </w:tcBorders>
            <w:shd w:val="clear" w:color="auto" w:fill="FFFFFF"/>
            <w:vAlign w:val="center"/>
          </w:tcPr>
          <w:p w14:paraId="4C4FD81F">
            <w:pPr>
              <w:spacing w:line="300" w:lineRule="exact"/>
              <w:jc w:val="center"/>
              <w:rPr>
                <w:rFonts w:ascii="Arial" w:hAnsi="Arial" w:cs="Arial"/>
                <w:color w:val="auto"/>
                <w:szCs w:val="21"/>
                <w:highlight w:val="none"/>
                <w:lang w:eastAsia="zh-CN"/>
              </w:rPr>
            </w:pPr>
            <w:r>
              <w:rPr>
                <w:rFonts w:hint="eastAsia" w:ascii="Arial" w:hAnsi="Arial" w:cs="Arial"/>
                <w:color w:val="auto"/>
                <w:szCs w:val="21"/>
                <w:highlight w:val="none"/>
                <w:lang w:eastAsia="zh-CN"/>
              </w:rPr>
              <w:t>6</w:t>
            </w:r>
            <w:r>
              <w:rPr>
                <w:rFonts w:ascii="Arial" w:hAnsi="Arial" w:cs="Arial"/>
                <w:color w:val="auto"/>
                <w:szCs w:val="21"/>
                <w:highlight w:val="none"/>
              </w:rPr>
              <w:t>.2</w:t>
            </w:r>
            <w:r>
              <w:rPr>
                <w:rFonts w:ascii="Arial" w:hAnsi="Arial" w:cs="Arial"/>
                <w:color w:val="auto"/>
                <w:szCs w:val="21"/>
                <w:highlight w:val="none"/>
                <w:lang w:eastAsia="zh-CN"/>
              </w:rPr>
              <w:t>.1</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85CB5">
            <w:pPr>
              <w:spacing w:line="300" w:lineRule="exact"/>
              <w:jc w:val="left"/>
              <w:rPr>
                <w:rFonts w:ascii="Arial" w:hAnsi="Arial" w:cs="Arial"/>
                <w:color w:val="auto"/>
                <w:szCs w:val="21"/>
                <w:highlight w:val="none"/>
              </w:rPr>
            </w:pPr>
            <w:r>
              <w:rPr>
                <w:rFonts w:ascii="Arial" w:hAnsi="Arial" w:cs="Arial"/>
                <w:color w:val="auto"/>
                <w:szCs w:val="21"/>
                <w:highlight w:val="none"/>
              </w:rPr>
              <w:t>签订合同时间：</w:t>
            </w:r>
            <w:r>
              <w:rPr>
                <w:rFonts w:ascii="Arial" w:hAnsi="Arial" w:cs="Arial"/>
                <w:color w:val="auto"/>
                <w:szCs w:val="21"/>
                <w:highlight w:val="none"/>
                <w:lang w:eastAsia="zh-CN"/>
              </w:rPr>
              <w:t>成交</w:t>
            </w:r>
            <w:r>
              <w:rPr>
                <w:rFonts w:ascii="Arial" w:hAnsi="Arial" w:cs="Arial"/>
                <w:color w:val="auto"/>
                <w:szCs w:val="21"/>
                <w:highlight w:val="none"/>
              </w:rPr>
              <w:t>通知书发出后</w:t>
            </w:r>
            <w:r>
              <w:rPr>
                <w:rFonts w:hint="eastAsia" w:ascii="Arial" w:hAnsi="Arial" w:cs="Arial"/>
                <w:color w:val="auto"/>
                <w:szCs w:val="21"/>
                <w:highlight w:val="none"/>
                <w:lang w:val="en-US" w:eastAsia="zh-CN"/>
              </w:rPr>
              <w:t>20</w:t>
            </w:r>
            <w:r>
              <w:rPr>
                <w:rFonts w:hint="eastAsia" w:ascii="Arial" w:hAnsi="Arial" w:cs="Arial"/>
                <w:color w:val="auto"/>
                <w:szCs w:val="21"/>
                <w:highlight w:val="none"/>
                <w:lang w:eastAsia="zh-CN"/>
              </w:rPr>
              <w:t>日历</w:t>
            </w:r>
            <w:r>
              <w:rPr>
                <w:rFonts w:ascii="Arial" w:hAnsi="Arial" w:cs="Arial"/>
                <w:color w:val="auto"/>
                <w:szCs w:val="21"/>
                <w:highlight w:val="none"/>
              </w:rPr>
              <w:t>日内。</w:t>
            </w:r>
          </w:p>
        </w:tc>
      </w:tr>
      <w:tr w14:paraId="0CB09DCA">
        <w:tblPrEx>
          <w:shd w:val="clear" w:color="auto" w:fill="FFFFFF"/>
          <w:tblCellMar>
            <w:top w:w="0" w:type="dxa"/>
            <w:left w:w="108" w:type="dxa"/>
            <w:bottom w:w="0" w:type="dxa"/>
            <w:right w:w="108" w:type="dxa"/>
          </w:tblCellMar>
        </w:tblPrEx>
        <w:trPr>
          <w:trHeight w:val="519" w:hRule="atLeast"/>
          <w:jc w:val="center"/>
        </w:trPr>
        <w:tc>
          <w:tcPr>
            <w:tcW w:w="1128" w:type="dxa"/>
            <w:tcBorders>
              <w:top w:val="single" w:color="000000" w:sz="4" w:space="0"/>
              <w:left w:val="single" w:color="auto" w:sz="4" w:space="0"/>
              <w:bottom w:val="single" w:color="000000" w:sz="4" w:space="0"/>
            </w:tcBorders>
            <w:shd w:val="clear" w:color="auto" w:fill="FFFFFF"/>
            <w:vAlign w:val="center"/>
          </w:tcPr>
          <w:p w14:paraId="04C8A913">
            <w:pPr>
              <w:snapToGrid w:val="0"/>
              <w:jc w:val="center"/>
              <w:rPr>
                <w:rFonts w:ascii="Arial" w:hAnsi="Arial" w:cs="Arial"/>
                <w:color w:val="auto"/>
                <w:szCs w:val="21"/>
                <w:highlight w:val="none"/>
                <w:lang w:eastAsia="zh-CN"/>
              </w:rPr>
            </w:pPr>
            <w:r>
              <w:rPr>
                <w:rFonts w:hint="eastAsia" w:ascii="Arial" w:hAnsi="Arial" w:cs="Arial"/>
                <w:color w:val="auto"/>
                <w:szCs w:val="21"/>
                <w:highlight w:val="none"/>
                <w:lang w:eastAsia="zh-CN"/>
              </w:rPr>
              <w:t>8</w:t>
            </w:r>
            <w:r>
              <w:rPr>
                <w:rFonts w:ascii="Arial" w:hAnsi="Arial" w:cs="Arial"/>
                <w:color w:val="auto"/>
                <w:szCs w:val="21"/>
                <w:highlight w:val="none"/>
                <w:lang w:eastAsia="zh-CN"/>
              </w:rPr>
              <w:t>.2</w:t>
            </w:r>
          </w:p>
        </w:tc>
        <w:tc>
          <w:tcPr>
            <w:tcW w:w="76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9F8AA">
            <w:pPr>
              <w:numPr>
                <w:ilvl w:val="0"/>
                <w:numId w:val="7"/>
              </w:numPr>
              <w:rPr>
                <w:color w:val="auto"/>
                <w:highlight w:val="none"/>
              </w:rPr>
            </w:pPr>
            <w:r>
              <w:rPr>
                <w:rFonts w:hint="eastAsia"/>
                <w:color w:val="auto"/>
                <w:highlight w:val="none"/>
              </w:rPr>
              <w:t>代理服务费</w:t>
            </w:r>
          </w:p>
          <w:p w14:paraId="5D865DD3">
            <w:pPr>
              <w:spacing w:line="300" w:lineRule="exact"/>
              <w:jc w:val="left"/>
              <w:rPr>
                <w:color w:val="auto"/>
                <w:highlight w:val="none"/>
              </w:rPr>
            </w:pPr>
            <w:r>
              <w:rPr>
                <w:rFonts w:hint="eastAsia"/>
                <w:color w:val="auto"/>
                <w:highlight w:val="none"/>
              </w:rPr>
              <w:sym w:font="Wingdings 2" w:char="00A3"/>
            </w:r>
            <w:r>
              <w:rPr>
                <w:rFonts w:hint="eastAsia"/>
                <w:color w:val="auto"/>
                <w:highlight w:val="none"/>
              </w:rPr>
              <w:t>采购代理机构向采购人收取代理服务费。</w:t>
            </w:r>
          </w:p>
          <w:p w14:paraId="5AD6A3B4">
            <w:pPr>
              <w:spacing w:line="300" w:lineRule="exact"/>
              <w:jc w:val="left"/>
              <w:rPr>
                <w:color w:val="auto"/>
                <w:highlight w:val="none"/>
              </w:rPr>
            </w:pPr>
            <w:r>
              <w:rPr>
                <w:color w:val="auto"/>
                <w:highlight w:val="none"/>
              </w:rPr>
              <w:sym w:font="Wingdings 2" w:char="0052"/>
            </w:r>
            <w:r>
              <w:rPr>
                <w:color w:val="auto"/>
                <w:highlight w:val="none"/>
              </w:rPr>
              <w:t>采购代理机构向</w:t>
            </w:r>
            <w:r>
              <w:rPr>
                <w:rFonts w:hint="eastAsia"/>
                <w:color w:val="auto"/>
                <w:highlight w:val="none"/>
              </w:rPr>
              <w:t>成交供应商</w:t>
            </w:r>
            <w:r>
              <w:rPr>
                <w:color w:val="auto"/>
                <w:highlight w:val="none"/>
              </w:rPr>
              <w:t>收取代理服务费。</w:t>
            </w:r>
          </w:p>
          <w:p w14:paraId="7B07D370">
            <w:pPr>
              <w:spacing w:line="300" w:lineRule="exact"/>
              <w:jc w:val="left"/>
              <w:rPr>
                <w:color w:val="auto"/>
                <w:highlight w:val="none"/>
              </w:rPr>
            </w:pPr>
            <w:r>
              <w:rPr>
                <w:color w:val="auto"/>
                <w:highlight w:val="none"/>
              </w:rPr>
              <w:t>本项目代理服务费</w:t>
            </w:r>
            <w:r>
              <w:rPr>
                <w:rFonts w:hint="eastAsia"/>
                <w:color w:val="auto"/>
                <w:highlight w:val="none"/>
              </w:rPr>
              <w:t>按照</w:t>
            </w:r>
            <w:r>
              <w:rPr>
                <w:color w:val="auto"/>
                <w:highlight w:val="none"/>
              </w:rPr>
              <w:t>《招标代理服务费管理暂行办法》 (计价格﹝2002﹞1980号)、《国家发展改革委关于降低部分建设项目收费标准规范收费行为等有关问题的通知》(发改价格﹝2011﹞534号)</w:t>
            </w:r>
            <w:r>
              <w:rPr>
                <w:rFonts w:hint="eastAsia"/>
                <w:color w:val="auto"/>
                <w:highlight w:val="none"/>
              </w:rPr>
              <w:t>的</w:t>
            </w:r>
            <w:r>
              <w:rPr>
                <w:color w:val="auto"/>
                <w:highlight w:val="none"/>
              </w:rPr>
              <w:t>规定</w:t>
            </w:r>
            <w:r>
              <w:rPr>
                <w:rFonts w:hint="eastAsia"/>
                <w:color w:val="auto"/>
                <w:highlight w:val="none"/>
              </w:rPr>
              <w:t>采用</w:t>
            </w:r>
            <w:r>
              <w:rPr>
                <w:color w:val="auto"/>
                <w:highlight w:val="none"/>
              </w:rPr>
              <w:t>差额定率累进</w:t>
            </w:r>
            <w:r>
              <w:rPr>
                <w:rFonts w:hint="eastAsia"/>
                <w:color w:val="auto"/>
                <w:highlight w:val="none"/>
              </w:rPr>
              <w:t>法</w:t>
            </w:r>
            <w:r>
              <w:rPr>
                <w:color w:val="auto"/>
                <w:highlight w:val="none"/>
              </w:rPr>
              <w:t>计算</w:t>
            </w:r>
            <w:r>
              <w:rPr>
                <w:rFonts w:hint="eastAsia"/>
                <w:color w:val="auto"/>
                <w:highlight w:val="none"/>
              </w:rPr>
              <w:t>。</w:t>
            </w:r>
            <w:r>
              <w:rPr>
                <w:rFonts w:hint="eastAsia" w:ascii="Arial" w:hAnsi="Arial" w:cs="Arial"/>
                <w:color w:val="auto"/>
                <w:szCs w:val="21"/>
                <w:highlight w:val="none"/>
                <w:lang w:val="en-US" w:eastAsia="zh-CN"/>
              </w:rPr>
              <w:t>本项目按收费标准的95%计取。</w:t>
            </w:r>
            <w:r>
              <w:rPr>
                <w:color w:val="auto"/>
                <w:highlight w:val="none"/>
              </w:rPr>
              <w:t>具体费率</w:t>
            </w:r>
            <w:r>
              <w:rPr>
                <w:rFonts w:hint="eastAsia"/>
                <w:color w:val="auto"/>
                <w:highlight w:val="none"/>
              </w:rPr>
              <w:t>如下：</w:t>
            </w:r>
          </w:p>
          <w:p w14:paraId="4711A38E">
            <w:pPr>
              <w:spacing w:line="300" w:lineRule="exact"/>
              <w:jc w:val="left"/>
              <w:rPr>
                <w:color w:val="auto"/>
                <w:highlight w:val="none"/>
              </w:rPr>
            </w:pPr>
            <w:r>
              <w:rPr>
                <w:rFonts w:hint="eastAsia"/>
                <w:color w:val="auto"/>
                <w:highlight w:val="none"/>
              </w:rPr>
              <w:t>①招标金额在1</w:t>
            </w:r>
            <w:r>
              <w:rPr>
                <w:color w:val="auto"/>
                <w:highlight w:val="none"/>
              </w:rPr>
              <w:t>00</w:t>
            </w:r>
            <w:r>
              <w:rPr>
                <w:rFonts w:hint="eastAsia"/>
                <w:color w:val="auto"/>
                <w:highlight w:val="none"/>
              </w:rPr>
              <w:t>万元以下的：</w:t>
            </w:r>
          </w:p>
          <w:p w14:paraId="35F53CBD">
            <w:pPr>
              <w:spacing w:line="300" w:lineRule="exact"/>
              <w:jc w:val="left"/>
              <w:rPr>
                <w:color w:val="auto"/>
                <w:highlight w:val="none"/>
              </w:rPr>
            </w:pPr>
            <w:r>
              <w:rPr>
                <w:rFonts w:hint="eastAsia"/>
                <w:color w:val="auto"/>
                <w:highlight w:val="none"/>
              </w:rPr>
              <w:t>货物</w:t>
            </w:r>
            <w:r>
              <w:rPr>
                <w:color w:val="auto"/>
                <w:highlight w:val="none"/>
              </w:rPr>
              <w:t>1.5％</w:t>
            </w:r>
            <w:r>
              <w:rPr>
                <w:rFonts w:hint="eastAsia"/>
                <w:color w:val="auto"/>
                <w:highlight w:val="none"/>
              </w:rPr>
              <w:t>；</w:t>
            </w:r>
            <w:r>
              <w:rPr>
                <w:color w:val="auto"/>
                <w:highlight w:val="none"/>
              </w:rPr>
              <w:t>服务招标1.5％</w:t>
            </w:r>
            <w:r>
              <w:rPr>
                <w:rFonts w:hint="eastAsia"/>
                <w:color w:val="auto"/>
                <w:highlight w:val="none"/>
              </w:rPr>
              <w:t>；</w:t>
            </w:r>
            <w:r>
              <w:rPr>
                <w:color w:val="auto"/>
                <w:highlight w:val="none"/>
              </w:rPr>
              <w:t>工程招标1.0％</w:t>
            </w:r>
            <w:r>
              <w:rPr>
                <w:rFonts w:hint="eastAsia"/>
                <w:color w:val="auto"/>
                <w:highlight w:val="none"/>
              </w:rPr>
              <w:t>；</w:t>
            </w:r>
          </w:p>
          <w:p w14:paraId="35868C55">
            <w:pPr>
              <w:spacing w:line="300" w:lineRule="exact"/>
              <w:jc w:val="left"/>
              <w:rPr>
                <w:color w:val="auto"/>
                <w:highlight w:val="none"/>
              </w:rPr>
            </w:pPr>
            <w:r>
              <w:rPr>
                <w:rFonts w:hint="eastAsia"/>
                <w:color w:val="auto"/>
                <w:highlight w:val="none"/>
              </w:rPr>
              <w:t>②招标金额在</w:t>
            </w:r>
            <w:r>
              <w:rPr>
                <w:color w:val="auto"/>
                <w:highlight w:val="none"/>
              </w:rPr>
              <w:t>100-500</w:t>
            </w:r>
            <w:r>
              <w:rPr>
                <w:rFonts w:hint="eastAsia"/>
                <w:color w:val="auto"/>
                <w:highlight w:val="none"/>
              </w:rPr>
              <w:t>万元之间：</w:t>
            </w:r>
          </w:p>
          <w:p w14:paraId="67CAA40B">
            <w:pPr>
              <w:spacing w:line="300" w:lineRule="exact"/>
              <w:jc w:val="left"/>
              <w:rPr>
                <w:color w:val="auto"/>
                <w:highlight w:val="none"/>
              </w:rPr>
            </w:pPr>
            <w:r>
              <w:rPr>
                <w:rFonts w:hint="eastAsia"/>
                <w:color w:val="auto"/>
                <w:highlight w:val="none"/>
              </w:rPr>
              <w:t>货物</w:t>
            </w:r>
            <w:r>
              <w:rPr>
                <w:color w:val="auto"/>
                <w:highlight w:val="none"/>
              </w:rPr>
              <w:t>1.1％</w:t>
            </w:r>
            <w:r>
              <w:rPr>
                <w:rFonts w:hint="eastAsia"/>
                <w:color w:val="auto"/>
                <w:highlight w:val="none"/>
              </w:rPr>
              <w:t>；</w:t>
            </w:r>
            <w:r>
              <w:rPr>
                <w:color w:val="auto"/>
                <w:highlight w:val="none"/>
              </w:rPr>
              <w:t>服务招标0.8％</w:t>
            </w:r>
            <w:r>
              <w:rPr>
                <w:rFonts w:hint="eastAsia"/>
                <w:color w:val="auto"/>
                <w:highlight w:val="none"/>
              </w:rPr>
              <w:t>；</w:t>
            </w:r>
            <w:r>
              <w:rPr>
                <w:color w:val="auto"/>
                <w:highlight w:val="none"/>
              </w:rPr>
              <w:t>工程招标0.7％</w:t>
            </w:r>
            <w:r>
              <w:rPr>
                <w:rFonts w:hint="eastAsia"/>
                <w:color w:val="auto"/>
                <w:highlight w:val="none"/>
              </w:rPr>
              <w:t>；</w:t>
            </w:r>
          </w:p>
          <w:p w14:paraId="6493C8F9">
            <w:pPr>
              <w:spacing w:line="300" w:lineRule="exact"/>
              <w:jc w:val="left"/>
              <w:rPr>
                <w:color w:val="auto"/>
                <w:highlight w:val="none"/>
              </w:rPr>
            </w:pPr>
            <w:r>
              <w:rPr>
                <w:rFonts w:hint="eastAsia"/>
                <w:color w:val="auto"/>
                <w:highlight w:val="none"/>
              </w:rPr>
              <w:t>③招标金额在</w:t>
            </w:r>
            <w:r>
              <w:rPr>
                <w:color w:val="auto"/>
                <w:highlight w:val="none"/>
              </w:rPr>
              <w:t>5</w:t>
            </w:r>
            <w:r>
              <w:rPr>
                <w:rFonts w:hint="eastAsia"/>
                <w:color w:val="auto"/>
                <w:highlight w:val="none"/>
              </w:rPr>
              <w:t>0</w:t>
            </w:r>
            <w:r>
              <w:rPr>
                <w:color w:val="auto"/>
                <w:highlight w:val="none"/>
              </w:rPr>
              <w:t>0-1</w:t>
            </w:r>
            <w:r>
              <w:rPr>
                <w:rFonts w:hint="eastAsia"/>
                <w:color w:val="auto"/>
                <w:highlight w:val="none"/>
              </w:rPr>
              <w:t>00</w:t>
            </w:r>
            <w:r>
              <w:rPr>
                <w:color w:val="auto"/>
                <w:highlight w:val="none"/>
              </w:rPr>
              <w:t>0</w:t>
            </w:r>
            <w:r>
              <w:rPr>
                <w:rFonts w:hint="eastAsia"/>
                <w:color w:val="auto"/>
                <w:highlight w:val="none"/>
              </w:rPr>
              <w:t>万元之间：</w:t>
            </w:r>
          </w:p>
          <w:p w14:paraId="66C22C02">
            <w:pPr>
              <w:spacing w:line="300" w:lineRule="exact"/>
              <w:jc w:val="left"/>
              <w:rPr>
                <w:color w:val="auto"/>
                <w:highlight w:val="none"/>
              </w:rPr>
            </w:pPr>
            <w:r>
              <w:rPr>
                <w:rFonts w:hint="eastAsia"/>
                <w:color w:val="auto"/>
                <w:highlight w:val="none"/>
              </w:rPr>
              <w:t>货物</w:t>
            </w:r>
            <w:r>
              <w:rPr>
                <w:color w:val="auto"/>
                <w:highlight w:val="none"/>
              </w:rPr>
              <w:t>0.8％</w:t>
            </w:r>
            <w:r>
              <w:rPr>
                <w:rFonts w:hint="eastAsia"/>
                <w:color w:val="auto"/>
                <w:highlight w:val="none"/>
              </w:rPr>
              <w:t>；</w:t>
            </w:r>
            <w:r>
              <w:rPr>
                <w:color w:val="auto"/>
                <w:highlight w:val="none"/>
              </w:rPr>
              <w:t>服务招标0.45％</w:t>
            </w:r>
            <w:r>
              <w:rPr>
                <w:rFonts w:hint="eastAsia"/>
                <w:color w:val="auto"/>
                <w:highlight w:val="none"/>
              </w:rPr>
              <w:t>；</w:t>
            </w:r>
            <w:r>
              <w:rPr>
                <w:color w:val="auto"/>
                <w:highlight w:val="none"/>
              </w:rPr>
              <w:t>工程招标0.55％</w:t>
            </w:r>
            <w:r>
              <w:rPr>
                <w:rFonts w:hint="eastAsia"/>
                <w:color w:val="auto"/>
                <w:highlight w:val="none"/>
              </w:rPr>
              <w:t>；</w:t>
            </w:r>
          </w:p>
          <w:p w14:paraId="4359E793">
            <w:pPr>
              <w:spacing w:line="300" w:lineRule="exact"/>
              <w:jc w:val="left"/>
              <w:rPr>
                <w:color w:val="auto"/>
                <w:highlight w:val="none"/>
              </w:rPr>
            </w:pPr>
            <w:r>
              <w:rPr>
                <w:rFonts w:hint="eastAsia"/>
                <w:color w:val="auto"/>
                <w:highlight w:val="none"/>
              </w:rPr>
              <w:t>④招标金额在</w:t>
            </w:r>
            <w:r>
              <w:rPr>
                <w:color w:val="auto"/>
                <w:highlight w:val="none"/>
              </w:rPr>
              <w:t>1000-5000</w:t>
            </w:r>
            <w:r>
              <w:rPr>
                <w:rFonts w:hint="eastAsia"/>
                <w:color w:val="auto"/>
                <w:highlight w:val="none"/>
              </w:rPr>
              <w:t>万元之间：</w:t>
            </w:r>
          </w:p>
          <w:p w14:paraId="4AB6D347">
            <w:pPr>
              <w:spacing w:line="300" w:lineRule="exact"/>
              <w:jc w:val="left"/>
              <w:rPr>
                <w:color w:val="auto"/>
                <w:highlight w:val="none"/>
              </w:rPr>
            </w:pPr>
            <w:r>
              <w:rPr>
                <w:rFonts w:hint="eastAsia"/>
                <w:color w:val="auto"/>
                <w:highlight w:val="none"/>
              </w:rPr>
              <w:t>货物</w:t>
            </w:r>
            <w:r>
              <w:rPr>
                <w:color w:val="auto"/>
                <w:highlight w:val="none"/>
              </w:rPr>
              <w:t>0.5％</w:t>
            </w:r>
            <w:r>
              <w:rPr>
                <w:rFonts w:hint="eastAsia"/>
                <w:color w:val="auto"/>
                <w:highlight w:val="none"/>
              </w:rPr>
              <w:t>；</w:t>
            </w:r>
            <w:r>
              <w:rPr>
                <w:color w:val="auto"/>
                <w:highlight w:val="none"/>
              </w:rPr>
              <w:t>服务招标0.25％</w:t>
            </w:r>
            <w:r>
              <w:rPr>
                <w:rFonts w:hint="eastAsia"/>
                <w:color w:val="auto"/>
                <w:highlight w:val="none"/>
              </w:rPr>
              <w:t>；</w:t>
            </w:r>
            <w:r>
              <w:rPr>
                <w:color w:val="auto"/>
                <w:highlight w:val="none"/>
              </w:rPr>
              <w:t>工程招标0.35％</w:t>
            </w:r>
            <w:r>
              <w:rPr>
                <w:rFonts w:hint="eastAsia"/>
                <w:color w:val="auto"/>
                <w:highlight w:val="none"/>
              </w:rPr>
              <w:t>；</w:t>
            </w:r>
          </w:p>
          <w:p w14:paraId="0F00B2E6">
            <w:pPr>
              <w:spacing w:line="300" w:lineRule="exact"/>
              <w:jc w:val="left"/>
              <w:rPr>
                <w:color w:val="auto"/>
                <w:highlight w:val="none"/>
              </w:rPr>
            </w:pPr>
            <w:r>
              <w:rPr>
                <w:rFonts w:hint="eastAsia"/>
                <w:color w:val="auto"/>
                <w:highlight w:val="none"/>
              </w:rPr>
              <w:t>……</w:t>
            </w:r>
          </w:p>
          <w:p w14:paraId="7ABE7382">
            <w:pPr>
              <w:spacing w:line="300" w:lineRule="exact"/>
              <w:jc w:val="left"/>
              <w:rPr>
                <w:color w:val="auto"/>
                <w:highlight w:val="none"/>
              </w:rPr>
            </w:pPr>
            <w:r>
              <w:rPr>
                <w:color w:val="auto"/>
                <w:highlight w:val="none"/>
              </w:rPr>
              <w:t>差额定率累进</w:t>
            </w:r>
            <w:r>
              <w:rPr>
                <w:rFonts w:hint="eastAsia"/>
                <w:color w:val="auto"/>
                <w:highlight w:val="none"/>
              </w:rPr>
              <w:t>法</w:t>
            </w:r>
            <w:r>
              <w:rPr>
                <w:color w:val="auto"/>
                <w:highlight w:val="none"/>
              </w:rPr>
              <w:t>计算</w:t>
            </w:r>
            <w:r>
              <w:rPr>
                <w:rFonts w:hint="eastAsia"/>
                <w:color w:val="auto"/>
                <w:highlight w:val="none"/>
              </w:rPr>
              <w:t>过程示例：</w:t>
            </w:r>
          </w:p>
          <w:p w14:paraId="1E80408A">
            <w:pPr>
              <w:spacing w:line="360" w:lineRule="exact"/>
              <w:rPr>
                <w:color w:val="auto"/>
                <w:highlight w:val="none"/>
              </w:rPr>
            </w:pPr>
            <w:r>
              <w:rPr>
                <w:color w:val="auto"/>
                <w:highlight w:val="none"/>
              </w:rPr>
              <w:t>例如：某工程代理业务成交金额为300万元，代理服务费金额按如下计算：</w:t>
            </w:r>
          </w:p>
          <w:p w14:paraId="5FF840FE">
            <w:pPr>
              <w:spacing w:line="300" w:lineRule="exact"/>
              <w:jc w:val="left"/>
              <w:rPr>
                <w:color w:val="auto"/>
                <w:highlight w:val="none"/>
              </w:rPr>
            </w:pPr>
            <w:r>
              <w:rPr>
                <w:color w:val="auto"/>
                <w:highlight w:val="none"/>
              </w:rPr>
              <w:t>100万元×1.0%＝1万元</w:t>
            </w:r>
          </w:p>
          <w:p w14:paraId="32141F24">
            <w:pPr>
              <w:spacing w:line="300" w:lineRule="exact"/>
              <w:jc w:val="left"/>
              <w:rPr>
                <w:color w:val="auto"/>
                <w:highlight w:val="none"/>
              </w:rPr>
            </w:pPr>
            <w:r>
              <w:rPr>
                <w:color w:val="auto"/>
                <w:highlight w:val="none"/>
              </w:rPr>
              <w:t>（300－100）万元×0.7%＝1.4万元</w:t>
            </w:r>
          </w:p>
          <w:p w14:paraId="4A7C8DC9">
            <w:pPr>
              <w:spacing w:line="300" w:lineRule="exact"/>
              <w:jc w:val="left"/>
              <w:rPr>
                <w:color w:val="auto"/>
                <w:highlight w:val="none"/>
              </w:rPr>
            </w:pPr>
            <w:r>
              <w:rPr>
                <w:color w:val="auto"/>
                <w:highlight w:val="none"/>
              </w:rPr>
              <w:t>合计收费＝1.0＋1.4=2.4万元</w:t>
            </w:r>
          </w:p>
          <w:p w14:paraId="6A9F3477">
            <w:pPr>
              <w:spacing w:line="300" w:lineRule="exact"/>
              <w:jc w:val="left"/>
              <w:rPr>
                <w:rFonts w:hint="default" w:eastAsia="宋体"/>
                <w:color w:val="auto"/>
                <w:highlight w:val="none"/>
                <w:u w:val="single"/>
                <w:lang w:val="en-US" w:eastAsia="zh-CN"/>
              </w:rPr>
            </w:pPr>
            <w:r>
              <w:rPr>
                <w:rFonts w:hint="eastAsia"/>
                <w:color w:val="auto"/>
                <w:highlight w:val="none"/>
              </w:rPr>
              <w:sym w:font="Wingdings 2" w:char="00A3"/>
            </w:r>
            <w:r>
              <w:rPr>
                <w:rFonts w:hint="eastAsia"/>
                <w:color w:val="auto"/>
                <w:highlight w:val="none"/>
              </w:rPr>
              <w:t>采购代理机构向成交供应商收取代理服务费，具体金额为</w:t>
            </w:r>
            <w:r>
              <w:rPr>
                <w:rFonts w:hint="eastAsia"/>
                <w:color w:val="auto"/>
                <w:highlight w:val="none"/>
                <w:u w:val="single"/>
                <w:lang w:val="en-US" w:eastAsia="zh-CN"/>
              </w:rPr>
              <w:t xml:space="preserve">           </w:t>
            </w:r>
          </w:p>
          <w:p w14:paraId="5768A1BA">
            <w:pPr>
              <w:numPr>
                <w:ilvl w:val="0"/>
                <w:numId w:val="7"/>
              </w:numPr>
              <w:rPr>
                <w:color w:val="auto"/>
                <w:highlight w:val="none"/>
              </w:rPr>
            </w:pPr>
            <w:r>
              <w:rPr>
                <w:rFonts w:hint="eastAsia"/>
                <w:color w:val="auto"/>
                <w:highlight w:val="none"/>
              </w:rPr>
              <w:t>成交</w:t>
            </w:r>
            <w:r>
              <w:rPr>
                <w:color w:val="auto"/>
                <w:highlight w:val="none"/>
              </w:rPr>
              <w:t>供应商在</w:t>
            </w:r>
            <w:r>
              <w:rPr>
                <w:rFonts w:hint="eastAsia"/>
                <w:color w:val="auto"/>
                <w:highlight w:val="none"/>
              </w:rPr>
              <w:t>签订合同前</w:t>
            </w:r>
            <w:r>
              <w:rPr>
                <w:color w:val="auto"/>
                <w:highlight w:val="none"/>
              </w:rPr>
              <w:t>以银行转账或现金形式支付代理服务费。</w:t>
            </w:r>
          </w:p>
          <w:p w14:paraId="07AE5F56">
            <w:pPr>
              <w:snapToGrid w:val="0"/>
              <w:spacing w:line="360" w:lineRule="auto"/>
              <w:jc w:val="left"/>
              <w:rPr>
                <w:color w:val="auto"/>
                <w:szCs w:val="21"/>
                <w:highlight w:val="none"/>
              </w:rPr>
            </w:pPr>
            <w:r>
              <w:rPr>
                <w:rFonts w:hint="eastAsia"/>
                <w:color w:val="auto"/>
                <w:szCs w:val="21"/>
                <w:highlight w:val="none"/>
              </w:rPr>
              <w:t>（3）服务费账号信息：</w:t>
            </w:r>
          </w:p>
          <w:p w14:paraId="17BFE68A">
            <w:pPr>
              <w:spacing w:line="300" w:lineRule="exact"/>
              <w:jc w:val="left"/>
              <w:rPr>
                <w:rFonts w:hint="eastAsia"/>
                <w:color w:val="auto"/>
                <w:kern w:val="0"/>
                <w:szCs w:val="21"/>
                <w:highlight w:val="none"/>
              </w:rPr>
            </w:pPr>
            <w:r>
              <w:rPr>
                <w:rFonts w:hint="eastAsia"/>
                <w:color w:val="auto"/>
                <w:kern w:val="0"/>
                <w:szCs w:val="21"/>
                <w:highlight w:val="none"/>
              </w:rPr>
              <w:t>开户银行：广西贵港农村商业银行股份有限公司覃塘支行</w:t>
            </w:r>
          </w:p>
          <w:p w14:paraId="38F1D250">
            <w:pPr>
              <w:spacing w:line="300" w:lineRule="exact"/>
              <w:jc w:val="left"/>
              <w:rPr>
                <w:rFonts w:hint="eastAsia"/>
                <w:color w:val="auto"/>
                <w:kern w:val="0"/>
                <w:szCs w:val="21"/>
                <w:highlight w:val="none"/>
              </w:rPr>
            </w:pPr>
            <w:r>
              <w:rPr>
                <w:rFonts w:hint="eastAsia"/>
                <w:color w:val="auto"/>
                <w:kern w:val="0"/>
                <w:szCs w:val="21"/>
                <w:highlight w:val="none"/>
              </w:rPr>
              <w:t>开户名称：广西星宝工程项目管理有限公司</w:t>
            </w:r>
          </w:p>
          <w:p w14:paraId="13499CD0">
            <w:pPr>
              <w:rPr>
                <w:rFonts w:ascii="Arial" w:hAnsi="Arial" w:cs="Arial"/>
                <w:color w:val="auto"/>
                <w:szCs w:val="21"/>
                <w:highlight w:val="none"/>
              </w:rPr>
            </w:pPr>
            <w:r>
              <w:rPr>
                <w:rFonts w:hint="eastAsia"/>
                <w:color w:val="auto"/>
                <w:kern w:val="0"/>
                <w:szCs w:val="21"/>
                <w:highlight w:val="none"/>
              </w:rPr>
              <w:t>银行账号：904412010124199552</w:t>
            </w:r>
          </w:p>
        </w:tc>
      </w:tr>
      <w:tr w14:paraId="77C38274">
        <w:tblPrEx>
          <w:shd w:val="clear" w:color="auto" w:fill="FFFFFF"/>
          <w:tblCellMar>
            <w:top w:w="0" w:type="dxa"/>
            <w:left w:w="108" w:type="dxa"/>
            <w:bottom w:w="0" w:type="dxa"/>
            <w:right w:w="108" w:type="dxa"/>
          </w:tblCellMar>
        </w:tblPrEx>
        <w:trPr>
          <w:trHeight w:val="477" w:hRule="atLeast"/>
          <w:jc w:val="center"/>
        </w:trPr>
        <w:tc>
          <w:tcPr>
            <w:tcW w:w="8760"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4E25E3B6">
            <w:pPr>
              <w:snapToGrid w:val="0"/>
              <w:rPr>
                <w:rFonts w:ascii="Arial" w:hAnsi="Arial" w:cs="Arial"/>
                <w:color w:val="auto"/>
                <w:highlight w:val="none"/>
                <w:lang w:eastAsia="zh-CN"/>
              </w:rPr>
            </w:pPr>
            <w:r>
              <w:rPr>
                <w:rFonts w:ascii="Arial" w:hAnsi="Arial" w:cs="Arial"/>
                <w:color w:val="auto"/>
                <w:highlight w:val="none"/>
              </w:rPr>
              <w:t>注：《供应商须知前附表》是对供应商须知的具体补充和修改，如有矛盾，应以本前附表为准。</w:t>
            </w:r>
          </w:p>
        </w:tc>
      </w:tr>
    </w:tbl>
    <w:p w14:paraId="1DD434E9">
      <w:pPr>
        <w:spacing w:before="120" w:line="360" w:lineRule="auto"/>
        <w:ind w:firstLine="422" w:firstLineChars="200"/>
        <w:outlineLvl w:val="2"/>
        <w:rPr>
          <w:rFonts w:ascii="Arial" w:hAnsi="Arial" w:cs="Arial"/>
          <w:b/>
          <w:bCs/>
          <w:color w:val="auto"/>
          <w:kern w:val="0"/>
          <w:szCs w:val="21"/>
          <w:highlight w:val="none"/>
        </w:rPr>
      </w:pPr>
      <w:r>
        <w:rPr>
          <w:rFonts w:ascii="Arial" w:hAnsi="Arial" w:cs="Arial"/>
          <w:b/>
          <w:color w:val="auto"/>
          <w:szCs w:val="28"/>
          <w:highlight w:val="none"/>
        </w:rPr>
        <w:br w:type="page"/>
      </w:r>
      <w:r>
        <w:rPr>
          <w:rFonts w:ascii="Arial" w:hAnsi="Arial" w:cs="Arial"/>
          <w:b/>
          <w:bCs/>
          <w:color w:val="auto"/>
          <w:kern w:val="0"/>
          <w:szCs w:val="21"/>
          <w:highlight w:val="none"/>
        </w:rPr>
        <w:t>1．总则</w:t>
      </w:r>
    </w:p>
    <w:p w14:paraId="106E10E9">
      <w:pPr>
        <w:spacing w:before="120" w:line="360" w:lineRule="auto"/>
        <w:ind w:firstLine="422" w:firstLineChars="200"/>
        <w:outlineLvl w:val="2"/>
        <w:rPr>
          <w:rFonts w:ascii="Arial" w:hAnsi="Arial" w:cs="Arial"/>
          <w:b/>
          <w:bCs/>
          <w:color w:val="auto"/>
          <w:kern w:val="0"/>
          <w:szCs w:val="21"/>
          <w:highlight w:val="none"/>
        </w:rPr>
      </w:pPr>
      <w:bookmarkStart w:id="18" w:name="_Toc254970668"/>
      <w:bookmarkStart w:id="19" w:name="_Toc254970527"/>
      <w:r>
        <w:rPr>
          <w:rFonts w:ascii="Arial" w:hAnsi="Arial" w:cs="Arial"/>
          <w:b/>
          <w:bCs/>
          <w:color w:val="auto"/>
          <w:kern w:val="0"/>
          <w:szCs w:val="21"/>
          <w:highlight w:val="none"/>
        </w:rPr>
        <w:t>1.1适用范围</w:t>
      </w:r>
      <w:bookmarkEnd w:id="18"/>
      <w:bookmarkEnd w:id="19"/>
    </w:p>
    <w:p w14:paraId="2A0109AD">
      <w:pPr>
        <w:spacing w:before="120" w:line="360" w:lineRule="auto"/>
        <w:ind w:firstLine="420" w:firstLineChars="200"/>
        <w:rPr>
          <w:rFonts w:ascii="Arial" w:hAnsi="Arial" w:cs="Arial"/>
          <w:color w:val="auto"/>
          <w:szCs w:val="21"/>
          <w:highlight w:val="none"/>
        </w:rPr>
      </w:pPr>
      <w:r>
        <w:rPr>
          <w:rFonts w:ascii="Arial" w:hAnsi="Arial" w:cs="Arial"/>
          <w:color w:val="auto"/>
          <w:szCs w:val="21"/>
          <w:highlight w:val="none"/>
        </w:rPr>
        <w:t>本</w:t>
      </w:r>
      <w:r>
        <w:rPr>
          <w:rFonts w:ascii="Arial" w:hAnsi="Arial" w:cs="Arial"/>
          <w:color w:val="auto"/>
          <w:szCs w:val="21"/>
          <w:highlight w:val="none"/>
          <w:lang w:eastAsia="zh-CN"/>
        </w:rPr>
        <w:t>单一来源采购文件</w:t>
      </w:r>
      <w:r>
        <w:rPr>
          <w:rFonts w:ascii="Arial" w:hAnsi="Arial" w:cs="Arial"/>
          <w:color w:val="auto"/>
          <w:szCs w:val="21"/>
          <w:highlight w:val="none"/>
        </w:rPr>
        <w:t>适用于</w:t>
      </w:r>
      <w:r>
        <w:rPr>
          <w:rFonts w:ascii="Arial" w:hAnsi="Arial" w:cs="Arial"/>
          <w:color w:val="auto"/>
          <w:szCs w:val="21"/>
          <w:highlight w:val="none"/>
          <w:lang w:eastAsia="zh-CN"/>
        </w:rPr>
        <w:t>《供应商须知前附表》</w:t>
      </w:r>
      <w:r>
        <w:rPr>
          <w:rFonts w:ascii="Arial" w:hAnsi="Arial" w:cs="Arial"/>
          <w:color w:val="auto"/>
          <w:szCs w:val="21"/>
          <w:highlight w:val="none"/>
        </w:rPr>
        <w:t>所述项目的</w:t>
      </w:r>
      <w:r>
        <w:rPr>
          <w:rFonts w:ascii="Arial" w:hAnsi="Arial" w:cs="Arial"/>
          <w:color w:val="auto"/>
          <w:szCs w:val="21"/>
          <w:highlight w:val="none"/>
          <w:lang w:eastAsia="zh-CN"/>
        </w:rPr>
        <w:t>采购</w:t>
      </w:r>
      <w:r>
        <w:rPr>
          <w:rFonts w:ascii="Arial" w:hAnsi="Arial" w:cs="Arial"/>
          <w:color w:val="auto"/>
          <w:szCs w:val="21"/>
          <w:highlight w:val="none"/>
        </w:rPr>
        <w:t>、</w:t>
      </w:r>
      <w:r>
        <w:rPr>
          <w:rFonts w:ascii="Arial" w:hAnsi="Arial" w:cs="Arial"/>
          <w:color w:val="auto"/>
          <w:szCs w:val="21"/>
          <w:highlight w:val="none"/>
          <w:lang w:eastAsia="zh-CN"/>
        </w:rPr>
        <w:t>协商</w:t>
      </w:r>
      <w:r>
        <w:rPr>
          <w:rFonts w:ascii="Arial" w:hAnsi="Arial" w:cs="Arial"/>
          <w:color w:val="auto"/>
          <w:szCs w:val="21"/>
          <w:highlight w:val="none"/>
        </w:rPr>
        <w:t>、定标、验收、合同履约、付款等行为（法律、法规另有规定的，从其规定）。</w:t>
      </w:r>
    </w:p>
    <w:p w14:paraId="0A0359C1">
      <w:pPr>
        <w:spacing w:before="120" w:line="360" w:lineRule="auto"/>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1.2定义</w:t>
      </w:r>
    </w:p>
    <w:p w14:paraId="3E8AB376">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1.2.1 “采购人"是指组织本次</w:t>
      </w:r>
      <w:r>
        <w:rPr>
          <w:rFonts w:hint="eastAsia" w:ascii="Arial" w:hAnsi="Arial" w:cs="Arial"/>
          <w:color w:val="auto"/>
          <w:szCs w:val="21"/>
          <w:highlight w:val="none"/>
          <w:lang w:eastAsia="zh-CN"/>
        </w:rPr>
        <w:t>单一来源</w:t>
      </w:r>
      <w:r>
        <w:rPr>
          <w:rFonts w:ascii="Arial" w:hAnsi="Arial" w:cs="Arial"/>
          <w:color w:val="auto"/>
          <w:szCs w:val="21"/>
          <w:highlight w:val="none"/>
          <w:lang w:eastAsia="zh-CN"/>
        </w:rPr>
        <w:t>采购的采购人。</w:t>
      </w:r>
    </w:p>
    <w:p w14:paraId="3057A411">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1.2.2 “采购代理机构”是指组织本次</w:t>
      </w:r>
      <w:r>
        <w:rPr>
          <w:rFonts w:hint="eastAsia" w:ascii="Arial" w:hAnsi="Arial" w:cs="Arial"/>
          <w:color w:val="auto"/>
          <w:szCs w:val="21"/>
          <w:highlight w:val="none"/>
          <w:lang w:eastAsia="zh-CN"/>
        </w:rPr>
        <w:t>单一来源</w:t>
      </w:r>
      <w:r>
        <w:rPr>
          <w:rFonts w:ascii="Arial" w:hAnsi="Arial" w:cs="Arial"/>
          <w:color w:val="auto"/>
          <w:szCs w:val="21"/>
          <w:highlight w:val="none"/>
          <w:lang w:eastAsia="zh-CN"/>
        </w:rPr>
        <w:t>采购的采购代理机构。</w:t>
      </w:r>
    </w:p>
    <w:p w14:paraId="439E8E8D">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1.2.3 “供应商”是指响应本文件要求，参加协商的</w:t>
      </w:r>
      <w:r>
        <w:rPr>
          <w:rFonts w:hint="eastAsia" w:ascii="Arial" w:hAnsi="Arial" w:cs="Arial"/>
          <w:color w:val="auto"/>
          <w:szCs w:val="21"/>
          <w:highlight w:val="none"/>
          <w:lang w:eastAsia="zh-CN"/>
        </w:rPr>
        <w:t>法定代表人</w:t>
      </w:r>
      <w:r>
        <w:rPr>
          <w:rFonts w:ascii="Arial" w:hAnsi="Arial" w:cs="Arial"/>
          <w:color w:val="auto"/>
          <w:szCs w:val="21"/>
          <w:highlight w:val="none"/>
          <w:lang w:eastAsia="zh-CN"/>
        </w:rPr>
        <w:t>或者其他组织（也称为"供应商"）。如果该供应商在本次协商中成交，即成为"成交供应商"。</w:t>
      </w:r>
    </w:p>
    <w:p w14:paraId="5057F65E">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1.2.4 “产品”系指供应商按单一来源采购文件规定，向采购人提供的一切设备、保险、税金、备品备件、工具、手册及其它有关技术资料和材料。</w:t>
      </w:r>
    </w:p>
    <w:p w14:paraId="5BA7735C">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1.2.5 “服务”系指单一来源采购文件规定供应商须承担的安装、调试、</w:t>
      </w:r>
      <w:r>
        <w:rPr>
          <w:rFonts w:hint="eastAsia" w:ascii="Arial" w:hAnsi="Arial" w:cs="Arial"/>
          <w:color w:val="auto"/>
          <w:szCs w:val="21"/>
          <w:highlight w:val="none"/>
          <w:lang w:eastAsia="zh-CN"/>
        </w:rPr>
        <w:t>咨询、</w:t>
      </w:r>
      <w:r>
        <w:rPr>
          <w:rFonts w:ascii="Arial" w:hAnsi="Arial" w:cs="Arial"/>
          <w:color w:val="auto"/>
          <w:szCs w:val="21"/>
          <w:highlight w:val="none"/>
          <w:lang w:eastAsia="zh-CN"/>
        </w:rPr>
        <w:t>技术协助、校准、培训、技术指导以及其他类似的义务。</w:t>
      </w:r>
    </w:p>
    <w:p w14:paraId="26D9FB85">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1.2.6 “项目”系指供应商按单一来源采购文件规定向采购人提供的产品和服务。</w:t>
      </w:r>
    </w:p>
    <w:p w14:paraId="6F40B6DC">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1.2.7 “书面形式”包括信函、传真、电报等。</w:t>
      </w:r>
    </w:p>
    <w:p w14:paraId="219A5A82">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1.2.8 “响应文件”是指供应商根据本文件要求，编制包含报价、技术和服务等所有内容的文件（也称为"单一来源采购响应文件"）。</w:t>
      </w:r>
    </w:p>
    <w:p w14:paraId="3AE7DDEA">
      <w:pPr>
        <w:spacing w:before="120" w:line="360" w:lineRule="auto"/>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1.3</w:t>
      </w:r>
      <w:r>
        <w:rPr>
          <w:rFonts w:ascii="Arial" w:hAnsi="Arial" w:cs="Arial"/>
          <w:b/>
          <w:bCs/>
          <w:color w:val="auto"/>
          <w:kern w:val="0"/>
          <w:szCs w:val="21"/>
          <w:highlight w:val="none"/>
          <w:lang w:eastAsia="zh-CN"/>
        </w:rPr>
        <w:t>供应商资格条件</w:t>
      </w:r>
    </w:p>
    <w:p w14:paraId="1D1ECA2D">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1.3.1符合《中华人民共和国政府采购法》第二十二条规定。</w:t>
      </w:r>
    </w:p>
    <w:p w14:paraId="3F29F272">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1.3.2供应商应具备履行并完成本项目的资质条件、能力、诚信等要求。</w:t>
      </w:r>
    </w:p>
    <w:p w14:paraId="7C1D5D9F">
      <w:pPr>
        <w:spacing w:before="120" w:line="360" w:lineRule="auto"/>
        <w:ind w:firstLine="420" w:firstLineChars="200"/>
        <w:rPr>
          <w:rFonts w:ascii="宋体" w:hAnsi="宋体"/>
          <w:color w:val="auto"/>
          <w:szCs w:val="21"/>
          <w:highlight w:val="none"/>
        </w:rPr>
      </w:pPr>
      <w:r>
        <w:rPr>
          <w:rFonts w:ascii="宋体" w:hAnsi="宋体"/>
          <w:color w:val="auto"/>
          <w:szCs w:val="21"/>
          <w:highlight w:val="none"/>
        </w:rPr>
        <w:t>（1）具有承担民事责任的能力：见“供应商须知前附表”规定；</w:t>
      </w:r>
    </w:p>
    <w:p w14:paraId="6AB091B8">
      <w:pPr>
        <w:spacing w:before="120" w:line="360" w:lineRule="auto"/>
        <w:ind w:firstLine="420" w:firstLineChars="200"/>
        <w:rPr>
          <w:rFonts w:ascii="宋体" w:hAnsi="宋体"/>
          <w:color w:val="auto"/>
          <w:szCs w:val="21"/>
          <w:highlight w:val="none"/>
        </w:rPr>
      </w:pPr>
      <w:r>
        <w:rPr>
          <w:rFonts w:ascii="宋体" w:hAnsi="宋体"/>
          <w:color w:val="auto"/>
          <w:szCs w:val="21"/>
          <w:highlight w:val="none"/>
        </w:rPr>
        <w:t>（2）具有良好的商业信誉和健全的财务会计制度：见“供应商须知前附表”规定；</w:t>
      </w:r>
    </w:p>
    <w:p w14:paraId="036267F3">
      <w:pPr>
        <w:spacing w:before="120" w:line="360" w:lineRule="auto"/>
        <w:ind w:firstLine="420" w:firstLineChars="200"/>
        <w:rPr>
          <w:rFonts w:ascii="宋体" w:hAnsi="宋体"/>
          <w:color w:val="auto"/>
          <w:szCs w:val="21"/>
          <w:highlight w:val="none"/>
        </w:rPr>
      </w:pPr>
      <w:r>
        <w:rPr>
          <w:rFonts w:ascii="宋体" w:hAnsi="宋体"/>
          <w:color w:val="auto"/>
          <w:szCs w:val="21"/>
          <w:highlight w:val="none"/>
        </w:rPr>
        <w:t>（3）具有履行合同所必需的设备和专业技术能力：见“供应商须知前附表”规定；</w:t>
      </w:r>
    </w:p>
    <w:p w14:paraId="2B940145">
      <w:pPr>
        <w:spacing w:before="120" w:line="360" w:lineRule="auto"/>
        <w:ind w:firstLine="420" w:firstLineChars="200"/>
        <w:rPr>
          <w:rFonts w:ascii="宋体" w:hAnsi="宋体"/>
          <w:color w:val="auto"/>
          <w:szCs w:val="21"/>
          <w:highlight w:val="none"/>
        </w:rPr>
      </w:pPr>
      <w:r>
        <w:rPr>
          <w:rFonts w:ascii="宋体" w:hAnsi="宋体"/>
          <w:color w:val="auto"/>
          <w:szCs w:val="21"/>
          <w:highlight w:val="none"/>
        </w:rPr>
        <w:t>（4）有依法缴纳税收和社会保障资金的良好记录：见“供应商须知前附表”规定；</w:t>
      </w:r>
    </w:p>
    <w:p w14:paraId="077633E8">
      <w:pPr>
        <w:spacing w:before="120" w:line="360" w:lineRule="auto"/>
        <w:ind w:firstLine="420" w:firstLineChars="200"/>
        <w:rPr>
          <w:rFonts w:ascii="宋体" w:hAnsi="宋体"/>
          <w:color w:val="auto"/>
          <w:szCs w:val="21"/>
          <w:highlight w:val="none"/>
        </w:rPr>
      </w:pPr>
      <w:r>
        <w:rPr>
          <w:rFonts w:ascii="宋体" w:hAnsi="宋体"/>
          <w:color w:val="auto"/>
          <w:szCs w:val="21"/>
          <w:highlight w:val="none"/>
        </w:rPr>
        <w:t>（5）参加本次政府采购活动前三年内在经营活动中无重大违法记录：见“供应商须知前附表”规定；</w:t>
      </w:r>
    </w:p>
    <w:p w14:paraId="7F466269">
      <w:pPr>
        <w:spacing w:before="120" w:line="360" w:lineRule="auto"/>
        <w:ind w:firstLine="420" w:firstLineChars="200"/>
        <w:rPr>
          <w:rFonts w:ascii="宋体" w:hAnsi="宋体"/>
          <w:color w:val="auto"/>
          <w:szCs w:val="21"/>
          <w:highlight w:val="none"/>
        </w:rPr>
      </w:pPr>
      <w:r>
        <w:rPr>
          <w:rFonts w:hint="eastAsia" w:ascii="Arial" w:hAnsi="Arial" w:cs="Arial"/>
          <w:color w:val="auto"/>
          <w:szCs w:val="21"/>
          <w:highlight w:val="none"/>
          <w:lang w:eastAsia="zh-CN"/>
        </w:rPr>
        <w:t>（6）</w:t>
      </w:r>
      <w:r>
        <w:rPr>
          <w:rFonts w:ascii="宋体" w:hAnsi="宋体"/>
          <w:color w:val="auto"/>
          <w:szCs w:val="21"/>
          <w:highlight w:val="none"/>
        </w:rPr>
        <w:t>诚信要求：见“供应商须知前附表”规定。</w:t>
      </w:r>
    </w:p>
    <w:p w14:paraId="246A79A8">
      <w:pPr>
        <w:spacing w:before="120" w:line="360" w:lineRule="auto"/>
        <w:ind w:firstLine="420" w:firstLineChars="200"/>
        <w:rPr>
          <w:rFonts w:ascii="宋体" w:hAnsi="宋体"/>
          <w:color w:val="auto"/>
          <w:szCs w:val="21"/>
          <w:highlight w:val="none"/>
        </w:rPr>
      </w:pPr>
      <w:r>
        <w:rPr>
          <w:rFonts w:ascii="Arial" w:hAnsi="Arial" w:cs="Arial"/>
          <w:color w:val="auto"/>
          <w:szCs w:val="21"/>
          <w:highlight w:val="none"/>
          <w:lang w:eastAsia="zh-CN"/>
        </w:rPr>
        <w:t>1.3.3</w:t>
      </w:r>
      <w:r>
        <w:rPr>
          <w:rFonts w:hint="eastAsia" w:ascii="Arial" w:hAnsi="Arial" w:cs="Arial"/>
          <w:color w:val="auto"/>
          <w:szCs w:val="21"/>
          <w:highlight w:val="none"/>
          <w:lang w:eastAsia="zh-CN"/>
        </w:rPr>
        <w:t>资质条件：</w:t>
      </w:r>
      <w:r>
        <w:rPr>
          <w:rFonts w:ascii="宋体" w:hAnsi="宋体"/>
          <w:color w:val="auto"/>
          <w:szCs w:val="21"/>
          <w:highlight w:val="none"/>
        </w:rPr>
        <w:t>见“供应商须知前附表”规定</w:t>
      </w:r>
      <w:r>
        <w:rPr>
          <w:rFonts w:hint="eastAsia" w:ascii="Arial" w:hAnsi="Arial" w:cs="Arial"/>
          <w:color w:val="auto"/>
          <w:szCs w:val="21"/>
          <w:highlight w:val="none"/>
          <w:lang w:eastAsia="zh-CN"/>
        </w:rPr>
        <w:t>。</w:t>
      </w:r>
    </w:p>
    <w:p w14:paraId="6C7EE9A6">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1.3.4《供应商须知前附表》规定接受联合体协商的，除应符合本章第1.3.1、1.3.2</w:t>
      </w:r>
      <w:r>
        <w:rPr>
          <w:rFonts w:hint="eastAsia" w:ascii="Arial" w:hAnsi="Arial" w:cs="Arial"/>
          <w:color w:val="auto"/>
          <w:szCs w:val="21"/>
          <w:highlight w:val="none"/>
          <w:lang w:eastAsia="zh-CN"/>
        </w:rPr>
        <w:t>、</w:t>
      </w:r>
      <w:r>
        <w:rPr>
          <w:rFonts w:ascii="Arial" w:hAnsi="Arial" w:cs="Arial"/>
          <w:color w:val="auto"/>
          <w:szCs w:val="21"/>
          <w:highlight w:val="none"/>
          <w:lang w:eastAsia="zh-CN"/>
        </w:rPr>
        <w:t>1.3.3项和《供应商须知前附表》的要求外，还应遵守以下规定：</w:t>
      </w:r>
    </w:p>
    <w:p w14:paraId="6A51E035">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（1）两个以上供应商可以组成一个协商联合体，以一个供应商的身份协商。</w:t>
      </w:r>
    </w:p>
    <w:p w14:paraId="1A20E797">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（2）以联合体形式参加协商的，联合体各方均应满足协商公告列明的资格条件。联合体中有同类资质的供应商按照联合体分工承担相同工作的，应当按照资质等级较低的供应商确定资质等级。</w:t>
      </w:r>
    </w:p>
    <w:p w14:paraId="39D64817">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3）联合体各方之间应当签订联合协商协议，联合协商协议中应确定主办方（主体），代表联合体进行协商。联合协商协议应明确约定联合体各方承担的工作和相应的责任，并将联合协商协议连同响应文件一并提交采购代理机构。</w:t>
      </w:r>
    </w:p>
    <w:p w14:paraId="4DB70AA7">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（4）以联合体形式参加政府采购活动的，联合体各方不得再单独参加或者与其他供应商另外组成联合体参加同一合同项下的政府采购活动。</w:t>
      </w:r>
    </w:p>
    <w:p w14:paraId="094BB09B">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（5）联合体协商业绩计算，按照联合协商协议分工认定。</w:t>
      </w:r>
    </w:p>
    <w:p w14:paraId="7CBAFAA0">
      <w:pPr>
        <w:spacing w:before="120" w:line="360" w:lineRule="auto"/>
        <w:ind w:firstLine="422" w:firstLineChars="200"/>
        <w:outlineLvl w:val="2"/>
        <w:rPr>
          <w:rFonts w:ascii="Arial" w:hAnsi="Arial" w:cs="Arial"/>
          <w:b/>
          <w:bCs/>
          <w:color w:val="auto"/>
          <w:kern w:val="0"/>
          <w:szCs w:val="21"/>
          <w:highlight w:val="none"/>
        </w:rPr>
      </w:pPr>
      <w:bookmarkStart w:id="20" w:name="_Toc254970531"/>
      <w:bookmarkStart w:id="21" w:name="_Toc254970672"/>
      <w:r>
        <w:rPr>
          <w:rFonts w:ascii="Arial" w:hAnsi="Arial" w:cs="Arial"/>
          <w:b/>
          <w:bCs/>
          <w:color w:val="auto"/>
          <w:kern w:val="0"/>
          <w:szCs w:val="21"/>
          <w:highlight w:val="none"/>
        </w:rPr>
        <w:t>1.4现场踏勘及协商费用</w:t>
      </w:r>
      <w:bookmarkEnd w:id="20"/>
      <w:bookmarkEnd w:id="21"/>
    </w:p>
    <w:p w14:paraId="1ABEDCBF">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1.4.1前附表如规定现场踏勘的，供应商应按规定时间地点参加踏勘，否则协商无效。</w:t>
      </w:r>
    </w:p>
    <w:p w14:paraId="6151528F">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1.4.2供应商均应自行承担所有与协商有关的全部费用（单一来源采购文件有相关的规定除外）。</w:t>
      </w:r>
    </w:p>
    <w:p w14:paraId="068D81A4">
      <w:pPr>
        <w:spacing w:before="120" w:line="360" w:lineRule="auto"/>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1.5转包与分包</w:t>
      </w:r>
    </w:p>
    <w:p w14:paraId="3B74E016">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1.5.1本项目不允许转包。</w:t>
      </w:r>
    </w:p>
    <w:p w14:paraId="561690E2">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1.5.2本项目不可以分包。</w:t>
      </w:r>
    </w:p>
    <w:p w14:paraId="3266471C">
      <w:pPr>
        <w:spacing w:before="120" w:line="360" w:lineRule="auto"/>
        <w:ind w:firstLine="422" w:firstLineChars="200"/>
        <w:outlineLvl w:val="2"/>
        <w:rPr>
          <w:rFonts w:ascii="Arial" w:hAnsi="Arial" w:cs="Arial"/>
          <w:b/>
          <w:bCs/>
          <w:color w:val="auto"/>
          <w:kern w:val="0"/>
          <w:szCs w:val="21"/>
          <w:highlight w:val="none"/>
        </w:rPr>
      </w:pPr>
      <w:bookmarkStart w:id="22" w:name="_Toc254970673"/>
      <w:bookmarkStart w:id="23" w:name="_Toc254970532"/>
      <w:r>
        <w:rPr>
          <w:rFonts w:ascii="Arial" w:hAnsi="Arial" w:cs="Arial"/>
          <w:b/>
          <w:bCs/>
          <w:color w:val="auto"/>
          <w:kern w:val="0"/>
          <w:szCs w:val="21"/>
          <w:highlight w:val="none"/>
        </w:rPr>
        <w:t>1.6特别说明</w:t>
      </w:r>
      <w:bookmarkEnd w:id="22"/>
      <w:bookmarkEnd w:id="23"/>
    </w:p>
    <w:p w14:paraId="32B23F5E">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1.6.1供应商协商所使用的采购项目实施人员必须为本</w:t>
      </w:r>
      <w:r>
        <w:rPr>
          <w:rFonts w:hint="eastAsia" w:ascii="Arial" w:hAnsi="Arial" w:cs="Arial"/>
          <w:color w:val="auto"/>
          <w:szCs w:val="21"/>
          <w:highlight w:val="none"/>
          <w:lang w:eastAsia="zh-CN"/>
        </w:rPr>
        <w:t>单位合法聘用职工</w:t>
      </w:r>
      <w:r>
        <w:rPr>
          <w:rFonts w:ascii="Arial" w:hAnsi="Arial" w:cs="Arial"/>
          <w:color w:val="auto"/>
          <w:szCs w:val="21"/>
          <w:highlight w:val="none"/>
          <w:lang w:eastAsia="zh-CN"/>
        </w:rPr>
        <w:t>（或必须为本</w:t>
      </w:r>
      <w:r>
        <w:rPr>
          <w:rFonts w:hint="eastAsia" w:ascii="Arial" w:hAnsi="Arial" w:cs="Arial"/>
          <w:color w:val="auto"/>
          <w:szCs w:val="21"/>
          <w:highlight w:val="none"/>
          <w:lang w:eastAsia="zh-CN"/>
        </w:rPr>
        <w:t>法定代表人</w:t>
      </w:r>
      <w:r>
        <w:rPr>
          <w:rFonts w:ascii="Arial" w:hAnsi="Arial" w:cs="Arial"/>
          <w:color w:val="auto"/>
          <w:szCs w:val="21"/>
          <w:highlight w:val="none"/>
          <w:lang w:eastAsia="zh-CN"/>
        </w:rPr>
        <w:t>或控股公司正式员工）。</w:t>
      </w:r>
    </w:p>
    <w:p w14:paraId="7CD45F1A">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1.6.2供应商应仔细阅读单一来源采购文件的所有内容，按照单一来源采购文件的要求提交单一来源采购文件，并对所提供的全部资料的真实性承担法律责任。</w:t>
      </w:r>
    </w:p>
    <w:p w14:paraId="7F272A98">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1.6.3供应商在协商活动中提供任何虚假材料，其协商无效，并报监管部门查处；成交后发现的，供应商须依照《中华人民共和国消费者权益保护法》第49条之规定双倍赔偿采购人，且民事赔偿并不免除违法供应商的行政与刑事责任。</w:t>
      </w:r>
    </w:p>
    <w:p w14:paraId="11C7C6A8">
      <w:pPr>
        <w:spacing w:before="120" w:line="360" w:lineRule="auto"/>
        <w:ind w:firstLine="422" w:firstLineChars="200"/>
        <w:outlineLvl w:val="2"/>
        <w:rPr>
          <w:rFonts w:ascii="Arial" w:hAnsi="Arial" w:eastAsia="宋体" w:cs="Arial"/>
          <w:b/>
          <w:bCs/>
          <w:color w:val="auto"/>
          <w:kern w:val="0"/>
          <w:szCs w:val="21"/>
          <w:highlight w:val="none"/>
        </w:rPr>
      </w:pPr>
      <w:bookmarkStart w:id="24" w:name="_Toc254970675"/>
      <w:bookmarkStart w:id="25" w:name="_Toc254970534"/>
      <w:r>
        <w:rPr>
          <w:rFonts w:hint="eastAsia" w:ascii="Arial" w:hAnsi="Arial" w:eastAsia="宋体" w:cs="Arial"/>
          <w:b/>
          <w:bCs/>
          <w:color w:val="auto"/>
          <w:kern w:val="0"/>
          <w:szCs w:val="21"/>
          <w:highlight w:val="none"/>
          <w:lang w:val="en-US" w:eastAsia="zh-CN"/>
        </w:rPr>
        <w:t>1.7</w:t>
      </w:r>
      <w:bookmarkStart w:id="26" w:name="_Hlk132881026"/>
      <w:r>
        <w:rPr>
          <w:rFonts w:hint="eastAsia" w:ascii="Arial" w:hAnsi="Arial" w:eastAsia="宋体" w:cs="Arial"/>
          <w:b/>
          <w:bCs/>
          <w:color w:val="auto"/>
          <w:kern w:val="0"/>
          <w:szCs w:val="21"/>
          <w:highlight w:val="none"/>
          <w:lang w:eastAsia="zh-CN"/>
        </w:rPr>
        <w:t>需落实的政府采购政策</w:t>
      </w:r>
    </w:p>
    <w:p w14:paraId="0F895F6A">
      <w:pPr>
        <w:spacing w:before="120" w:line="320" w:lineRule="atLeast"/>
        <w:ind w:left="2" w:leftChars="1" w:firstLine="420" w:firstLineChars="200"/>
        <w:rPr>
          <w:color w:val="auto"/>
          <w:szCs w:val="21"/>
          <w:highlight w:val="none"/>
        </w:rPr>
      </w:pPr>
      <w:r>
        <w:rPr>
          <w:color w:val="auto"/>
          <w:szCs w:val="21"/>
          <w:highlight w:val="none"/>
        </w:rPr>
        <w:t>1.</w:t>
      </w:r>
      <w:r>
        <w:rPr>
          <w:rFonts w:hint="eastAsia"/>
          <w:color w:val="auto"/>
          <w:szCs w:val="21"/>
          <w:highlight w:val="none"/>
          <w:lang w:val="en-US" w:eastAsia="zh-CN"/>
        </w:rPr>
        <w:t>7</w:t>
      </w:r>
      <w:r>
        <w:rPr>
          <w:color w:val="auto"/>
          <w:szCs w:val="21"/>
          <w:highlight w:val="none"/>
        </w:rPr>
        <w:t>.1</w:t>
      </w:r>
      <w:r>
        <w:rPr>
          <w:rFonts w:hint="eastAsia"/>
          <w:color w:val="auto"/>
          <w:szCs w:val="21"/>
          <w:highlight w:val="none"/>
        </w:rPr>
        <w:t>本项目落实促进中小企业发展政策措施在前附表规定。依据促进中小企业发展政策获得政府采购合同的，小微企业不得将合同分包给大中型企业，中型企业不得将合同分包给大型企业。</w:t>
      </w:r>
    </w:p>
    <w:p w14:paraId="41C7ABE4">
      <w:pPr>
        <w:spacing w:before="120" w:line="320" w:lineRule="atLeast"/>
        <w:ind w:left="2" w:leftChars="1" w:firstLine="420" w:firstLineChars="200"/>
        <w:rPr>
          <w:color w:val="auto"/>
          <w:szCs w:val="21"/>
          <w:highlight w:val="none"/>
        </w:rPr>
      </w:pPr>
      <w:bookmarkStart w:id="27" w:name="_Hlk92205820"/>
      <w:r>
        <w:rPr>
          <w:rFonts w:hint="eastAsia"/>
          <w:color w:val="auto"/>
          <w:szCs w:val="21"/>
          <w:highlight w:val="none"/>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工业和信息化部政府采购促进中小企业发展管理办法的通知》（桂财采[2021]70号）规定，价格扣除比例在第四章评审方法及标准中规定，对小型企业和微型企业同等对待，不作区分。</w:t>
      </w:r>
    </w:p>
    <w:p w14:paraId="5FD808FB">
      <w:pPr>
        <w:spacing w:before="120" w:line="320" w:lineRule="atLeast"/>
        <w:ind w:left="2" w:leftChars="1" w:firstLine="420" w:firstLineChars="200"/>
        <w:rPr>
          <w:color w:val="auto"/>
          <w:szCs w:val="21"/>
          <w:highlight w:val="none"/>
        </w:rPr>
      </w:pPr>
      <w:r>
        <w:rPr>
          <w:color w:val="auto"/>
          <w:szCs w:val="21"/>
          <w:highlight w:val="none"/>
        </w:rPr>
        <w:t>1.</w:t>
      </w:r>
      <w:r>
        <w:rPr>
          <w:rFonts w:hint="eastAsia"/>
          <w:color w:val="auto"/>
          <w:szCs w:val="21"/>
          <w:highlight w:val="none"/>
          <w:lang w:val="en-US" w:eastAsia="zh-CN"/>
        </w:rPr>
        <w:t>7</w:t>
      </w:r>
      <w:r>
        <w:rPr>
          <w:color w:val="auto"/>
          <w:szCs w:val="21"/>
          <w:highlight w:val="none"/>
        </w:rPr>
        <w:t>.2</w:t>
      </w:r>
      <w:r>
        <w:rPr>
          <w:rFonts w:hint="eastAsia"/>
          <w:color w:val="auto"/>
          <w:szCs w:val="21"/>
          <w:highlight w:val="none"/>
        </w:rPr>
        <w:t>中小企业定义</w:t>
      </w:r>
    </w:p>
    <w:p w14:paraId="5E2C9ED2">
      <w:pPr>
        <w:spacing w:before="120" w:line="320" w:lineRule="atLeast"/>
        <w:ind w:firstLine="420" w:firstLineChars="200"/>
        <w:rPr>
          <w:color w:val="auto"/>
          <w:szCs w:val="21"/>
          <w:highlight w:val="none"/>
        </w:rPr>
      </w:pPr>
      <w:r>
        <w:rPr>
          <w:color w:val="auto"/>
          <w:szCs w:val="21"/>
          <w:highlight w:val="none"/>
        </w:rPr>
        <w:t>1.</w:t>
      </w:r>
      <w:r>
        <w:rPr>
          <w:rFonts w:hint="eastAsia"/>
          <w:color w:val="auto"/>
          <w:szCs w:val="21"/>
          <w:highlight w:val="none"/>
          <w:lang w:val="en-US" w:eastAsia="zh-CN"/>
        </w:rPr>
        <w:t>7</w:t>
      </w:r>
      <w:r>
        <w:rPr>
          <w:color w:val="auto"/>
          <w:szCs w:val="21"/>
          <w:highlight w:val="none"/>
        </w:rPr>
        <w:t>.2.1</w:t>
      </w:r>
      <w:r>
        <w:rPr>
          <w:rFonts w:hint="eastAsia"/>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6EC0AD3">
      <w:pPr>
        <w:spacing w:before="120" w:line="320" w:lineRule="atLeast"/>
        <w:ind w:left="2" w:leftChars="1" w:firstLine="420" w:firstLineChars="200"/>
        <w:rPr>
          <w:color w:val="auto"/>
          <w:szCs w:val="21"/>
          <w:highlight w:val="none"/>
        </w:rPr>
      </w:pPr>
      <w:r>
        <w:rPr>
          <w:color w:val="auto"/>
          <w:szCs w:val="21"/>
          <w:highlight w:val="none"/>
        </w:rPr>
        <w:t>1.</w:t>
      </w:r>
      <w:r>
        <w:rPr>
          <w:rFonts w:hint="eastAsia"/>
          <w:color w:val="auto"/>
          <w:szCs w:val="21"/>
          <w:highlight w:val="none"/>
          <w:lang w:val="en-US" w:eastAsia="zh-CN"/>
        </w:rPr>
        <w:t>7</w:t>
      </w:r>
      <w:r>
        <w:rPr>
          <w:color w:val="auto"/>
          <w:szCs w:val="21"/>
          <w:highlight w:val="none"/>
        </w:rPr>
        <w:t>.2.2</w:t>
      </w:r>
      <w:r>
        <w:rPr>
          <w:rFonts w:hint="eastAsia"/>
          <w:color w:val="auto"/>
          <w:szCs w:val="21"/>
          <w:highlight w:val="none"/>
        </w:rPr>
        <w:t>供应商提供的货物、工程或者服务符合下列情形的，享受本款规定的促进中小企业发展政策：</w:t>
      </w:r>
    </w:p>
    <w:p w14:paraId="239B1826">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在货物采购项目中，货物由中小企业制造，即货物由中小企业生产且使用该中小企业商号或者注册商标；</w:t>
      </w:r>
    </w:p>
    <w:p w14:paraId="24CBE680">
      <w:pPr>
        <w:spacing w:before="120" w:line="320" w:lineRule="atLeast"/>
        <w:ind w:left="2" w:leftChars="1" w:firstLine="420" w:firstLineChars="200"/>
        <w:rPr>
          <w:color w:val="auto"/>
          <w:szCs w:val="21"/>
          <w:highlight w:val="none"/>
        </w:rPr>
      </w:pPr>
      <w:r>
        <w:rPr>
          <w:rFonts w:hint="eastAsia"/>
          <w:color w:val="auto"/>
          <w:szCs w:val="21"/>
          <w:highlight w:val="none"/>
        </w:rPr>
        <w:t>在工程采购项目中，工程由中小企业承建，即工程施工单位为中小企业；</w:t>
      </w:r>
    </w:p>
    <w:p w14:paraId="4020558A">
      <w:pPr>
        <w:spacing w:before="120" w:line="320" w:lineRule="atLeast"/>
        <w:ind w:left="2" w:leftChars="1" w:firstLine="420" w:firstLineChars="200"/>
        <w:rPr>
          <w:color w:val="auto"/>
          <w:szCs w:val="21"/>
          <w:highlight w:val="none"/>
        </w:rPr>
      </w:pPr>
      <w:r>
        <w:rPr>
          <w:rFonts w:hint="eastAsia"/>
          <w:color w:val="auto"/>
          <w:szCs w:val="21"/>
          <w:highlight w:val="none"/>
        </w:rPr>
        <w:t>在服务采购项目中，服务由中小企业承接，即提供服务的人员为中小企业依照《中华人民共和国劳动合同法》订立劳动合同的从业人员。</w:t>
      </w:r>
    </w:p>
    <w:p w14:paraId="67AAB856">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在货物采购项目中，供应商提供的货物既有中小企业制造货物，也有大型企业制造货物的，不享受本款规定的促进中小企业发展政策。</w:t>
      </w:r>
    </w:p>
    <w:p w14:paraId="5BB831BB">
      <w:pPr>
        <w:spacing w:before="120" w:line="320" w:lineRule="atLeast"/>
        <w:ind w:firstLine="420" w:firstLineChars="200"/>
        <w:rPr>
          <w:color w:val="auto"/>
          <w:szCs w:val="21"/>
          <w:highlight w:val="none"/>
        </w:rPr>
      </w:pPr>
      <w:r>
        <w:rPr>
          <w:color w:val="auto"/>
          <w:szCs w:val="21"/>
          <w:highlight w:val="none"/>
        </w:rPr>
        <w:t>1.</w:t>
      </w:r>
      <w:r>
        <w:rPr>
          <w:rFonts w:hint="eastAsia"/>
          <w:color w:val="auto"/>
          <w:szCs w:val="21"/>
          <w:highlight w:val="none"/>
          <w:lang w:val="en-US" w:eastAsia="zh-CN"/>
        </w:rPr>
        <w:t>7</w:t>
      </w:r>
      <w:r>
        <w:rPr>
          <w:color w:val="auto"/>
          <w:szCs w:val="21"/>
          <w:highlight w:val="none"/>
        </w:rPr>
        <w:t>.2</w:t>
      </w:r>
      <w:r>
        <w:rPr>
          <w:rFonts w:hint="eastAsia"/>
          <w:color w:val="auto"/>
          <w:szCs w:val="21"/>
          <w:highlight w:val="none"/>
        </w:rPr>
        <w:t>.</w:t>
      </w:r>
      <w:r>
        <w:rPr>
          <w:color w:val="auto"/>
          <w:szCs w:val="21"/>
          <w:highlight w:val="none"/>
        </w:rPr>
        <w:t>3</w:t>
      </w:r>
      <w:r>
        <w:rPr>
          <w:rFonts w:hint="eastAsia"/>
          <w:color w:val="auto"/>
          <w:szCs w:val="21"/>
          <w:highlight w:val="none"/>
        </w:rPr>
        <w:t>本项目标的所属行业在第二章采购需求中规定。供应商根据中小企业划分标准（《关于印发中小企业划型标准规定的通知》（工信部联企业〔2011〕300号）判断是否为中小企业。（见附件）</w:t>
      </w:r>
    </w:p>
    <w:p w14:paraId="1D5B3136">
      <w:pPr>
        <w:spacing w:before="120" w:line="320" w:lineRule="atLeast"/>
        <w:ind w:firstLine="420" w:firstLineChars="200"/>
        <w:rPr>
          <w:color w:val="auto"/>
          <w:szCs w:val="21"/>
          <w:highlight w:val="none"/>
        </w:rPr>
      </w:pPr>
      <w:r>
        <w:rPr>
          <w:rFonts w:hint="eastAsia"/>
          <w:color w:val="auto"/>
          <w:szCs w:val="21"/>
          <w:highlight w:val="none"/>
        </w:rPr>
        <w:t>符合条件的货物制造商、工程施工单位、服务承接单位为中小企业的，应按招标文件规定在投标文件中提供声明函。</w:t>
      </w:r>
    </w:p>
    <w:p w14:paraId="3683695F">
      <w:pPr>
        <w:spacing w:before="120" w:line="320" w:lineRule="atLeast"/>
        <w:ind w:firstLine="420" w:firstLineChars="200"/>
        <w:rPr>
          <w:color w:val="auto"/>
          <w:szCs w:val="21"/>
          <w:highlight w:val="none"/>
        </w:rPr>
      </w:pPr>
      <w:r>
        <w:rPr>
          <w:color w:val="auto"/>
          <w:szCs w:val="21"/>
          <w:highlight w:val="none"/>
        </w:rPr>
        <w:t>1.</w:t>
      </w:r>
      <w:r>
        <w:rPr>
          <w:rFonts w:hint="eastAsia"/>
          <w:color w:val="auto"/>
          <w:szCs w:val="21"/>
          <w:highlight w:val="none"/>
          <w:lang w:val="en-US" w:eastAsia="zh-CN"/>
        </w:rPr>
        <w:t>7</w:t>
      </w:r>
      <w:r>
        <w:rPr>
          <w:rFonts w:hint="eastAsia"/>
          <w:color w:val="auto"/>
          <w:szCs w:val="21"/>
          <w:highlight w:val="none"/>
        </w:rPr>
        <w:t>.</w:t>
      </w:r>
      <w:r>
        <w:rPr>
          <w:color w:val="auto"/>
          <w:szCs w:val="21"/>
          <w:highlight w:val="none"/>
        </w:rPr>
        <w:t>2</w:t>
      </w:r>
      <w:r>
        <w:rPr>
          <w:rFonts w:hint="eastAsia"/>
          <w:color w:val="auto"/>
          <w:szCs w:val="21"/>
          <w:highlight w:val="none"/>
        </w:rPr>
        <w:t>.</w:t>
      </w:r>
      <w:r>
        <w:rPr>
          <w:color w:val="auto"/>
          <w:szCs w:val="21"/>
          <w:highlight w:val="none"/>
        </w:rPr>
        <w:t>4</w:t>
      </w:r>
      <w:r>
        <w:rPr>
          <w:rFonts w:hint="eastAsia"/>
          <w:color w:val="auto"/>
          <w:szCs w:val="21"/>
          <w:highlight w:val="none"/>
        </w:rPr>
        <w:t>视同中小企业情形</w:t>
      </w:r>
    </w:p>
    <w:p w14:paraId="721839E5">
      <w:pPr>
        <w:spacing w:before="120" w:line="320" w:lineRule="atLeast"/>
        <w:ind w:firstLine="420" w:firstLineChars="200"/>
        <w:rPr>
          <w:color w:val="auto"/>
          <w:szCs w:val="21"/>
          <w:highlight w:val="none"/>
        </w:rPr>
      </w:pPr>
      <w:r>
        <w:rPr>
          <w:rFonts w:hint="eastAsia"/>
          <w:color w:val="auto"/>
          <w:szCs w:val="21"/>
          <w:highlight w:val="none"/>
        </w:rPr>
        <w:t>（1）符合中小企业划分标准的个体工商户，视同中小企业。</w:t>
      </w:r>
    </w:p>
    <w:p w14:paraId="54B16E0D">
      <w:pPr>
        <w:spacing w:before="120" w:line="320" w:lineRule="atLeast"/>
        <w:ind w:firstLine="420" w:firstLineChars="200"/>
        <w:rPr>
          <w:color w:val="auto"/>
          <w:szCs w:val="21"/>
          <w:highlight w:val="none"/>
        </w:rPr>
      </w:pPr>
      <w:r>
        <w:rPr>
          <w:rFonts w:hint="eastAsia"/>
          <w:color w:val="auto"/>
          <w:szCs w:val="21"/>
          <w:highlight w:val="none"/>
        </w:rPr>
        <w:t>（2）以联合体形式参加政府采购活动，联合体各方均为中小企业的，联合体视同中小企业。其中，联合体各方均为小微企业的，联合体视同小微企业。</w:t>
      </w:r>
    </w:p>
    <w:p w14:paraId="3554DE6F">
      <w:pPr>
        <w:spacing w:before="120" w:line="320" w:lineRule="atLeast"/>
        <w:ind w:firstLine="420" w:firstLineChars="200"/>
        <w:rPr>
          <w:color w:val="auto"/>
          <w:szCs w:val="21"/>
          <w:highlight w:val="none"/>
        </w:rPr>
      </w:pPr>
      <w:r>
        <w:rPr>
          <w:rFonts w:hint="eastAsia"/>
          <w:color w:val="auto"/>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263830A6">
      <w:pPr>
        <w:spacing w:before="120" w:line="320" w:lineRule="atLeast"/>
        <w:ind w:left="2" w:leftChars="1" w:firstLine="420" w:firstLineChars="200"/>
        <w:rPr>
          <w:rFonts w:hint="eastAsia"/>
          <w:color w:val="auto"/>
          <w:szCs w:val="21"/>
          <w:highlight w:val="none"/>
        </w:rPr>
      </w:pPr>
      <w:r>
        <w:rPr>
          <w:rFonts w:hint="eastAsia"/>
          <w:color w:val="auto"/>
          <w:szCs w:val="21"/>
          <w:highlight w:val="none"/>
        </w:rPr>
        <w:t>符合条件的货物制造商、工程施工单位、服务承接单位为监狱企业或残疾人福利性单位的，应按招标文件规定在投标文件中提供相关证明文件。</w:t>
      </w:r>
      <w:bookmarkEnd w:id="26"/>
      <w:bookmarkEnd w:id="27"/>
    </w:p>
    <w:p w14:paraId="0DF4A010">
      <w:pPr>
        <w:spacing w:before="120" w:line="320" w:lineRule="atLeast"/>
        <w:ind w:firstLine="420" w:firstLineChars="200"/>
        <w:rPr>
          <w:color w:val="auto"/>
          <w:szCs w:val="21"/>
          <w:highlight w:val="none"/>
        </w:rPr>
      </w:pPr>
      <w:r>
        <w:rPr>
          <w:rFonts w:hint="eastAsia"/>
          <w:color w:val="auto"/>
          <w:szCs w:val="21"/>
          <w:highlight w:val="none"/>
          <w:lang w:val="en-US" w:eastAsia="zh-CN"/>
        </w:rPr>
        <w:t>1.7.3</w:t>
      </w:r>
      <w:r>
        <w:rPr>
          <w:rFonts w:hAnsi="宋体"/>
          <w:color w:val="auto"/>
          <w:highlight w:val="none"/>
        </w:rPr>
        <w:t>强制性</w:t>
      </w:r>
      <w:r>
        <w:rPr>
          <w:color w:val="auto"/>
          <w:szCs w:val="21"/>
          <w:highlight w:val="none"/>
        </w:rPr>
        <w:t>采购要求</w:t>
      </w:r>
      <w:r>
        <w:rPr>
          <w:rFonts w:hint="eastAsia"/>
          <w:color w:val="auto"/>
          <w:szCs w:val="21"/>
          <w:highlight w:val="none"/>
        </w:rPr>
        <w:t>（仅适用于货物采购项目）</w:t>
      </w:r>
    </w:p>
    <w:p w14:paraId="0EC8C752">
      <w:pPr>
        <w:suppressAutoHyphens/>
        <w:spacing w:before="120" w:line="320" w:lineRule="atLeast"/>
        <w:ind w:firstLine="422" w:firstLineChars="201"/>
        <w:rPr>
          <w:color w:val="auto"/>
          <w:szCs w:val="21"/>
          <w:highlight w:val="none"/>
        </w:rPr>
      </w:pPr>
      <w:bookmarkStart w:id="28" w:name="_Hlk47714684"/>
      <w:r>
        <w:rPr>
          <w:rFonts w:hint="eastAsia"/>
          <w:color w:val="auto"/>
          <w:szCs w:val="21"/>
          <w:highlight w:val="none"/>
        </w:rPr>
        <w:t>（1）</w:t>
      </w:r>
      <w:bookmarkEnd w:id="28"/>
      <w:r>
        <w:rPr>
          <w:rFonts w:hint="eastAsia"/>
          <w:color w:val="auto"/>
          <w:szCs w:val="21"/>
          <w:highlight w:val="none"/>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响应货物必须使用政府强制采购的节能产品，否则响应文件作无效处理；属于品目清单内非标注“★”的产品时，应优先采购。</w:t>
      </w:r>
    </w:p>
    <w:p w14:paraId="0AC73F63">
      <w:pPr>
        <w:spacing w:before="120" w:line="320" w:lineRule="atLeast"/>
        <w:ind w:firstLine="420" w:firstLineChars="200"/>
        <w:rPr>
          <w:color w:val="auto"/>
          <w:szCs w:val="21"/>
          <w:highlight w:val="none"/>
        </w:rPr>
      </w:pPr>
      <w:r>
        <w:rPr>
          <w:rFonts w:hint="eastAsia"/>
          <w:color w:val="auto"/>
          <w:szCs w:val="21"/>
          <w:highlight w:val="none"/>
        </w:rPr>
        <w:t>（2）根据《关于调整网络安全专用产品安全管理有关事项的公告》（2023年1号）规定，本项目采购需求中的产品如果包括《网络关键设备和网络安全专用产品目录》的网络安全专用产品，供应商在响应文件中应主动列明供货范围中属于网络安全专用产品的响应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512F0D91">
      <w:pPr>
        <w:spacing w:before="120" w:line="320" w:lineRule="atLeast"/>
        <w:ind w:firstLine="420" w:firstLineChars="200"/>
        <w:rPr>
          <w:color w:val="auto"/>
          <w:szCs w:val="21"/>
          <w:highlight w:val="none"/>
        </w:rPr>
      </w:pPr>
      <w:r>
        <w:rPr>
          <w:rFonts w:hint="eastAsia"/>
          <w:color w:val="auto"/>
          <w:szCs w:val="21"/>
          <w:highlight w:val="none"/>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p w14:paraId="321DF376">
      <w:pPr>
        <w:pStyle w:val="55"/>
        <w:rPr>
          <w:rFonts w:hint="default"/>
          <w:color w:val="auto"/>
          <w:highlight w:val="none"/>
          <w:lang w:val="en-US" w:eastAsia="zh-CN"/>
        </w:rPr>
      </w:pPr>
    </w:p>
    <w:p w14:paraId="17CC9D40">
      <w:pPr>
        <w:spacing w:before="120" w:line="360" w:lineRule="auto"/>
        <w:ind w:firstLine="422" w:firstLineChars="200"/>
        <w:outlineLvl w:val="2"/>
        <w:rPr>
          <w:rFonts w:ascii="Arial" w:hAnsi="Arial" w:cs="Arial"/>
          <w:b/>
          <w:bCs/>
          <w:color w:val="auto"/>
          <w:kern w:val="0"/>
          <w:szCs w:val="21"/>
          <w:highlight w:val="none"/>
          <w:lang w:eastAsia="zh-CN"/>
        </w:rPr>
      </w:pPr>
      <w:r>
        <w:rPr>
          <w:rFonts w:ascii="Arial" w:hAnsi="Arial" w:cs="Arial"/>
          <w:b/>
          <w:bCs/>
          <w:color w:val="auto"/>
          <w:kern w:val="0"/>
          <w:szCs w:val="21"/>
          <w:highlight w:val="none"/>
          <w:lang w:eastAsia="zh-CN"/>
        </w:rPr>
        <w:t>2．单一来源采购文件</w:t>
      </w:r>
      <w:bookmarkEnd w:id="24"/>
      <w:bookmarkEnd w:id="25"/>
    </w:p>
    <w:p w14:paraId="64CA74A4">
      <w:pPr>
        <w:spacing w:before="120" w:line="360" w:lineRule="auto"/>
        <w:ind w:firstLine="422" w:firstLineChars="200"/>
        <w:outlineLvl w:val="2"/>
        <w:rPr>
          <w:rFonts w:ascii="Arial" w:hAnsi="Arial" w:cs="Arial"/>
          <w:b/>
          <w:bCs/>
          <w:color w:val="auto"/>
          <w:kern w:val="0"/>
          <w:szCs w:val="21"/>
          <w:highlight w:val="none"/>
          <w:lang w:eastAsia="zh-CN"/>
        </w:rPr>
      </w:pPr>
      <w:r>
        <w:rPr>
          <w:rFonts w:ascii="Arial" w:hAnsi="Arial" w:cs="Arial"/>
          <w:b/>
          <w:bCs/>
          <w:color w:val="auto"/>
          <w:kern w:val="0"/>
          <w:szCs w:val="21"/>
          <w:highlight w:val="none"/>
          <w:lang w:eastAsia="zh-CN"/>
        </w:rPr>
        <w:t>2.1单一来源采购文件的构成</w:t>
      </w:r>
    </w:p>
    <w:p w14:paraId="51A856CB">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第一章 单一来源采购邀请函</w:t>
      </w:r>
    </w:p>
    <w:p w14:paraId="2414AE3D">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第二章 项目采购需求</w:t>
      </w:r>
    </w:p>
    <w:p w14:paraId="7B61199B">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第三章 供应商须知</w:t>
      </w:r>
    </w:p>
    <w:p w14:paraId="115840BA">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第四章 协商原则与方法</w:t>
      </w:r>
    </w:p>
    <w:p w14:paraId="48E63E4F">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第五章 合同主要条款格式</w:t>
      </w:r>
    </w:p>
    <w:p w14:paraId="7FD268CE">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第六章 响应文件格式</w:t>
      </w:r>
    </w:p>
    <w:p w14:paraId="3ECA7236">
      <w:pPr>
        <w:spacing w:before="120" w:line="360" w:lineRule="auto"/>
        <w:ind w:firstLine="422" w:firstLineChars="200"/>
        <w:outlineLvl w:val="2"/>
        <w:rPr>
          <w:rFonts w:ascii="Arial" w:hAnsi="Arial" w:cs="Arial"/>
          <w:b/>
          <w:bCs/>
          <w:color w:val="auto"/>
          <w:kern w:val="0"/>
          <w:szCs w:val="21"/>
          <w:highlight w:val="none"/>
          <w:lang w:eastAsia="zh-CN"/>
        </w:rPr>
      </w:pPr>
      <w:r>
        <w:rPr>
          <w:rFonts w:ascii="Arial" w:hAnsi="Arial" w:cs="Arial"/>
          <w:b/>
          <w:bCs/>
          <w:color w:val="auto"/>
          <w:kern w:val="0"/>
          <w:szCs w:val="21"/>
          <w:highlight w:val="none"/>
          <w:lang w:eastAsia="zh-CN"/>
        </w:rPr>
        <w:t>2.2供应商的风险</w:t>
      </w:r>
    </w:p>
    <w:p w14:paraId="186935F4">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供应商没有按照单一来源采购文件要求提供全部资料，或者供应商没有对单一来源采购文件在各方面作出实质性响应是供应商的风险，并可能导致其协商被拒绝。</w:t>
      </w:r>
    </w:p>
    <w:p w14:paraId="3A2CD128">
      <w:pPr>
        <w:spacing w:before="120" w:line="360" w:lineRule="auto"/>
        <w:ind w:firstLine="422" w:firstLineChars="200"/>
        <w:outlineLvl w:val="2"/>
        <w:rPr>
          <w:rFonts w:ascii="Arial" w:hAnsi="Arial" w:cs="Arial"/>
          <w:b/>
          <w:bCs/>
          <w:color w:val="auto"/>
          <w:kern w:val="0"/>
          <w:szCs w:val="21"/>
          <w:highlight w:val="none"/>
          <w:lang w:eastAsia="zh-CN"/>
        </w:rPr>
      </w:pPr>
      <w:r>
        <w:rPr>
          <w:rFonts w:ascii="Arial" w:hAnsi="Arial" w:cs="Arial"/>
          <w:b/>
          <w:bCs/>
          <w:color w:val="auto"/>
          <w:kern w:val="0"/>
          <w:szCs w:val="21"/>
          <w:highlight w:val="none"/>
          <w:lang w:eastAsia="zh-CN"/>
        </w:rPr>
        <w:t>2.3单一来源采购文件的澄清与修改</w:t>
      </w:r>
    </w:p>
    <w:p w14:paraId="70A3E709">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2.3.1供应商应认真阅读本单一来源采购文件，发现其中有误或有不合理要求的，供应商必须在本单一来源采购文件</w:t>
      </w:r>
      <w:r>
        <w:rPr>
          <w:rFonts w:hint="eastAsia" w:ascii="Arial" w:hAnsi="Arial" w:cs="Arial"/>
          <w:color w:val="auto"/>
          <w:szCs w:val="21"/>
          <w:highlight w:val="none"/>
          <w:lang w:eastAsia="zh-CN"/>
        </w:rPr>
        <w:t>发售</w:t>
      </w:r>
      <w:r>
        <w:rPr>
          <w:rFonts w:ascii="Arial" w:hAnsi="Arial" w:cs="Arial"/>
          <w:color w:val="auto"/>
          <w:szCs w:val="21"/>
          <w:highlight w:val="none"/>
          <w:lang w:eastAsia="zh-CN"/>
        </w:rPr>
        <w:t>的时间</w:t>
      </w:r>
      <w:r>
        <w:rPr>
          <w:rFonts w:hint="eastAsia" w:ascii="Arial" w:hAnsi="Arial" w:cs="Arial"/>
          <w:color w:val="auto"/>
          <w:szCs w:val="21"/>
          <w:highlight w:val="none"/>
          <w:lang w:eastAsia="zh-CN"/>
        </w:rPr>
        <w:t>内</w:t>
      </w:r>
      <w:r>
        <w:rPr>
          <w:rFonts w:ascii="Arial" w:hAnsi="Arial" w:cs="Arial"/>
          <w:color w:val="auto"/>
          <w:szCs w:val="21"/>
          <w:highlight w:val="none"/>
          <w:lang w:eastAsia="zh-CN"/>
        </w:rPr>
        <w:t>以书面形式要求招标采购单位澄清。采购代理机构对已发出的单一来源采购文件进行必要澄清、答复、修改或补充的，应当在单一来源采购文件要求的提交响应文件截止之日</w:t>
      </w:r>
      <w:r>
        <w:rPr>
          <w:rFonts w:hint="eastAsia" w:ascii="Arial" w:hAnsi="Arial" w:cs="Arial"/>
          <w:color w:val="auto"/>
          <w:szCs w:val="21"/>
          <w:highlight w:val="none"/>
          <w:lang w:eastAsia="zh-CN"/>
        </w:rPr>
        <w:t>3</w:t>
      </w:r>
      <w:r>
        <w:rPr>
          <w:rFonts w:ascii="Arial" w:hAnsi="Arial" w:cs="Arial"/>
          <w:color w:val="auto"/>
          <w:szCs w:val="21"/>
          <w:highlight w:val="none"/>
          <w:lang w:eastAsia="zh-CN"/>
        </w:rPr>
        <w:t>个工作日前以书面形式通知单一来源采购文件收受人。该澄清或者修改的内容为单一来源采购文件的组成部分。</w:t>
      </w:r>
    </w:p>
    <w:p w14:paraId="7F3F1B50">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2.3.2采购代理机构必须以书面形式答复供应商要求澄清的问题，并将不包含问题来源的答复书面通知购买单一来源采购文件的供应商；公告或书面答复以外的其他澄清方式及澄清内容均无效。</w:t>
      </w:r>
    </w:p>
    <w:p w14:paraId="5607B10F">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2.3.3单一来源采购文件澄清、答复、修改、补充的内容为单一来源采购文件的组成部分。当单一来源采购文件与单一来源采购文件的答复、澄清、修改、补充通知就同一内容的表述不一致时，以最后发出的公告或书面文件为准。</w:t>
      </w:r>
    </w:p>
    <w:p w14:paraId="44D62C1C">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2.3.4单一来源采购文件的澄清、答复、修改或补充都应该通过本采购代理机构以上述形式发布，采购人非通过本机构，不得擅自澄清、答复、修改或补充单一来源采购文件。</w:t>
      </w:r>
    </w:p>
    <w:p w14:paraId="1DE353F9">
      <w:pPr>
        <w:spacing w:before="120" w:line="360" w:lineRule="auto"/>
        <w:ind w:firstLine="422" w:firstLineChars="200"/>
        <w:outlineLvl w:val="2"/>
        <w:rPr>
          <w:rFonts w:ascii="Arial" w:hAnsi="Arial" w:cs="Arial"/>
          <w:b/>
          <w:bCs/>
          <w:color w:val="auto"/>
          <w:kern w:val="0"/>
          <w:szCs w:val="21"/>
          <w:highlight w:val="none"/>
          <w:lang w:eastAsia="zh-CN"/>
        </w:rPr>
      </w:pPr>
      <w:r>
        <w:rPr>
          <w:rFonts w:ascii="Arial" w:hAnsi="Arial" w:cs="Arial"/>
          <w:b/>
          <w:bCs/>
          <w:color w:val="auto"/>
          <w:kern w:val="0"/>
          <w:szCs w:val="21"/>
          <w:highlight w:val="none"/>
          <w:lang w:eastAsia="zh-CN"/>
        </w:rPr>
        <w:t>3．响应文件</w:t>
      </w:r>
    </w:p>
    <w:p w14:paraId="3A066AF0">
      <w:pPr>
        <w:spacing w:before="120" w:line="360" w:lineRule="auto"/>
        <w:ind w:firstLine="422" w:firstLineChars="200"/>
        <w:outlineLvl w:val="2"/>
        <w:rPr>
          <w:rFonts w:ascii="Arial" w:hAnsi="Arial" w:cs="Arial"/>
          <w:b/>
          <w:bCs/>
          <w:color w:val="auto"/>
          <w:kern w:val="0"/>
          <w:szCs w:val="21"/>
          <w:highlight w:val="none"/>
        </w:rPr>
      </w:pPr>
      <w:bookmarkStart w:id="29" w:name="_Toc254970677"/>
      <w:bookmarkStart w:id="30" w:name="_Toc254970536"/>
      <w:r>
        <w:rPr>
          <w:rFonts w:ascii="Arial" w:hAnsi="Arial" w:cs="Arial"/>
          <w:b/>
          <w:bCs/>
          <w:color w:val="auto"/>
          <w:kern w:val="0"/>
          <w:szCs w:val="21"/>
          <w:highlight w:val="none"/>
        </w:rPr>
        <w:t>3.1响应文件的组成</w:t>
      </w:r>
      <w:bookmarkEnd w:id="29"/>
      <w:bookmarkEnd w:id="30"/>
    </w:p>
    <w:p w14:paraId="0C979E16">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响应文件由第六章“响应文件格式”规定的部分和供应商所作的一切有效补充、应答和承诺等文件组成，供应商应按照第六章“响应文件格式”规定的目录顺序组织编写，否则有可能影响专业人员协商甚至导致其协商被拒绝。</w:t>
      </w:r>
    </w:p>
    <w:p w14:paraId="28A39C83">
      <w:pPr>
        <w:spacing w:before="120" w:line="360" w:lineRule="auto"/>
        <w:ind w:firstLine="422" w:firstLineChars="200"/>
        <w:outlineLvl w:val="2"/>
        <w:rPr>
          <w:rFonts w:ascii="Arial" w:hAnsi="Arial" w:cs="Arial"/>
          <w:b/>
          <w:bCs/>
          <w:color w:val="auto"/>
          <w:kern w:val="0"/>
          <w:szCs w:val="21"/>
          <w:highlight w:val="none"/>
        </w:rPr>
      </w:pPr>
      <w:bookmarkStart w:id="31" w:name="_Toc254970678"/>
      <w:bookmarkStart w:id="32" w:name="_Toc254970537"/>
      <w:r>
        <w:rPr>
          <w:rFonts w:ascii="Arial" w:hAnsi="Arial" w:cs="Arial"/>
          <w:b/>
          <w:bCs/>
          <w:color w:val="auto"/>
          <w:kern w:val="0"/>
          <w:szCs w:val="21"/>
          <w:highlight w:val="none"/>
        </w:rPr>
        <w:t>3.2响应文件的语言及计量</w:t>
      </w:r>
      <w:bookmarkEnd w:id="31"/>
      <w:bookmarkEnd w:id="32"/>
    </w:p>
    <w:p w14:paraId="63274F30">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3.2.1供应商提交的响应文件以及与专业人员就有关采购的所有来往函电，均应以中文汉语书写。除签名、盖章、专用名称等特殊情形外，以中文汉语以外的文字表述的响应文件视同未提供。</w:t>
      </w:r>
    </w:p>
    <w:p w14:paraId="78C90208">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3.2.2计量单位单一来源采购文件已有明确规定的，使用单一来源采购文件规定的计量单位；单一来源采购文件没有规定的，应采用中华人民共和国法定计量单位，否则视为无效响应。</w:t>
      </w:r>
    </w:p>
    <w:p w14:paraId="03A1A9B1">
      <w:pPr>
        <w:spacing w:before="120" w:line="360" w:lineRule="auto"/>
        <w:ind w:firstLine="422" w:firstLineChars="200"/>
        <w:outlineLvl w:val="2"/>
        <w:rPr>
          <w:rFonts w:ascii="Arial" w:hAnsi="Arial" w:cs="Arial"/>
          <w:b/>
          <w:bCs/>
          <w:color w:val="auto"/>
          <w:kern w:val="0"/>
          <w:szCs w:val="21"/>
          <w:highlight w:val="none"/>
          <w:lang w:eastAsia="zh-CN"/>
        </w:rPr>
      </w:pPr>
      <w:bookmarkStart w:id="33" w:name="_Toc254970679"/>
      <w:bookmarkStart w:id="34" w:name="_Toc254970538"/>
      <w:r>
        <w:rPr>
          <w:rFonts w:ascii="Arial" w:hAnsi="Arial" w:cs="Arial"/>
          <w:b/>
          <w:bCs/>
          <w:color w:val="auto"/>
          <w:kern w:val="0"/>
          <w:szCs w:val="21"/>
          <w:highlight w:val="none"/>
        </w:rPr>
        <w:t>3.3报价</w:t>
      </w:r>
      <w:bookmarkEnd w:id="33"/>
      <w:bookmarkEnd w:id="34"/>
    </w:p>
    <w:p w14:paraId="1F4BEE1F">
      <w:pPr>
        <w:spacing w:before="120" w:line="360" w:lineRule="auto"/>
        <w:ind w:firstLine="420" w:firstLineChars="200"/>
        <w:outlineLvl w:val="2"/>
        <w:rPr>
          <w:rFonts w:ascii="Arial" w:hAnsi="Arial" w:cs="Arial"/>
          <w:bCs/>
          <w:color w:val="auto"/>
          <w:kern w:val="0"/>
          <w:szCs w:val="21"/>
          <w:highlight w:val="none"/>
          <w:lang w:eastAsia="zh-CN"/>
        </w:rPr>
      </w:pPr>
      <w:r>
        <w:rPr>
          <w:rFonts w:ascii="Arial" w:hAnsi="Arial" w:cs="Arial"/>
          <w:bCs/>
          <w:color w:val="auto"/>
          <w:kern w:val="0"/>
          <w:szCs w:val="21"/>
          <w:highlight w:val="none"/>
          <w:lang w:eastAsia="zh-CN"/>
        </w:rPr>
        <w:t>3.3.1本次报价须为人民币报价，包含：</w:t>
      </w:r>
      <w:r>
        <w:rPr>
          <w:rFonts w:hint="eastAsia" w:ascii="Arial" w:hAnsi="Arial" w:cs="Arial"/>
          <w:color w:val="auto"/>
          <w:szCs w:val="21"/>
          <w:highlight w:val="none"/>
          <w:lang w:eastAsia="zh-CN"/>
        </w:rPr>
        <w:t>技术服务工作费、人员调遣费、劳务、管理、交通、保险、利润、税金、政策性文件规定及合同包含的所有风险、责任等各项应有的费用。</w:t>
      </w:r>
    </w:p>
    <w:p w14:paraId="297CD119">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3.3.2报价应按单一来源采购文件中相关附表格式填写。</w:t>
      </w:r>
    </w:p>
    <w:p w14:paraId="33B09284">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rPr>
        <w:t>3.3.</w:t>
      </w:r>
      <w:r>
        <w:rPr>
          <w:rFonts w:ascii="Arial" w:hAnsi="Arial" w:cs="Arial"/>
          <w:color w:val="auto"/>
          <w:szCs w:val="21"/>
          <w:highlight w:val="none"/>
          <w:lang w:eastAsia="zh-CN"/>
        </w:rPr>
        <w:t>3</w:t>
      </w:r>
      <w:r>
        <w:rPr>
          <w:rFonts w:ascii="Arial" w:hAnsi="Arial" w:cs="Arial"/>
          <w:color w:val="auto"/>
          <w:szCs w:val="21"/>
          <w:highlight w:val="none"/>
        </w:rPr>
        <w:t>本项目预算金额</w:t>
      </w:r>
      <w:r>
        <w:rPr>
          <w:rFonts w:hint="eastAsia" w:ascii="Arial" w:hAnsi="Arial" w:cs="Arial"/>
          <w:color w:val="auto"/>
          <w:szCs w:val="21"/>
          <w:highlight w:val="none"/>
          <w:lang w:eastAsia="zh-CN"/>
        </w:rPr>
        <w:t>及最高限价；</w:t>
      </w:r>
      <w:r>
        <w:rPr>
          <w:rFonts w:ascii="Arial" w:hAnsi="Arial" w:cs="Arial"/>
          <w:color w:val="auto"/>
          <w:szCs w:val="21"/>
          <w:highlight w:val="none"/>
          <w:lang w:eastAsia="zh-CN"/>
        </w:rPr>
        <w:t>供应商</w:t>
      </w:r>
      <w:r>
        <w:rPr>
          <w:rFonts w:ascii="Arial" w:hAnsi="Arial" w:cs="Arial"/>
          <w:color w:val="auto"/>
          <w:szCs w:val="21"/>
          <w:highlight w:val="none"/>
        </w:rPr>
        <w:t>只能在采购预算</w:t>
      </w:r>
      <w:r>
        <w:rPr>
          <w:rFonts w:hint="eastAsia" w:ascii="Arial" w:hAnsi="Arial" w:cs="Arial"/>
          <w:color w:val="auto"/>
          <w:szCs w:val="21"/>
          <w:highlight w:val="none"/>
          <w:lang w:eastAsia="zh-CN"/>
        </w:rPr>
        <w:t>（最高限价）</w:t>
      </w:r>
      <w:r>
        <w:rPr>
          <w:rFonts w:ascii="Arial" w:hAnsi="Arial" w:cs="Arial"/>
          <w:color w:val="auto"/>
          <w:szCs w:val="21"/>
          <w:highlight w:val="none"/>
        </w:rPr>
        <w:t>范围内（小于或等于）报价</w:t>
      </w:r>
      <w:r>
        <w:rPr>
          <w:rFonts w:ascii="Arial" w:hAnsi="Arial" w:cs="Arial"/>
          <w:color w:val="auto"/>
          <w:szCs w:val="21"/>
          <w:highlight w:val="none"/>
          <w:lang w:eastAsia="zh-CN"/>
        </w:rPr>
        <w:t>。</w:t>
      </w:r>
    </w:p>
    <w:p w14:paraId="63BBE051">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3.3.</w:t>
      </w:r>
      <w:r>
        <w:rPr>
          <w:rFonts w:hint="eastAsia" w:ascii="Arial" w:hAnsi="Arial" w:cs="Arial"/>
          <w:color w:val="auto"/>
          <w:szCs w:val="21"/>
          <w:highlight w:val="none"/>
          <w:lang w:eastAsia="zh-CN"/>
        </w:rPr>
        <w:t>4</w:t>
      </w:r>
      <w:r>
        <w:rPr>
          <w:rFonts w:ascii="Arial" w:hAnsi="Arial" w:cs="Arial"/>
          <w:color w:val="auto"/>
          <w:szCs w:val="21"/>
          <w:highlight w:val="none"/>
          <w:lang w:eastAsia="zh-CN"/>
        </w:rPr>
        <w:t>对于本文件中未列明，而供应商认为必需的费用也需列入总报价。在合同实施时，采购人将不予支付成交供应商没有列入的项目费用，并认为此项目的费用已包括在总报价中。</w:t>
      </w:r>
    </w:p>
    <w:p w14:paraId="7D3BEED0">
      <w:pPr>
        <w:spacing w:before="120" w:line="360" w:lineRule="auto"/>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3.4</w:t>
      </w:r>
      <w:r>
        <w:rPr>
          <w:rFonts w:ascii="Arial" w:hAnsi="Arial" w:cs="Arial"/>
          <w:b/>
          <w:bCs/>
          <w:color w:val="auto"/>
          <w:kern w:val="0"/>
          <w:szCs w:val="21"/>
          <w:highlight w:val="none"/>
          <w:lang w:eastAsia="zh-CN"/>
        </w:rPr>
        <w:t>响应文件有效期</w:t>
      </w:r>
    </w:p>
    <w:p w14:paraId="001AED9D">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3.4.1在前附表规定的时间内响应文件应保持有效。有效期不足的响应文件将被拒绝。</w:t>
      </w:r>
    </w:p>
    <w:p w14:paraId="2C14D983">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3.4.2在特殊情况下，采购人可与供应商协商延长响应文件的有效期，这种要求和答复均以书面形式进行。</w:t>
      </w:r>
    </w:p>
    <w:p w14:paraId="30EB2A65">
      <w:pPr>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3.4.3供应商可拒绝接受延期要求而不会导致保证金被没收。同意延长有效期的供应商需要相应延长保证金的有效期，但不能修改响应文件。</w:t>
      </w:r>
    </w:p>
    <w:p w14:paraId="53CE324A">
      <w:pPr>
        <w:spacing w:before="120" w:line="360" w:lineRule="auto"/>
        <w:ind w:firstLine="422" w:firstLineChars="200"/>
        <w:outlineLvl w:val="2"/>
        <w:rPr>
          <w:rFonts w:ascii="宋体" w:hAnsi="宋体"/>
          <w:color w:val="auto"/>
          <w:szCs w:val="21"/>
          <w:highlight w:val="none"/>
        </w:rPr>
      </w:pPr>
      <w:bookmarkStart w:id="35" w:name="_Toc254970682"/>
      <w:bookmarkStart w:id="36" w:name="_Toc254970541"/>
      <w:r>
        <w:rPr>
          <w:rFonts w:ascii="Arial" w:hAnsi="Arial" w:cs="Arial"/>
          <w:b/>
          <w:bCs/>
          <w:color w:val="auto"/>
          <w:kern w:val="0"/>
          <w:szCs w:val="21"/>
          <w:highlight w:val="none"/>
        </w:rPr>
        <w:t>3.5保证金</w:t>
      </w:r>
      <w:bookmarkEnd w:id="35"/>
      <w:bookmarkEnd w:id="36"/>
      <w:r>
        <w:rPr>
          <w:rFonts w:hint="eastAsia" w:ascii="Arial" w:hAnsi="Arial" w:cs="Arial"/>
          <w:b/>
          <w:bCs/>
          <w:color w:val="auto"/>
          <w:kern w:val="0"/>
          <w:szCs w:val="21"/>
          <w:highlight w:val="none"/>
          <w:lang w:eastAsia="zh-CN"/>
        </w:rPr>
        <w:t>：</w:t>
      </w:r>
      <w:r>
        <w:rPr>
          <w:rFonts w:ascii="宋体" w:hAnsi="宋体"/>
          <w:color w:val="auto"/>
          <w:szCs w:val="21"/>
          <w:highlight w:val="none"/>
        </w:rPr>
        <w:t>见“供应商须知前附表”规定</w:t>
      </w:r>
    </w:p>
    <w:p w14:paraId="4CBCDB53">
      <w:pPr>
        <w:spacing w:before="120" w:line="360" w:lineRule="auto"/>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3.6</w:t>
      </w:r>
      <w:r>
        <w:rPr>
          <w:b/>
          <w:bCs/>
          <w:color w:val="auto"/>
          <w:kern w:val="0"/>
          <w:szCs w:val="21"/>
          <w:highlight w:val="none"/>
        </w:rPr>
        <w:t>响应文件的编制要求</w:t>
      </w:r>
    </w:p>
    <w:p w14:paraId="31EAA900">
      <w:pPr>
        <w:spacing w:before="120" w:line="320" w:lineRule="atLeast"/>
        <w:ind w:firstLine="420" w:firstLineChars="200"/>
        <w:rPr>
          <w:b/>
          <w:bCs/>
          <w:color w:val="auto"/>
          <w:kern w:val="0"/>
          <w:szCs w:val="21"/>
          <w:highlight w:val="none"/>
        </w:rPr>
      </w:pPr>
      <w:r>
        <w:rPr>
          <w:rFonts w:hint="eastAsia"/>
          <w:color w:val="auto"/>
          <w:kern w:val="0"/>
          <w:szCs w:val="21"/>
          <w:highlight w:val="none"/>
        </w:rPr>
        <w:t>3</w:t>
      </w:r>
      <w:r>
        <w:rPr>
          <w:color w:val="auto"/>
          <w:kern w:val="0"/>
          <w:szCs w:val="21"/>
          <w:highlight w:val="none"/>
        </w:rPr>
        <w:t>.6.1</w:t>
      </w:r>
      <w:r>
        <w:rPr>
          <w:rFonts w:hint="eastAsia"/>
          <w:color w:val="auto"/>
          <w:szCs w:val="21"/>
          <w:highlight w:val="none"/>
        </w:rPr>
        <w:t>供应商应先安装“广西政府采购云平台投标客户端” （请自行前往“广西政府采购云平台”平台进行下载），通过账号密码或C</w:t>
      </w:r>
      <w:r>
        <w:rPr>
          <w:color w:val="auto"/>
          <w:szCs w:val="21"/>
          <w:highlight w:val="none"/>
        </w:rPr>
        <w:t>A</w:t>
      </w:r>
      <w:r>
        <w:rPr>
          <w:rFonts w:hint="eastAsia"/>
          <w:color w:val="auto"/>
          <w:szCs w:val="21"/>
          <w:highlight w:val="none"/>
        </w:rPr>
        <w:t>登录客户端制作响应文件。</w:t>
      </w:r>
    </w:p>
    <w:p w14:paraId="5BD37227">
      <w:pPr>
        <w:spacing w:before="120" w:line="320" w:lineRule="atLeast"/>
        <w:ind w:firstLine="420" w:firstLineChars="200"/>
        <w:rPr>
          <w:color w:val="auto"/>
          <w:szCs w:val="21"/>
          <w:highlight w:val="none"/>
        </w:rPr>
      </w:pPr>
      <w:r>
        <w:rPr>
          <w:color w:val="auto"/>
          <w:szCs w:val="21"/>
          <w:highlight w:val="none"/>
        </w:rPr>
        <w:t>3.6.2供应商应按本采购文件规定的格式和顺序编制、装订响应文件并编制完整的页码、目录，响应文件内容不完整、编排混乱导致响应文件被误读、漏读或者查找不到相关内容</w:t>
      </w:r>
      <w:r>
        <w:rPr>
          <w:rFonts w:hint="eastAsia"/>
          <w:color w:val="auto"/>
          <w:szCs w:val="21"/>
          <w:highlight w:val="none"/>
        </w:rPr>
        <w:t>的，</w:t>
      </w:r>
      <w:r>
        <w:rPr>
          <w:color w:val="auto"/>
          <w:szCs w:val="21"/>
          <w:highlight w:val="none"/>
        </w:rPr>
        <w:t>由供应商自行负责。</w:t>
      </w:r>
    </w:p>
    <w:p w14:paraId="363BBBC2">
      <w:pPr>
        <w:spacing w:before="120" w:line="320" w:lineRule="atLeast"/>
        <w:ind w:firstLine="420" w:firstLineChars="200"/>
        <w:rPr>
          <w:color w:val="auto"/>
          <w:szCs w:val="21"/>
          <w:highlight w:val="none"/>
        </w:rPr>
      </w:pPr>
      <w:bookmarkStart w:id="37" w:name="_Hlk93046800"/>
      <w:r>
        <w:rPr>
          <w:color w:val="auto"/>
          <w:szCs w:val="21"/>
          <w:highlight w:val="none"/>
        </w:rPr>
        <w:t>3.6.3</w:t>
      </w:r>
      <w:r>
        <w:rPr>
          <w:rFonts w:hint="eastAsia"/>
          <w:color w:val="auto"/>
          <w:szCs w:val="21"/>
          <w:highlight w:val="none"/>
        </w:rPr>
        <w:t>响应文件按照采购文件第六章格式要求在规定位置进行签署、盖章。供应商的响应文件未按照采购文件要求签署、盖章的，</w:t>
      </w:r>
      <w:r>
        <w:rPr>
          <w:rFonts w:hint="eastAsia"/>
          <w:b/>
          <w:bCs/>
          <w:color w:val="auto"/>
          <w:szCs w:val="21"/>
          <w:highlight w:val="none"/>
        </w:rPr>
        <w:t>其响应无效</w:t>
      </w:r>
      <w:r>
        <w:rPr>
          <w:rFonts w:hint="eastAsia"/>
          <w:color w:val="auto"/>
          <w:szCs w:val="21"/>
          <w:highlight w:val="none"/>
        </w:rPr>
        <w:t>。骑缝盖公章不视为在规定位置盖章。</w:t>
      </w:r>
      <w:bookmarkEnd w:id="37"/>
    </w:p>
    <w:p w14:paraId="600F0A81">
      <w:pPr>
        <w:spacing w:before="120" w:line="320" w:lineRule="atLeast"/>
        <w:ind w:firstLine="420" w:firstLineChars="200"/>
        <w:rPr>
          <w:color w:val="auto"/>
          <w:szCs w:val="21"/>
          <w:highlight w:val="none"/>
        </w:rPr>
      </w:pPr>
      <w:r>
        <w:rPr>
          <w:color w:val="auto"/>
          <w:szCs w:val="21"/>
          <w:highlight w:val="none"/>
        </w:rPr>
        <w:t>3.6.4</w:t>
      </w:r>
      <w:r>
        <w:rPr>
          <w:rFonts w:hint="eastAsia"/>
          <w:color w:val="auto"/>
          <w:szCs w:val="21"/>
          <w:highlight w:val="none"/>
        </w:rPr>
        <w:t>为确保网上操作合法、有效和安全，供应商应当在响应截止时间前完成在“广西政府采购云平台”平台的身份认证，确保在电子投标过程中能够对相关数据电文进行加密和使用电子签名。</w:t>
      </w:r>
    </w:p>
    <w:p w14:paraId="060D96C7">
      <w:pPr>
        <w:spacing w:before="120" w:line="320" w:lineRule="atLeast"/>
        <w:ind w:firstLine="420" w:firstLineChars="200"/>
        <w:rPr>
          <w:b/>
          <w:bCs/>
          <w:color w:val="auto"/>
          <w:szCs w:val="21"/>
          <w:highlight w:val="none"/>
        </w:rPr>
      </w:pPr>
      <w:r>
        <w:rPr>
          <w:rFonts w:hint="eastAsia"/>
          <w:color w:val="auto"/>
          <w:szCs w:val="21"/>
          <w:highlight w:val="none"/>
        </w:rPr>
        <w:t>3</w:t>
      </w:r>
      <w:r>
        <w:rPr>
          <w:color w:val="auto"/>
          <w:szCs w:val="21"/>
          <w:highlight w:val="none"/>
        </w:rPr>
        <w:t>.6.5</w:t>
      </w:r>
      <w:r>
        <w:rPr>
          <w:rFonts w:hint="eastAsia"/>
          <w:color w:val="auto"/>
          <w:szCs w:val="21"/>
          <w:highlight w:val="none"/>
        </w:rPr>
        <w:t>响应文件中标注的供应商名称应与主体资格证明（如营业执照、事业单位法人证书、执业许可证、个体工商户营业执照、自然人身份证等）和公章/电子签章一致，</w:t>
      </w:r>
      <w:r>
        <w:rPr>
          <w:rFonts w:hint="eastAsia"/>
          <w:b/>
          <w:bCs/>
          <w:color w:val="auto"/>
          <w:szCs w:val="21"/>
          <w:highlight w:val="none"/>
        </w:rPr>
        <w:t>否则作无效响应处理。</w:t>
      </w:r>
    </w:p>
    <w:p w14:paraId="01A0EDBD">
      <w:pPr>
        <w:spacing w:before="120" w:line="360" w:lineRule="auto"/>
        <w:ind w:firstLine="420" w:firstLineChars="200"/>
        <w:rPr>
          <w:color w:val="auto"/>
          <w:highlight w:val="none"/>
        </w:rPr>
      </w:pPr>
      <w:bookmarkStart w:id="38" w:name="_Hlk93046827"/>
      <w:r>
        <w:rPr>
          <w:rFonts w:hint="eastAsia"/>
          <w:color w:val="auto"/>
          <w:szCs w:val="21"/>
          <w:highlight w:val="none"/>
        </w:rPr>
        <w:t>3</w:t>
      </w:r>
      <w:r>
        <w:rPr>
          <w:color w:val="auto"/>
          <w:szCs w:val="21"/>
          <w:highlight w:val="none"/>
        </w:rPr>
        <w:t>.</w:t>
      </w:r>
      <w:r>
        <w:rPr>
          <w:rFonts w:hint="eastAsia"/>
          <w:color w:val="auto"/>
          <w:szCs w:val="21"/>
          <w:highlight w:val="none"/>
          <w:lang w:eastAsia="zh-CN"/>
        </w:rPr>
        <w:t>6</w:t>
      </w:r>
      <w:r>
        <w:rPr>
          <w:color w:val="auto"/>
          <w:szCs w:val="21"/>
          <w:highlight w:val="none"/>
        </w:rPr>
        <w:t>.6</w:t>
      </w:r>
      <w:r>
        <w:rPr>
          <w:rFonts w:hint="eastAsia"/>
          <w:color w:val="auto"/>
          <w:szCs w:val="21"/>
          <w:highlight w:val="none"/>
        </w:rPr>
        <w:t>采购文件</w:t>
      </w:r>
      <w:bookmarkStart w:id="39" w:name="_Hlk106637937"/>
      <w:bookmarkStart w:id="40" w:name="_Hlk106638610"/>
      <w:r>
        <w:rPr>
          <w:rFonts w:hint="eastAsia"/>
          <w:color w:val="auto"/>
          <w:szCs w:val="21"/>
          <w:highlight w:val="none"/>
        </w:rPr>
        <w:t>未允许同一供应商提交两个或以上不同的响应文件，但存在</w:t>
      </w:r>
      <w:r>
        <w:rPr>
          <w:rFonts w:hint="eastAsia"/>
          <w:color w:val="auto"/>
          <w:highlight w:val="none"/>
        </w:rPr>
        <w:t>同</w:t>
      </w:r>
      <w:r>
        <w:rPr>
          <w:rFonts w:hint="eastAsia"/>
          <w:color w:val="auto"/>
          <w:szCs w:val="21"/>
          <w:highlight w:val="none"/>
        </w:rPr>
        <w:t>一供应商提交两个或以上不同的响应文件的</w:t>
      </w:r>
      <w:bookmarkEnd w:id="39"/>
      <w:bookmarkEnd w:id="40"/>
      <w:r>
        <w:rPr>
          <w:rFonts w:hint="eastAsia"/>
          <w:color w:val="auto"/>
          <w:szCs w:val="21"/>
          <w:highlight w:val="none"/>
        </w:rPr>
        <w:t>，</w:t>
      </w:r>
      <w:r>
        <w:rPr>
          <w:rFonts w:hint="eastAsia"/>
          <w:b/>
          <w:bCs/>
          <w:color w:val="auto"/>
          <w:szCs w:val="21"/>
          <w:highlight w:val="none"/>
        </w:rPr>
        <w:t>其响应无效。</w:t>
      </w:r>
      <w:r>
        <w:rPr>
          <w:rFonts w:hint="eastAsia"/>
          <w:color w:val="auto"/>
          <w:szCs w:val="21"/>
          <w:highlight w:val="none"/>
        </w:rPr>
        <w:t>供应商在同一响应文件中对某项技术、商务要求提供有选择性的响应参数或方案等同于提交两个或以上不同的响应文件。</w:t>
      </w:r>
      <w:bookmarkEnd w:id="38"/>
      <w:r>
        <w:rPr>
          <w:rFonts w:hint="eastAsia" w:ascii="宋体" w:hAnsi="宋体" w:cs="宋体"/>
          <w:color w:val="auto"/>
          <w:kern w:val="0"/>
          <w:szCs w:val="21"/>
          <w:highlight w:val="none"/>
        </w:rPr>
        <w:t>通过</w:t>
      </w:r>
      <w:r>
        <w:rPr>
          <w:rFonts w:hint="eastAsia"/>
          <w:color w:val="auto"/>
          <w:szCs w:val="21"/>
          <w:highlight w:val="none"/>
        </w:rPr>
        <w:t>广西政府采购云平台</w:t>
      </w:r>
      <w:r>
        <w:rPr>
          <w:rFonts w:hint="eastAsia" w:ascii="宋体" w:hAnsi="宋体" w:cs="宋体"/>
          <w:color w:val="auto"/>
          <w:kern w:val="0"/>
          <w:szCs w:val="21"/>
          <w:highlight w:val="none"/>
        </w:rPr>
        <w:t>（电子交易平台）上传递交的“电子加密响应文件”无法按时解密，供应商递交了备份响应文件的，以备份响应文件为依据，否则视为响应文件撤回。通过</w:t>
      </w:r>
      <w:r>
        <w:rPr>
          <w:rFonts w:hint="eastAsia"/>
          <w:color w:val="auto"/>
          <w:szCs w:val="21"/>
          <w:highlight w:val="none"/>
        </w:rPr>
        <w:t>广西政府采购云平台</w:t>
      </w:r>
      <w:r>
        <w:rPr>
          <w:rFonts w:hint="eastAsia" w:ascii="宋体" w:hAnsi="宋体" w:cs="宋体"/>
          <w:color w:val="auto"/>
          <w:kern w:val="0"/>
          <w:szCs w:val="21"/>
          <w:highlight w:val="none"/>
        </w:rPr>
        <w:t>（电子交易平台）上传递交的“电子加密响应文件”已按时解密的，“备份响应文件”自动失效。供应商仅递交备份响应文件的，响应无效。</w:t>
      </w:r>
    </w:p>
    <w:p w14:paraId="650FC621">
      <w:pPr>
        <w:spacing w:before="120" w:line="360" w:lineRule="auto"/>
        <w:ind w:firstLine="422" w:firstLineChars="200"/>
        <w:rPr>
          <w:rFonts w:ascii="Arial" w:hAnsi="Arial" w:cs="Arial"/>
          <w:b/>
          <w:color w:val="auto"/>
          <w:szCs w:val="21"/>
          <w:highlight w:val="none"/>
        </w:rPr>
      </w:pPr>
      <w:r>
        <w:rPr>
          <w:rFonts w:ascii="Arial" w:hAnsi="Arial" w:cs="Arial"/>
          <w:b/>
          <w:color w:val="auto"/>
          <w:szCs w:val="21"/>
          <w:highlight w:val="none"/>
        </w:rPr>
        <w:t>3.7错误修正</w:t>
      </w:r>
    </w:p>
    <w:p w14:paraId="6DCAD10E">
      <w:pPr>
        <w:spacing w:before="120" w:line="360" w:lineRule="auto"/>
        <w:ind w:firstLine="420" w:firstLineChars="200"/>
        <w:rPr>
          <w:rFonts w:ascii="Arial" w:hAnsi="Arial" w:cs="Arial"/>
          <w:color w:val="auto"/>
          <w:szCs w:val="21"/>
          <w:highlight w:val="none"/>
        </w:rPr>
      </w:pPr>
      <w:r>
        <w:rPr>
          <w:rFonts w:ascii="Arial" w:hAnsi="Arial" w:cs="Arial"/>
          <w:color w:val="auto"/>
          <w:szCs w:val="21"/>
          <w:highlight w:val="none"/>
        </w:rPr>
        <w:t>3.7.1</w:t>
      </w:r>
      <w:r>
        <w:rPr>
          <w:rFonts w:ascii="Arial" w:hAnsi="Arial" w:cs="Arial"/>
          <w:color w:val="auto"/>
          <w:szCs w:val="21"/>
          <w:highlight w:val="none"/>
          <w:lang w:eastAsia="zh-CN"/>
        </w:rPr>
        <w:t>响应</w:t>
      </w:r>
      <w:r>
        <w:rPr>
          <w:rFonts w:ascii="Arial" w:hAnsi="Arial" w:cs="Arial"/>
          <w:color w:val="auto"/>
          <w:szCs w:val="21"/>
          <w:highlight w:val="none"/>
        </w:rPr>
        <w:t>文件如果出现计算或表达上的错误，修正错误的原则如下：</w:t>
      </w:r>
    </w:p>
    <w:p w14:paraId="55714905">
      <w:pPr>
        <w:spacing w:before="120" w:line="360" w:lineRule="auto"/>
        <w:ind w:firstLine="420" w:firstLineChars="200"/>
        <w:rPr>
          <w:rFonts w:ascii="Arial" w:hAnsi="Arial" w:cs="Arial"/>
          <w:color w:val="auto"/>
          <w:szCs w:val="21"/>
          <w:highlight w:val="none"/>
        </w:rPr>
      </w:pPr>
      <w:r>
        <w:rPr>
          <w:rFonts w:ascii="Arial" w:hAnsi="Arial" w:cs="Arial"/>
          <w:color w:val="auto"/>
          <w:szCs w:val="21"/>
          <w:highlight w:val="none"/>
        </w:rPr>
        <w:t>（</w:t>
      </w:r>
      <w:r>
        <w:rPr>
          <w:rFonts w:ascii="Arial" w:hAnsi="Arial" w:cs="Arial"/>
          <w:color w:val="auto"/>
          <w:szCs w:val="21"/>
          <w:highlight w:val="none"/>
          <w:lang w:eastAsia="zh-CN"/>
        </w:rPr>
        <w:t>1</w:t>
      </w:r>
      <w:r>
        <w:rPr>
          <w:rFonts w:ascii="Arial" w:hAnsi="Arial" w:cs="Arial"/>
          <w:color w:val="auto"/>
          <w:szCs w:val="21"/>
          <w:highlight w:val="none"/>
        </w:rPr>
        <w:t>）</w:t>
      </w:r>
      <w:r>
        <w:rPr>
          <w:rFonts w:ascii="Arial" w:hAnsi="Arial" w:cs="Arial"/>
          <w:color w:val="auto"/>
          <w:szCs w:val="21"/>
          <w:highlight w:val="none"/>
          <w:lang w:eastAsia="zh-CN"/>
        </w:rPr>
        <w:t>响应</w:t>
      </w:r>
      <w:r>
        <w:rPr>
          <w:rFonts w:ascii="Arial" w:hAnsi="Arial" w:cs="Arial"/>
          <w:color w:val="auto"/>
          <w:szCs w:val="21"/>
          <w:highlight w:val="none"/>
        </w:rPr>
        <w:t>文件的大写金额和小写金额不一致的，以大写金额为准；</w:t>
      </w:r>
    </w:p>
    <w:p w14:paraId="7E298B72">
      <w:pPr>
        <w:spacing w:before="120" w:line="360" w:lineRule="auto"/>
        <w:ind w:firstLine="420" w:firstLineChars="200"/>
        <w:rPr>
          <w:rFonts w:ascii="Arial" w:hAnsi="Arial" w:cs="Arial"/>
          <w:color w:val="auto"/>
          <w:szCs w:val="21"/>
          <w:highlight w:val="none"/>
        </w:rPr>
      </w:pPr>
      <w:r>
        <w:rPr>
          <w:rFonts w:ascii="Arial" w:hAnsi="Arial" w:cs="Arial"/>
          <w:color w:val="auto"/>
          <w:szCs w:val="21"/>
          <w:highlight w:val="none"/>
        </w:rPr>
        <w:t>（</w:t>
      </w:r>
      <w:r>
        <w:rPr>
          <w:rFonts w:ascii="Arial" w:hAnsi="Arial" w:cs="Arial"/>
          <w:color w:val="auto"/>
          <w:szCs w:val="21"/>
          <w:highlight w:val="none"/>
          <w:lang w:eastAsia="zh-CN"/>
        </w:rPr>
        <w:t>2</w:t>
      </w:r>
      <w:r>
        <w:rPr>
          <w:rFonts w:ascii="Arial" w:hAnsi="Arial" w:cs="Arial"/>
          <w:color w:val="auto"/>
          <w:szCs w:val="21"/>
          <w:highlight w:val="none"/>
        </w:rPr>
        <w:t>）总价金额与按单价汇总金额不一致的，以单价金额计算结果为准；</w:t>
      </w:r>
    </w:p>
    <w:p w14:paraId="0358518B">
      <w:pPr>
        <w:spacing w:before="120" w:line="360" w:lineRule="auto"/>
        <w:ind w:firstLine="420" w:firstLineChars="200"/>
        <w:rPr>
          <w:rFonts w:ascii="Arial" w:hAnsi="Arial" w:cs="Arial"/>
          <w:color w:val="auto"/>
          <w:szCs w:val="21"/>
          <w:highlight w:val="none"/>
        </w:rPr>
      </w:pPr>
      <w:r>
        <w:rPr>
          <w:rFonts w:ascii="Arial" w:hAnsi="Arial" w:cs="Arial"/>
          <w:color w:val="auto"/>
          <w:szCs w:val="21"/>
          <w:highlight w:val="none"/>
        </w:rPr>
        <w:t>（</w:t>
      </w:r>
      <w:r>
        <w:rPr>
          <w:rFonts w:ascii="Arial" w:hAnsi="Arial" w:cs="Arial"/>
          <w:color w:val="auto"/>
          <w:szCs w:val="21"/>
          <w:highlight w:val="none"/>
          <w:lang w:eastAsia="zh-CN"/>
        </w:rPr>
        <w:t>3</w:t>
      </w:r>
      <w:r>
        <w:rPr>
          <w:rFonts w:ascii="Arial" w:hAnsi="Arial" w:cs="Arial"/>
          <w:color w:val="auto"/>
          <w:szCs w:val="21"/>
          <w:highlight w:val="none"/>
        </w:rPr>
        <w:t>）单价金额小数点有明显错位的，应以总价为准，并修正单价；</w:t>
      </w:r>
    </w:p>
    <w:p w14:paraId="70BC6055">
      <w:pPr>
        <w:spacing w:before="120" w:line="360" w:lineRule="auto"/>
        <w:ind w:firstLine="420" w:firstLineChars="200"/>
        <w:rPr>
          <w:rFonts w:ascii="Arial" w:hAnsi="Arial" w:cs="Arial"/>
          <w:color w:val="auto"/>
          <w:szCs w:val="21"/>
          <w:highlight w:val="none"/>
        </w:rPr>
      </w:pPr>
      <w:r>
        <w:rPr>
          <w:rFonts w:ascii="Arial" w:hAnsi="Arial" w:cs="Arial"/>
          <w:color w:val="auto"/>
          <w:szCs w:val="21"/>
          <w:highlight w:val="none"/>
        </w:rPr>
        <w:t>（</w:t>
      </w:r>
      <w:r>
        <w:rPr>
          <w:rFonts w:ascii="Arial" w:hAnsi="Arial" w:cs="Arial"/>
          <w:color w:val="auto"/>
          <w:szCs w:val="21"/>
          <w:highlight w:val="none"/>
          <w:lang w:eastAsia="zh-CN"/>
        </w:rPr>
        <w:t>4</w:t>
      </w:r>
      <w:r>
        <w:rPr>
          <w:rFonts w:ascii="Arial" w:hAnsi="Arial" w:cs="Arial"/>
          <w:color w:val="auto"/>
          <w:szCs w:val="21"/>
          <w:highlight w:val="none"/>
        </w:rPr>
        <w:t>）对不同文字文本</w:t>
      </w:r>
      <w:r>
        <w:rPr>
          <w:rFonts w:ascii="Arial" w:hAnsi="Arial" w:cs="Arial"/>
          <w:color w:val="auto"/>
          <w:szCs w:val="21"/>
          <w:highlight w:val="none"/>
          <w:lang w:eastAsia="zh-CN"/>
        </w:rPr>
        <w:t>响应</w:t>
      </w:r>
      <w:r>
        <w:rPr>
          <w:rFonts w:ascii="Arial" w:hAnsi="Arial" w:cs="Arial"/>
          <w:color w:val="auto"/>
          <w:szCs w:val="21"/>
          <w:highlight w:val="none"/>
        </w:rPr>
        <w:t>文件的解释发生异议的，以中文文本为准。</w:t>
      </w:r>
    </w:p>
    <w:p w14:paraId="7645F105">
      <w:pPr>
        <w:spacing w:before="120" w:line="360" w:lineRule="auto"/>
        <w:ind w:firstLine="420" w:firstLineChars="200"/>
        <w:rPr>
          <w:rFonts w:ascii="Arial" w:hAnsi="Arial" w:cs="Arial"/>
          <w:color w:val="auto"/>
          <w:szCs w:val="21"/>
          <w:highlight w:val="none"/>
        </w:rPr>
      </w:pPr>
      <w:r>
        <w:rPr>
          <w:rFonts w:ascii="Arial" w:hAnsi="Arial" w:cs="Arial"/>
          <w:color w:val="auto"/>
          <w:szCs w:val="21"/>
          <w:highlight w:val="none"/>
        </w:rPr>
        <w:t>3.7.2</w:t>
      </w:r>
      <w:r>
        <w:rPr>
          <w:rFonts w:ascii="Arial" w:hAnsi="Arial" w:cs="Arial"/>
          <w:color w:val="auto"/>
          <w:szCs w:val="21"/>
          <w:highlight w:val="none"/>
          <w:lang w:eastAsia="zh-CN"/>
        </w:rPr>
        <w:t>专业人员</w:t>
      </w:r>
      <w:r>
        <w:rPr>
          <w:rFonts w:ascii="Arial" w:hAnsi="Arial" w:cs="Arial"/>
          <w:color w:val="auto"/>
          <w:szCs w:val="21"/>
          <w:highlight w:val="none"/>
        </w:rPr>
        <w:t>按上述修正错误的原则及方法调整或修正</w:t>
      </w:r>
      <w:r>
        <w:rPr>
          <w:rFonts w:ascii="Arial" w:hAnsi="Arial" w:cs="Arial"/>
          <w:color w:val="auto"/>
          <w:szCs w:val="21"/>
          <w:highlight w:val="none"/>
          <w:lang w:eastAsia="zh-CN"/>
        </w:rPr>
        <w:t>响应</w:t>
      </w:r>
      <w:r>
        <w:rPr>
          <w:rFonts w:ascii="Arial" w:hAnsi="Arial" w:cs="Arial"/>
          <w:color w:val="auto"/>
          <w:szCs w:val="21"/>
          <w:highlight w:val="none"/>
        </w:rPr>
        <w:t>文件的</w:t>
      </w:r>
      <w:r>
        <w:rPr>
          <w:rFonts w:ascii="Arial" w:hAnsi="Arial" w:cs="Arial"/>
          <w:color w:val="auto"/>
          <w:szCs w:val="21"/>
          <w:highlight w:val="none"/>
          <w:lang w:eastAsia="zh-CN"/>
        </w:rPr>
        <w:t>响应</w:t>
      </w:r>
      <w:r>
        <w:rPr>
          <w:rFonts w:ascii="Arial" w:hAnsi="Arial" w:cs="Arial"/>
          <w:color w:val="auto"/>
          <w:szCs w:val="21"/>
          <w:highlight w:val="none"/>
        </w:rPr>
        <w:t>报价，</w:t>
      </w:r>
      <w:r>
        <w:rPr>
          <w:rFonts w:ascii="Arial" w:hAnsi="Arial" w:cs="Arial"/>
          <w:color w:val="auto"/>
          <w:szCs w:val="21"/>
          <w:highlight w:val="none"/>
          <w:lang w:eastAsia="zh-CN"/>
        </w:rPr>
        <w:t>供应商</w:t>
      </w:r>
      <w:r>
        <w:rPr>
          <w:rFonts w:ascii="Arial" w:hAnsi="Arial" w:cs="Arial"/>
          <w:color w:val="auto"/>
          <w:szCs w:val="21"/>
          <w:highlight w:val="none"/>
        </w:rPr>
        <w:t>同意并签字确认后，调整后的</w:t>
      </w:r>
      <w:r>
        <w:rPr>
          <w:rFonts w:ascii="Arial" w:hAnsi="Arial" w:cs="Arial"/>
          <w:color w:val="auto"/>
          <w:szCs w:val="21"/>
          <w:highlight w:val="none"/>
          <w:lang w:eastAsia="zh-CN"/>
        </w:rPr>
        <w:t>响应</w:t>
      </w:r>
      <w:r>
        <w:rPr>
          <w:rFonts w:ascii="Arial" w:hAnsi="Arial" w:cs="Arial"/>
          <w:color w:val="auto"/>
          <w:szCs w:val="21"/>
          <w:highlight w:val="none"/>
        </w:rPr>
        <w:t>报价对</w:t>
      </w:r>
      <w:r>
        <w:rPr>
          <w:rFonts w:ascii="Arial" w:hAnsi="Arial" w:cs="Arial"/>
          <w:color w:val="auto"/>
          <w:szCs w:val="21"/>
          <w:highlight w:val="none"/>
          <w:lang w:eastAsia="zh-CN"/>
        </w:rPr>
        <w:t>供应商</w:t>
      </w:r>
      <w:r>
        <w:rPr>
          <w:rFonts w:ascii="Arial" w:hAnsi="Arial" w:cs="Arial"/>
          <w:color w:val="auto"/>
          <w:szCs w:val="21"/>
          <w:highlight w:val="none"/>
        </w:rPr>
        <w:t>具有约束作用。如果</w:t>
      </w:r>
      <w:r>
        <w:rPr>
          <w:rFonts w:ascii="Arial" w:hAnsi="Arial" w:cs="Arial"/>
          <w:color w:val="auto"/>
          <w:szCs w:val="21"/>
          <w:highlight w:val="none"/>
          <w:lang w:eastAsia="zh-CN"/>
        </w:rPr>
        <w:t>供应商</w:t>
      </w:r>
      <w:r>
        <w:rPr>
          <w:rFonts w:ascii="Arial" w:hAnsi="Arial" w:cs="Arial"/>
          <w:color w:val="auto"/>
          <w:szCs w:val="21"/>
          <w:highlight w:val="none"/>
        </w:rPr>
        <w:t>不接受修正后的报价，则其</w:t>
      </w:r>
      <w:r>
        <w:rPr>
          <w:rFonts w:ascii="Arial" w:hAnsi="Arial" w:cs="Arial"/>
          <w:color w:val="auto"/>
          <w:szCs w:val="21"/>
          <w:highlight w:val="none"/>
          <w:lang w:eastAsia="zh-CN"/>
        </w:rPr>
        <w:t>响应</w:t>
      </w:r>
      <w:r>
        <w:rPr>
          <w:rFonts w:ascii="Arial" w:hAnsi="Arial" w:cs="Arial"/>
          <w:color w:val="auto"/>
          <w:szCs w:val="21"/>
          <w:highlight w:val="none"/>
        </w:rPr>
        <w:t>将作为无效</w:t>
      </w:r>
      <w:r>
        <w:rPr>
          <w:rFonts w:ascii="Arial" w:hAnsi="Arial" w:cs="Arial"/>
          <w:color w:val="auto"/>
          <w:szCs w:val="21"/>
          <w:highlight w:val="none"/>
          <w:lang w:eastAsia="zh-CN"/>
        </w:rPr>
        <w:t>响应</w:t>
      </w:r>
      <w:r>
        <w:rPr>
          <w:rFonts w:ascii="Arial" w:hAnsi="Arial" w:cs="Arial"/>
          <w:color w:val="auto"/>
          <w:szCs w:val="21"/>
          <w:highlight w:val="none"/>
        </w:rPr>
        <w:t>处理。</w:t>
      </w:r>
    </w:p>
    <w:p w14:paraId="0E567600">
      <w:pPr>
        <w:spacing w:before="120" w:line="360" w:lineRule="auto"/>
        <w:ind w:firstLine="422" w:firstLineChars="200"/>
        <w:outlineLvl w:val="2"/>
        <w:rPr>
          <w:rFonts w:ascii="Arial" w:hAnsi="Arial" w:cs="Arial"/>
          <w:b/>
          <w:bCs/>
          <w:color w:val="auto"/>
          <w:kern w:val="0"/>
          <w:szCs w:val="21"/>
          <w:highlight w:val="none"/>
        </w:rPr>
      </w:pPr>
      <w:bookmarkStart w:id="41" w:name="_Toc254970542"/>
      <w:bookmarkStart w:id="42" w:name="_Toc254970683"/>
      <w:r>
        <w:rPr>
          <w:rFonts w:ascii="Arial" w:hAnsi="Arial" w:cs="Arial"/>
          <w:b/>
          <w:bCs/>
          <w:color w:val="auto"/>
          <w:kern w:val="0"/>
          <w:szCs w:val="21"/>
          <w:highlight w:val="none"/>
        </w:rPr>
        <w:t>3.</w:t>
      </w:r>
      <w:r>
        <w:rPr>
          <w:rFonts w:ascii="Arial" w:hAnsi="Arial" w:cs="Arial"/>
          <w:b/>
          <w:bCs/>
          <w:color w:val="auto"/>
          <w:kern w:val="0"/>
          <w:szCs w:val="21"/>
          <w:highlight w:val="none"/>
          <w:lang w:eastAsia="zh-CN"/>
        </w:rPr>
        <w:t>8</w:t>
      </w:r>
      <w:r>
        <w:rPr>
          <w:rFonts w:ascii="Arial" w:hAnsi="Arial" w:cs="Arial"/>
          <w:b/>
          <w:bCs/>
          <w:color w:val="auto"/>
          <w:kern w:val="0"/>
          <w:szCs w:val="21"/>
          <w:highlight w:val="none"/>
        </w:rPr>
        <w:t>响应</w:t>
      </w:r>
      <w:bookmarkEnd w:id="41"/>
      <w:bookmarkEnd w:id="42"/>
      <w:r>
        <w:rPr>
          <w:rFonts w:ascii="Arial" w:hAnsi="Arial" w:cs="Arial"/>
          <w:b/>
          <w:bCs/>
          <w:color w:val="auto"/>
          <w:kern w:val="0"/>
          <w:szCs w:val="21"/>
          <w:highlight w:val="none"/>
        </w:rPr>
        <w:t>文件的递交、修改和撤回</w:t>
      </w:r>
    </w:p>
    <w:p w14:paraId="6CE9F5DD">
      <w:pPr>
        <w:spacing w:before="120" w:line="360" w:lineRule="auto"/>
        <w:ind w:firstLine="420" w:firstLineChars="200"/>
        <w:rPr>
          <w:rFonts w:ascii="Arial" w:hAnsi="Arial" w:cs="Arial"/>
          <w:color w:val="auto"/>
          <w:szCs w:val="21"/>
          <w:highlight w:val="none"/>
        </w:rPr>
      </w:pPr>
      <w:r>
        <w:rPr>
          <w:rFonts w:ascii="Arial" w:hAnsi="Arial" w:cs="Arial"/>
          <w:color w:val="auto"/>
          <w:szCs w:val="21"/>
          <w:highlight w:val="none"/>
        </w:rPr>
        <w:t>3.8.</w:t>
      </w:r>
      <w:r>
        <w:rPr>
          <w:rFonts w:hint="eastAsia" w:ascii="Arial" w:hAnsi="Arial" w:cs="Arial"/>
          <w:color w:val="auto"/>
          <w:szCs w:val="21"/>
          <w:highlight w:val="none"/>
          <w:lang w:eastAsia="zh-CN"/>
        </w:rPr>
        <w:t>1</w:t>
      </w:r>
      <w:r>
        <w:rPr>
          <w:rFonts w:ascii="Arial" w:hAnsi="Arial" w:cs="Arial"/>
          <w:color w:val="auto"/>
          <w:szCs w:val="21"/>
          <w:highlight w:val="none"/>
          <w:lang w:eastAsia="zh-CN"/>
        </w:rPr>
        <w:t>供应商</w:t>
      </w:r>
      <w:r>
        <w:rPr>
          <w:rFonts w:ascii="Arial" w:hAnsi="Arial" w:cs="Arial"/>
          <w:color w:val="auto"/>
          <w:szCs w:val="21"/>
          <w:highlight w:val="none"/>
        </w:rPr>
        <w:t>在</w:t>
      </w:r>
      <w:r>
        <w:rPr>
          <w:rFonts w:ascii="Arial" w:hAnsi="Arial" w:cs="Arial"/>
          <w:color w:val="auto"/>
          <w:szCs w:val="21"/>
          <w:highlight w:val="none"/>
          <w:lang w:eastAsia="zh-CN"/>
        </w:rPr>
        <w:t>响应文件递交</w:t>
      </w:r>
      <w:r>
        <w:rPr>
          <w:rFonts w:ascii="Arial" w:hAnsi="Arial" w:cs="Arial"/>
          <w:color w:val="auto"/>
          <w:szCs w:val="21"/>
          <w:highlight w:val="none"/>
        </w:rPr>
        <w:t>截止时间前，可以</w:t>
      </w:r>
      <w:r>
        <w:rPr>
          <w:rFonts w:hint="eastAsia" w:ascii="Arial" w:hAnsi="Arial" w:cs="Arial"/>
          <w:color w:val="auto"/>
          <w:szCs w:val="21"/>
          <w:highlight w:val="none"/>
          <w:lang w:eastAsia="zh-CN"/>
        </w:rPr>
        <w:t>在</w:t>
      </w:r>
      <w:r>
        <w:rPr>
          <w:rFonts w:hint="eastAsia"/>
          <w:color w:val="auto"/>
          <w:szCs w:val="21"/>
          <w:highlight w:val="none"/>
        </w:rPr>
        <w:t>广西政府采购云平台</w:t>
      </w:r>
      <w:r>
        <w:rPr>
          <w:rFonts w:hint="eastAsia" w:ascii="Arial" w:hAnsi="Arial" w:cs="Arial"/>
          <w:color w:val="auto"/>
          <w:szCs w:val="21"/>
          <w:highlight w:val="none"/>
          <w:lang w:eastAsia="zh-CN"/>
        </w:rPr>
        <w:t>系统</w:t>
      </w:r>
      <w:r>
        <w:rPr>
          <w:rFonts w:ascii="Arial" w:hAnsi="Arial" w:cs="Arial"/>
          <w:color w:val="auto"/>
          <w:szCs w:val="21"/>
          <w:highlight w:val="none"/>
        </w:rPr>
        <w:t>对已提交的</w:t>
      </w:r>
      <w:r>
        <w:rPr>
          <w:rFonts w:ascii="Arial" w:hAnsi="Arial" w:cs="Arial"/>
          <w:color w:val="auto"/>
          <w:szCs w:val="21"/>
          <w:highlight w:val="none"/>
          <w:lang w:eastAsia="zh-CN"/>
        </w:rPr>
        <w:t>响应文件</w:t>
      </w:r>
      <w:r>
        <w:rPr>
          <w:rFonts w:ascii="Arial" w:hAnsi="Arial" w:cs="Arial"/>
          <w:color w:val="auto"/>
          <w:szCs w:val="21"/>
          <w:highlight w:val="none"/>
        </w:rPr>
        <w:t>进行修改或撤回；</w:t>
      </w:r>
      <w:r>
        <w:rPr>
          <w:rFonts w:ascii="Arial" w:hAnsi="Arial" w:cs="Arial"/>
          <w:color w:val="auto"/>
          <w:szCs w:val="21"/>
          <w:highlight w:val="none"/>
          <w:lang w:eastAsia="zh-CN"/>
        </w:rPr>
        <w:t>响应文件递交</w:t>
      </w:r>
      <w:r>
        <w:rPr>
          <w:rFonts w:ascii="Arial" w:hAnsi="Arial" w:cs="Arial"/>
          <w:color w:val="auto"/>
          <w:szCs w:val="21"/>
          <w:highlight w:val="none"/>
        </w:rPr>
        <w:t>截止时间后，</w:t>
      </w:r>
      <w:r>
        <w:rPr>
          <w:rFonts w:ascii="Arial" w:hAnsi="Arial" w:cs="Arial"/>
          <w:color w:val="auto"/>
          <w:szCs w:val="21"/>
          <w:highlight w:val="none"/>
          <w:lang w:eastAsia="zh-CN"/>
        </w:rPr>
        <w:t>供应商</w:t>
      </w:r>
      <w:r>
        <w:rPr>
          <w:rFonts w:hint="eastAsia" w:ascii="Arial" w:hAnsi="Arial" w:cs="Arial"/>
          <w:color w:val="auto"/>
          <w:szCs w:val="21"/>
          <w:highlight w:val="none"/>
          <w:lang w:eastAsia="zh-CN"/>
        </w:rPr>
        <w:t>将</w:t>
      </w:r>
      <w:r>
        <w:rPr>
          <w:rFonts w:ascii="Arial" w:hAnsi="Arial" w:cs="Arial"/>
          <w:color w:val="auto"/>
          <w:szCs w:val="21"/>
          <w:highlight w:val="none"/>
        </w:rPr>
        <w:t>不</w:t>
      </w:r>
      <w:r>
        <w:rPr>
          <w:rFonts w:hint="eastAsia" w:ascii="Arial" w:hAnsi="Arial" w:cs="Arial"/>
          <w:color w:val="auto"/>
          <w:szCs w:val="21"/>
          <w:highlight w:val="none"/>
          <w:lang w:eastAsia="zh-CN"/>
        </w:rPr>
        <w:t>能</w:t>
      </w:r>
      <w:r>
        <w:rPr>
          <w:rFonts w:ascii="Arial" w:hAnsi="Arial" w:cs="Arial"/>
          <w:color w:val="auto"/>
          <w:szCs w:val="21"/>
          <w:highlight w:val="none"/>
        </w:rPr>
        <w:t>撤回、修改</w:t>
      </w:r>
      <w:r>
        <w:rPr>
          <w:rFonts w:ascii="Arial" w:hAnsi="Arial" w:cs="Arial"/>
          <w:color w:val="auto"/>
          <w:szCs w:val="21"/>
          <w:highlight w:val="none"/>
          <w:lang w:eastAsia="zh-CN"/>
        </w:rPr>
        <w:t>响应文件</w:t>
      </w:r>
      <w:r>
        <w:rPr>
          <w:rFonts w:ascii="Arial" w:hAnsi="Arial" w:cs="Arial"/>
          <w:color w:val="auto"/>
          <w:szCs w:val="21"/>
          <w:highlight w:val="none"/>
        </w:rPr>
        <w:t>。</w:t>
      </w:r>
    </w:p>
    <w:p w14:paraId="7936F094">
      <w:pPr>
        <w:spacing w:before="120" w:line="360" w:lineRule="auto"/>
        <w:ind w:left="2" w:leftChars="1" w:firstLine="422" w:firstLineChars="200"/>
        <w:outlineLvl w:val="1"/>
        <w:rPr>
          <w:rFonts w:ascii="Arial" w:hAnsi="Arial" w:cs="Arial"/>
          <w:b/>
          <w:bCs/>
          <w:color w:val="auto"/>
          <w:kern w:val="0"/>
          <w:szCs w:val="21"/>
          <w:highlight w:val="none"/>
        </w:rPr>
      </w:pPr>
      <w:bookmarkStart w:id="43" w:name="_Toc254970544"/>
      <w:bookmarkStart w:id="44" w:name="_Toc254970685"/>
      <w:r>
        <w:rPr>
          <w:rFonts w:ascii="Arial" w:hAnsi="Arial" w:cs="Arial"/>
          <w:b/>
          <w:bCs/>
          <w:color w:val="auto"/>
          <w:kern w:val="0"/>
          <w:szCs w:val="21"/>
          <w:highlight w:val="none"/>
        </w:rPr>
        <w:t>4．</w:t>
      </w:r>
      <w:bookmarkEnd w:id="43"/>
      <w:bookmarkEnd w:id="44"/>
      <w:r>
        <w:rPr>
          <w:rFonts w:ascii="Arial" w:hAnsi="Arial" w:cs="Arial"/>
          <w:b/>
          <w:color w:val="auto"/>
          <w:szCs w:val="21"/>
          <w:highlight w:val="none"/>
          <w:lang w:eastAsia="zh-CN"/>
        </w:rPr>
        <w:t>协商</w:t>
      </w:r>
    </w:p>
    <w:p w14:paraId="2144D009">
      <w:pPr>
        <w:spacing w:before="120" w:line="360" w:lineRule="auto"/>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4.1</w:t>
      </w:r>
      <w:r>
        <w:rPr>
          <w:rFonts w:ascii="Arial" w:hAnsi="Arial" w:cs="Arial"/>
          <w:b/>
          <w:color w:val="auto"/>
          <w:szCs w:val="21"/>
          <w:highlight w:val="none"/>
          <w:lang w:eastAsia="zh-CN"/>
        </w:rPr>
        <w:t>协商</w:t>
      </w:r>
      <w:r>
        <w:rPr>
          <w:rFonts w:ascii="Arial" w:hAnsi="Arial" w:cs="Arial"/>
          <w:b/>
          <w:bCs/>
          <w:color w:val="auto"/>
          <w:kern w:val="0"/>
          <w:szCs w:val="21"/>
          <w:highlight w:val="none"/>
        </w:rPr>
        <w:t>准备</w:t>
      </w:r>
    </w:p>
    <w:p w14:paraId="06917633">
      <w:pPr>
        <w:spacing w:before="120" w:line="360" w:lineRule="auto"/>
        <w:ind w:firstLine="422" w:firstLineChars="200"/>
        <w:outlineLvl w:val="2"/>
        <w:rPr>
          <w:rFonts w:ascii="Arial" w:hAnsi="Arial" w:cs="Arial"/>
          <w:b/>
          <w:bCs/>
          <w:color w:val="auto"/>
          <w:kern w:val="0"/>
          <w:szCs w:val="21"/>
          <w:highlight w:val="none"/>
        </w:rPr>
      </w:pPr>
      <w:r>
        <w:rPr>
          <w:rFonts w:hint="eastAsia" w:ascii="Arial" w:hAnsi="Arial" w:cs="Arial"/>
          <w:b/>
          <w:bCs/>
          <w:color w:val="auto"/>
          <w:kern w:val="0"/>
          <w:szCs w:val="21"/>
          <w:highlight w:val="none"/>
          <w:lang w:eastAsia="zh-CN"/>
        </w:rPr>
        <w:t>4.1</w:t>
      </w:r>
      <w:r>
        <w:rPr>
          <w:rFonts w:ascii="Arial" w:hAnsi="Arial" w:cs="Arial"/>
          <w:b/>
          <w:bCs/>
          <w:color w:val="auto"/>
          <w:kern w:val="0"/>
          <w:szCs w:val="21"/>
          <w:highlight w:val="none"/>
        </w:rPr>
        <w:t>.1组建专业人员</w:t>
      </w:r>
    </w:p>
    <w:p w14:paraId="42FCA354">
      <w:pPr>
        <w:suppressAutoHyphens w:val="0"/>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本项目专业人员由政府采购评审专家组成。专业人员必须公平、公正、客观，不带任何倾向性和启发性；不得向外界透露任何与协商有关的内容；任何单位和个人不得干扰、影响协商工作的正常进行；专业人员及有关工作人员不得私下与供应商接触。</w:t>
      </w:r>
    </w:p>
    <w:p w14:paraId="1C3D50D1">
      <w:pPr>
        <w:spacing w:before="120" w:line="360" w:lineRule="auto"/>
        <w:ind w:firstLine="422" w:firstLineChars="200"/>
        <w:outlineLvl w:val="2"/>
        <w:rPr>
          <w:rFonts w:ascii="Arial" w:hAnsi="Arial" w:cs="Arial"/>
          <w:b/>
          <w:bCs/>
          <w:color w:val="auto"/>
          <w:kern w:val="0"/>
          <w:szCs w:val="21"/>
          <w:highlight w:val="none"/>
        </w:rPr>
      </w:pPr>
      <w:r>
        <w:rPr>
          <w:rFonts w:hint="eastAsia" w:ascii="Arial" w:hAnsi="Arial" w:cs="Arial"/>
          <w:b/>
          <w:bCs/>
          <w:color w:val="auto"/>
          <w:kern w:val="0"/>
          <w:szCs w:val="21"/>
          <w:highlight w:val="none"/>
          <w:lang w:eastAsia="zh-CN"/>
        </w:rPr>
        <w:t>4.1</w:t>
      </w:r>
      <w:r>
        <w:rPr>
          <w:rFonts w:ascii="Arial" w:hAnsi="Arial" w:cs="Arial"/>
          <w:b/>
          <w:bCs/>
          <w:color w:val="auto"/>
          <w:kern w:val="0"/>
          <w:szCs w:val="21"/>
          <w:highlight w:val="none"/>
        </w:rPr>
        <w:t>.2协商程序</w:t>
      </w:r>
    </w:p>
    <w:p w14:paraId="4B8E4810">
      <w:pPr>
        <w:suppressAutoHyphens w:val="0"/>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具体要求见</w:t>
      </w:r>
      <w:r>
        <w:rPr>
          <w:rFonts w:ascii="Arial" w:hAnsi="Arial" w:cs="Arial"/>
          <w:color w:val="auto"/>
          <w:kern w:val="2"/>
          <w:szCs w:val="21"/>
          <w:highlight w:val="none"/>
          <w:lang w:eastAsia="zh-CN"/>
        </w:rPr>
        <w:t>《</w:t>
      </w:r>
      <w:r>
        <w:rPr>
          <w:rFonts w:hint="eastAsia" w:ascii="Arial" w:hAnsi="Arial" w:cs="Arial"/>
          <w:color w:val="auto"/>
          <w:kern w:val="2"/>
          <w:szCs w:val="21"/>
          <w:highlight w:val="none"/>
          <w:lang w:eastAsia="zh-CN"/>
        </w:rPr>
        <w:t>第四章 协商原则与方法</w:t>
      </w:r>
      <w:r>
        <w:rPr>
          <w:rFonts w:ascii="Arial" w:hAnsi="Arial" w:cs="Arial"/>
          <w:color w:val="auto"/>
          <w:kern w:val="2"/>
          <w:szCs w:val="21"/>
          <w:highlight w:val="none"/>
          <w:lang w:eastAsia="zh-CN"/>
        </w:rPr>
        <w:t>》中规定。</w:t>
      </w:r>
    </w:p>
    <w:p w14:paraId="3B2C88EA">
      <w:pPr>
        <w:spacing w:before="120" w:line="360" w:lineRule="auto"/>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lang w:eastAsia="zh-CN"/>
        </w:rPr>
        <w:t>4</w:t>
      </w:r>
      <w:r>
        <w:rPr>
          <w:rFonts w:ascii="Arial" w:hAnsi="Arial" w:cs="Arial"/>
          <w:b/>
          <w:bCs/>
          <w:color w:val="auto"/>
          <w:kern w:val="0"/>
          <w:szCs w:val="21"/>
          <w:highlight w:val="none"/>
        </w:rPr>
        <w:t>.</w:t>
      </w:r>
      <w:r>
        <w:rPr>
          <w:rFonts w:hint="eastAsia" w:ascii="Arial" w:hAnsi="Arial" w:cs="Arial"/>
          <w:b/>
          <w:bCs/>
          <w:color w:val="auto"/>
          <w:kern w:val="0"/>
          <w:szCs w:val="21"/>
          <w:highlight w:val="none"/>
          <w:lang w:eastAsia="zh-CN"/>
        </w:rPr>
        <w:t>2</w:t>
      </w:r>
      <w:r>
        <w:rPr>
          <w:rFonts w:ascii="Arial" w:hAnsi="Arial" w:cs="Arial"/>
          <w:b/>
          <w:bCs/>
          <w:color w:val="auto"/>
          <w:kern w:val="0"/>
          <w:szCs w:val="21"/>
          <w:highlight w:val="none"/>
        </w:rPr>
        <w:t>演示</w:t>
      </w:r>
    </w:p>
    <w:p w14:paraId="6B6D9E7A">
      <w:pPr>
        <w:spacing w:before="120" w:line="360" w:lineRule="auto"/>
        <w:ind w:firstLine="420" w:firstLineChars="200"/>
        <w:rPr>
          <w:rFonts w:ascii="Arial" w:hAnsi="Arial" w:cs="Arial"/>
          <w:color w:val="auto"/>
          <w:szCs w:val="21"/>
          <w:highlight w:val="none"/>
        </w:rPr>
      </w:pPr>
      <w:r>
        <w:rPr>
          <w:rFonts w:ascii="Arial" w:hAnsi="Arial" w:cs="Arial"/>
          <w:color w:val="auto"/>
          <w:szCs w:val="21"/>
          <w:highlight w:val="none"/>
          <w:lang w:eastAsia="zh-CN"/>
        </w:rPr>
        <w:t>4</w:t>
      </w:r>
      <w:r>
        <w:rPr>
          <w:rFonts w:ascii="Arial" w:hAnsi="Arial" w:cs="Arial"/>
          <w:color w:val="auto"/>
          <w:szCs w:val="21"/>
          <w:highlight w:val="none"/>
        </w:rPr>
        <w:t>.</w:t>
      </w:r>
      <w:r>
        <w:rPr>
          <w:rFonts w:hint="eastAsia" w:ascii="Arial" w:hAnsi="Arial" w:cs="Arial"/>
          <w:color w:val="auto"/>
          <w:szCs w:val="21"/>
          <w:highlight w:val="none"/>
          <w:lang w:eastAsia="zh-CN"/>
        </w:rPr>
        <w:t>2</w:t>
      </w:r>
      <w:r>
        <w:rPr>
          <w:rFonts w:ascii="Arial" w:hAnsi="Arial" w:cs="Arial"/>
          <w:color w:val="auto"/>
          <w:szCs w:val="21"/>
          <w:highlight w:val="none"/>
        </w:rPr>
        <w:t>.1</w:t>
      </w:r>
      <w:r>
        <w:rPr>
          <w:rFonts w:ascii="Arial" w:hAnsi="Arial" w:cs="Arial"/>
          <w:color w:val="auto"/>
          <w:szCs w:val="21"/>
          <w:highlight w:val="none"/>
          <w:lang w:eastAsia="zh-CN"/>
        </w:rPr>
        <w:t>《供应商须知前附表》</w:t>
      </w:r>
      <w:r>
        <w:rPr>
          <w:rFonts w:ascii="Arial" w:hAnsi="Arial" w:cs="Arial"/>
          <w:color w:val="auto"/>
          <w:szCs w:val="21"/>
          <w:highlight w:val="none"/>
        </w:rPr>
        <w:t>规定在</w:t>
      </w:r>
      <w:r>
        <w:rPr>
          <w:rFonts w:ascii="Arial" w:hAnsi="Arial" w:cs="Arial"/>
          <w:color w:val="auto"/>
          <w:szCs w:val="21"/>
          <w:highlight w:val="none"/>
          <w:lang w:eastAsia="zh-CN"/>
        </w:rPr>
        <w:t>协商</w:t>
      </w:r>
      <w:r>
        <w:rPr>
          <w:rFonts w:ascii="Arial" w:hAnsi="Arial" w:cs="Arial"/>
          <w:color w:val="auto"/>
          <w:szCs w:val="21"/>
          <w:highlight w:val="none"/>
        </w:rPr>
        <w:t>会议结束后进行演示的，</w:t>
      </w:r>
      <w:r>
        <w:rPr>
          <w:rFonts w:ascii="Arial" w:hAnsi="Arial" w:cs="Arial"/>
          <w:color w:val="auto"/>
          <w:szCs w:val="21"/>
          <w:highlight w:val="none"/>
          <w:lang w:eastAsia="zh-CN"/>
        </w:rPr>
        <w:t>供应商</w:t>
      </w:r>
      <w:r>
        <w:rPr>
          <w:rFonts w:ascii="Arial" w:hAnsi="Arial" w:cs="Arial"/>
          <w:color w:val="auto"/>
          <w:szCs w:val="21"/>
          <w:highlight w:val="none"/>
        </w:rPr>
        <w:t>应按规定按时到达指定地点进行演示。</w:t>
      </w:r>
    </w:p>
    <w:p w14:paraId="0CCA5C5F">
      <w:pPr>
        <w:spacing w:before="120" w:line="360" w:lineRule="auto"/>
        <w:ind w:firstLine="420" w:firstLineChars="200"/>
        <w:rPr>
          <w:rFonts w:ascii="Arial" w:hAnsi="Arial" w:cs="Arial"/>
          <w:color w:val="auto"/>
          <w:szCs w:val="21"/>
          <w:highlight w:val="none"/>
        </w:rPr>
      </w:pPr>
      <w:r>
        <w:rPr>
          <w:rFonts w:ascii="Arial" w:hAnsi="Arial" w:cs="Arial"/>
          <w:color w:val="auto"/>
          <w:szCs w:val="21"/>
          <w:highlight w:val="none"/>
          <w:lang w:eastAsia="zh-CN"/>
        </w:rPr>
        <w:t>4</w:t>
      </w:r>
      <w:r>
        <w:rPr>
          <w:rFonts w:ascii="Arial" w:hAnsi="Arial" w:cs="Arial"/>
          <w:color w:val="auto"/>
          <w:szCs w:val="21"/>
          <w:highlight w:val="none"/>
        </w:rPr>
        <w:t>.</w:t>
      </w:r>
      <w:r>
        <w:rPr>
          <w:rFonts w:hint="eastAsia" w:ascii="Arial" w:hAnsi="Arial" w:cs="Arial"/>
          <w:color w:val="auto"/>
          <w:szCs w:val="21"/>
          <w:highlight w:val="none"/>
          <w:lang w:eastAsia="zh-CN"/>
        </w:rPr>
        <w:t>2</w:t>
      </w:r>
      <w:r>
        <w:rPr>
          <w:rFonts w:ascii="Arial" w:hAnsi="Arial" w:cs="Arial"/>
          <w:color w:val="auto"/>
          <w:szCs w:val="21"/>
          <w:highlight w:val="none"/>
        </w:rPr>
        <w:t>.2未按规定时间进行演示可能引起的</w:t>
      </w:r>
      <w:r>
        <w:rPr>
          <w:rFonts w:ascii="Arial" w:hAnsi="Arial" w:cs="Arial"/>
          <w:color w:val="auto"/>
          <w:szCs w:val="21"/>
          <w:highlight w:val="none"/>
          <w:lang w:eastAsia="zh-CN"/>
        </w:rPr>
        <w:t>响应</w:t>
      </w:r>
      <w:r>
        <w:rPr>
          <w:rFonts w:ascii="Arial" w:hAnsi="Arial" w:cs="Arial"/>
          <w:color w:val="auto"/>
          <w:szCs w:val="21"/>
          <w:highlight w:val="none"/>
        </w:rPr>
        <w:t>无效等后果由</w:t>
      </w:r>
      <w:r>
        <w:rPr>
          <w:rFonts w:ascii="Arial" w:hAnsi="Arial" w:cs="Arial"/>
          <w:color w:val="auto"/>
          <w:szCs w:val="21"/>
          <w:highlight w:val="none"/>
          <w:lang w:eastAsia="zh-CN"/>
        </w:rPr>
        <w:t>供应商</w:t>
      </w:r>
      <w:r>
        <w:rPr>
          <w:rFonts w:ascii="Arial" w:hAnsi="Arial" w:cs="Arial"/>
          <w:color w:val="auto"/>
          <w:szCs w:val="21"/>
          <w:highlight w:val="none"/>
        </w:rPr>
        <w:t>自行承担。</w:t>
      </w:r>
    </w:p>
    <w:p w14:paraId="71796622">
      <w:pPr>
        <w:spacing w:before="120" w:line="360" w:lineRule="auto"/>
        <w:ind w:firstLine="422" w:firstLineChars="200"/>
        <w:outlineLvl w:val="2"/>
        <w:rPr>
          <w:rFonts w:ascii="Arial" w:hAnsi="Arial" w:cs="Arial"/>
          <w:b/>
          <w:bCs/>
          <w:color w:val="auto"/>
          <w:kern w:val="0"/>
          <w:szCs w:val="21"/>
          <w:highlight w:val="none"/>
        </w:rPr>
      </w:pPr>
      <w:r>
        <w:rPr>
          <w:rFonts w:hint="eastAsia" w:ascii="Arial" w:hAnsi="Arial" w:cs="Arial"/>
          <w:b/>
          <w:bCs/>
          <w:color w:val="auto"/>
          <w:kern w:val="0"/>
          <w:szCs w:val="21"/>
          <w:highlight w:val="none"/>
          <w:lang w:eastAsia="zh-CN"/>
        </w:rPr>
        <w:t>4</w:t>
      </w:r>
      <w:r>
        <w:rPr>
          <w:rFonts w:ascii="Arial" w:hAnsi="Arial" w:cs="Arial"/>
          <w:b/>
          <w:bCs/>
          <w:color w:val="auto"/>
          <w:kern w:val="0"/>
          <w:szCs w:val="21"/>
          <w:highlight w:val="none"/>
        </w:rPr>
        <w:t>.</w:t>
      </w:r>
      <w:r>
        <w:rPr>
          <w:rFonts w:ascii="Arial" w:hAnsi="Arial" w:cs="Arial"/>
          <w:b/>
          <w:bCs/>
          <w:color w:val="auto"/>
          <w:kern w:val="0"/>
          <w:szCs w:val="21"/>
          <w:highlight w:val="none"/>
          <w:lang w:eastAsia="zh-CN"/>
        </w:rPr>
        <w:t>3</w:t>
      </w:r>
      <w:r>
        <w:rPr>
          <w:rFonts w:ascii="Arial" w:hAnsi="Arial" w:cs="Arial"/>
          <w:b/>
          <w:bCs/>
          <w:color w:val="auto"/>
          <w:kern w:val="0"/>
          <w:szCs w:val="21"/>
          <w:highlight w:val="none"/>
        </w:rPr>
        <w:t>协商依据</w:t>
      </w:r>
      <w:r>
        <w:rPr>
          <w:rFonts w:ascii="Arial" w:hAnsi="Arial" w:cs="Arial"/>
          <w:b/>
          <w:bCs/>
          <w:color w:val="auto"/>
          <w:kern w:val="0"/>
          <w:szCs w:val="21"/>
          <w:highlight w:val="none"/>
          <w:lang w:eastAsia="zh-CN"/>
        </w:rPr>
        <w:t>及</w:t>
      </w:r>
      <w:r>
        <w:rPr>
          <w:rFonts w:ascii="Arial" w:hAnsi="Arial" w:cs="Arial"/>
          <w:b/>
          <w:bCs/>
          <w:color w:val="auto"/>
          <w:kern w:val="0"/>
          <w:szCs w:val="21"/>
          <w:highlight w:val="none"/>
        </w:rPr>
        <w:t>政府采购政策</w:t>
      </w:r>
    </w:p>
    <w:p w14:paraId="0C6FEE9E">
      <w:pPr>
        <w:spacing w:before="120" w:line="360" w:lineRule="auto"/>
        <w:ind w:firstLine="420" w:firstLineChars="200"/>
        <w:outlineLvl w:val="2"/>
        <w:rPr>
          <w:rFonts w:ascii="Arial" w:hAnsi="Arial" w:cs="Arial"/>
          <w:color w:val="auto"/>
          <w:szCs w:val="21"/>
          <w:highlight w:val="none"/>
          <w:lang w:eastAsia="zh-CN"/>
        </w:rPr>
      </w:pPr>
      <w:r>
        <w:rPr>
          <w:rFonts w:hint="eastAsia" w:ascii="Arial" w:hAnsi="Arial" w:cs="Arial"/>
          <w:color w:val="auto"/>
          <w:szCs w:val="21"/>
          <w:highlight w:val="none"/>
          <w:lang w:eastAsia="zh-CN"/>
        </w:rPr>
        <w:t>本政府采购项目应通过制定政府采购政策，实现节约能源、保护环境、扶持不发达地区和少数民族地区、促进中小企业发展等目标。本项目为单一来源采购项目，只有唯一一家供应商，故促进中小企业、监狱企业发展、促进残疾人就业政策不适用。</w:t>
      </w:r>
    </w:p>
    <w:p w14:paraId="1660B333">
      <w:pPr>
        <w:spacing w:before="120" w:line="360" w:lineRule="auto"/>
        <w:ind w:left="2" w:leftChars="1" w:firstLine="422" w:firstLineChars="200"/>
        <w:outlineLvl w:val="1"/>
        <w:rPr>
          <w:rFonts w:ascii="Arial" w:hAnsi="Arial" w:cs="Arial"/>
          <w:b/>
          <w:bCs/>
          <w:color w:val="auto"/>
          <w:kern w:val="0"/>
          <w:szCs w:val="21"/>
          <w:highlight w:val="none"/>
          <w:lang w:eastAsia="zh-CN"/>
        </w:rPr>
      </w:pPr>
      <w:r>
        <w:rPr>
          <w:rFonts w:hint="eastAsia" w:ascii="Arial" w:hAnsi="Arial" w:cs="Arial"/>
          <w:b/>
          <w:bCs/>
          <w:color w:val="auto"/>
          <w:kern w:val="0"/>
          <w:szCs w:val="21"/>
          <w:highlight w:val="none"/>
          <w:lang w:eastAsia="zh-CN"/>
        </w:rPr>
        <w:t>5</w:t>
      </w:r>
      <w:r>
        <w:rPr>
          <w:rFonts w:ascii="Arial" w:hAnsi="Arial" w:cs="Arial"/>
          <w:b/>
          <w:bCs/>
          <w:color w:val="auto"/>
          <w:kern w:val="0"/>
          <w:szCs w:val="21"/>
          <w:highlight w:val="none"/>
          <w:lang w:eastAsia="zh-CN"/>
        </w:rPr>
        <w:t>．协商结果</w:t>
      </w:r>
    </w:p>
    <w:p w14:paraId="4A17C6F5">
      <w:pPr>
        <w:suppressAutoHyphens w:val="0"/>
        <w:spacing w:before="120" w:line="360" w:lineRule="auto"/>
        <w:ind w:firstLine="420" w:firstLineChars="200"/>
        <w:rPr>
          <w:rFonts w:ascii="Arial" w:hAnsi="Arial" w:cs="Arial"/>
          <w:color w:val="auto"/>
          <w:szCs w:val="21"/>
          <w:highlight w:val="none"/>
          <w:lang w:eastAsia="zh-CN"/>
        </w:rPr>
      </w:pPr>
      <w:r>
        <w:rPr>
          <w:rFonts w:hint="eastAsia" w:ascii="Arial" w:hAnsi="Arial" w:cs="Arial"/>
          <w:color w:val="auto"/>
          <w:szCs w:val="21"/>
          <w:highlight w:val="none"/>
          <w:lang w:eastAsia="zh-CN"/>
        </w:rPr>
        <w:t>5</w:t>
      </w:r>
      <w:r>
        <w:rPr>
          <w:rFonts w:ascii="Arial" w:hAnsi="Arial" w:cs="Arial"/>
          <w:color w:val="auto"/>
          <w:szCs w:val="21"/>
          <w:highlight w:val="none"/>
          <w:lang w:eastAsia="zh-CN"/>
        </w:rPr>
        <w:t>.1采购代理机构将在协商结束后2个工作日内将协商情况记录送采购人，采购人在5个工作日内按照协商情况记录确定成交供应商。</w:t>
      </w:r>
    </w:p>
    <w:p w14:paraId="77D53797">
      <w:pPr>
        <w:suppressAutoHyphens w:val="0"/>
        <w:spacing w:before="120" w:line="360" w:lineRule="auto"/>
        <w:ind w:firstLine="420" w:firstLineChars="200"/>
        <w:rPr>
          <w:rFonts w:ascii="Arial" w:hAnsi="Arial" w:cs="Arial"/>
          <w:color w:val="auto"/>
          <w:szCs w:val="21"/>
          <w:highlight w:val="none"/>
          <w:lang w:eastAsia="zh-CN"/>
        </w:rPr>
      </w:pPr>
      <w:r>
        <w:rPr>
          <w:rFonts w:hint="eastAsia" w:ascii="Arial" w:hAnsi="Arial" w:cs="Arial"/>
          <w:color w:val="auto"/>
          <w:szCs w:val="21"/>
          <w:highlight w:val="none"/>
          <w:lang w:eastAsia="zh-CN"/>
        </w:rPr>
        <w:t>5</w:t>
      </w:r>
      <w:r>
        <w:rPr>
          <w:rFonts w:ascii="Arial" w:hAnsi="Arial" w:cs="Arial"/>
          <w:color w:val="auto"/>
          <w:szCs w:val="21"/>
          <w:highlight w:val="none"/>
          <w:lang w:eastAsia="zh-CN"/>
        </w:rPr>
        <w:t>.2自成交供应商确定后2个工作日内，采购代理机构在单一来源采购文件要求的媒体上公告成交结果。</w:t>
      </w:r>
    </w:p>
    <w:p w14:paraId="1AB1D09F">
      <w:pPr>
        <w:suppressAutoHyphens w:val="0"/>
        <w:spacing w:before="120" w:line="360" w:lineRule="auto"/>
        <w:ind w:firstLine="420" w:firstLineChars="200"/>
        <w:rPr>
          <w:rFonts w:ascii="Arial" w:hAnsi="Arial" w:cs="Arial"/>
          <w:color w:val="auto"/>
          <w:szCs w:val="21"/>
          <w:highlight w:val="none"/>
          <w:lang w:eastAsia="zh-CN"/>
        </w:rPr>
      </w:pPr>
      <w:r>
        <w:rPr>
          <w:rFonts w:hint="eastAsia" w:ascii="Arial" w:hAnsi="Arial" w:cs="Arial"/>
          <w:color w:val="auto"/>
          <w:szCs w:val="21"/>
          <w:highlight w:val="none"/>
          <w:lang w:eastAsia="zh-CN"/>
        </w:rPr>
        <w:t>5</w:t>
      </w:r>
      <w:r>
        <w:rPr>
          <w:rFonts w:ascii="Arial" w:hAnsi="Arial" w:cs="Arial"/>
          <w:color w:val="auto"/>
          <w:szCs w:val="21"/>
          <w:highlight w:val="none"/>
          <w:lang w:eastAsia="zh-CN"/>
        </w:rPr>
        <w:t>.3在发布成交公告的同时，采购代理机构向成交供应商发出成交通知书。成交通知书发出后，采购人改变成交结果，或者成交人放弃成交，应当承担相应的法律责任。</w:t>
      </w:r>
    </w:p>
    <w:p w14:paraId="25F9BF49">
      <w:pPr>
        <w:spacing w:before="120" w:line="360" w:lineRule="auto"/>
        <w:ind w:left="2" w:leftChars="1" w:firstLine="422" w:firstLineChars="200"/>
        <w:outlineLvl w:val="1"/>
        <w:rPr>
          <w:rFonts w:ascii="Arial" w:hAnsi="Arial" w:cs="Arial"/>
          <w:b/>
          <w:bCs/>
          <w:color w:val="auto"/>
          <w:kern w:val="0"/>
          <w:szCs w:val="21"/>
          <w:highlight w:val="none"/>
          <w:lang w:eastAsia="zh-CN"/>
        </w:rPr>
      </w:pPr>
      <w:r>
        <w:rPr>
          <w:rFonts w:hint="eastAsia" w:ascii="Arial" w:hAnsi="Arial" w:cs="Arial"/>
          <w:b/>
          <w:bCs/>
          <w:color w:val="auto"/>
          <w:kern w:val="0"/>
          <w:szCs w:val="21"/>
          <w:highlight w:val="none"/>
          <w:lang w:eastAsia="zh-CN"/>
        </w:rPr>
        <w:t>6</w:t>
      </w:r>
      <w:r>
        <w:rPr>
          <w:rFonts w:ascii="Arial" w:hAnsi="Arial" w:cs="Arial"/>
          <w:b/>
          <w:bCs/>
          <w:color w:val="auto"/>
          <w:kern w:val="0"/>
          <w:szCs w:val="21"/>
          <w:highlight w:val="none"/>
        </w:rPr>
        <w:t>．</w:t>
      </w:r>
      <w:r>
        <w:rPr>
          <w:rFonts w:ascii="Arial" w:hAnsi="Arial" w:cs="Arial"/>
          <w:b/>
          <w:bCs/>
          <w:color w:val="auto"/>
          <w:kern w:val="0"/>
          <w:szCs w:val="21"/>
          <w:highlight w:val="none"/>
          <w:lang w:eastAsia="zh-CN"/>
        </w:rPr>
        <w:t>签订合同</w:t>
      </w:r>
    </w:p>
    <w:p w14:paraId="6B543322">
      <w:pPr>
        <w:spacing w:before="120" w:line="360" w:lineRule="auto"/>
        <w:ind w:firstLine="422" w:firstLineChars="200"/>
        <w:outlineLvl w:val="2"/>
        <w:rPr>
          <w:rFonts w:ascii="Arial" w:hAnsi="Arial" w:cs="Arial"/>
          <w:b/>
          <w:bCs/>
          <w:color w:val="auto"/>
          <w:kern w:val="0"/>
          <w:szCs w:val="21"/>
          <w:highlight w:val="none"/>
        </w:rPr>
      </w:pPr>
      <w:r>
        <w:rPr>
          <w:rFonts w:hint="eastAsia" w:ascii="Arial" w:hAnsi="Arial" w:cs="Arial"/>
          <w:b/>
          <w:bCs/>
          <w:color w:val="auto"/>
          <w:kern w:val="0"/>
          <w:szCs w:val="21"/>
          <w:highlight w:val="none"/>
          <w:lang w:eastAsia="zh-CN"/>
        </w:rPr>
        <w:t>6</w:t>
      </w:r>
      <w:r>
        <w:rPr>
          <w:rFonts w:ascii="Arial" w:hAnsi="Arial" w:cs="Arial"/>
          <w:b/>
          <w:bCs/>
          <w:color w:val="auto"/>
          <w:kern w:val="0"/>
          <w:szCs w:val="21"/>
          <w:highlight w:val="none"/>
        </w:rPr>
        <w:t>.1合同授予标准</w:t>
      </w:r>
    </w:p>
    <w:p w14:paraId="1D41DC1B">
      <w:pPr>
        <w:suppressAutoHyphens w:val="0"/>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合同将授予被确定质量和服务均能满足采购文件实质性要求，具备履行合同能力，报价合理的供应商。</w:t>
      </w:r>
    </w:p>
    <w:p w14:paraId="7FFB32A3">
      <w:pPr>
        <w:spacing w:before="120" w:line="360" w:lineRule="auto"/>
        <w:ind w:firstLine="422" w:firstLineChars="200"/>
        <w:outlineLvl w:val="2"/>
        <w:rPr>
          <w:rFonts w:ascii="Arial" w:hAnsi="Arial" w:cs="Arial"/>
          <w:b/>
          <w:bCs/>
          <w:color w:val="auto"/>
          <w:kern w:val="0"/>
          <w:szCs w:val="21"/>
          <w:highlight w:val="none"/>
        </w:rPr>
      </w:pPr>
      <w:r>
        <w:rPr>
          <w:rFonts w:hint="eastAsia" w:ascii="Arial" w:hAnsi="Arial" w:cs="Arial"/>
          <w:b/>
          <w:bCs/>
          <w:color w:val="auto"/>
          <w:kern w:val="0"/>
          <w:szCs w:val="21"/>
          <w:highlight w:val="none"/>
          <w:lang w:eastAsia="zh-CN"/>
        </w:rPr>
        <w:t>6</w:t>
      </w:r>
      <w:r>
        <w:rPr>
          <w:rFonts w:ascii="Arial" w:hAnsi="Arial" w:cs="Arial"/>
          <w:b/>
          <w:bCs/>
          <w:color w:val="auto"/>
          <w:kern w:val="0"/>
          <w:szCs w:val="21"/>
          <w:highlight w:val="none"/>
        </w:rPr>
        <w:t>.2签订合同</w:t>
      </w:r>
    </w:p>
    <w:p w14:paraId="6B6FABC5">
      <w:pPr>
        <w:suppressAutoHyphens w:val="0"/>
        <w:spacing w:before="120" w:line="360" w:lineRule="auto"/>
        <w:ind w:firstLine="420" w:firstLineChars="200"/>
        <w:rPr>
          <w:rFonts w:ascii="Arial" w:hAnsi="Arial" w:cs="Arial"/>
          <w:color w:val="auto"/>
          <w:szCs w:val="21"/>
          <w:highlight w:val="none"/>
          <w:lang w:eastAsia="zh-CN"/>
        </w:rPr>
      </w:pPr>
      <w:r>
        <w:rPr>
          <w:rFonts w:hint="eastAsia" w:ascii="Arial" w:hAnsi="Arial" w:cs="Arial"/>
          <w:color w:val="auto"/>
          <w:szCs w:val="21"/>
          <w:highlight w:val="none"/>
          <w:lang w:eastAsia="zh-CN"/>
        </w:rPr>
        <w:t>6</w:t>
      </w:r>
      <w:r>
        <w:rPr>
          <w:rFonts w:ascii="Arial" w:hAnsi="Arial" w:cs="Arial"/>
          <w:color w:val="auto"/>
          <w:szCs w:val="21"/>
          <w:highlight w:val="none"/>
        </w:rPr>
        <w:t>.2.1</w:t>
      </w:r>
      <w:r>
        <w:rPr>
          <w:rFonts w:ascii="Arial" w:hAnsi="Arial" w:cs="Arial"/>
          <w:color w:val="auto"/>
          <w:szCs w:val="21"/>
          <w:highlight w:val="none"/>
          <w:lang w:eastAsia="zh-CN"/>
        </w:rPr>
        <w:t>成交供应商在接到成交通知书后</w:t>
      </w:r>
      <w:r>
        <w:rPr>
          <w:rFonts w:hint="eastAsia" w:ascii="Arial" w:hAnsi="Arial" w:cs="Arial"/>
          <w:color w:val="auto"/>
          <w:szCs w:val="21"/>
          <w:highlight w:val="none"/>
          <w:lang w:eastAsia="zh-CN"/>
        </w:rPr>
        <w:t>2</w:t>
      </w:r>
      <w:r>
        <w:rPr>
          <w:rFonts w:hint="eastAsia" w:ascii="Arial" w:hAnsi="Arial" w:cs="Arial"/>
          <w:color w:val="auto"/>
          <w:szCs w:val="21"/>
          <w:highlight w:val="none"/>
          <w:lang w:val="en-US" w:eastAsia="zh-CN"/>
        </w:rPr>
        <w:t>5</w:t>
      </w:r>
      <w:r>
        <w:rPr>
          <w:rFonts w:hint="eastAsia" w:ascii="Arial" w:hAnsi="Arial" w:cs="Arial"/>
          <w:color w:val="auto"/>
          <w:szCs w:val="21"/>
          <w:highlight w:val="none"/>
          <w:lang w:eastAsia="zh-CN"/>
        </w:rPr>
        <w:t>日历日</w:t>
      </w:r>
      <w:r>
        <w:rPr>
          <w:rFonts w:ascii="Arial" w:hAnsi="Arial" w:cs="Arial"/>
          <w:color w:val="auto"/>
          <w:szCs w:val="21"/>
          <w:highlight w:val="none"/>
          <w:lang w:eastAsia="zh-CN"/>
        </w:rPr>
        <w:t>内，按成交通知书规定与采购人签订合同。</w:t>
      </w:r>
    </w:p>
    <w:p w14:paraId="7CA81D9E">
      <w:pPr>
        <w:suppressAutoHyphens w:val="0"/>
        <w:spacing w:before="120" w:line="360" w:lineRule="auto"/>
        <w:ind w:firstLine="420" w:firstLineChars="200"/>
        <w:rPr>
          <w:rFonts w:ascii="Arial" w:hAnsi="Arial" w:cs="Arial"/>
          <w:color w:val="auto"/>
          <w:szCs w:val="21"/>
          <w:highlight w:val="none"/>
          <w:lang w:eastAsia="zh-CN"/>
        </w:rPr>
      </w:pPr>
      <w:r>
        <w:rPr>
          <w:rFonts w:hint="eastAsia" w:ascii="Arial" w:hAnsi="Arial" w:cs="Arial"/>
          <w:color w:val="auto"/>
          <w:szCs w:val="21"/>
          <w:highlight w:val="none"/>
          <w:lang w:eastAsia="zh-CN"/>
        </w:rPr>
        <w:t>6</w:t>
      </w:r>
      <w:r>
        <w:rPr>
          <w:rFonts w:ascii="Arial" w:hAnsi="Arial" w:cs="Arial"/>
          <w:color w:val="auto"/>
          <w:szCs w:val="21"/>
          <w:highlight w:val="none"/>
        </w:rPr>
        <w:t>.2</w:t>
      </w:r>
      <w:r>
        <w:rPr>
          <w:rFonts w:ascii="Arial" w:hAnsi="Arial" w:cs="Arial"/>
          <w:color w:val="auto"/>
          <w:szCs w:val="21"/>
          <w:highlight w:val="none"/>
          <w:lang w:eastAsia="zh-CN"/>
        </w:rPr>
        <w:t>.2单一来源采购文件、成交供应商的响应文件等，均为签订政府采购合同的依据。</w:t>
      </w:r>
    </w:p>
    <w:p w14:paraId="0FA5468E">
      <w:pPr>
        <w:suppressAutoHyphens w:val="0"/>
        <w:spacing w:before="120" w:line="360" w:lineRule="auto"/>
        <w:ind w:firstLine="420" w:firstLineChars="200"/>
        <w:rPr>
          <w:rFonts w:ascii="Arial" w:hAnsi="Arial" w:cs="Arial"/>
          <w:color w:val="auto"/>
          <w:szCs w:val="21"/>
          <w:highlight w:val="none"/>
          <w:lang w:eastAsia="zh-CN"/>
        </w:rPr>
      </w:pPr>
      <w:r>
        <w:rPr>
          <w:rFonts w:hint="eastAsia" w:ascii="Arial" w:hAnsi="Arial" w:cs="Arial"/>
          <w:color w:val="auto"/>
          <w:szCs w:val="21"/>
          <w:highlight w:val="none"/>
          <w:lang w:eastAsia="zh-CN"/>
        </w:rPr>
        <w:t>6</w:t>
      </w:r>
      <w:r>
        <w:rPr>
          <w:rFonts w:ascii="Arial" w:hAnsi="Arial" w:cs="Arial"/>
          <w:color w:val="auto"/>
          <w:szCs w:val="21"/>
          <w:highlight w:val="none"/>
        </w:rPr>
        <w:t>.2</w:t>
      </w:r>
      <w:r>
        <w:rPr>
          <w:rFonts w:ascii="Arial" w:hAnsi="Arial" w:cs="Arial"/>
          <w:color w:val="auto"/>
          <w:szCs w:val="21"/>
          <w:highlight w:val="none"/>
          <w:lang w:eastAsia="zh-CN"/>
        </w:rPr>
        <w:t>.3如成交供应商不按成交通知书的规定签订合同，则按成交供应商违约处理，采购代理机构将没收成交供应商的全部保证金并上缴同级财政国库。</w:t>
      </w:r>
    </w:p>
    <w:p w14:paraId="635F8862">
      <w:pPr>
        <w:spacing w:before="120" w:line="360" w:lineRule="auto"/>
        <w:ind w:firstLine="422" w:firstLineChars="200"/>
        <w:outlineLvl w:val="2"/>
        <w:rPr>
          <w:rFonts w:ascii="Arial" w:hAnsi="Arial" w:cs="Arial"/>
          <w:b/>
          <w:bCs/>
          <w:color w:val="auto"/>
          <w:kern w:val="0"/>
          <w:szCs w:val="21"/>
          <w:highlight w:val="none"/>
        </w:rPr>
      </w:pPr>
      <w:r>
        <w:rPr>
          <w:rFonts w:hint="eastAsia" w:ascii="Arial" w:hAnsi="Arial" w:cs="Arial"/>
          <w:b/>
          <w:color w:val="auto"/>
          <w:szCs w:val="21"/>
          <w:highlight w:val="none"/>
          <w:lang w:eastAsia="zh-CN"/>
        </w:rPr>
        <w:t>6</w:t>
      </w:r>
      <w:r>
        <w:rPr>
          <w:rFonts w:ascii="Arial" w:hAnsi="Arial" w:cs="Arial"/>
          <w:b/>
          <w:color w:val="auto"/>
          <w:szCs w:val="21"/>
          <w:highlight w:val="none"/>
        </w:rPr>
        <w:t>.3</w:t>
      </w:r>
      <w:r>
        <w:rPr>
          <w:rFonts w:ascii="Arial" w:hAnsi="Arial" w:cs="Arial"/>
          <w:b/>
          <w:bCs/>
          <w:color w:val="auto"/>
          <w:kern w:val="0"/>
          <w:szCs w:val="21"/>
          <w:highlight w:val="none"/>
        </w:rPr>
        <w:t>合同公告</w:t>
      </w:r>
    </w:p>
    <w:p w14:paraId="60367407">
      <w:pPr>
        <w:suppressAutoHyphens w:val="0"/>
        <w:spacing w:before="120" w:line="360" w:lineRule="auto"/>
        <w:ind w:firstLine="420" w:firstLineChars="200"/>
        <w:rPr>
          <w:rFonts w:ascii="Arial" w:hAnsi="Arial" w:cs="Arial"/>
          <w:color w:val="auto"/>
          <w:szCs w:val="21"/>
          <w:highlight w:val="none"/>
          <w:lang w:eastAsia="zh-CN"/>
        </w:rPr>
      </w:pPr>
      <w:r>
        <w:rPr>
          <w:rFonts w:hint="eastAsia" w:ascii="Arial" w:hAnsi="Arial" w:cs="Arial"/>
          <w:color w:val="auto"/>
          <w:szCs w:val="21"/>
          <w:highlight w:val="none"/>
          <w:lang w:eastAsia="zh-CN"/>
        </w:rPr>
        <w:t>6</w:t>
      </w:r>
      <w:r>
        <w:rPr>
          <w:rFonts w:ascii="Arial" w:hAnsi="Arial" w:cs="Arial"/>
          <w:color w:val="auto"/>
          <w:szCs w:val="21"/>
          <w:highlight w:val="none"/>
        </w:rPr>
        <w:t>.3</w:t>
      </w:r>
      <w:r>
        <w:rPr>
          <w:rFonts w:ascii="Arial" w:hAnsi="Arial" w:cs="Arial"/>
          <w:color w:val="auto"/>
          <w:szCs w:val="21"/>
          <w:highlight w:val="none"/>
          <w:lang w:eastAsia="zh-CN"/>
        </w:rPr>
        <w:t>.1成交供应商应在签订合同后1个工作日内，将政府采购合同副本送采购代理机构备案。</w:t>
      </w:r>
    </w:p>
    <w:p w14:paraId="4EA2C471">
      <w:pPr>
        <w:suppressAutoHyphens w:val="0"/>
        <w:spacing w:before="120" w:line="360" w:lineRule="auto"/>
        <w:ind w:firstLine="420" w:firstLineChars="200"/>
        <w:rPr>
          <w:rFonts w:ascii="Arial" w:hAnsi="Arial" w:cs="Arial"/>
          <w:color w:val="auto"/>
          <w:szCs w:val="21"/>
          <w:highlight w:val="none"/>
          <w:lang w:eastAsia="zh-CN"/>
        </w:rPr>
      </w:pPr>
      <w:r>
        <w:rPr>
          <w:rFonts w:hint="eastAsia" w:ascii="Arial" w:hAnsi="Arial" w:cs="Arial"/>
          <w:color w:val="auto"/>
          <w:szCs w:val="21"/>
          <w:highlight w:val="none"/>
          <w:lang w:eastAsia="zh-CN"/>
        </w:rPr>
        <w:t>6</w:t>
      </w:r>
      <w:r>
        <w:rPr>
          <w:rFonts w:ascii="Arial" w:hAnsi="Arial" w:cs="Arial"/>
          <w:color w:val="auto"/>
          <w:szCs w:val="21"/>
          <w:highlight w:val="none"/>
        </w:rPr>
        <w:t>.3</w:t>
      </w:r>
      <w:r>
        <w:rPr>
          <w:rFonts w:ascii="Arial" w:hAnsi="Arial" w:cs="Arial"/>
          <w:color w:val="auto"/>
          <w:szCs w:val="21"/>
          <w:highlight w:val="none"/>
          <w:lang w:eastAsia="zh-CN"/>
        </w:rPr>
        <w:t>.2采购人应当自政府采购合同签订之日起2个工作日内，将政府采购合同在省级以上人民政府财政部门指定的媒体上公告，但政府采购合同中涉及国家秘密、商业秘密的内容除外。</w:t>
      </w:r>
    </w:p>
    <w:p w14:paraId="47C81AD1">
      <w:pPr>
        <w:spacing w:before="120" w:line="360" w:lineRule="auto"/>
        <w:ind w:left="2" w:leftChars="1" w:firstLine="422" w:firstLineChars="200"/>
        <w:outlineLvl w:val="1"/>
        <w:rPr>
          <w:rFonts w:ascii="Arial" w:hAnsi="Arial" w:cs="Arial"/>
          <w:b/>
          <w:bCs/>
          <w:color w:val="auto"/>
          <w:kern w:val="0"/>
          <w:szCs w:val="21"/>
          <w:highlight w:val="none"/>
          <w:lang w:eastAsia="zh-CN"/>
        </w:rPr>
      </w:pPr>
      <w:bookmarkStart w:id="45" w:name="_Toc254970533"/>
      <w:bookmarkStart w:id="46" w:name="_Toc254970674"/>
      <w:r>
        <w:rPr>
          <w:rFonts w:hint="eastAsia" w:ascii="Arial" w:hAnsi="Arial" w:cs="Arial"/>
          <w:b/>
          <w:bCs/>
          <w:color w:val="auto"/>
          <w:kern w:val="0"/>
          <w:szCs w:val="21"/>
          <w:highlight w:val="none"/>
          <w:lang w:eastAsia="zh-CN"/>
        </w:rPr>
        <w:t>7</w:t>
      </w:r>
      <w:r>
        <w:rPr>
          <w:rFonts w:ascii="Arial" w:hAnsi="Arial" w:cs="Arial"/>
          <w:b/>
          <w:bCs/>
          <w:color w:val="auto"/>
          <w:kern w:val="0"/>
          <w:szCs w:val="21"/>
          <w:highlight w:val="none"/>
          <w:lang w:eastAsia="zh-CN"/>
        </w:rPr>
        <w:t>．质疑和投诉</w:t>
      </w:r>
      <w:bookmarkEnd w:id="45"/>
      <w:bookmarkEnd w:id="46"/>
    </w:p>
    <w:p w14:paraId="60F302B7">
      <w:pPr>
        <w:spacing w:before="120" w:line="360" w:lineRule="auto"/>
        <w:ind w:firstLine="422" w:firstLineChars="200"/>
        <w:outlineLvl w:val="2"/>
        <w:rPr>
          <w:rFonts w:ascii="Arial" w:hAnsi="Arial" w:cs="Arial"/>
          <w:b/>
          <w:bCs/>
          <w:color w:val="auto"/>
          <w:kern w:val="0"/>
          <w:szCs w:val="21"/>
          <w:highlight w:val="none"/>
        </w:rPr>
      </w:pPr>
      <w:r>
        <w:rPr>
          <w:rFonts w:hint="eastAsia" w:ascii="Arial" w:hAnsi="Arial" w:cs="Arial"/>
          <w:b/>
          <w:color w:val="auto"/>
          <w:szCs w:val="21"/>
          <w:highlight w:val="none"/>
          <w:lang w:eastAsia="zh-CN"/>
        </w:rPr>
        <w:t>7</w:t>
      </w:r>
      <w:r>
        <w:rPr>
          <w:rFonts w:ascii="Arial" w:hAnsi="Arial" w:cs="Arial"/>
          <w:b/>
          <w:color w:val="auto"/>
          <w:szCs w:val="21"/>
          <w:highlight w:val="none"/>
        </w:rPr>
        <w:t>.1</w:t>
      </w:r>
      <w:r>
        <w:rPr>
          <w:rFonts w:ascii="Arial" w:hAnsi="Arial" w:cs="Arial"/>
          <w:b/>
          <w:bCs/>
          <w:color w:val="auto"/>
          <w:kern w:val="0"/>
          <w:szCs w:val="21"/>
          <w:highlight w:val="none"/>
        </w:rPr>
        <w:t>质疑</w:t>
      </w:r>
    </w:p>
    <w:p w14:paraId="3E2FEB2E">
      <w:pPr>
        <w:suppressAutoHyphens w:val="0"/>
        <w:spacing w:before="120" w:line="360" w:lineRule="auto"/>
        <w:ind w:firstLine="420" w:firstLineChars="200"/>
        <w:rPr>
          <w:rFonts w:ascii="Arial" w:hAnsi="Arial" w:cs="Arial"/>
          <w:color w:val="auto"/>
          <w:szCs w:val="21"/>
          <w:highlight w:val="none"/>
          <w:lang w:eastAsia="zh-CN"/>
        </w:rPr>
      </w:pPr>
      <w:r>
        <w:rPr>
          <w:rFonts w:hint="eastAsia" w:ascii="Arial" w:hAnsi="Arial" w:cs="Arial"/>
          <w:color w:val="auto"/>
          <w:szCs w:val="21"/>
          <w:highlight w:val="none"/>
          <w:lang w:eastAsia="zh-CN"/>
        </w:rPr>
        <w:t>7</w:t>
      </w:r>
      <w:r>
        <w:rPr>
          <w:rFonts w:ascii="Arial" w:hAnsi="Arial" w:cs="Arial"/>
          <w:color w:val="auto"/>
          <w:szCs w:val="21"/>
          <w:highlight w:val="none"/>
          <w:lang w:eastAsia="zh-CN"/>
        </w:rPr>
        <w:t>.1.1质疑内容、时限</w:t>
      </w:r>
    </w:p>
    <w:p w14:paraId="3162C408">
      <w:pPr>
        <w:suppressAutoHyphens w:val="0"/>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（1）供应商对单一来源采购文件如有异议，应在</w:t>
      </w:r>
      <w:r>
        <w:rPr>
          <w:rFonts w:hint="eastAsia" w:ascii="Arial" w:hAnsi="Arial" w:cs="Arial"/>
          <w:color w:val="auto"/>
          <w:szCs w:val="21"/>
          <w:highlight w:val="none"/>
          <w:lang w:eastAsia="zh-CN"/>
        </w:rPr>
        <w:t>响应文件递交时间截止前</w:t>
      </w:r>
      <w:r>
        <w:rPr>
          <w:rFonts w:ascii="Arial" w:hAnsi="Arial" w:cs="Arial"/>
          <w:color w:val="auto"/>
          <w:szCs w:val="21"/>
          <w:highlight w:val="none"/>
          <w:lang w:eastAsia="zh-CN"/>
        </w:rPr>
        <w:t>以书面形式向采购代理机构提出质疑，并附相关证明材料。</w:t>
      </w:r>
    </w:p>
    <w:p w14:paraId="12F1F5B6">
      <w:pPr>
        <w:suppressAutoHyphens w:val="0"/>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（2）供应商对成交结果如有异议，应当在成交公告发布之日起7个工作日内以书面形式向采购代理机构提出质疑，并附相关证明材料。</w:t>
      </w:r>
    </w:p>
    <w:p w14:paraId="221D099E">
      <w:pPr>
        <w:suppressAutoHyphens w:val="0"/>
        <w:spacing w:before="120" w:line="360" w:lineRule="auto"/>
        <w:ind w:firstLine="420" w:firstLineChars="200"/>
        <w:rPr>
          <w:rFonts w:ascii="Arial" w:hAnsi="Arial" w:cs="Arial"/>
          <w:color w:val="auto"/>
          <w:szCs w:val="21"/>
          <w:highlight w:val="none"/>
          <w:lang w:eastAsia="zh-CN"/>
        </w:rPr>
      </w:pPr>
      <w:r>
        <w:rPr>
          <w:rFonts w:hint="eastAsia" w:ascii="Arial" w:hAnsi="Arial" w:cs="Arial"/>
          <w:color w:val="auto"/>
          <w:szCs w:val="21"/>
          <w:highlight w:val="none"/>
          <w:lang w:eastAsia="zh-CN"/>
        </w:rPr>
        <w:t>7</w:t>
      </w:r>
      <w:r>
        <w:rPr>
          <w:rFonts w:ascii="Arial" w:hAnsi="Arial" w:cs="Arial"/>
          <w:color w:val="auto"/>
          <w:szCs w:val="21"/>
          <w:highlight w:val="none"/>
          <w:lang w:eastAsia="zh-CN"/>
        </w:rPr>
        <w:t>.1.2质疑答复时限</w:t>
      </w:r>
    </w:p>
    <w:p w14:paraId="56488F9F">
      <w:pPr>
        <w:suppressAutoHyphens w:val="0"/>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采购代理机构在收到供应商书面质疑后7个工作日内，对质疑内容作出答复。</w:t>
      </w:r>
    </w:p>
    <w:p w14:paraId="7D5806E7">
      <w:pPr>
        <w:suppressAutoHyphens w:val="0"/>
        <w:spacing w:before="120" w:line="360" w:lineRule="auto"/>
        <w:ind w:firstLine="420" w:firstLineChars="200"/>
        <w:rPr>
          <w:rFonts w:ascii="Arial" w:hAnsi="Arial" w:cs="Arial"/>
          <w:color w:val="auto"/>
          <w:szCs w:val="21"/>
          <w:highlight w:val="none"/>
          <w:lang w:eastAsia="zh-CN"/>
        </w:rPr>
      </w:pPr>
      <w:r>
        <w:rPr>
          <w:rFonts w:hint="eastAsia" w:ascii="Arial" w:hAnsi="Arial" w:cs="Arial"/>
          <w:color w:val="auto"/>
          <w:szCs w:val="21"/>
          <w:highlight w:val="none"/>
          <w:lang w:eastAsia="zh-CN"/>
        </w:rPr>
        <w:t>7</w:t>
      </w:r>
      <w:r>
        <w:rPr>
          <w:rFonts w:ascii="Arial" w:hAnsi="Arial" w:cs="Arial"/>
          <w:color w:val="auto"/>
          <w:szCs w:val="21"/>
          <w:highlight w:val="none"/>
          <w:lang w:eastAsia="zh-CN"/>
        </w:rPr>
        <w:t>.1.3质疑形式</w:t>
      </w:r>
    </w:p>
    <w:p w14:paraId="5E48FC11">
      <w:pPr>
        <w:suppressAutoHyphens w:val="0"/>
        <w:spacing w:before="120" w:line="360" w:lineRule="auto"/>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质疑应当采用书面形式，质疑书应明确阐述单一来源采购文件、协商过程或成交结果中使自己合法权益受到损害的实质性内容，提供相关事实、依据和证据及其来源或线索，便于有关单位调查、答复和处理。不满足要求的质疑将不予受理。</w:t>
      </w:r>
    </w:p>
    <w:p w14:paraId="3078F0C5">
      <w:pPr>
        <w:spacing w:before="120" w:line="360" w:lineRule="auto"/>
        <w:ind w:firstLine="422" w:firstLineChars="200"/>
        <w:outlineLvl w:val="2"/>
        <w:rPr>
          <w:rFonts w:ascii="Arial" w:hAnsi="Arial" w:cs="Arial"/>
          <w:b/>
          <w:bCs/>
          <w:color w:val="auto"/>
          <w:kern w:val="0"/>
          <w:szCs w:val="21"/>
          <w:highlight w:val="none"/>
        </w:rPr>
      </w:pPr>
      <w:r>
        <w:rPr>
          <w:rFonts w:hint="eastAsia" w:ascii="Arial" w:hAnsi="Arial" w:cs="Arial"/>
          <w:b/>
          <w:color w:val="auto"/>
          <w:szCs w:val="21"/>
          <w:highlight w:val="none"/>
          <w:lang w:eastAsia="zh-CN"/>
        </w:rPr>
        <w:t>7</w:t>
      </w:r>
      <w:r>
        <w:rPr>
          <w:rFonts w:ascii="Arial" w:hAnsi="Arial" w:cs="Arial"/>
          <w:b/>
          <w:color w:val="auto"/>
          <w:szCs w:val="21"/>
          <w:highlight w:val="none"/>
        </w:rPr>
        <w:t>.2</w:t>
      </w:r>
      <w:r>
        <w:rPr>
          <w:rFonts w:ascii="Arial" w:hAnsi="Arial" w:cs="Arial"/>
          <w:b/>
          <w:bCs/>
          <w:color w:val="auto"/>
          <w:kern w:val="0"/>
          <w:szCs w:val="21"/>
          <w:highlight w:val="none"/>
        </w:rPr>
        <w:t>投诉</w:t>
      </w:r>
    </w:p>
    <w:p w14:paraId="7F9250EA">
      <w:pPr>
        <w:suppressAutoHyphens w:val="0"/>
        <w:spacing w:before="120" w:line="360" w:lineRule="auto"/>
        <w:ind w:firstLine="420" w:firstLineChars="200"/>
        <w:rPr>
          <w:rFonts w:ascii="Arial" w:hAnsi="Arial" w:cs="Arial"/>
          <w:color w:val="auto"/>
          <w:szCs w:val="21"/>
          <w:highlight w:val="none"/>
          <w:lang w:eastAsia="zh-CN"/>
        </w:rPr>
      </w:pPr>
      <w:r>
        <w:rPr>
          <w:rFonts w:hint="eastAsia" w:ascii="Arial" w:hAnsi="Arial" w:cs="Arial"/>
          <w:color w:val="auto"/>
          <w:szCs w:val="21"/>
          <w:highlight w:val="none"/>
          <w:lang w:eastAsia="zh-CN"/>
        </w:rPr>
        <w:t>7</w:t>
      </w:r>
      <w:r>
        <w:rPr>
          <w:rFonts w:ascii="Arial" w:hAnsi="Arial" w:cs="Arial"/>
          <w:color w:val="auto"/>
          <w:szCs w:val="21"/>
          <w:highlight w:val="none"/>
        </w:rPr>
        <w:t>.2.1</w:t>
      </w:r>
      <w:r>
        <w:rPr>
          <w:rFonts w:ascii="Arial" w:hAnsi="Arial" w:cs="Arial"/>
          <w:color w:val="auto"/>
          <w:szCs w:val="21"/>
          <w:highlight w:val="none"/>
          <w:lang w:eastAsia="zh-CN"/>
        </w:rPr>
        <w:t>供应商对采购人、采购代理机构的答复不满意，或者采购人、采购代理机构未在规定时间内答复的，可在答复期满后十五个工作日内按有关规定，向行政监督单位投诉。</w:t>
      </w:r>
    </w:p>
    <w:p w14:paraId="3BA9302F">
      <w:pPr>
        <w:suppressAutoHyphens w:val="0"/>
        <w:spacing w:before="120" w:line="360" w:lineRule="auto"/>
        <w:ind w:firstLine="420" w:firstLineChars="200"/>
        <w:rPr>
          <w:rFonts w:ascii="Arial" w:hAnsi="Arial" w:cs="Arial"/>
          <w:color w:val="auto"/>
          <w:szCs w:val="21"/>
          <w:highlight w:val="none"/>
          <w:lang w:eastAsia="zh-CN"/>
        </w:rPr>
      </w:pPr>
      <w:r>
        <w:rPr>
          <w:rFonts w:hint="eastAsia" w:ascii="Arial" w:hAnsi="Arial" w:cs="Arial"/>
          <w:color w:val="auto"/>
          <w:szCs w:val="21"/>
          <w:highlight w:val="none"/>
          <w:lang w:eastAsia="zh-CN"/>
        </w:rPr>
        <w:t>7</w:t>
      </w:r>
      <w:r>
        <w:rPr>
          <w:rFonts w:ascii="Arial" w:hAnsi="Arial" w:cs="Arial"/>
          <w:color w:val="auto"/>
          <w:szCs w:val="21"/>
          <w:highlight w:val="none"/>
          <w:lang w:eastAsia="zh-CN"/>
        </w:rPr>
        <w:t>.2.2在提出投诉时，应附送相关证明材料。如投诉书及证明材料为外文的，应同时提供其中文译本；中文与外文意思不一致的，以中文为准。</w:t>
      </w:r>
    </w:p>
    <w:p w14:paraId="62B3B622">
      <w:pPr>
        <w:suppressAutoHyphens w:val="0"/>
        <w:spacing w:before="120" w:line="360" w:lineRule="auto"/>
        <w:ind w:firstLine="420" w:firstLineChars="200"/>
        <w:rPr>
          <w:rFonts w:ascii="Arial" w:hAnsi="Arial" w:cs="Arial"/>
          <w:color w:val="auto"/>
          <w:szCs w:val="21"/>
          <w:highlight w:val="none"/>
          <w:lang w:eastAsia="zh-CN"/>
        </w:rPr>
      </w:pPr>
      <w:r>
        <w:rPr>
          <w:rFonts w:hint="eastAsia" w:ascii="Arial" w:hAnsi="Arial" w:cs="Arial"/>
          <w:color w:val="auto"/>
          <w:szCs w:val="21"/>
          <w:highlight w:val="none"/>
          <w:lang w:eastAsia="zh-CN"/>
        </w:rPr>
        <w:t>7</w:t>
      </w:r>
      <w:r>
        <w:rPr>
          <w:rFonts w:ascii="Arial" w:hAnsi="Arial" w:cs="Arial"/>
          <w:color w:val="auto"/>
          <w:szCs w:val="21"/>
          <w:highlight w:val="none"/>
          <w:lang w:eastAsia="zh-CN"/>
        </w:rPr>
        <w:t>.2.3在确定受理投诉后，行政监督单位自受理投诉之日起三十个工作日内（进行调查取证或者组织质证时间除外）对投诉事项做出处理决定，并将投诉处理决定书送达投诉人、被投诉人和其他与投诉处理决定有利害关系的政府采购相关当事人。</w:t>
      </w:r>
    </w:p>
    <w:p w14:paraId="50E92ACA">
      <w:pPr>
        <w:spacing w:before="120" w:line="360" w:lineRule="auto"/>
        <w:ind w:left="2" w:leftChars="1" w:firstLine="422" w:firstLineChars="200"/>
        <w:outlineLvl w:val="1"/>
        <w:rPr>
          <w:rFonts w:ascii="Arial" w:hAnsi="Arial" w:cs="Arial"/>
          <w:b/>
          <w:bCs/>
          <w:color w:val="auto"/>
          <w:kern w:val="0"/>
          <w:szCs w:val="21"/>
          <w:highlight w:val="none"/>
          <w:lang w:eastAsia="zh-CN"/>
        </w:rPr>
      </w:pPr>
      <w:r>
        <w:rPr>
          <w:rFonts w:hint="eastAsia" w:ascii="Arial" w:hAnsi="Arial" w:cs="Arial"/>
          <w:b/>
          <w:bCs/>
          <w:color w:val="auto"/>
          <w:kern w:val="0"/>
          <w:szCs w:val="21"/>
          <w:highlight w:val="none"/>
          <w:lang w:eastAsia="zh-CN"/>
        </w:rPr>
        <w:t>8</w:t>
      </w:r>
      <w:r>
        <w:rPr>
          <w:rFonts w:ascii="Arial" w:hAnsi="Arial" w:cs="Arial"/>
          <w:b/>
          <w:bCs/>
          <w:color w:val="auto"/>
          <w:kern w:val="0"/>
          <w:szCs w:val="21"/>
          <w:highlight w:val="none"/>
          <w:lang w:eastAsia="zh-CN"/>
        </w:rPr>
        <w:t>．其他事项</w:t>
      </w:r>
    </w:p>
    <w:p w14:paraId="7C124BB5">
      <w:pPr>
        <w:suppressAutoHyphens w:val="0"/>
        <w:spacing w:before="120" w:line="360" w:lineRule="auto"/>
        <w:ind w:firstLine="420" w:firstLineChars="200"/>
        <w:rPr>
          <w:rFonts w:ascii="Arial" w:hAnsi="Arial" w:cs="Arial"/>
          <w:color w:val="auto"/>
          <w:szCs w:val="21"/>
          <w:highlight w:val="none"/>
          <w:lang w:eastAsia="zh-CN"/>
        </w:rPr>
      </w:pPr>
      <w:r>
        <w:rPr>
          <w:rFonts w:hint="eastAsia" w:ascii="Arial" w:hAnsi="Arial" w:cs="Arial"/>
          <w:color w:val="auto"/>
          <w:szCs w:val="21"/>
          <w:highlight w:val="none"/>
          <w:lang w:eastAsia="zh-CN"/>
        </w:rPr>
        <w:t>8</w:t>
      </w:r>
      <w:r>
        <w:rPr>
          <w:rFonts w:ascii="Arial" w:hAnsi="Arial" w:cs="Arial"/>
          <w:color w:val="auto"/>
          <w:szCs w:val="21"/>
          <w:highlight w:val="none"/>
          <w:lang w:eastAsia="zh-CN"/>
        </w:rPr>
        <w:t>.1代理服务收费由采购代理机构向成交供应商收取。签订合同前，成交供应商应向采购代理机构一次付清代理服务费。</w:t>
      </w:r>
    </w:p>
    <w:p w14:paraId="1FF7A264">
      <w:pPr>
        <w:suppressAutoHyphens w:val="0"/>
        <w:spacing w:before="120" w:line="360" w:lineRule="auto"/>
        <w:ind w:firstLine="420" w:firstLineChars="200"/>
        <w:rPr>
          <w:rFonts w:ascii="Arial" w:hAnsi="Arial" w:cs="Arial"/>
          <w:color w:val="auto"/>
          <w:szCs w:val="21"/>
          <w:highlight w:val="none"/>
          <w:lang w:eastAsia="zh-CN"/>
        </w:rPr>
        <w:sectPr>
          <w:headerReference r:id="rId11" w:type="default"/>
          <w:pgSz w:w="11906" w:h="16838"/>
          <w:pgMar w:top="595" w:right="1558" w:bottom="1293" w:left="1440" w:header="737" w:footer="992" w:gutter="0"/>
          <w:cols w:space="720" w:num="1"/>
          <w:docGrid w:type="lines" w:linePitch="312" w:charSpace="0"/>
        </w:sectPr>
      </w:pPr>
      <w:r>
        <w:rPr>
          <w:rFonts w:hint="eastAsia" w:ascii="Arial" w:hAnsi="Arial" w:cs="Arial"/>
          <w:color w:val="auto"/>
          <w:szCs w:val="21"/>
          <w:highlight w:val="none"/>
          <w:lang w:eastAsia="zh-CN"/>
        </w:rPr>
        <w:t>8</w:t>
      </w:r>
      <w:r>
        <w:rPr>
          <w:rFonts w:ascii="Arial" w:hAnsi="Arial" w:cs="Arial"/>
          <w:color w:val="auto"/>
          <w:szCs w:val="21"/>
          <w:highlight w:val="none"/>
          <w:lang w:eastAsia="zh-CN"/>
        </w:rPr>
        <w:t>.2代理服务收费标准详见《供应商须知前附表》。</w:t>
      </w:r>
      <w:bookmarkStart w:id="47" w:name="__RefHeading__7_1395625877"/>
      <w:bookmarkEnd w:id="47"/>
    </w:p>
    <w:p w14:paraId="2DB6ADAD">
      <w:pPr>
        <w:pStyle w:val="2"/>
        <w:spacing w:before="0" w:after="0" w:line="288" w:lineRule="auto"/>
        <w:jc w:val="center"/>
        <w:rPr>
          <w:rFonts w:ascii="Arial" w:hAnsi="Arial" w:cs="Arial"/>
          <w:color w:val="auto"/>
          <w:szCs w:val="21"/>
          <w:highlight w:val="none"/>
          <w:lang w:eastAsia="zh-CN"/>
        </w:rPr>
      </w:pPr>
      <w:bookmarkStart w:id="48" w:name="_Toc21344"/>
      <w:r>
        <w:rPr>
          <w:rFonts w:ascii="Arial" w:hAnsi="Arial" w:cs="Arial"/>
          <w:b/>
          <w:color w:val="auto"/>
          <w:sz w:val="32"/>
          <w:szCs w:val="32"/>
          <w:highlight w:val="none"/>
        </w:rPr>
        <w:t>第四章  协商原则与方法</w:t>
      </w:r>
      <w:bookmarkEnd w:id="48"/>
    </w:p>
    <w:p w14:paraId="4788C7ED">
      <w:pPr>
        <w:suppressAutoHyphens w:val="0"/>
        <w:spacing w:before="120" w:line="320" w:lineRule="atLeast"/>
        <w:ind w:firstLine="422" w:firstLineChars="200"/>
        <w:rPr>
          <w:rFonts w:ascii="Arial" w:hAnsi="Arial" w:cs="Arial"/>
          <w:b/>
          <w:color w:val="auto"/>
          <w:szCs w:val="21"/>
          <w:highlight w:val="none"/>
          <w:lang w:eastAsia="zh-CN"/>
        </w:rPr>
      </w:pPr>
      <w:bookmarkStart w:id="49" w:name="_Toc91045533"/>
      <w:bookmarkStart w:id="50" w:name="_Toc91046364"/>
      <w:bookmarkStart w:id="51" w:name="_Toc91045753"/>
      <w:r>
        <w:rPr>
          <w:rFonts w:ascii="Arial" w:hAnsi="Arial" w:cs="Arial"/>
          <w:b/>
          <w:color w:val="auto"/>
          <w:szCs w:val="21"/>
          <w:highlight w:val="none"/>
          <w:lang w:eastAsia="zh-CN"/>
        </w:rPr>
        <w:t>1. 总则</w:t>
      </w:r>
      <w:bookmarkEnd w:id="49"/>
      <w:bookmarkEnd w:id="50"/>
      <w:bookmarkEnd w:id="51"/>
    </w:p>
    <w:p w14:paraId="42C05639">
      <w:pPr>
        <w:suppressAutoHyphens w:val="0"/>
        <w:spacing w:before="120" w:line="320" w:lineRule="atLeast"/>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单一来源采购协商遵循相关原则进行，对供应商响应文件的协商以本文件中各项规定条件为准。</w:t>
      </w:r>
    </w:p>
    <w:p w14:paraId="261AAF1F">
      <w:pPr>
        <w:suppressAutoHyphens w:val="0"/>
        <w:spacing w:before="120" w:line="320" w:lineRule="atLeast"/>
        <w:ind w:firstLine="422" w:firstLineChars="200"/>
        <w:rPr>
          <w:rFonts w:ascii="Arial" w:hAnsi="Arial" w:cs="Arial"/>
          <w:b/>
          <w:color w:val="auto"/>
          <w:szCs w:val="21"/>
          <w:highlight w:val="none"/>
          <w:lang w:eastAsia="zh-CN"/>
        </w:rPr>
      </w:pPr>
      <w:bookmarkStart w:id="52" w:name="_Toc91046365"/>
      <w:bookmarkStart w:id="53" w:name="_Toc91045754"/>
      <w:bookmarkStart w:id="54" w:name="_Toc91045534"/>
      <w:r>
        <w:rPr>
          <w:rFonts w:ascii="Arial" w:hAnsi="Arial" w:cs="Arial"/>
          <w:b/>
          <w:color w:val="auto"/>
          <w:szCs w:val="21"/>
          <w:highlight w:val="none"/>
          <w:lang w:eastAsia="zh-CN"/>
        </w:rPr>
        <w:t xml:space="preserve">2. </w:t>
      </w:r>
      <w:bookmarkEnd w:id="52"/>
      <w:bookmarkEnd w:id="53"/>
      <w:bookmarkEnd w:id="54"/>
      <w:r>
        <w:rPr>
          <w:rFonts w:ascii="Arial" w:hAnsi="Arial" w:cs="Arial"/>
          <w:b/>
          <w:color w:val="auto"/>
          <w:szCs w:val="21"/>
          <w:highlight w:val="none"/>
          <w:lang w:eastAsia="zh-CN"/>
        </w:rPr>
        <w:t>专业人员</w:t>
      </w:r>
    </w:p>
    <w:p w14:paraId="7189588A">
      <w:pPr>
        <w:suppressAutoHyphens w:val="0"/>
        <w:spacing w:before="120" w:line="320" w:lineRule="atLeast"/>
        <w:ind w:firstLine="420" w:firstLineChars="200"/>
        <w:rPr>
          <w:rFonts w:ascii="Arial" w:hAnsi="Arial" w:cs="Arial"/>
          <w:color w:val="auto"/>
          <w:szCs w:val="21"/>
          <w:highlight w:val="none"/>
          <w:lang w:eastAsia="zh-CN"/>
        </w:rPr>
      </w:pPr>
      <w:r>
        <w:rPr>
          <w:rFonts w:hint="eastAsia" w:ascii="Arial" w:hAnsi="Arial" w:cs="Arial"/>
          <w:color w:val="auto"/>
          <w:szCs w:val="21"/>
          <w:highlight w:val="none"/>
          <w:lang w:eastAsia="zh-CN"/>
        </w:rPr>
        <w:t>协商（</w:t>
      </w:r>
      <w:r>
        <w:rPr>
          <w:rFonts w:ascii="Arial" w:hAnsi="Arial" w:cs="Arial"/>
          <w:color w:val="auto"/>
          <w:szCs w:val="21"/>
          <w:highlight w:val="none"/>
          <w:lang w:eastAsia="zh-CN"/>
        </w:rPr>
        <w:t>评审</w:t>
      </w:r>
      <w:r>
        <w:rPr>
          <w:rFonts w:hint="eastAsia" w:ascii="Arial" w:hAnsi="Arial" w:cs="Arial"/>
          <w:color w:val="auto"/>
          <w:szCs w:val="21"/>
          <w:highlight w:val="none"/>
          <w:lang w:eastAsia="zh-CN"/>
        </w:rPr>
        <w:t>）</w:t>
      </w:r>
      <w:r>
        <w:rPr>
          <w:rFonts w:ascii="Arial" w:hAnsi="Arial" w:cs="Arial"/>
          <w:color w:val="auto"/>
          <w:szCs w:val="21"/>
          <w:highlight w:val="none"/>
          <w:lang w:eastAsia="zh-CN"/>
        </w:rPr>
        <w:t>由</w:t>
      </w:r>
      <w:r>
        <w:rPr>
          <w:rFonts w:ascii="Arial" w:hAnsi="Arial" w:cs="Arial"/>
          <w:color w:val="auto"/>
          <w:highlight w:val="none"/>
        </w:rPr>
        <w:t>具有相关经验的</w:t>
      </w:r>
      <w:r>
        <w:rPr>
          <w:rFonts w:ascii="Arial" w:hAnsi="Arial" w:cs="Arial"/>
          <w:color w:val="auto"/>
          <w:szCs w:val="21"/>
          <w:highlight w:val="none"/>
          <w:lang w:eastAsia="zh-CN"/>
        </w:rPr>
        <w:t>专业人员负责。</w:t>
      </w:r>
    </w:p>
    <w:p w14:paraId="2A30B41D">
      <w:pPr>
        <w:suppressAutoHyphens w:val="0"/>
        <w:spacing w:before="120" w:line="320" w:lineRule="atLeast"/>
        <w:ind w:firstLine="422" w:firstLineChars="200"/>
        <w:rPr>
          <w:rFonts w:ascii="Arial" w:hAnsi="Arial" w:cs="Arial"/>
          <w:b/>
          <w:color w:val="auto"/>
          <w:szCs w:val="21"/>
          <w:highlight w:val="none"/>
          <w:lang w:eastAsia="zh-CN"/>
        </w:rPr>
      </w:pPr>
      <w:bookmarkStart w:id="55" w:name="_Toc91045535"/>
      <w:bookmarkStart w:id="56" w:name="_Toc91046366"/>
      <w:bookmarkStart w:id="57" w:name="_Toc91045755"/>
      <w:r>
        <w:rPr>
          <w:rFonts w:ascii="Arial" w:hAnsi="Arial" w:cs="Arial"/>
          <w:b/>
          <w:color w:val="auto"/>
          <w:szCs w:val="21"/>
          <w:highlight w:val="none"/>
          <w:lang w:eastAsia="zh-CN"/>
        </w:rPr>
        <w:t>3. 协商流程</w:t>
      </w:r>
      <w:bookmarkEnd w:id="55"/>
      <w:bookmarkEnd w:id="56"/>
      <w:bookmarkEnd w:id="57"/>
    </w:p>
    <w:p w14:paraId="18368447">
      <w:pPr>
        <w:suppressAutoHyphens w:val="0"/>
        <w:spacing w:before="120" w:line="320" w:lineRule="atLeast"/>
        <w:ind w:firstLine="420" w:firstLineChars="200"/>
        <w:rPr>
          <w:rFonts w:hint="eastAsia" w:ascii="Arial" w:hAnsi="Arial" w:eastAsia="宋体" w:cs="Arial"/>
          <w:color w:val="auto"/>
          <w:szCs w:val="21"/>
          <w:highlight w:val="none"/>
          <w:lang w:eastAsia="zh-CN"/>
        </w:rPr>
      </w:pPr>
      <w:bookmarkStart w:id="58" w:name="_Toc91045536"/>
      <w:bookmarkStart w:id="59" w:name="_Toc91045756"/>
      <w:bookmarkStart w:id="60" w:name="_Toc91046367"/>
      <w:r>
        <w:rPr>
          <w:rFonts w:ascii="Arial" w:hAnsi="Arial" w:eastAsia="宋体" w:cs="Arial"/>
          <w:color w:val="auto"/>
          <w:szCs w:val="21"/>
          <w:highlight w:val="none"/>
          <w:lang w:eastAsia="zh-CN"/>
        </w:rPr>
        <w:t>3.1 初步审查</w:t>
      </w:r>
      <w:bookmarkEnd w:id="58"/>
      <w:bookmarkEnd w:id="59"/>
      <w:bookmarkEnd w:id="60"/>
      <w:r>
        <w:rPr>
          <w:rFonts w:hint="eastAsia" w:ascii="Arial" w:hAnsi="Arial" w:eastAsia="宋体" w:cs="Arial"/>
          <w:color w:val="auto"/>
          <w:szCs w:val="21"/>
          <w:highlight w:val="none"/>
          <w:lang w:eastAsia="zh-CN"/>
        </w:rPr>
        <w:t>（资格审查及符合性审查）</w:t>
      </w:r>
    </w:p>
    <w:p w14:paraId="2D2EA725">
      <w:pPr>
        <w:suppressAutoHyphens w:val="0"/>
        <w:spacing w:before="120" w:line="320" w:lineRule="atLeast"/>
        <w:ind w:firstLine="420" w:firstLineChars="200"/>
        <w:rPr>
          <w:rFonts w:ascii="Arial" w:hAnsi="Arial" w:eastAsia="宋体" w:cs="Arial"/>
          <w:color w:val="auto"/>
          <w:szCs w:val="21"/>
          <w:highlight w:val="none"/>
          <w:lang w:eastAsia="zh-CN"/>
        </w:rPr>
      </w:pPr>
      <w:r>
        <w:rPr>
          <w:rFonts w:hint="eastAsia" w:ascii="Arial" w:hAnsi="Arial" w:eastAsia="宋体" w:cs="Arial"/>
          <w:color w:val="auto"/>
          <w:szCs w:val="21"/>
          <w:highlight w:val="none"/>
          <w:lang w:eastAsia="zh-CN"/>
        </w:rPr>
        <w:t>资格审查：</w:t>
      </w:r>
      <w:r>
        <w:rPr>
          <w:rFonts w:ascii="Arial" w:hAnsi="Arial" w:eastAsia="宋体" w:cs="Arial"/>
          <w:color w:val="auto"/>
          <w:szCs w:val="21"/>
          <w:highlight w:val="none"/>
          <w:lang w:eastAsia="zh-CN"/>
        </w:rPr>
        <w:t>专业人员将</w:t>
      </w:r>
      <w:r>
        <w:rPr>
          <w:rFonts w:hint="eastAsia" w:ascii="Arial" w:hAnsi="Arial" w:eastAsia="宋体" w:cs="Arial"/>
          <w:color w:val="auto"/>
          <w:szCs w:val="21"/>
          <w:highlight w:val="none"/>
          <w:lang w:eastAsia="zh-CN"/>
        </w:rPr>
        <w:t>按《</w:t>
      </w:r>
      <w:r>
        <w:rPr>
          <w:rFonts w:ascii="Arial" w:hAnsi="Arial" w:eastAsia="宋体" w:cs="Arial"/>
          <w:color w:val="auto"/>
          <w:szCs w:val="21"/>
          <w:highlight w:val="none"/>
          <w:lang w:eastAsia="zh-CN"/>
        </w:rPr>
        <w:t>供应商须知</w:t>
      </w:r>
      <w:r>
        <w:rPr>
          <w:rFonts w:hint="eastAsia" w:ascii="Arial" w:hAnsi="Arial" w:eastAsia="宋体" w:cs="Arial"/>
          <w:color w:val="auto"/>
          <w:szCs w:val="21"/>
          <w:highlight w:val="none"/>
          <w:lang w:eastAsia="zh-CN"/>
        </w:rPr>
        <w:t>》1</w:t>
      </w:r>
      <w:r>
        <w:rPr>
          <w:rFonts w:ascii="Arial" w:hAnsi="Arial" w:eastAsia="宋体" w:cs="Arial"/>
          <w:color w:val="auto"/>
          <w:szCs w:val="21"/>
          <w:highlight w:val="none"/>
          <w:lang w:eastAsia="zh-CN"/>
        </w:rPr>
        <w:t>.3</w:t>
      </w:r>
      <w:r>
        <w:rPr>
          <w:rFonts w:hint="eastAsia" w:ascii="Arial" w:hAnsi="Arial" w:eastAsia="宋体" w:cs="Arial"/>
          <w:color w:val="auto"/>
          <w:szCs w:val="21"/>
          <w:highlight w:val="none"/>
          <w:lang w:eastAsia="zh-CN"/>
        </w:rPr>
        <w:t>的要求</w:t>
      </w:r>
      <w:r>
        <w:rPr>
          <w:rFonts w:ascii="Arial" w:hAnsi="Arial" w:eastAsia="宋体" w:cs="Arial"/>
          <w:color w:val="auto"/>
          <w:szCs w:val="21"/>
          <w:highlight w:val="none"/>
          <w:lang w:eastAsia="zh-CN"/>
        </w:rPr>
        <w:t>审查</w:t>
      </w:r>
      <w:r>
        <w:rPr>
          <w:rFonts w:hint="eastAsia" w:ascii="Arial" w:hAnsi="Arial" w:eastAsia="宋体" w:cs="Arial"/>
          <w:color w:val="auto"/>
          <w:szCs w:val="21"/>
          <w:highlight w:val="none"/>
          <w:lang w:eastAsia="zh-CN"/>
        </w:rPr>
        <w:t>供应商的资格是否符合本项目的要求。</w:t>
      </w:r>
    </w:p>
    <w:p w14:paraId="17BB6BD6">
      <w:pPr>
        <w:suppressAutoHyphens w:val="0"/>
        <w:spacing w:before="120" w:line="320" w:lineRule="atLeast"/>
        <w:ind w:firstLine="420" w:firstLineChars="200"/>
        <w:rPr>
          <w:rFonts w:ascii="Arial" w:hAnsi="Arial" w:eastAsia="宋体" w:cs="Arial"/>
          <w:color w:val="auto"/>
          <w:szCs w:val="21"/>
          <w:highlight w:val="none"/>
          <w:lang w:eastAsia="zh-CN"/>
        </w:rPr>
      </w:pPr>
      <w:r>
        <w:rPr>
          <w:rFonts w:hint="eastAsia" w:ascii="Arial" w:hAnsi="Arial" w:eastAsia="宋体" w:cs="Arial"/>
          <w:color w:val="auto"/>
          <w:szCs w:val="21"/>
          <w:highlight w:val="none"/>
          <w:lang w:eastAsia="zh-CN"/>
        </w:rPr>
        <w:t>符合性审查：</w:t>
      </w:r>
      <w:r>
        <w:rPr>
          <w:rFonts w:ascii="Arial" w:hAnsi="Arial" w:eastAsia="宋体" w:cs="Arial"/>
          <w:color w:val="auto"/>
          <w:szCs w:val="21"/>
          <w:highlight w:val="none"/>
          <w:lang w:eastAsia="zh-CN"/>
        </w:rPr>
        <w:t>专业人员将</w:t>
      </w:r>
      <w:r>
        <w:rPr>
          <w:rFonts w:hint="eastAsia" w:ascii="Arial" w:hAnsi="Arial" w:eastAsia="宋体" w:cs="Arial"/>
          <w:color w:val="auto"/>
          <w:szCs w:val="21"/>
          <w:highlight w:val="none"/>
          <w:lang w:eastAsia="zh-CN"/>
        </w:rPr>
        <w:t>审查</w:t>
      </w:r>
      <w:r>
        <w:rPr>
          <w:rFonts w:ascii="Arial" w:hAnsi="Arial" w:eastAsia="宋体" w:cs="Arial"/>
          <w:color w:val="auto"/>
          <w:szCs w:val="21"/>
          <w:highlight w:val="none"/>
          <w:lang w:eastAsia="zh-CN"/>
        </w:rPr>
        <w:t>响应文件</w:t>
      </w:r>
      <w:r>
        <w:rPr>
          <w:rFonts w:hint="eastAsia" w:ascii="Arial" w:hAnsi="Arial" w:eastAsia="宋体" w:cs="Arial"/>
          <w:color w:val="auto"/>
          <w:szCs w:val="21"/>
          <w:highlight w:val="none"/>
          <w:lang w:eastAsia="zh-CN"/>
        </w:rPr>
        <w:t>中的报价、商务资信、技术；响应文件</w:t>
      </w:r>
      <w:r>
        <w:rPr>
          <w:rFonts w:ascii="Arial" w:hAnsi="Arial" w:eastAsia="宋体" w:cs="Arial"/>
          <w:color w:val="auto"/>
          <w:szCs w:val="21"/>
          <w:highlight w:val="none"/>
          <w:lang w:eastAsia="zh-CN"/>
        </w:rPr>
        <w:t>是否完整，</w:t>
      </w:r>
      <w:r>
        <w:rPr>
          <w:rFonts w:hint="eastAsia" w:ascii="Arial" w:hAnsi="Arial" w:cs="Arial"/>
          <w:color w:val="auto"/>
          <w:szCs w:val="21"/>
          <w:highlight w:val="none"/>
          <w:lang w:val="en-US" w:eastAsia="zh-CN"/>
        </w:rPr>
        <w:t>报价是否唯一，</w:t>
      </w:r>
      <w:r>
        <w:rPr>
          <w:rFonts w:hint="eastAsia" w:ascii="Arial" w:hAnsi="Arial" w:eastAsia="宋体" w:cs="Arial"/>
          <w:color w:val="auto"/>
          <w:szCs w:val="21"/>
          <w:highlight w:val="none"/>
          <w:lang w:val="en-US" w:eastAsia="zh-CN"/>
        </w:rPr>
        <w:t>实质性条款是否无偏离或正偏离响应。</w:t>
      </w:r>
      <w:r>
        <w:rPr>
          <w:rFonts w:ascii="Arial" w:hAnsi="Arial" w:eastAsia="宋体" w:cs="Arial"/>
          <w:color w:val="auto"/>
          <w:szCs w:val="21"/>
          <w:highlight w:val="none"/>
          <w:lang w:eastAsia="zh-CN"/>
        </w:rPr>
        <w:t>有无计算上的错漏，文件签署是否有效等进行审查。为有助于对响应文件的审查、评价，专业人员有权要求供应商对响应文件中含义不明确的内容作必要的澄清或说明，有关澄清或说明的内容应由供应商以书面形式提交并确认。</w:t>
      </w:r>
    </w:p>
    <w:p w14:paraId="58919334">
      <w:pPr>
        <w:suppressAutoHyphens w:val="0"/>
        <w:spacing w:before="120" w:line="320" w:lineRule="atLeast"/>
        <w:ind w:firstLine="420" w:firstLineChars="200"/>
        <w:rPr>
          <w:rFonts w:ascii="Arial" w:hAnsi="Arial" w:eastAsia="宋体" w:cs="Arial"/>
          <w:color w:val="auto"/>
          <w:szCs w:val="21"/>
          <w:highlight w:val="none"/>
          <w:lang w:eastAsia="zh-CN"/>
        </w:rPr>
      </w:pPr>
      <w:bookmarkStart w:id="61" w:name="_Toc91045757"/>
      <w:bookmarkStart w:id="62" w:name="_Toc91046368"/>
      <w:bookmarkStart w:id="63" w:name="_Toc91045537"/>
      <w:r>
        <w:rPr>
          <w:rFonts w:ascii="Arial" w:hAnsi="Arial" w:eastAsia="宋体" w:cs="Arial"/>
          <w:color w:val="auto"/>
          <w:szCs w:val="21"/>
          <w:highlight w:val="none"/>
          <w:lang w:eastAsia="zh-CN"/>
        </w:rPr>
        <w:t>3.2</w:t>
      </w:r>
      <w:bookmarkEnd w:id="61"/>
      <w:bookmarkEnd w:id="62"/>
      <w:bookmarkEnd w:id="63"/>
      <w:r>
        <w:rPr>
          <w:rFonts w:ascii="Arial" w:hAnsi="Arial" w:eastAsia="宋体" w:cs="Arial"/>
          <w:color w:val="auto"/>
          <w:szCs w:val="21"/>
          <w:highlight w:val="none"/>
          <w:lang w:eastAsia="zh-CN"/>
        </w:rPr>
        <w:t xml:space="preserve"> 商定</w:t>
      </w:r>
    </w:p>
    <w:p w14:paraId="3BAEA464">
      <w:pPr>
        <w:suppressAutoHyphens w:val="0"/>
        <w:spacing w:before="120" w:line="320" w:lineRule="atLeast"/>
        <w:ind w:firstLine="420" w:firstLineChars="200"/>
        <w:rPr>
          <w:rFonts w:ascii="Arial" w:hAnsi="Arial" w:eastAsia="宋体" w:cs="Arial"/>
          <w:color w:val="auto"/>
          <w:szCs w:val="21"/>
          <w:highlight w:val="none"/>
          <w:lang w:eastAsia="zh-CN"/>
        </w:rPr>
      </w:pPr>
      <w:r>
        <w:rPr>
          <w:rFonts w:ascii="Arial" w:hAnsi="Arial" w:eastAsia="宋体" w:cs="Arial"/>
          <w:color w:val="auto"/>
          <w:szCs w:val="21"/>
          <w:highlight w:val="none"/>
          <w:lang w:eastAsia="zh-CN"/>
        </w:rPr>
        <w:t>（1）专业人员与参与协商的供应商就响应文件中的实质性条款进行进一步协商及确定，内容包括：</w:t>
      </w:r>
      <w:r>
        <w:rPr>
          <w:rFonts w:hint="eastAsia" w:ascii="Arial" w:hAnsi="Arial" w:eastAsia="宋体" w:cs="Arial"/>
          <w:color w:val="auto"/>
          <w:szCs w:val="21"/>
          <w:highlight w:val="none"/>
          <w:lang w:eastAsia="zh-CN"/>
        </w:rPr>
        <w:t>与供应商商定投入设备设施、投入人员情况以及成交价格并保证项目质量。</w:t>
      </w:r>
      <w:r>
        <w:rPr>
          <w:rFonts w:ascii="Arial" w:hAnsi="Arial" w:eastAsia="宋体" w:cs="Arial"/>
          <w:color w:val="auto"/>
          <w:szCs w:val="21"/>
          <w:highlight w:val="none"/>
          <w:lang w:eastAsia="zh-CN"/>
        </w:rPr>
        <w:t>实质性响应应该是与采购文件要求的全部条款、条件和规定相符，没有重大偏离或保留的应答。所谓重大偏离或保留是指影响合同的内容、服务质量；或者在实质上与采购文件不一致，而且限制了合同中</w:t>
      </w:r>
      <w:r>
        <w:rPr>
          <w:rFonts w:hint="eastAsia" w:ascii="Arial" w:hAnsi="Arial" w:eastAsia="宋体" w:cs="Arial"/>
          <w:color w:val="auto"/>
          <w:szCs w:val="21"/>
          <w:highlight w:val="none"/>
          <w:lang w:val="en-US" w:eastAsia="zh-CN"/>
        </w:rPr>
        <w:t>采购人</w:t>
      </w:r>
      <w:r>
        <w:rPr>
          <w:rFonts w:ascii="Arial" w:hAnsi="Arial" w:eastAsia="宋体" w:cs="Arial"/>
          <w:color w:val="auto"/>
          <w:szCs w:val="21"/>
          <w:highlight w:val="none"/>
          <w:lang w:eastAsia="zh-CN"/>
        </w:rPr>
        <w:t>的权利或供应商的义务。</w:t>
      </w:r>
    </w:p>
    <w:p w14:paraId="700084E6">
      <w:pPr>
        <w:suppressAutoHyphens w:val="0"/>
        <w:spacing w:before="120" w:line="320" w:lineRule="atLeast"/>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（2）在</w:t>
      </w:r>
      <w:r>
        <w:rPr>
          <w:rFonts w:ascii="Arial" w:hAnsi="Arial" w:cs="Arial"/>
          <w:color w:val="auto"/>
          <w:highlight w:val="none"/>
        </w:rPr>
        <w:t>保证采购项目质量</w:t>
      </w:r>
      <w:r>
        <w:rPr>
          <w:rFonts w:ascii="Arial" w:hAnsi="Arial" w:cs="Arial"/>
          <w:color w:val="auto"/>
          <w:highlight w:val="none"/>
          <w:lang w:eastAsia="zh-CN"/>
        </w:rPr>
        <w:t>的前提下，</w:t>
      </w:r>
      <w:r>
        <w:rPr>
          <w:rFonts w:ascii="Arial" w:hAnsi="Arial" w:cs="Arial"/>
          <w:color w:val="auto"/>
          <w:highlight w:val="none"/>
        </w:rPr>
        <w:t>专业人员与供应商商定合理的成交价格</w:t>
      </w:r>
      <w:r>
        <w:rPr>
          <w:rFonts w:ascii="Arial" w:hAnsi="Arial" w:cs="Arial"/>
          <w:color w:val="auto"/>
          <w:highlight w:val="none"/>
          <w:lang w:eastAsia="zh-CN"/>
        </w:rPr>
        <w:t>并推荐其为成交供应商</w:t>
      </w:r>
      <w:r>
        <w:rPr>
          <w:rFonts w:ascii="Arial" w:hAnsi="Arial" w:cs="Arial"/>
          <w:color w:val="auto"/>
          <w:highlight w:val="none"/>
        </w:rPr>
        <w:t>。</w:t>
      </w:r>
    </w:p>
    <w:p w14:paraId="309C0298">
      <w:pPr>
        <w:suppressAutoHyphens w:val="0"/>
        <w:spacing w:before="120" w:line="320" w:lineRule="atLeast"/>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3.3 属下列情形之一的，应予以否决响应或视作无效响应：</w:t>
      </w:r>
    </w:p>
    <w:p w14:paraId="2C61B203">
      <w:pPr>
        <w:suppressAutoHyphens w:val="0"/>
        <w:spacing w:before="120" w:line="320" w:lineRule="atLeast"/>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（1）因情况变化，不再符合规定的单一来源采购方式适用情形的；</w:t>
      </w:r>
    </w:p>
    <w:p w14:paraId="56D8808D">
      <w:pPr>
        <w:suppressAutoHyphens w:val="0"/>
        <w:spacing w:before="120" w:line="320" w:lineRule="atLeast"/>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（2）出现影响采购公正的违法、违规行为的；</w:t>
      </w:r>
    </w:p>
    <w:p w14:paraId="55B1BB18">
      <w:pPr>
        <w:suppressAutoHyphens w:val="0"/>
        <w:spacing w:before="120" w:line="320" w:lineRule="atLeast"/>
        <w:ind w:firstLine="420" w:firstLineChars="200"/>
        <w:rPr>
          <w:rFonts w:ascii="Arial" w:hAnsi="Arial" w:cs="Arial"/>
          <w:color w:val="auto"/>
          <w:szCs w:val="21"/>
          <w:highlight w:val="none"/>
          <w:lang w:eastAsia="zh-CN"/>
        </w:rPr>
      </w:pPr>
      <w:r>
        <w:rPr>
          <w:rFonts w:ascii="Arial" w:hAnsi="Arial" w:cs="Arial"/>
          <w:color w:val="auto"/>
          <w:szCs w:val="21"/>
          <w:highlight w:val="none"/>
          <w:lang w:eastAsia="zh-CN"/>
        </w:rPr>
        <w:t>（3）</w:t>
      </w:r>
      <w:r>
        <w:rPr>
          <w:rFonts w:hint="eastAsia" w:ascii="Arial" w:hAnsi="Arial" w:cs="Arial"/>
          <w:color w:val="auto"/>
          <w:szCs w:val="21"/>
          <w:highlight w:val="none"/>
          <w:lang w:eastAsia="zh-CN"/>
        </w:rPr>
        <w:t>供应商资格审查不合格或符合性审查不合格；</w:t>
      </w:r>
    </w:p>
    <w:p w14:paraId="57222C99">
      <w:pPr>
        <w:suppressAutoHyphens w:val="0"/>
        <w:spacing w:before="120" w:line="320" w:lineRule="atLeast"/>
        <w:ind w:firstLine="420" w:firstLineChars="200"/>
        <w:rPr>
          <w:rFonts w:ascii="Arial" w:hAnsi="Arial" w:cs="Arial"/>
          <w:color w:val="auto"/>
          <w:szCs w:val="21"/>
          <w:highlight w:val="none"/>
          <w:lang w:eastAsia="zh-CN"/>
        </w:rPr>
      </w:pPr>
      <w:r>
        <w:rPr>
          <w:rFonts w:hint="eastAsia" w:ascii="Arial" w:hAnsi="Arial" w:cs="Arial"/>
          <w:color w:val="auto"/>
          <w:szCs w:val="21"/>
          <w:highlight w:val="none"/>
          <w:lang w:eastAsia="zh-CN"/>
        </w:rPr>
        <w:t>（4）</w:t>
      </w:r>
      <w:r>
        <w:rPr>
          <w:rFonts w:ascii="Arial" w:hAnsi="Arial" w:cs="Arial"/>
          <w:color w:val="auto"/>
          <w:szCs w:val="21"/>
          <w:highlight w:val="none"/>
          <w:lang w:eastAsia="zh-CN"/>
        </w:rPr>
        <w:t>报价超过采购预算的。</w:t>
      </w:r>
    </w:p>
    <w:p w14:paraId="1F37427D">
      <w:pPr>
        <w:suppressAutoHyphens w:val="0"/>
        <w:spacing w:before="120" w:line="320" w:lineRule="atLeast"/>
        <w:ind w:firstLine="420" w:firstLineChars="200"/>
        <w:rPr>
          <w:rFonts w:ascii="Arial" w:hAnsi="Arial" w:cs="Arial"/>
          <w:color w:val="auto"/>
          <w:szCs w:val="21"/>
          <w:highlight w:val="none"/>
          <w:lang w:eastAsia="zh-CN"/>
        </w:rPr>
        <w:sectPr>
          <w:headerReference r:id="rId12" w:type="default"/>
          <w:pgSz w:w="11906" w:h="16838"/>
          <w:pgMar w:top="595" w:right="1558" w:bottom="1293" w:left="1440" w:header="850" w:footer="975" w:gutter="0"/>
          <w:cols w:space="720" w:num="1"/>
          <w:docGrid w:type="lines" w:linePitch="312" w:charSpace="0"/>
        </w:sectPr>
      </w:pPr>
    </w:p>
    <w:p w14:paraId="3F4794A4">
      <w:pPr>
        <w:pStyle w:val="2"/>
        <w:spacing w:before="0" w:after="0" w:line="288" w:lineRule="auto"/>
        <w:jc w:val="center"/>
        <w:rPr>
          <w:rFonts w:ascii="Arial" w:hAnsi="Arial" w:cs="Arial"/>
          <w:b/>
          <w:color w:val="auto"/>
          <w:sz w:val="32"/>
          <w:szCs w:val="32"/>
          <w:highlight w:val="none"/>
        </w:rPr>
      </w:pPr>
      <w:bookmarkStart w:id="64" w:name="_Toc29334"/>
      <w:bookmarkStart w:id="65" w:name="_Toc459821824"/>
      <w:r>
        <w:rPr>
          <w:rFonts w:ascii="Arial" w:hAnsi="Arial" w:cs="Arial"/>
          <w:b/>
          <w:color w:val="auto"/>
          <w:sz w:val="32"/>
          <w:szCs w:val="32"/>
          <w:highlight w:val="none"/>
        </w:rPr>
        <w:t>第</w:t>
      </w:r>
      <w:r>
        <w:rPr>
          <w:rFonts w:ascii="Arial" w:hAnsi="Arial" w:cs="Arial"/>
          <w:b/>
          <w:color w:val="auto"/>
          <w:sz w:val="32"/>
          <w:szCs w:val="32"/>
          <w:highlight w:val="none"/>
          <w:lang w:eastAsia="zh-CN"/>
        </w:rPr>
        <w:t>五</w:t>
      </w:r>
      <w:r>
        <w:rPr>
          <w:rFonts w:ascii="Arial" w:hAnsi="Arial" w:cs="Arial"/>
          <w:b/>
          <w:color w:val="auto"/>
          <w:sz w:val="32"/>
          <w:szCs w:val="32"/>
          <w:highlight w:val="none"/>
        </w:rPr>
        <w:t>章  合同主要条款格式</w:t>
      </w:r>
      <w:bookmarkEnd w:id="64"/>
      <w:bookmarkEnd w:id="65"/>
    </w:p>
    <w:p w14:paraId="41A0785C">
      <w:pPr>
        <w:pStyle w:val="3"/>
        <w:adjustRightInd w:val="0"/>
        <w:snapToGrid w:val="0"/>
        <w:spacing w:line="400" w:lineRule="exact"/>
        <w:jc w:val="center"/>
        <w:rPr>
          <w:rFonts w:ascii="黑体" w:hAnsi="华文中宋"/>
          <w:b w:val="0"/>
          <w:bCs w:val="0"/>
          <w:color w:val="auto"/>
          <w:sz w:val="28"/>
          <w:szCs w:val="28"/>
          <w:highlight w:val="none"/>
        </w:rPr>
      </w:pPr>
      <w:bookmarkStart w:id="66" w:name="__RefHeading__9_1395625877"/>
      <w:bookmarkEnd w:id="66"/>
      <w:bookmarkStart w:id="67" w:name="_Hlk77607667"/>
      <w:bookmarkStart w:id="68" w:name="_Hlk80978015"/>
      <w:bookmarkStart w:id="69" w:name="_Toc4660"/>
      <w:r>
        <w:rPr>
          <w:rFonts w:hint="eastAsia" w:ascii="黑体" w:hAnsi="黑体"/>
          <w:b w:val="0"/>
          <w:bCs w:val="0"/>
          <w:color w:val="auto"/>
          <w:sz w:val="28"/>
          <w:szCs w:val="28"/>
          <w:highlight w:val="none"/>
        </w:rPr>
        <w:t xml:space="preserve">第一节 </w:t>
      </w:r>
      <w:r>
        <w:rPr>
          <w:rFonts w:hint="eastAsia" w:ascii="黑体" w:hAnsi="华文中宋"/>
          <w:b w:val="0"/>
          <w:bCs w:val="0"/>
          <w:color w:val="auto"/>
          <w:sz w:val="28"/>
          <w:szCs w:val="28"/>
          <w:highlight w:val="none"/>
        </w:rPr>
        <w:t>政府采购合同协议书</w:t>
      </w:r>
    </w:p>
    <w:p w14:paraId="15EFE9D8">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（采购人、受采购人委托签订合同的单位或采购</w:t>
      </w:r>
      <w:r>
        <w:rPr>
          <w:rFonts w:hint="eastAsia" w:ascii="宋体" w:hAnsi="宋体"/>
          <w:color w:val="auto"/>
          <w:szCs w:val="21"/>
          <w:highlight w:val="none"/>
        </w:rPr>
        <w:tab/>
      </w:r>
      <w:r>
        <w:rPr>
          <w:rFonts w:hint="eastAsia" w:ascii="宋体" w:hAnsi="宋体"/>
          <w:color w:val="auto"/>
          <w:szCs w:val="21"/>
          <w:highlight w:val="none"/>
        </w:rPr>
        <w:t xml:space="preserve">                                   文件约定的合同甲方）</w:t>
      </w:r>
    </w:p>
    <w:p w14:paraId="61A1424C">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乙方1（全称）：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2E25DB17">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66A1CE29">
      <w:pPr>
        <w:adjustRightInd w:val="0"/>
        <w:snapToGrid w:val="0"/>
        <w:spacing w:line="400" w:lineRule="exact"/>
        <w:rPr>
          <w:rFonts w:ascii="宋体" w:hAnsi="宋体"/>
          <w:color w:val="auto"/>
          <w:szCs w:val="21"/>
          <w:highlight w:val="none"/>
        </w:rPr>
      </w:pPr>
      <w:r>
        <w:rPr>
          <w:rFonts w:hint="eastAsia"/>
          <w:color w:val="auto"/>
          <w:highlight w:val="none"/>
        </w:rPr>
        <w:t>乙方</w:t>
      </w:r>
      <w:r>
        <w:rPr>
          <w:rFonts w:hint="eastAsia" w:ascii="宋体" w:hAnsi="宋体"/>
          <w:color w:val="auto"/>
          <w:szCs w:val="21"/>
          <w:highlight w:val="none"/>
        </w:rPr>
        <w:t>3</w:t>
      </w:r>
      <w:r>
        <w:rPr>
          <w:rFonts w:hint="eastAsia"/>
          <w:color w:val="auto"/>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6E8CBA6C">
      <w:pPr>
        <w:pStyle w:val="22"/>
        <w:adjustRightInd w:val="0"/>
        <w:snapToGrid w:val="0"/>
        <w:spacing w:line="400" w:lineRule="exact"/>
        <w:ind w:left="0" w:leftChars="0" w:firstLine="0" w:firstLineChars="0"/>
        <w:rPr>
          <w:rFonts w:hint="eastAsia" w:ascii="宋体" w:hAnsi="宋体" w:eastAsia="宋体"/>
          <w:color w:val="auto"/>
          <w:sz w:val="21"/>
          <w:szCs w:val="21"/>
          <w:highlight w:val="none"/>
        </w:rPr>
      </w:pPr>
    </w:p>
    <w:p w14:paraId="56FA9EEB">
      <w:pPr>
        <w:pStyle w:val="22"/>
        <w:adjustRightInd w:val="0"/>
        <w:snapToGrid w:val="0"/>
        <w:spacing w:line="400" w:lineRule="exact"/>
        <w:ind w:left="0" w:leftChars="0"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依据《中华人民共和国民法典》、《中华人民共和国政府采购法》等有关的法律法规，以及本采购项目采购文件、乙方的《投标（响应）文件》及《中标（成交）通知书》，甲乙双方同意签订本合同。具体情况及要求如下：     </w:t>
      </w:r>
    </w:p>
    <w:p w14:paraId="5D54037B">
      <w:pPr>
        <w:numPr>
          <w:ilvl w:val="0"/>
          <w:numId w:val="8"/>
        </w:numPr>
        <w:adjustRightInd w:val="0"/>
        <w:snapToGrid w:val="0"/>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项目信息</w:t>
      </w:r>
    </w:p>
    <w:p w14:paraId="62647F1A">
      <w:pPr>
        <w:pStyle w:val="22"/>
        <w:numPr>
          <w:ilvl w:val="0"/>
          <w:numId w:val="9"/>
        </w:numPr>
        <w:adjustRightInd w:val="0"/>
        <w:snapToGrid w:val="0"/>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采购项目名称：</w:t>
      </w:r>
      <w:r>
        <w:rPr>
          <w:rFonts w:ascii="宋体" w:hAnsi="宋体" w:eastAsia="宋体"/>
          <w:color w:val="auto"/>
          <w:sz w:val="21"/>
          <w:szCs w:val="21"/>
          <w:highlight w:val="none"/>
        </w:rPr>
        <w:t xml:space="preserve"> </w:t>
      </w:r>
      <w:r>
        <w:rPr>
          <w:rFonts w:ascii="宋体" w:hAnsi="宋体" w:eastAsia="宋体"/>
          <w:color w:val="auto"/>
          <w:sz w:val="21"/>
          <w:szCs w:val="21"/>
          <w:highlight w:val="none"/>
          <w:u w:val="single"/>
        </w:rPr>
        <w:t xml:space="preserve">                               </w:t>
      </w:r>
      <w:r>
        <w:rPr>
          <w:rFonts w:ascii="宋体" w:hAnsi="宋体" w:eastAsia="宋体"/>
          <w:color w:val="auto"/>
          <w:sz w:val="21"/>
          <w:szCs w:val="21"/>
          <w:highlight w:val="none"/>
        </w:rPr>
        <w:t xml:space="preserve">          </w:t>
      </w:r>
    </w:p>
    <w:p w14:paraId="4D49344C">
      <w:pPr>
        <w:pStyle w:val="22"/>
        <w:numPr>
          <w:ilvl w:val="0"/>
          <w:numId w:val="0"/>
        </w:numPr>
        <w:tabs>
          <w:tab w:val="left" w:pos="999"/>
        </w:tabs>
        <w:adjustRightInd w:val="0"/>
        <w:snapToGrid w:val="0"/>
        <w:spacing w:line="40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采购项目编号：</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rPr>
        <w:t>GGZC2025-D1-</w:t>
      </w:r>
      <w:r>
        <w:rPr>
          <w:rFonts w:hint="eastAsia" w:ascii="宋体" w:hAnsi="宋体"/>
          <w:color w:val="auto"/>
          <w:sz w:val="21"/>
          <w:szCs w:val="21"/>
          <w:highlight w:val="none"/>
          <w:u w:val="single"/>
          <w:lang w:eastAsia="zh-CN"/>
        </w:rPr>
        <w:t>040142</w:t>
      </w:r>
      <w:r>
        <w:rPr>
          <w:rFonts w:hint="eastAsia" w:ascii="宋体" w:hAnsi="宋体" w:eastAsia="宋体"/>
          <w:color w:val="auto"/>
          <w:sz w:val="21"/>
          <w:szCs w:val="21"/>
          <w:highlight w:val="none"/>
          <w:u w:val="single"/>
        </w:rPr>
        <w:t>-GXXB</w:t>
      </w:r>
      <w:r>
        <w:rPr>
          <w:rFonts w:ascii="宋体" w:hAnsi="宋体" w:eastAsia="宋体"/>
          <w:color w:val="auto"/>
          <w:sz w:val="21"/>
          <w:szCs w:val="21"/>
          <w:highlight w:val="none"/>
          <w:u w:val="single"/>
        </w:rPr>
        <w:t xml:space="preserve">   </w:t>
      </w:r>
      <w:r>
        <w:rPr>
          <w:rFonts w:ascii="宋体" w:hAnsi="宋体" w:eastAsia="宋体"/>
          <w:color w:val="auto"/>
          <w:sz w:val="21"/>
          <w:szCs w:val="21"/>
          <w:highlight w:val="none"/>
        </w:rPr>
        <w:t xml:space="preserve">                                      </w:t>
      </w:r>
    </w:p>
    <w:p w14:paraId="65089ED9">
      <w:pPr>
        <w:pStyle w:val="22"/>
        <w:adjustRightInd w:val="0"/>
        <w:snapToGrid w:val="0"/>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（2）采购计划编号：</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 xml:space="preserve">                </w:t>
      </w:r>
      <w:r>
        <w:rPr>
          <w:rFonts w:ascii="宋体" w:hAnsi="宋体" w:eastAsia="宋体"/>
          <w:color w:val="auto"/>
          <w:sz w:val="21"/>
          <w:szCs w:val="21"/>
          <w:highlight w:val="none"/>
        </w:rPr>
        <w:t xml:space="preserve">      </w:t>
      </w:r>
    </w:p>
    <w:p w14:paraId="48F82AC6">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（3）项目内容：</w:t>
      </w:r>
    </w:p>
    <w:p w14:paraId="2882ED24">
      <w:pPr>
        <w:snapToGrid w:val="0"/>
        <w:spacing w:line="300" w:lineRule="exact"/>
        <w:ind w:firstLine="420" w:firstLineChars="200"/>
        <w:rPr>
          <w:color w:val="auto"/>
          <w:szCs w:val="21"/>
          <w:highlight w:val="none"/>
        </w:rPr>
      </w:pPr>
      <w:r>
        <w:rPr>
          <w:rFonts w:hint="eastAsia" w:ascii="宋体" w:hAnsi="宋体"/>
          <w:color w:val="auto"/>
          <w:szCs w:val="21"/>
          <w:highlight w:val="none"/>
        </w:rPr>
        <w:t xml:space="preserve">   </w:t>
      </w:r>
    </w:p>
    <w:tbl>
      <w:tblPr>
        <w:tblStyle w:val="56"/>
        <w:tblW w:w="855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170"/>
        <w:gridCol w:w="969"/>
        <w:gridCol w:w="1071"/>
        <w:gridCol w:w="1070"/>
        <w:gridCol w:w="602"/>
        <w:gridCol w:w="969"/>
        <w:gridCol w:w="969"/>
        <w:gridCol w:w="1292"/>
      </w:tblGrid>
      <w:tr w14:paraId="6390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445" w:type="dxa"/>
            <w:noWrap w:val="0"/>
            <w:vAlign w:val="center"/>
          </w:tcPr>
          <w:p w14:paraId="2AD9E8BB">
            <w:pPr>
              <w:snapToGrid w:val="0"/>
              <w:spacing w:line="300" w:lineRule="exact"/>
              <w:jc w:val="center"/>
              <w:rPr>
                <w:color w:val="auto"/>
                <w:szCs w:val="21"/>
                <w:highlight w:val="none"/>
              </w:rPr>
            </w:pPr>
            <w:r>
              <w:rPr>
                <w:color w:val="auto"/>
                <w:szCs w:val="21"/>
                <w:highlight w:val="none"/>
              </w:rPr>
              <w:t>序号</w:t>
            </w:r>
          </w:p>
        </w:tc>
        <w:tc>
          <w:tcPr>
            <w:tcW w:w="1170" w:type="dxa"/>
            <w:noWrap w:val="0"/>
            <w:vAlign w:val="center"/>
          </w:tcPr>
          <w:p w14:paraId="6C186652">
            <w:pPr>
              <w:snapToGrid w:val="0"/>
              <w:spacing w:line="300" w:lineRule="exact"/>
              <w:jc w:val="center"/>
              <w:rPr>
                <w:color w:val="auto"/>
                <w:szCs w:val="21"/>
                <w:highlight w:val="none"/>
              </w:rPr>
            </w:pPr>
            <w:r>
              <w:rPr>
                <w:rFonts w:hint="eastAsia"/>
                <w:color w:val="auto"/>
                <w:szCs w:val="21"/>
                <w:highlight w:val="none"/>
              </w:rPr>
              <w:t>申请科室</w:t>
            </w:r>
          </w:p>
        </w:tc>
        <w:tc>
          <w:tcPr>
            <w:tcW w:w="969" w:type="dxa"/>
            <w:noWrap w:val="0"/>
            <w:vAlign w:val="center"/>
          </w:tcPr>
          <w:p w14:paraId="086D21E9">
            <w:pPr>
              <w:snapToGrid w:val="0"/>
              <w:spacing w:line="300" w:lineRule="exact"/>
              <w:jc w:val="center"/>
              <w:rPr>
                <w:color w:val="auto"/>
                <w:szCs w:val="21"/>
                <w:highlight w:val="none"/>
              </w:rPr>
            </w:pPr>
            <w:r>
              <w:rPr>
                <w:rFonts w:hint="eastAsia"/>
                <w:color w:val="auto"/>
                <w:szCs w:val="21"/>
                <w:highlight w:val="none"/>
              </w:rPr>
              <w:t>设备名称</w:t>
            </w:r>
          </w:p>
        </w:tc>
        <w:tc>
          <w:tcPr>
            <w:tcW w:w="1071" w:type="dxa"/>
            <w:noWrap w:val="0"/>
            <w:vAlign w:val="center"/>
          </w:tcPr>
          <w:p w14:paraId="38823351">
            <w:pPr>
              <w:snapToGrid w:val="0"/>
              <w:spacing w:line="300" w:lineRule="exact"/>
              <w:jc w:val="center"/>
              <w:rPr>
                <w:color w:val="auto"/>
                <w:szCs w:val="21"/>
                <w:highlight w:val="none"/>
              </w:rPr>
            </w:pPr>
            <w:r>
              <w:rPr>
                <w:color w:val="auto"/>
                <w:szCs w:val="21"/>
                <w:highlight w:val="none"/>
              </w:rPr>
              <w:t>生产</w:t>
            </w:r>
          </w:p>
          <w:p w14:paraId="4631984A">
            <w:pPr>
              <w:snapToGrid w:val="0"/>
              <w:spacing w:line="300" w:lineRule="exact"/>
              <w:jc w:val="center"/>
              <w:rPr>
                <w:color w:val="auto"/>
                <w:szCs w:val="21"/>
                <w:highlight w:val="none"/>
              </w:rPr>
            </w:pPr>
            <w:r>
              <w:rPr>
                <w:color w:val="auto"/>
                <w:szCs w:val="21"/>
                <w:highlight w:val="none"/>
              </w:rPr>
              <w:t>厂家</w:t>
            </w:r>
          </w:p>
        </w:tc>
        <w:tc>
          <w:tcPr>
            <w:tcW w:w="1070" w:type="dxa"/>
            <w:noWrap w:val="0"/>
            <w:vAlign w:val="center"/>
          </w:tcPr>
          <w:p w14:paraId="2AB2198E">
            <w:pPr>
              <w:snapToGrid w:val="0"/>
              <w:spacing w:line="300" w:lineRule="exact"/>
              <w:jc w:val="center"/>
              <w:rPr>
                <w:color w:val="auto"/>
                <w:szCs w:val="21"/>
                <w:highlight w:val="none"/>
              </w:rPr>
            </w:pPr>
            <w:r>
              <w:rPr>
                <w:color w:val="auto"/>
                <w:szCs w:val="21"/>
                <w:highlight w:val="none"/>
              </w:rPr>
              <w:t>型号</w:t>
            </w:r>
          </w:p>
          <w:p w14:paraId="3678D59B">
            <w:pPr>
              <w:snapToGrid w:val="0"/>
              <w:spacing w:line="300" w:lineRule="exact"/>
              <w:jc w:val="center"/>
              <w:rPr>
                <w:color w:val="auto"/>
                <w:szCs w:val="21"/>
                <w:highlight w:val="none"/>
              </w:rPr>
            </w:pPr>
            <w:r>
              <w:rPr>
                <w:color w:val="auto"/>
                <w:szCs w:val="21"/>
                <w:highlight w:val="none"/>
              </w:rPr>
              <w:t>参数</w:t>
            </w:r>
          </w:p>
        </w:tc>
        <w:tc>
          <w:tcPr>
            <w:tcW w:w="602" w:type="dxa"/>
            <w:noWrap w:val="0"/>
            <w:vAlign w:val="center"/>
          </w:tcPr>
          <w:p w14:paraId="3DC1E3D9">
            <w:pPr>
              <w:snapToGrid w:val="0"/>
              <w:spacing w:line="300" w:lineRule="exact"/>
              <w:jc w:val="center"/>
              <w:rPr>
                <w:color w:val="auto"/>
                <w:szCs w:val="21"/>
                <w:highlight w:val="none"/>
              </w:rPr>
            </w:pPr>
            <w:r>
              <w:rPr>
                <w:color w:val="auto"/>
                <w:szCs w:val="21"/>
                <w:highlight w:val="none"/>
              </w:rPr>
              <w:t>数  量</w:t>
            </w:r>
          </w:p>
        </w:tc>
        <w:tc>
          <w:tcPr>
            <w:tcW w:w="969" w:type="dxa"/>
            <w:noWrap w:val="0"/>
            <w:vAlign w:val="center"/>
          </w:tcPr>
          <w:p w14:paraId="6521BD66">
            <w:pPr>
              <w:snapToGrid w:val="0"/>
              <w:spacing w:line="300" w:lineRule="exact"/>
              <w:jc w:val="center"/>
              <w:rPr>
                <w:color w:val="auto"/>
                <w:szCs w:val="21"/>
                <w:highlight w:val="none"/>
              </w:rPr>
            </w:pPr>
            <w:r>
              <w:rPr>
                <w:color w:val="auto"/>
                <w:szCs w:val="21"/>
                <w:highlight w:val="none"/>
              </w:rPr>
              <w:t>单位</w:t>
            </w:r>
          </w:p>
        </w:tc>
        <w:tc>
          <w:tcPr>
            <w:tcW w:w="969" w:type="dxa"/>
            <w:noWrap w:val="0"/>
            <w:vAlign w:val="center"/>
          </w:tcPr>
          <w:p w14:paraId="7A8746A8">
            <w:pPr>
              <w:snapToGrid w:val="0"/>
              <w:spacing w:line="300" w:lineRule="exact"/>
              <w:jc w:val="center"/>
              <w:rPr>
                <w:color w:val="auto"/>
                <w:szCs w:val="21"/>
                <w:highlight w:val="none"/>
              </w:rPr>
            </w:pPr>
            <w:r>
              <w:rPr>
                <w:color w:val="auto"/>
                <w:szCs w:val="21"/>
                <w:highlight w:val="none"/>
              </w:rPr>
              <w:t>单  价</w:t>
            </w:r>
          </w:p>
          <w:p w14:paraId="7A97EA0B">
            <w:pPr>
              <w:snapToGrid w:val="0"/>
              <w:spacing w:line="300" w:lineRule="exact"/>
              <w:jc w:val="center"/>
              <w:rPr>
                <w:color w:val="auto"/>
                <w:szCs w:val="21"/>
                <w:highlight w:val="none"/>
              </w:rPr>
            </w:pPr>
            <w:r>
              <w:rPr>
                <w:color w:val="auto"/>
                <w:szCs w:val="21"/>
                <w:highlight w:val="none"/>
              </w:rPr>
              <w:t>（元）</w:t>
            </w:r>
          </w:p>
        </w:tc>
        <w:tc>
          <w:tcPr>
            <w:tcW w:w="1292" w:type="dxa"/>
            <w:noWrap w:val="0"/>
            <w:vAlign w:val="center"/>
          </w:tcPr>
          <w:p w14:paraId="28F5D4F2">
            <w:pPr>
              <w:snapToGrid w:val="0"/>
              <w:spacing w:line="300" w:lineRule="exact"/>
              <w:jc w:val="center"/>
              <w:rPr>
                <w:color w:val="auto"/>
                <w:szCs w:val="21"/>
                <w:highlight w:val="none"/>
              </w:rPr>
            </w:pPr>
            <w:r>
              <w:rPr>
                <w:color w:val="auto"/>
                <w:szCs w:val="21"/>
                <w:highlight w:val="none"/>
              </w:rPr>
              <w:t>金  额</w:t>
            </w:r>
          </w:p>
          <w:p w14:paraId="36099D2E">
            <w:pPr>
              <w:snapToGrid w:val="0"/>
              <w:spacing w:line="300" w:lineRule="exact"/>
              <w:jc w:val="center"/>
              <w:rPr>
                <w:color w:val="auto"/>
                <w:szCs w:val="21"/>
                <w:highlight w:val="none"/>
              </w:rPr>
            </w:pPr>
            <w:r>
              <w:rPr>
                <w:color w:val="auto"/>
                <w:szCs w:val="21"/>
                <w:highlight w:val="none"/>
              </w:rPr>
              <w:t>（元）</w:t>
            </w:r>
          </w:p>
        </w:tc>
      </w:tr>
      <w:tr w14:paraId="7C2A6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45" w:type="dxa"/>
            <w:noWrap w:val="0"/>
            <w:vAlign w:val="center"/>
          </w:tcPr>
          <w:p w14:paraId="59BB0F12">
            <w:pPr>
              <w:snapToGrid w:val="0"/>
              <w:spacing w:line="300" w:lineRule="exact"/>
              <w:jc w:val="center"/>
              <w:rPr>
                <w:color w:val="auto"/>
                <w:szCs w:val="21"/>
                <w:highlight w:val="none"/>
              </w:rPr>
            </w:pPr>
            <w:r>
              <w:rPr>
                <w:color w:val="auto"/>
                <w:szCs w:val="21"/>
                <w:highlight w:val="none"/>
              </w:rPr>
              <w:t>1</w:t>
            </w:r>
          </w:p>
        </w:tc>
        <w:tc>
          <w:tcPr>
            <w:tcW w:w="1170" w:type="dxa"/>
            <w:noWrap w:val="0"/>
            <w:vAlign w:val="center"/>
          </w:tcPr>
          <w:p w14:paraId="29B49B22">
            <w:pPr>
              <w:snapToGrid w:val="0"/>
              <w:spacing w:line="300" w:lineRule="exact"/>
              <w:jc w:val="center"/>
              <w:rPr>
                <w:color w:val="auto"/>
                <w:szCs w:val="21"/>
                <w:highlight w:val="none"/>
              </w:rPr>
            </w:pPr>
          </w:p>
        </w:tc>
        <w:tc>
          <w:tcPr>
            <w:tcW w:w="969" w:type="dxa"/>
            <w:noWrap w:val="0"/>
            <w:vAlign w:val="center"/>
          </w:tcPr>
          <w:p w14:paraId="02B554B5">
            <w:pPr>
              <w:snapToGrid w:val="0"/>
              <w:spacing w:line="300" w:lineRule="exact"/>
              <w:jc w:val="center"/>
              <w:rPr>
                <w:color w:val="auto"/>
                <w:szCs w:val="21"/>
                <w:highlight w:val="none"/>
              </w:rPr>
            </w:pPr>
          </w:p>
        </w:tc>
        <w:tc>
          <w:tcPr>
            <w:tcW w:w="1071" w:type="dxa"/>
            <w:noWrap w:val="0"/>
            <w:vAlign w:val="center"/>
          </w:tcPr>
          <w:p w14:paraId="27F7D5CD">
            <w:pPr>
              <w:snapToGrid w:val="0"/>
              <w:spacing w:line="300" w:lineRule="exact"/>
              <w:jc w:val="center"/>
              <w:rPr>
                <w:color w:val="auto"/>
                <w:szCs w:val="21"/>
                <w:highlight w:val="none"/>
              </w:rPr>
            </w:pPr>
          </w:p>
        </w:tc>
        <w:tc>
          <w:tcPr>
            <w:tcW w:w="1070" w:type="dxa"/>
            <w:noWrap w:val="0"/>
            <w:vAlign w:val="top"/>
          </w:tcPr>
          <w:p w14:paraId="2199DB9E">
            <w:pPr>
              <w:snapToGrid w:val="0"/>
              <w:spacing w:line="300" w:lineRule="exact"/>
              <w:jc w:val="center"/>
              <w:rPr>
                <w:color w:val="auto"/>
                <w:szCs w:val="21"/>
                <w:highlight w:val="none"/>
              </w:rPr>
            </w:pPr>
          </w:p>
        </w:tc>
        <w:tc>
          <w:tcPr>
            <w:tcW w:w="602" w:type="dxa"/>
            <w:noWrap w:val="0"/>
            <w:vAlign w:val="top"/>
          </w:tcPr>
          <w:p w14:paraId="557F1680">
            <w:pPr>
              <w:snapToGrid w:val="0"/>
              <w:spacing w:line="300" w:lineRule="exact"/>
              <w:jc w:val="center"/>
              <w:rPr>
                <w:color w:val="auto"/>
                <w:szCs w:val="21"/>
                <w:highlight w:val="none"/>
              </w:rPr>
            </w:pPr>
          </w:p>
        </w:tc>
        <w:tc>
          <w:tcPr>
            <w:tcW w:w="969" w:type="dxa"/>
            <w:noWrap w:val="0"/>
            <w:vAlign w:val="top"/>
          </w:tcPr>
          <w:p w14:paraId="47320672">
            <w:pPr>
              <w:snapToGrid w:val="0"/>
              <w:spacing w:line="300" w:lineRule="exact"/>
              <w:jc w:val="center"/>
              <w:rPr>
                <w:color w:val="auto"/>
                <w:szCs w:val="21"/>
                <w:highlight w:val="none"/>
              </w:rPr>
            </w:pPr>
          </w:p>
        </w:tc>
        <w:tc>
          <w:tcPr>
            <w:tcW w:w="969" w:type="dxa"/>
            <w:noWrap w:val="0"/>
            <w:vAlign w:val="center"/>
          </w:tcPr>
          <w:p w14:paraId="32C28075">
            <w:pPr>
              <w:snapToGrid w:val="0"/>
              <w:spacing w:line="300" w:lineRule="exact"/>
              <w:jc w:val="center"/>
              <w:rPr>
                <w:color w:val="auto"/>
                <w:szCs w:val="21"/>
                <w:highlight w:val="none"/>
              </w:rPr>
            </w:pPr>
          </w:p>
        </w:tc>
        <w:tc>
          <w:tcPr>
            <w:tcW w:w="1292" w:type="dxa"/>
            <w:noWrap w:val="0"/>
            <w:vAlign w:val="center"/>
          </w:tcPr>
          <w:p w14:paraId="46576048">
            <w:pPr>
              <w:snapToGrid w:val="0"/>
              <w:spacing w:line="300" w:lineRule="exact"/>
              <w:jc w:val="center"/>
              <w:rPr>
                <w:color w:val="auto"/>
                <w:szCs w:val="21"/>
                <w:highlight w:val="none"/>
              </w:rPr>
            </w:pPr>
          </w:p>
        </w:tc>
      </w:tr>
      <w:tr w14:paraId="4EC7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45" w:type="dxa"/>
            <w:noWrap w:val="0"/>
            <w:vAlign w:val="center"/>
          </w:tcPr>
          <w:p w14:paraId="525C56CD">
            <w:pPr>
              <w:snapToGrid w:val="0"/>
              <w:spacing w:line="300" w:lineRule="exact"/>
              <w:jc w:val="center"/>
              <w:rPr>
                <w:color w:val="auto"/>
                <w:szCs w:val="21"/>
                <w:highlight w:val="none"/>
              </w:rPr>
            </w:pPr>
            <w:r>
              <w:rPr>
                <w:color w:val="auto"/>
                <w:szCs w:val="21"/>
                <w:highlight w:val="none"/>
              </w:rPr>
              <w:t>2</w:t>
            </w:r>
          </w:p>
        </w:tc>
        <w:tc>
          <w:tcPr>
            <w:tcW w:w="1170" w:type="dxa"/>
            <w:noWrap w:val="0"/>
            <w:vAlign w:val="center"/>
          </w:tcPr>
          <w:p w14:paraId="3BC62382">
            <w:pPr>
              <w:snapToGrid w:val="0"/>
              <w:spacing w:line="300" w:lineRule="exact"/>
              <w:jc w:val="center"/>
              <w:rPr>
                <w:color w:val="auto"/>
                <w:szCs w:val="21"/>
                <w:highlight w:val="none"/>
              </w:rPr>
            </w:pPr>
          </w:p>
        </w:tc>
        <w:tc>
          <w:tcPr>
            <w:tcW w:w="969" w:type="dxa"/>
            <w:noWrap w:val="0"/>
            <w:vAlign w:val="center"/>
          </w:tcPr>
          <w:p w14:paraId="21408587">
            <w:pPr>
              <w:snapToGrid w:val="0"/>
              <w:spacing w:line="300" w:lineRule="exact"/>
              <w:jc w:val="center"/>
              <w:rPr>
                <w:color w:val="auto"/>
                <w:szCs w:val="21"/>
                <w:highlight w:val="none"/>
              </w:rPr>
            </w:pPr>
          </w:p>
        </w:tc>
        <w:tc>
          <w:tcPr>
            <w:tcW w:w="1071" w:type="dxa"/>
            <w:noWrap w:val="0"/>
            <w:vAlign w:val="center"/>
          </w:tcPr>
          <w:p w14:paraId="24ECB75E">
            <w:pPr>
              <w:snapToGrid w:val="0"/>
              <w:spacing w:line="300" w:lineRule="exact"/>
              <w:jc w:val="center"/>
              <w:rPr>
                <w:color w:val="auto"/>
                <w:szCs w:val="21"/>
                <w:highlight w:val="none"/>
              </w:rPr>
            </w:pPr>
          </w:p>
        </w:tc>
        <w:tc>
          <w:tcPr>
            <w:tcW w:w="1070" w:type="dxa"/>
            <w:noWrap w:val="0"/>
            <w:vAlign w:val="top"/>
          </w:tcPr>
          <w:p w14:paraId="537F2141">
            <w:pPr>
              <w:snapToGrid w:val="0"/>
              <w:spacing w:line="300" w:lineRule="exact"/>
              <w:jc w:val="center"/>
              <w:rPr>
                <w:color w:val="auto"/>
                <w:szCs w:val="21"/>
                <w:highlight w:val="none"/>
              </w:rPr>
            </w:pPr>
          </w:p>
        </w:tc>
        <w:tc>
          <w:tcPr>
            <w:tcW w:w="602" w:type="dxa"/>
            <w:noWrap w:val="0"/>
            <w:vAlign w:val="top"/>
          </w:tcPr>
          <w:p w14:paraId="37EC54ED">
            <w:pPr>
              <w:snapToGrid w:val="0"/>
              <w:spacing w:line="300" w:lineRule="exact"/>
              <w:jc w:val="center"/>
              <w:rPr>
                <w:color w:val="auto"/>
                <w:szCs w:val="21"/>
                <w:highlight w:val="none"/>
              </w:rPr>
            </w:pPr>
          </w:p>
        </w:tc>
        <w:tc>
          <w:tcPr>
            <w:tcW w:w="969" w:type="dxa"/>
            <w:noWrap w:val="0"/>
            <w:vAlign w:val="top"/>
          </w:tcPr>
          <w:p w14:paraId="0FFEE73E">
            <w:pPr>
              <w:snapToGrid w:val="0"/>
              <w:spacing w:line="300" w:lineRule="exact"/>
              <w:jc w:val="center"/>
              <w:rPr>
                <w:color w:val="auto"/>
                <w:szCs w:val="21"/>
                <w:highlight w:val="none"/>
              </w:rPr>
            </w:pPr>
          </w:p>
        </w:tc>
        <w:tc>
          <w:tcPr>
            <w:tcW w:w="969" w:type="dxa"/>
            <w:noWrap w:val="0"/>
            <w:vAlign w:val="center"/>
          </w:tcPr>
          <w:p w14:paraId="72ED70B9">
            <w:pPr>
              <w:snapToGrid w:val="0"/>
              <w:spacing w:line="300" w:lineRule="exact"/>
              <w:jc w:val="center"/>
              <w:rPr>
                <w:color w:val="auto"/>
                <w:szCs w:val="21"/>
                <w:highlight w:val="none"/>
              </w:rPr>
            </w:pPr>
          </w:p>
        </w:tc>
        <w:tc>
          <w:tcPr>
            <w:tcW w:w="1292" w:type="dxa"/>
            <w:noWrap w:val="0"/>
            <w:vAlign w:val="center"/>
          </w:tcPr>
          <w:p w14:paraId="62A7A308">
            <w:pPr>
              <w:snapToGrid w:val="0"/>
              <w:spacing w:line="300" w:lineRule="exact"/>
              <w:jc w:val="center"/>
              <w:rPr>
                <w:color w:val="auto"/>
                <w:szCs w:val="21"/>
                <w:highlight w:val="none"/>
              </w:rPr>
            </w:pPr>
          </w:p>
        </w:tc>
      </w:tr>
      <w:tr w14:paraId="6EFE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45" w:type="dxa"/>
            <w:noWrap w:val="0"/>
            <w:vAlign w:val="center"/>
          </w:tcPr>
          <w:p w14:paraId="15BB4EEB">
            <w:pPr>
              <w:snapToGrid w:val="0"/>
              <w:spacing w:line="300" w:lineRule="exact"/>
              <w:jc w:val="center"/>
              <w:rPr>
                <w:color w:val="auto"/>
                <w:szCs w:val="21"/>
                <w:highlight w:val="none"/>
              </w:rPr>
            </w:pPr>
            <w:r>
              <w:rPr>
                <w:color w:val="auto"/>
                <w:szCs w:val="21"/>
                <w:highlight w:val="none"/>
              </w:rPr>
              <w:t>3</w:t>
            </w:r>
          </w:p>
        </w:tc>
        <w:tc>
          <w:tcPr>
            <w:tcW w:w="1170" w:type="dxa"/>
            <w:noWrap w:val="0"/>
            <w:vAlign w:val="center"/>
          </w:tcPr>
          <w:p w14:paraId="4008FC71">
            <w:pPr>
              <w:snapToGrid w:val="0"/>
              <w:spacing w:line="300" w:lineRule="exact"/>
              <w:jc w:val="center"/>
              <w:rPr>
                <w:color w:val="auto"/>
                <w:szCs w:val="21"/>
                <w:highlight w:val="none"/>
              </w:rPr>
            </w:pPr>
          </w:p>
        </w:tc>
        <w:tc>
          <w:tcPr>
            <w:tcW w:w="969" w:type="dxa"/>
            <w:noWrap w:val="0"/>
            <w:vAlign w:val="center"/>
          </w:tcPr>
          <w:p w14:paraId="2D3E4DB5">
            <w:pPr>
              <w:snapToGrid w:val="0"/>
              <w:spacing w:line="300" w:lineRule="exact"/>
              <w:jc w:val="center"/>
              <w:rPr>
                <w:color w:val="auto"/>
                <w:szCs w:val="21"/>
                <w:highlight w:val="none"/>
              </w:rPr>
            </w:pPr>
          </w:p>
        </w:tc>
        <w:tc>
          <w:tcPr>
            <w:tcW w:w="1071" w:type="dxa"/>
            <w:noWrap w:val="0"/>
            <w:vAlign w:val="center"/>
          </w:tcPr>
          <w:p w14:paraId="5D9A5F02">
            <w:pPr>
              <w:snapToGrid w:val="0"/>
              <w:spacing w:line="300" w:lineRule="exact"/>
              <w:jc w:val="center"/>
              <w:rPr>
                <w:color w:val="auto"/>
                <w:szCs w:val="21"/>
                <w:highlight w:val="none"/>
              </w:rPr>
            </w:pPr>
          </w:p>
        </w:tc>
        <w:tc>
          <w:tcPr>
            <w:tcW w:w="1070" w:type="dxa"/>
            <w:noWrap w:val="0"/>
            <w:vAlign w:val="top"/>
          </w:tcPr>
          <w:p w14:paraId="6E0776DC">
            <w:pPr>
              <w:snapToGrid w:val="0"/>
              <w:spacing w:line="300" w:lineRule="exact"/>
              <w:jc w:val="center"/>
              <w:rPr>
                <w:color w:val="auto"/>
                <w:szCs w:val="21"/>
                <w:highlight w:val="none"/>
              </w:rPr>
            </w:pPr>
          </w:p>
        </w:tc>
        <w:tc>
          <w:tcPr>
            <w:tcW w:w="602" w:type="dxa"/>
            <w:noWrap w:val="0"/>
            <w:vAlign w:val="top"/>
          </w:tcPr>
          <w:p w14:paraId="0B604FF6">
            <w:pPr>
              <w:snapToGrid w:val="0"/>
              <w:spacing w:line="300" w:lineRule="exact"/>
              <w:jc w:val="center"/>
              <w:rPr>
                <w:color w:val="auto"/>
                <w:szCs w:val="21"/>
                <w:highlight w:val="none"/>
              </w:rPr>
            </w:pPr>
          </w:p>
        </w:tc>
        <w:tc>
          <w:tcPr>
            <w:tcW w:w="969" w:type="dxa"/>
            <w:noWrap w:val="0"/>
            <w:vAlign w:val="top"/>
          </w:tcPr>
          <w:p w14:paraId="756D6316">
            <w:pPr>
              <w:snapToGrid w:val="0"/>
              <w:spacing w:line="300" w:lineRule="exact"/>
              <w:jc w:val="center"/>
              <w:rPr>
                <w:color w:val="auto"/>
                <w:szCs w:val="21"/>
                <w:highlight w:val="none"/>
              </w:rPr>
            </w:pPr>
          </w:p>
        </w:tc>
        <w:tc>
          <w:tcPr>
            <w:tcW w:w="969" w:type="dxa"/>
            <w:noWrap w:val="0"/>
            <w:vAlign w:val="center"/>
          </w:tcPr>
          <w:p w14:paraId="1F05EFDD">
            <w:pPr>
              <w:snapToGrid w:val="0"/>
              <w:spacing w:line="300" w:lineRule="exact"/>
              <w:jc w:val="center"/>
              <w:rPr>
                <w:color w:val="auto"/>
                <w:szCs w:val="21"/>
                <w:highlight w:val="none"/>
              </w:rPr>
            </w:pPr>
          </w:p>
        </w:tc>
        <w:tc>
          <w:tcPr>
            <w:tcW w:w="1292" w:type="dxa"/>
            <w:noWrap w:val="0"/>
            <w:vAlign w:val="center"/>
          </w:tcPr>
          <w:p w14:paraId="4D2425DD">
            <w:pPr>
              <w:snapToGrid w:val="0"/>
              <w:spacing w:line="300" w:lineRule="exact"/>
              <w:jc w:val="center"/>
              <w:rPr>
                <w:color w:val="auto"/>
                <w:szCs w:val="21"/>
                <w:highlight w:val="none"/>
              </w:rPr>
            </w:pPr>
          </w:p>
        </w:tc>
      </w:tr>
      <w:tr w14:paraId="3D80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8557" w:type="dxa"/>
            <w:gridSpan w:val="9"/>
            <w:noWrap w:val="0"/>
            <w:vAlign w:val="center"/>
          </w:tcPr>
          <w:p w14:paraId="13E99993">
            <w:pPr>
              <w:snapToGrid w:val="0"/>
              <w:spacing w:line="300" w:lineRule="exact"/>
              <w:rPr>
                <w:color w:val="auto"/>
                <w:szCs w:val="21"/>
                <w:highlight w:val="none"/>
              </w:rPr>
            </w:pPr>
            <w:r>
              <w:rPr>
                <w:color w:val="auto"/>
                <w:szCs w:val="21"/>
                <w:highlight w:val="none"/>
              </w:rPr>
              <w:t xml:space="preserve">人民币合计金额（大写）                          （小写）                 </w:t>
            </w:r>
          </w:p>
        </w:tc>
      </w:tr>
    </w:tbl>
    <w:p w14:paraId="03589986">
      <w:pPr>
        <w:adjustRightInd w:val="0"/>
        <w:snapToGrid w:val="0"/>
        <w:spacing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rPr>
        <w:t>采购标的的技术要求、商务要求具体见附件。</w:t>
      </w:r>
    </w:p>
    <w:p w14:paraId="7B43FE4E">
      <w:pPr>
        <w:numPr>
          <w:ilvl w:val="0"/>
          <w:numId w:val="0"/>
        </w:numPr>
        <w:adjustRightInd w:val="0"/>
        <w:snapToGrid w:val="0"/>
        <w:spacing w:line="400" w:lineRule="exact"/>
        <w:ind w:firstLine="945" w:firstLineChars="450"/>
        <w:rPr>
          <w:rFonts w:ascii="宋体" w:hAnsi="宋体" w:cs="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宋体"/>
          <w:color w:val="auto"/>
          <w:szCs w:val="21"/>
          <w:highlight w:val="none"/>
        </w:rPr>
        <w:t>涉及信息类产品，请填写该产品关键部件的品牌、型号：</w:t>
      </w:r>
    </w:p>
    <w:p w14:paraId="7FE48B7C">
      <w:pPr>
        <w:numPr>
          <w:ilvl w:val="0"/>
          <w:numId w:val="0"/>
        </w:numPr>
        <w:adjustRightInd w:val="0"/>
        <w:snapToGrid w:val="0"/>
        <w:spacing w:line="400" w:lineRule="exact"/>
        <w:ind w:firstLine="420" w:firstLineChars="200"/>
        <w:rPr>
          <w:rFonts w:ascii="宋体" w:hAnsi="宋体" w:cs="宋体"/>
          <w:color w:val="auto"/>
          <w:kern w:val="0"/>
          <w:szCs w:val="21"/>
          <w:highlight w:val="none"/>
          <w:u w:val="single"/>
        </w:rPr>
      </w:pPr>
      <w:r>
        <w:rPr>
          <w:rFonts w:hint="eastAsia" w:ascii="宋体" w:hAnsi="宋体" w:cs="宋体"/>
          <w:color w:val="auto"/>
          <w:szCs w:val="21"/>
          <w:highlight w:val="none"/>
        </w:rPr>
        <w:t xml:space="preserve">     标的名称：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lang w:val="en"/>
        </w:rPr>
        <w:t xml:space="preserve">               </w:t>
      </w:r>
      <w:r>
        <w:rPr>
          <w:rFonts w:hint="eastAsia" w:ascii="宋体" w:hAnsi="宋体" w:cs="宋体"/>
          <w:color w:val="auto"/>
          <w:kern w:val="0"/>
          <w:szCs w:val="21"/>
          <w:highlight w:val="none"/>
          <w:u w:val="single"/>
        </w:rPr>
        <w:t xml:space="preserve">    </w:t>
      </w:r>
    </w:p>
    <w:p w14:paraId="5A62C8E0">
      <w:pPr>
        <w:numPr>
          <w:ilvl w:val="0"/>
          <w:numId w:val="0"/>
        </w:num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E0A4BE1">
      <w:pPr>
        <w:pStyle w:val="253"/>
        <w:ind w:firstLine="1068" w:firstLineChars="509"/>
        <w:rPr>
          <w:rFonts w:ascii="宋体" w:hAnsi="宋体" w:eastAsia="宋体" w:cs="宋体"/>
          <w:color w:val="auto"/>
          <w:sz w:val="21"/>
          <w:highlight w:val="none"/>
        </w:rPr>
      </w:pPr>
      <w:r>
        <w:rPr>
          <w:rFonts w:hint="eastAsia" w:ascii="宋体" w:hAnsi="宋体" w:eastAsia="宋体" w:cs="宋体"/>
          <w:color w:val="auto"/>
          <w:kern w:val="2"/>
          <w:sz w:val="21"/>
          <w:highlight w:val="none"/>
        </w:rPr>
        <w:t>关键部件</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20C32491">
      <w:pPr>
        <w:pStyle w:val="253"/>
        <w:ind w:firstLine="1068" w:firstLineChars="509"/>
        <w:rPr>
          <w:rFonts w:ascii="宋体" w:hAnsi="宋体" w:eastAsia="宋体" w:cs="宋体"/>
          <w:color w:val="auto"/>
          <w:sz w:val="21"/>
          <w:highlight w:val="none"/>
        </w:rPr>
      </w:pPr>
      <w:r>
        <w:rPr>
          <w:rFonts w:hint="eastAsia" w:ascii="宋体" w:hAnsi="宋体" w:eastAsia="宋体" w:cs="宋体"/>
          <w:color w:val="auto"/>
          <w:sz w:val="21"/>
          <w:highlight w:val="none"/>
        </w:rPr>
        <w:t>关键部件：</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p>
    <w:p w14:paraId="32CE5E90">
      <w:pPr>
        <w:pStyle w:val="253"/>
        <w:numPr>
          <w:ilvl w:val="0"/>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77E01C74">
      <w:pPr>
        <w:pStyle w:val="253"/>
        <w:numPr>
          <w:ilvl w:val="0"/>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汉仪书宋二S" w:hAnsi="汉仪书宋二S" w:eastAsia="汉仪书宋二S" w:cs="汉仪书宋二S"/>
          <w:color w:val="auto"/>
          <w:sz w:val="21"/>
          <w:highlight w:val="none"/>
        </w:rPr>
        <w:t>②</w:t>
      </w:r>
      <w:r>
        <w:rPr>
          <w:rFonts w:hint="eastAsia" w:ascii="宋体" w:hAnsi="宋体" w:eastAsia="宋体" w:cs="宋体"/>
          <w:color w:val="auto"/>
          <w:sz w:val="21"/>
          <w:highlight w:val="none"/>
        </w:rPr>
        <w:t>涉及车辆采购，请填写是否属于新能源汽车：</w:t>
      </w:r>
    </w:p>
    <w:p w14:paraId="61D203F2">
      <w:pPr>
        <w:pStyle w:val="253"/>
        <w:numPr>
          <w:ilvl w:val="0"/>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是，《政府采购品目分类目录》底级品目名称：</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数量：</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金额：</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7CD8C12D">
      <w:pPr>
        <w:pStyle w:val="253"/>
        <w:numPr>
          <w:ilvl w:val="0"/>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rPr>
        <w:sym w:font="Wingdings" w:char="00FE"/>
      </w:r>
      <w:r>
        <w:rPr>
          <w:rFonts w:hint="eastAsia" w:ascii="宋体" w:hAnsi="宋体" w:eastAsia="宋体" w:cs="宋体"/>
          <w:color w:val="auto"/>
          <w:sz w:val="21"/>
          <w:highlight w:val="none"/>
        </w:rPr>
        <w:t>否</w:t>
      </w:r>
    </w:p>
    <w:p w14:paraId="5A7CBDD8">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）政府采购组织形式：</w:t>
      </w:r>
      <w:r>
        <w:rPr>
          <w:rFonts w:hint="eastAsia" w:ascii="宋体" w:hAnsi="宋体"/>
          <w:color w:val="auto"/>
          <w:szCs w:val="21"/>
          <w:highlight w:val="none"/>
        </w:rPr>
        <w:sym w:font="Wingdings" w:char="00A8"/>
      </w:r>
      <w:r>
        <w:rPr>
          <w:rFonts w:hint="eastAsia" w:ascii="宋体" w:hAnsi="宋体"/>
          <w:color w:val="auto"/>
          <w:szCs w:val="21"/>
          <w:highlight w:val="none"/>
        </w:rPr>
        <w:t xml:space="preserve">政府集中采购  </w:t>
      </w:r>
      <w:r>
        <w:rPr>
          <w:rFonts w:hint="eastAsia" w:ascii="宋体" w:hAnsi="宋体"/>
          <w:color w:val="auto"/>
          <w:szCs w:val="21"/>
          <w:highlight w:val="none"/>
        </w:rPr>
        <w:sym w:font="Wingdings" w:char="00A8"/>
      </w:r>
      <w:r>
        <w:rPr>
          <w:rFonts w:hint="eastAsia" w:ascii="宋体" w:hAnsi="宋体"/>
          <w:color w:val="auto"/>
          <w:szCs w:val="21"/>
          <w:highlight w:val="none"/>
        </w:rPr>
        <w:t xml:space="preserve">部门集中采购  </w:t>
      </w:r>
      <w:r>
        <w:rPr>
          <w:rFonts w:hint="eastAsia" w:ascii="宋体" w:hAnsi="宋体"/>
          <w:color w:val="auto"/>
          <w:szCs w:val="21"/>
          <w:highlight w:val="none"/>
        </w:rPr>
        <w:sym w:font="Wingdings" w:char="00FE"/>
      </w:r>
      <w:r>
        <w:rPr>
          <w:rFonts w:hint="eastAsia" w:ascii="宋体" w:hAnsi="宋体"/>
          <w:color w:val="auto"/>
          <w:szCs w:val="21"/>
          <w:highlight w:val="none"/>
        </w:rPr>
        <w:t>分散采购</w:t>
      </w:r>
    </w:p>
    <w:p w14:paraId="64344195">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）政府采购方式：</w:t>
      </w:r>
      <w:r>
        <w:rPr>
          <w:rFonts w:hint="eastAsia" w:ascii="宋体" w:hAnsi="宋体"/>
          <w:color w:val="auto"/>
          <w:szCs w:val="21"/>
          <w:highlight w:val="none"/>
        </w:rPr>
        <w:sym w:font="Wingdings" w:char="00A8"/>
      </w:r>
      <w:r>
        <w:rPr>
          <w:rFonts w:hint="eastAsia" w:ascii="宋体" w:hAnsi="宋体"/>
          <w:color w:val="auto"/>
          <w:szCs w:val="21"/>
          <w:highlight w:val="none"/>
        </w:rPr>
        <w:t xml:space="preserve">公开招标 </w:t>
      </w:r>
      <w:r>
        <w:rPr>
          <w:rFonts w:hint="eastAsia" w:ascii="宋体" w:hAnsi="宋体"/>
          <w:color w:val="auto"/>
          <w:szCs w:val="21"/>
          <w:highlight w:val="none"/>
        </w:rPr>
        <w:sym w:font="Wingdings" w:char="00A8"/>
      </w:r>
      <w:r>
        <w:rPr>
          <w:rFonts w:hint="eastAsia" w:ascii="宋体" w:hAnsi="宋体"/>
          <w:color w:val="auto"/>
          <w:szCs w:val="21"/>
          <w:highlight w:val="none"/>
        </w:rPr>
        <w:t xml:space="preserve">邀请招标 </w:t>
      </w:r>
      <w:r>
        <w:rPr>
          <w:rFonts w:hint="eastAsia" w:ascii="宋体" w:hAnsi="宋体"/>
          <w:color w:val="auto"/>
          <w:szCs w:val="21"/>
          <w:highlight w:val="none"/>
        </w:rPr>
        <w:sym w:font="Wingdings" w:char="00A8"/>
      </w:r>
      <w:r>
        <w:rPr>
          <w:rFonts w:hint="eastAsia" w:ascii="宋体" w:hAnsi="宋体"/>
          <w:color w:val="auto"/>
          <w:szCs w:val="21"/>
          <w:highlight w:val="none"/>
        </w:rPr>
        <w:t xml:space="preserve">竞争性谈判 </w:t>
      </w:r>
      <w:r>
        <w:rPr>
          <w:rFonts w:hint="eastAsia" w:ascii="宋体" w:hAnsi="宋体"/>
          <w:color w:val="auto"/>
          <w:szCs w:val="21"/>
          <w:highlight w:val="none"/>
        </w:rPr>
        <w:sym w:font="Wingdings" w:char="00A8"/>
      </w:r>
      <w:r>
        <w:rPr>
          <w:rFonts w:hint="eastAsia" w:ascii="宋体" w:hAnsi="宋体"/>
          <w:color w:val="auto"/>
          <w:szCs w:val="21"/>
          <w:highlight w:val="none"/>
        </w:rPr>
        <w:t>竞争性磋商</w:t>
      </w:r>
    </w:p>
    <w:p w14:paraId="041B355D">
      <w:pPr>
        <w:adjustRightInd w:val="0"/>
        <w:snapToGrid w:val="0"/>
        <w:spacing w:line="400" w:lineRule="exact"/>
        <w:ind w:firstLine="420" w:firstLineChars="200"/>
        <w:rPr>
          <w:rFonts w:ascii="宋体" w:hAnsi="宋体" w:cs="宋体"/>
          <w:color w:val="auto"/>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 xml:space="preserve">询价 </w:t>
      </w:r>
      <w:r>
        <w:rPr>
          <w:rFonts w:hint="eastAsia" w:ascii="宋体" w:hAnsi="宋体"/>
          <w:color w:val="auto"/>
          <w:szCs w:val="21"/>
          <w:highlight w:val="none"/>
        </w:rPr>
        <w:sym w:font="Wingdings" w:char="00FE"/>
      </w:r>
      <w:r>
        <w:rPr>
          <w:rFonts w:hint="eastAsia" w:ascii="宋体" w:hAnsi="宋体"/>
          <w:color w:val="auto"/>
          <w:szCs w:val="21"/>
          <w:highlight w:val="none"/>
        </w:rPr>
        <w:t xml:space="preserve">单一来源 </w:t>
      </w:r>
      <w:r>
        <w:rPr>
          <w:rFonts w:hint="eastAsia" w:ascii="宋体" w:hAnsi="宋体"/>
          <w:color w:val="auto"/>
          <w:szCs w:val="21"/>
          <w:highlight w:val="none"/>
        </w:rPr>
        <w:sym w:font="Wingdings" w:char="00A8"/>
      </w:r>
      <w:r>
        <w:rPr>
          <w:rFonts w:hint="eastAsia" w:ascii="宋体" w:hAnsi="宋体"/>
          <w:color w:val="auto"/>
          <w:szCs w:val="21"/>
          <w:highlight w:val="none"/>
        </w:rPr>
        <w:t xml:space="preserve">框架协议 </w:t>
      </w:r>
      <w:r>
        <w:rPr>
          <w:rFonts w:hint="eastAsia" w:ascii="宋体" w:hAnsi="宋体"/>
          <w:color w:val="auto"/>
          <w:szCs w:val="21"/>
          <w:highlight w:val="none"/>
        </w:rPr>
        <w:sym w:font="Wingdings" w:char="00A8"/>
      </w:r>
      <w:r>
        <w:rPr>
          <w:rFonts w:hint="eastAsia" w:ascii="宋体" w:hAnsi="宋体"/>
          <w:color w:val="auto"/>
          <w:szCs w:val="21"/>
          <w:highlight w:val="none"/>
        </w:rPr>
        <w:t>其他：</w:t>
      </w:r>
      <w:r>
        <w:rPr>
          <w:rFonts w:hint="eastAsia" w:ascii="宋体" w:hAnsi="宋体" w:cs="宋体"/>
          <w:color w:val="auto"/>
          <w:highlight w:val="none"/>
          <w:u w:val="single"/>
        </w:rPr>
        <w:t xml:space="preserve">          </w:t>
      </w:r>
    </w:p>
    <w:p w14:paraId="403E0EE0">
      <w:pPr>
        <w:pStyle w:val="253"/>
        <w:numPr>
          <w:ilvl w:val="0"/>
          <w:numId w:val="0"/>
        </w:numPr>
        <w:snapToGrid w:val="0"/>
        <w:ind w:firstLine="420"/>
        <w:rPr>
          <w:rFonts w:ascii="宋体" w:hAnsi="宋体" w:eastAsia="宋体" w:cs="宋体"/>
          <w:color w:val="auto"/>
          <w:sz w:val="21"/>
          <w:highlight w:val="none"/>
        </w:rPr>
      </w:pPr>
      <w:r>
        <w:rPr>
          <w:rFonts w:hint="eastAsia" w:ascii="宋体" w:hAnsi="宋体" w:eastAsia="宋体" w:cs="宋体"/>
          <w:color w:val="auto"/>
          <w:sz w:val="21"/>
          <w:highlight w:val="none"/>
        </w:rPr>
        <w:t>（注：在框架协议采购的第二阶段，可选择使用该合同文本）</w:t>
      </w:r>
    </w:p>
    <w:p w14:paraId="5194DAB7">
      <w:pPr>
        <w:pStyle w:val="253"/>
        <w:numPr>
          <w:ilvl w:val="0"/>
          <w:numId w:val="0"/>
        </w:numPr>
        <w:snapToGrid w:val="0"/>
        <w:ind w:firstLine="220" w:firstLineChars="100"/>
        <w:rPr>
          <w:rFonts w:ascii="宋体" w:hAnsi="宋体" w:eastAsia="宋体" w:cs="Times New Roman"/>
          <w:color w:val="auto"/>
          <w:kern w:val="2"/>
          <w:sz w:val="21"/>
          <w:highlight w:val="none"/>
        </w:rPr>
      </w:pPr>
      <w:r>
        <w:rPr>
          <w:rFonts w:hint="eastAsia" w:ascii="宋体" w:hAnsi="宋体"/>
          <w:color w:val="auto"/>
          <w:highlight w:val="none"/>
        </w:rPr>
        <w:t xml:space="preserve"> （</w:t>
      </w:r>
      <w:r>
        <w:rPr>
          <w:rFonts w:ascii="宋体" w:hAnsi="宋体"/>
          <w:color w:val="auto"/>
          <w:highlight w:val="none"/>
          <w:lang w:val="en"/>
        </w:rPr>
        <w:t>6</w:t>
      </w:r>
      <w:r>
        <w:rPr>
          <w:rFonts w:hint="eastAsia" w:ascii="宋体" w:hAnsi="宋体"/>
          <w:color w:val="auto"/>
          <w:highlight w:val="none"/>
        </w:rPr>
        <w:t>）</w:t>
      </w:r>
      <w:r>
        <w:rPr>
          <w:rFonts w:hint="eastAsia" w:ascii="宋体" w:hAnsi="宋体" w:eastAsia="宋体" w:cs="Times New Roman"/>
          <w:color w:val="auto"/>
          <w:kern w:val="2"/>
          <w:sz w:val="21"/>
          <w:highlight w:val="none"/>
        </w:rPr>
        <w:t>中标（成交）采购标的制造商是否为中小企业：</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 xml:space="preserve">是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38E1BECD">
      <w:pPr>
        <w:numPr>
          <w:ilvl w:val="0"/>
          <w:numId w:val="0"/>
        </w:numPr>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本合同是否为专门面向中小企业的采购合同（中小企业预留合同）：</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FE"/>
      </w:r>
      <w:r>
        <w:rPr>
          <w:rFonts w:hint="eastAsia" w:ascii="宋体" w:hAnsi="宋体"/>
          <w:iCs/>
          <w:color w:val="auto"/>
          <w:szCs w:val="21"/>
          <w:highlight w:val="none"/>
        </w:rPr>
        <w:t>否</w:t>
      </w:r>
    </w:p>
    <w:p w14:paraId="64E55DE5">
      <w:pPr>
        <w:numPr>
          <w:ilvl w:val="0"/>
          <w:numId w:val="0"/>
        </w:numPr>
        <w:adjustRightInd w:val="0"/>
        <w:snapToGrid w:val="0"/>
        <w:spacing w:line="400" w:lineRule="exact"/>
        <w:rPr>
          <w:rFonts w:ascii="宋体" w:hAnsi="宋体"/>
          <w:iCs/>
          <w:color w:val="auto"/>
          <w:szCs w:val="21"/>
          <w:highlight w:val="none"/>
        </w:rPr>
      </w:pPr>
      <w:r>
        <w:rPr>
          <w:rFonts w:hint="eastAsia"/>
          <w:color w:val="auto"/>
          <w:highlight w:val="none"/>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FE"/>
      </w:r>
      <w:r>
        <w:rPr>
          <w:rFonts w:hint="eastAsia" w:ascii="宋体" w:hAnsi="宋体"/>
          <w:iCs/>
          <w:color w:val="auto"/>
          <w:szCs w:val="21"/>
          <w:highlight w:val="none"/>
        </w:rPr>
        <w:t>否</w:t>
      </w:r>
    </w:p>
    <w:p w14:paraId="5EFF39EC">
      <w:pPr>
        <w:numPr>
          <w:ilvl w:val="0"/>
          <w:numId w:val="0"/>
        </w:numPr>
        <w:adjustRightInd w:val="0"/>
        <w:snapToGrid w:val="0"/>
        <w:spacing w:line="400" w:lineRule="exact"/>
        <w:rPr>
          <w:rFonts w:ascii="宋体" w:hAnsi="宋体"/>
          <w:iCs/>
          <w:color w:val="auto"/>
          <w:szCs w:val="21"/>
          <w:highlight w:val="none"/>
        </w:rPr>
      </w:pPr>
      <w:r>
        <w:rPr>
          <w:rFonts w:hint="eastAsia"/>
          <w:color w:val="auto"/>
          <w:highlight w:val="none"/>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2B58F032">
      <w:pPr>
        <w:snapToGrid w:val="0"/>
        <w:spacing w:line="400" w:lineRule="exact"/>
        <w:rPr>
          <w:color w:val="auto"/>
          <w:highlight w:val="none"/>
        </w:rPr>
      </w:pPr>
      <w:r>
        <w:rPr>
          <w:rFonts w:hint="eastAsia"/>
          <w:color w:val="auto"/>
          <w:highlight w:val="none"/>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347B1DB5">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lang w:val="e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FE"/>
      </w:r>
      <w:r>
        <w:rPr>
          <w:rFonts w:hint="eastAsia" w:ascii="宋体" w:hAnsi="宋体"/>
          <w:iCs/>
          <w:color w:val="auto"/>
          <w:szCs w:val="21"/>
          <w:highlight w:val="none"/>
        </w:rPr>
        <w:t>否</w:t>
      </w:r>
    </w:p>
    <w:p w14:paraId="3D6205CC">
      <w:pPr>
        <w:adjustRightInd w:val="0"/>
        <w:snapToGrid w:val="0"/>
        <w:spacing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rPr>
        <w:t xml:space="preserve"> 分包主要内容：</w:t>
      </w:r>
      <w:r>
        <w:rPr>
          <w:rFonts w:hint="eastAsia" w:ascii="宋体" w:hAnsi="宋体"/>
          <w:color w:val="auto"/>
          <w:szCs w:val="21"/>
          <w:highlight w:val="none"/>
          <w:u w:val="single"/>
        </w:rPr>
        <w:t xml:space="preserve">                                            </w:t>
      </w:r>
    </w:p>
    <w:p w14:paraId="5A63AAB9">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分包供应商/制造商名称（如供应商和制造商不同，请分别填写）：</w:t>
      </w:r>
    </w:p>
    <w:p w14:paraId="1559B588">
      <w:pPr>
        <w:adjustRightInd w:val="0"/>
        <w:snapToGrid w:val="0"/>
        <w:spacing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31FE95CC">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分包供应商/制造商类型（如果供应商和制造商不同，只填写制造商类型）：</w:t>
      </w:r>
    </w:p>
    <w:p w14:paraId="7D5EEC97">
      <w:pPr>
        <w:adjustRightInd w:val="0"/>
        <w:snapToGrid w:val="0"/>
        <w:spacing w:line="400" w:lineRule="exact"/>
        <w:ind w:firstLine="840" w:firstLineChars="400"/>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小微型企业  </w:t>
      </w:r>
    </w:p>
    <w:p w14:paraId="2B2383BD">
      <w:pPr>
        <w:adjustRightInd w:val="0"/>
        <w:snapToGrid w:val="0"/>
        <w:spacing w:line="400" w:lineRule="exact"/>
        <w:ind w:firstLine="840" w:firstLineChars="400"/>
        <w:rPr>
          <w:rFonts w:eastAsia="华文楷体"/>
          <w:color w:val="auto"/>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残疾人福利性单位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p>
    <w:p w14:paraId="08A75AE5">
      <w:pPr>
        <w:numPr>
          <w:ilvl w:val="0"/>
          <w:numId w:val="0"/>
        </w:numPr>
        <w:adjustRightInd w:val="0"/>
        <w:snapToGrid w:val="0"/>
        <w:spacing w:line="400" w:lineRule="exact"/>
        <w:rPr>
          <w:rFonts w:ascii="宋体" w:hAnsi="宋体" w:cs="宋体"/>
          <w:iCs/>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lang w:val="en"/>
        </w:rPr>
        <w:t>8</w:t>
      </w:r>
      <w:r>
        <w:rPr>
          <w:rFonts w:hint="eastAsia" w:ascii="宋体" w:hAnsi="宋体" w:cs="宋体"/>
          <w:color w:val="auto"/>
          <w:szCs w:val="21"/>
          <w:highlight w:val="none"/>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FE"/>
      </w:r>
      <w:r>
        <w:rPr>
          <w:rFonts w:hint="eastAsia" w:ascii="宋体" w:hAnsi="宋体" w:cs="宋体"/>
          <w:iCs/>
          <w:color w:val="auto"/>
          <w:szCs w:val="21"/>
          <w:highlight w:val="none"/>
        </w:rPr>
        <w:t>否</w:t>
      </w:r>
    </w:p>
    <w:p w14:paraId="19B0C1A1">
      <w:pPr>
        <w:numPr>
          <w:ilvl w:val="0"/>
          <w:numId w:val="0"/>
        </w:numPr>
        <w:adjustRightInd w:val="0"/>
        <w:snapToGrid w:val="0"/>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外商投资企业类型：</w:t>
      </w:r>
      <w:r>
        <w:rPr>
          <w:rFonts w:hint="eastAsia" w:ascii="宋体" w:hAnsi="宋体" w:cs="宋体"/>
          <w:iCs/>
          <w:color w:val="auto"/>
          <w:highlight w:val="none"/>
        </w:rPr>
        <w:sym w:font="Wingdings" w:char="00A8"/>
      </w:r>
      <w:r>
        <w:rPr>
          <w:rFonts w:hint="eastAsia" w:ascii="宋体" w:hAnsi="宋体" w:cs="宋体"/>
          <w:color w:val="auto"/>
          <w:highlight w:val="none"/>
        </w:rPr>
        <w:t xml:space="preserve">全部由外国投资者投资  </w:t>
      </w:r>
      <w:r>
        <w:rPr>
          <w:rFonts w:hint="eastAsia" w:ascii="宋体" w:hAnsi="宋体" w:cs="宋体"/>
          <w:iCs/>
          <w:color w:val="auto"/>
          <w:highlight w:val="none"/>
        </w:rPr>
        <w:sym w:font="Wingdings" w:char="00A8"/>
      </w:r>
      <w:r>
        <w:rPr>
          <w:rFonts w:hint="eastAsia" w:ascii="宋体" w:hAnsi="宋体" w:cs="宋体"/>
          <w:iCs/>
          <w:color w:val="auto"/>
          <w:highlight w:val="none"/>
        </w:rPr>
        <w:t>部分由外国投资者投资</w:t>
      </w:r>
    </w:p>
    <w:p w14:paraId="3716627A">
      <w:pPr>
        <w:numPr>
          <w:ilvl w:val="0"/>
          <w:numId w:val="0"/>
        </w:num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lang w:val="en"/>
        </w:rPr>
        <w:t>9</w:t>
      </w:r>
      <w:r>
        <w:rPr>
          <w:rFonts w:hint="eastAsia" w:ascii="宋体" w:hAnsi="宋体" w:cs="宋体"/>
          <w:color w:val="auto"/>
          <w:szCs w:val="21"/>
          <w:highlight w:val="none"/>
        </w:rPr>
        <w:t>）是否涉及进口产品：</w:t>
      </w:r>
    </w:p>
    <w:p w14:paraId="0A75E67E">
      <w:pPr>
        <w:numPr>
          <w:ilvl w:val="0"/>
          <w:numId w:val="0"/>
        </w:numPr>
        <w:adjustRightInd w:val="0"/>
        <w:snapToGrid w:val="0"/>
        <w:spacing w:line="400" w:lineRule="exac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14:paraId="01FFE8E5">
      <w:pPr>
        <w:numPr>
          <w:ilvl w:val="0"/>
          <w:numId w:val="0"/>
        </w:numPr>
        <w:adjustRightInd w:val="0"/>
        <w:snapToGrid w:val="0"/>
        <w:spacing w:line="400" w:lineRule="exact"/>
        <w:ind w:firstLine="840" w:firstLineChars="400"/>
        <w:rPr>
          <w:rFonts w:ascii="宋体" w:hAnsi="宋体"/>
          <w:color w:val="auto"/>
          <w:szCs w:val="21"/>
          <w:highlight w:val="none"/>
        </w:rPr>
      </w:pPr>
      <w:r>
        <w:rPr>
          <w:rFonts w:hint="eastAsia" w:ascii="宋体" w:hAnsi="宋体" w:cs="宋体"/>
          <w:color w:val="auto"/>
          <w:szCs w:val="21"/>
          <w:highlight w:val="none"/>
        </w:rPr>
        <w:t xml:space="preserve">        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2D6AA02A">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FE"/>
      </w:r>
      <w:r>
        <w:rPr>
          <w:rFonts w:hint="eastAsia" w:ascii="宋体" w:hAnsi="宋体"/>
          <w:color w:val="auto"/>
          <w:szCs w:val="21"/>
          <w:highlight w:val="none"/>
        </w:rPr>
        <w:t>否</w:t>
      </w:r>
    </w:p>
    <w:p w14:paraId="5AE49CDA">
      <w:pPr>
        <w:numPr>
          <w:ilvl w:val="0"/>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0</w:t>
      </w:r>
      <w:r>
        <w:rPr>
          <w:rFonts w:hint="eastAsia" w:ascii="宋体" w:hAnsi="宋体"/>
          <w:color w:val="auto"/>
          <w:szCs w:val="21"/>
          <w:highlight w:val="none"/>
        </w:rPr>
        <w:t>）是否涉及节能产品：</w:t>
      </w:r>
    </w:p>
    <w:p w14:paraId="76C491D5">
      <w:pPr>
        <w:numPr>
          <w:ilvl w:val="0"/>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是，《节能产品政府采购品目清单》的底级品目名称：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240D2787">
      <w:pPr>
        <w:numPr>
          <w:ilvl w:val="0"/>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69ADE35E">
      <w:pPr>
        <w:numPr>
          <w:ilvl w:val="0"/>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FE"/>
      </w:r>
      <w:r>
        <w:rPr>
          <w:rFonts w:hint="eastAsia" w:ascii="宋体" w:hAnsi="宋体"/>
          <w:color w:val="auto"/>
          <w:szCs w:val="21"/>
          <w:highlight w:val="none"/>
        </w:rPr>
        <w:t>否</w:t>
      </w:r>
    </w:p>
    <w:p w14:paraId="504E332C">
      <w:pPr>
        <w:numPr>
          <w:ilvl w:val="0"/>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是否涉及环境标志产品：</w:t>
      </w:r>
    </w:p>
    <w:p w14:paraId="28C246C7">
      <w:pPr>
        <w:numPr>
          <w:ilvl w:val="0"/>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是，《环境标志产品政府采购品目清单》的底级品目名称：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58DDA715">
      <w:pPr>
        <w:numPr>
          <w:ilvl w:val="0"/>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66C398D0">
      <w:pPr>
        <w:numPr>
          <w:ilvl w:val="0"/>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FE"/>
      </w:r>
      <w:r>
        <w:rPr>
          <w:rFonts w:hint="eastAsia" w:ascii="宋体" w:hAnsi="宋体"/>
          <w:color w:val="auto"/>
          <w:szCs w:val="21"/>
          <w:highlight w:val="none"/>
        </w:rPr>
        <w:t>否</w:t>
      </w:r>
    </w:p>
    <w:p w14:paraId="3A8ADFFE">
      <w:pPr>
        <w:pStyle w:val="253"/>
        <w:numPr>
          <w:ilvl w:val="0"/>
          <w:numId w:val="0"/>
        </w:numPr>
        <w:snapToGrid w:val="0"/>
        <w:rPr>
          <w:rFonts w:ascii="宋体" w:hAnsi="宋体" w:eastAsia="宋体" w:cs="Times New Roman"/>
          <w:color w:val="auto"/>
          <w:kern w:val="2"/>
          <w:sz w:val="21"/>
          <w:highlight w:val="none"/>
        </w:rPr>
      </w:pPr>
      <w:r>
        <w:rPr>
          <w:rFonts w:hint="eastAsia" w:ascii="宋体" w:hAnsi="宋体"/>
          <w:color w:val="auto"/>
          <w:sz w:val="21"/>
          <w:highlight w:val="none"/>
        </w:rPr>
        <w:t xml:space="preserve">          </w:t>
      </w:r>
      <w:r>
        <w:rPr>
          <w:rFonts w:hint="eastAsia" w:ascii="宋体" w:hAnsi="宋体" w:eastAsia="宋体" w:cs="Times New Roman"/>
          <w:color w:val="auto"/>
          <w:kern w:val="2"/>
          <w:sz w:val="21"/>
          <w:highlight w:val="none"/>
        </w:rPr>
        <w:t xml:space="preserve">是否涉及绿色产品： </w:t>
      </w:r>
    </w:p>
    <w:p w14:paraId="451691E5">
      <w:pPr>
        <w:pStyle w:val="253"/>
        <w:ind w:left="420" w:firstLine="420" w:firstLineChars="0"/>
        <w:rPr>
          <w:rFonts w:ascii="宋体" w:hAnsi="宋体" w:eastAsia="宋体"/>
          <w:color w:val="auto"/>
          <w:highlight w:val="none"/>
          <w:u w:val="singl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是，绿色产品政府采购相关政策确定的底级品目名称：</w:t>
      </w:r>
      <w:r>
        <w:rPr>
          <w:rFonts w:hint="eastAsia" w:ascii="宋体" w:hAnsi="宋体" w:eastAsia="宋体"/>
          <w:color w:val="auto"/>
          <w:highlight w:val="none"/>
          <w:u w:val="single"/>
        </w:rPr>
        <w:t xml:space="preserve">         </w:t>
      </w:r>
    </w:p>
    <w:p w14:paraId="07842A95">
      <w:pPr>
        <w:numPr>
          <w:ilvl w:val="0"/>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38215365">
      <w:pPr>
        <w:pStyle w:val="253"/>
        <w:ind w:left="420" w:firstLine="420" w:firstLineChars="0"/>
        <w:rPr>
          <w:rFonts w:ascii="宋体" w:hAnsi="宋体"/>
          <w:color w:val="auto"/>
          <w:sz w:val="21"/>
          <w:highlight w:val="non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FE"/>
      </w:r>
      <w:r>
        <w:rPr>
          <w:rFonts w:hint="eastAsia" w:ascii="宋体" w:hAnsi="宋体" w:eastAsia="宋体" w:cs="Times New Roman"/>
          <w:color w:val="auto"/>
          <w:kern w:val="2"/>
          <w:sz w:val="21"/>
          <w:highlight w:val="none"/>
        </w:rPr>
        <w:t>否</w:t>
      </w:r>
    </w:p>
    <w:p w14:paraId="562CA10C">
      <w:pPr>
        <w:numPr>
          <w:ilvl w:val="0"/>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1</w:t>
      </w:r>
      <w:r>
        <w:rPr>
          <w:rFonts w:hint="eastAsia" w:ascii="宋体" w:hAnsi="宋体"/>
          <w:color w:val="auto"/>
          <w:szCs w:val="21"/>
          <w:highlight w:val="none"/>
        </w:rPr>
        <w:t>）涉及商品包装和快递包装的，是否参考《商品包装政府采购需求标准（试行）》、《快递包装政府采购需求标准（试行）》明确产品及相关快递服务的具体包装要求：</w:t>
      </w:r>
    </w:p>
    <w:p w14:paraId="0539F606">
      <w:pPr>
        <w:numPr>
          <w:ilvl w:val="0"/>
          <w:numId w:val="0"/>
        </w:num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sym w:font="Wingdings" w:char="00FE"/>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否      </w:t>
      </w:r>
      <w:r>
        <w:rPr>
          <w:rFonts w:hint="eastAsia" w:ascii="宋体" w:hAnsi="宋体"/>
          <w:color w:val="auto"/>
          <w:szCs w:val="21"/>
          <w:highlight w:val="none"/>
        </w:rPr>
        <w:sym w:font="Wingdings" w:char="00A8"/>
      </w:r>
      <w:r>
        <w:rPr>
          <w:rFonts w:hint="eastAsia" w:ascii="宋体" w:hAnsi="宋体"/>
          <w:color w:val="auto"/>
          <w:szCs w:val="21"/>
          <w:highlight w:val="none"/>
        </w:rPr>
        <w:t>不涉及</w:t>
      </w:r>
    </w:p>
    <w:p w14:paraId="760EF4FD">
      <w:pPr>
        <w:numPr>
          <w:ilvl w:val="0"/>
          <w:numId w:val="8"/>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210754D0">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p>
    <w:p w14:paraId="56E54C3E">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2EC2716D">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分包金额（如有）小写：</w:t>
      </w:r>
      <w:r>
        <w:rPr>
          <w:rFonts w:hint="eastAsia" w:ascii="宋体" w:hAnsi="宋体"/>
          <w:color w:val="auto"/>
          <w:szCs w:val="21"/>
          <w:highlight w:val="none"/>
          <w:u w:val="single"/>
        </w:rPr>
        <w:t xml:space="preserve">                   </w:t>
      </w:r>
    </w:p>
    <w:p w14:paraId="66594F47">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5D57DA51">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（注：固定单价合同应填写单价和最高限价）</w:t>
      </w:r>
    </w:p>
    <w:p w14:paraId="4D0F2249">
      <w:pPr>
        <w:numPr>
          <w:ilvl w:val="0"/>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（2）合同定价方式（采用组合定价方式的，可以勾选多项）：</w:t>
      </w:r>
    </w:p>
    <w:p w14:paraId="4726852F">
      <w:pPr>
        <w:adjustRightInd w:val="0"/>
        <w:snapToGrid w:val="0"/>
        <w:spacing w:line="400" w:lineRule="exact"/>
        <w:ind w:firstLine="420" w:firstLineChars="200"/>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FE"/>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p>
    <w:p w14:paraId="6C9B12F9">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（3）付款方式（按项目实际勾选填写）：</w:t>
      </w:r>
    </w:p>
    <w:p w14:paraId="33AD0A83">
      <w:pPr>
        <w:snapToGrid w:val="0"/>
        <w:spacing w:line="300" w:lineRule="exact"/>
        <w:ind w:firstLine="420" w:firstLineChars="200"/>
        <w:rPr>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color w:val="auto"/>
          <w:szCs w:val="21"/>
          <w:highlight w:val="none"/>
          <w:u w:val="single"/>
        </w:rPr>
        <w:t>（1）乙方</w:t>
      </w:r>
      <w:r>
        <w:rPr>
          <w:color w:val="auto"/>
          <w:szCs w:val="21"/>
          <w:highlight w:val="none"/>
          <w:u w:val="single"/>
        </w:rPr>
        <w:t>按</w:t>
      </w:r>
      <w:r>
        <w:rPr>
          <w:rFonts w:hint="eastAsia"/>
          <w:color w:val="auto"/>
          <w:szCs w:val="21"/>
          <w:highlight w:val="none"/>
          <w:u w:val="single"/>
        </w:rPr>
        <w:t>验收流程要求通过最终验收后</w:t>
      </w:r>
      <w:r>
        <w:rPr>
          <w:color w:val="auto"/>
          <w:szCs w:val="21"/>
          <w:highlight w:val="none"/>
          <w:u w:val="single"/>
        </w:rPr>
        <w:t>，</w:t>
      </w:r>
      <w:r>
        <w:rPr>
          <w:rFonts w:hint="eastAsia"/>
          <w:color w:val="auto"/>
          <w:szCs w:val="21"/>
          <w:highlight w:val="none"/>
          <w:u w:val="single"/>
        </w:rPr>
        <w:t>甲方</w:t>
      </w:r>
      <w:r>
        <w:rPr>
          <w:color w:val="auto"/>
          <w:szCs w:val="21"/>
          <w:highlight w:val="none"/>
          <w:u w:val="single"/>
        </w:rPr>
        <w:t>签署项目</w:t>
      </w:r>
      <w:r>
        <w:rPr>
          <w:rFonts w:hint="eastAsia"/>
          <w:color w:val="auto"/>
          <w:szCs w:val="21"/>
          <w:highlight w:val="none"/>
          <w:u w:val="single"/>
        </w:rPr>
        <w:t>验收报告或</w:t>
      </w:r>
      <w:r>
        <w:rPr>
          <w:color w:val="auto"/>
          <w:szCs w:val="21"/>
          <w:highlight w:val="none"/>
          <w:u w:val="single"/>
        </w:rPr>
        <w:t>验收书；</w:t>
      </w:r>
    </w:p>
    <w:p w14:paraId="467FDCAF">
      <w:pPr>
        <w:snapToGrid w:val="0"/>
        <w:spacing w:line="300" w:lineRule="exact"/>
        <w:ind w:firstLine="420" w:firstLineChars="200"/>
        <w:rPr>
          <w:color w:val="auto"/>
          <w:szCs w:val="21"/>
          <w:highlight w:val="none"/>
          <w:u w:val="single"/>
        </w:rPr>
      </w:pPr>
      <w:r>
        <w:rPr>
          <w:rFonts w:hint="eastAsia"/>
          <w:color w:val="auto"/>
          <w:szCs w:val="21"/>
          <w:highlight w:val="none"/>
          <w:u w:val="single"/>
        </w:rPr>
        <w:t>（2）乙方</w:t>
      </w:r>
      <w:r>
        <w:rPr>
          <w:color w:val="auto"/>
          <w:szCs w:val="21"/>
          <w:highlight w:val="none"/>
          <w:u w:val="single"/>
        </w:rPr>
        <w:t>向</w:t>
      </w:r>
      <w:r>
        <w:rPr>
          <w:rFonts w:hint="eastAsia"/>
          <w:color w:val="auto"/>
          <w:szCs w:val="21"/>
          <w:highlight w:val="none"/>
          <w:u w:val="single"/>
        </w:rPr>
        <w:t>甲方提供付款申请书，并附全额</w:t>
      </w:r>
      <w:r>
        <w:rPr>
          <w:color w:val="auto"/>
          <w:szCs w:val="21"/>
          <w:highlight w:val="none"/>
          <w:u w:val="single"/>
        </w:rPr>
        <w:t>发票</w:t>
      </w:r>
      <w:r>
        <w:rPr>
          <w:rFonts w:hint="eastAsia"/>
          <w:color w:val="auto"/>
          <w:szCs w:val="21"/>
          <w:highlight w:val="none"/>
          <w:u w:val="single"/>
        </w:rPr>
        <w:t>和</w:t>
      </w:r>
      <w:r>
        <w:rPr>
          <w:color w:val="auto"/>
          <w:szCs w:val="21"/>
          <w:highlight w:val="none"/>
          <w:u w:val="single"/>
        </w:rPr>
        <w:t>验收书；</w:t>
      </w:r>
    </w:p>
    <w:p w14:paraId="0417DB43">
      <w:pPr>
        <w:snapToGrid w:val="0"/>
        <w:spacing w:line="300" w:lineRule="exact"/>
        <w:ind w:firstLine="420" w:firstLineChars="200"/>
        <w:rPr>
          <w:color w:val="auto"/>
          <w:szCs w:val="21"/>
          <w:highlight w:val="none"/>
          <w:u w:val="single"/>
        </w:rPr>
      </w:pPr>
      <w:r>
        <w:rPr>
          <w:rFonts w:hint="eastAsia"/>
          <w:color w:val="auto"/>
          <w:szCs w:val="21"/>
          <w:highlight w:val="none"/>
          <w:u w:val="single"/>
        </w:rPr>
        <w:t>（3）</w:t>
      </w:r>
      <w:r>
        <w:rPr>
          <w:color w:val="auto"/>
          <w:szCs w:val="21"/>
          <w:highlight w:val="none"/>
          <w:u w:val="single"/>
        </w:rPr>
        <w:t>票据要求：</w:t>
      </w:r>
      <w:r>
        <w:rPr>
          <w:rFonts w:hint="eastAsia"/>
          <w:color w:val="auto"/>
          <w:szCs w:val="21"/>
          <w:highlight w:val="none"/>
          <w:u w:val="single"/>
        </w:rPr>
        <w:t>乙方</w:t>
      </w:r>
      <w:r>
        <w:rPr>
          <w:color w:val="auto"/>
          <w:szCs w:val="21"/>
          <w:highlight w:val="none"/>
          <w:u w:val="single"/>
        </w:rPr>
        <w:t>必须按照</w:t>
      </w:r>
      <w:r>
        <w:rPr>
          <w:rFonts w:hint="eastAsia"/>
          <w:color w:val="auto"/>
          <w:szCs w:val="21"/>
          <w:highlight w:val="none"/>
          <w:u w:val="single"/>
        </w:rPr>
        <w:t>甲方</w:t>
      </w:r>
      <w:r>
        <w:rPr>
          <w:color w:val="auto"/>
          <w:szCs w:val="21"/>
          <w:highlight w:val="none"/>
          <w:u w:val="single"/>
        </w:rPr>
        <w:t>要求提供真实、有效、合法的正式发票。一旦发现</w:t>
      </w:r>
      <w:r>
        <w:rPr>
          <w:rFonts w:hint="eastAsia"/>
          <w:color w:val="auto"/>
          <w:szCs w:val="21"/>
          <w:highlight w:val="none"/>
          <w:u w:val="single"/>
        </w:rPr>
        <w:t>乙方</w:t>
      </w:r>
      <w:r>
        <w:rPr>
          <w:color w:val="auto"/>
          <w:szCs w:val="21"/>
          <w:highlight w:val="none"/>
          <w:u w:val="single"/>
        </w:rPr>
        <w:t>提供虚假发票，除须向</w:t>
      </w:r>
      <w:r>
        <w:rPr>
          <w:rFonts w:hint="eastAsia"/>
          <w:color w:val="auto"/>
          <w:szCs w:val="21"/>
          <w:highlight w:val="none"/>
          <w:u w:val="single"/>
        </w:rPr>
        <w:t>甲方</w:t>
      </w:r>
      <w:r>
        <w:rPr>
          <w:color w:val="auto"/>
          <w:szCs w:val="21"/>
          <w:highlight w:val="none"/>
          <w:u w:val="single"/>
        </w:rPr>
        <w:t>补开合法发票外，须赔偿</w:t>
      </w:r>
      <w:r>
        <w:rPr>
          <w:rFonts w:hint="eastAsia"/>
          <w:color w:val="auto"/>
          <w:szCs w:val="21"/>
          <w:highlight w:val="none"/>
          <w:u w:val="single"/>
        </w:rPr>
        <w:t>甲方</w:t>
      </w:r>
      <w:r>
        <w:rPr>
          <w:color w:val="auto"/>
          <w:szCs w:val="21"/>
          <w:highlight w:val="none"/>
          <w:u w:val="single"/>
        </w:rPr>
        <w:t>发票票面金额一倍的违约金，且</w:t>
      </w:r>
      <w:r>
        <w:rPr>
          <w:rFonts w:hint="eastAsia"/>
          <w:color w:val="auto"/>
          <w:szCs w:val="21"/>
          <w:highlight w:val="none"/>
          <w:u w:val="single"/>
        </w:rPr>
        <w:t>甲方</w:t>
      </w:r>
      <w:r>
        <w:rPr>
          <w:color w:val="auto"/>
          <w:szCs w:val="21"/>
          <w:highlight w:val="none"/>
          <w:u w:val="single"/>
        </w:rPr>
        <w:t>有权终止合同，</w:t>
      </w:r>
      <w:r>
        <w:rPr>
          <w:rFonts w:hint="eastAsia"/>
          <w:color w:val="auto"/>
          <w:szCs w:val="21"/>
          <w:highlight w:val="none"/>
          <w:u w:val="single"/>
        </w:rPr>
        <w:t>乙方</w:t>
      </w:r>
      <w:r>
        <w:rPr>
          <w:color w:val="auto"/>
          <w:szCs w:val="21"/>
          <w:highlight w:val="none"/>
          <w:u w:val="single"/>
        </w:rPr>
        <w:t>不得提出异议，因终止合同而产生的一切损失均由</w:t>
      </w:r>
      <w:r>
        <w:rPr>
          <w:rFonts w:hint="eastAsia"/>
          <w:color w:val="auto"/>
          <w:szCs w:val="21"/>
          <w:highlight w:val="none"/>
          <w:u w:val="single"/>
        </w:rPr>
        <w:t>乙方</w:t>
      </w:r>
      <w:r>
        <w:rPr>
          <w:color w:val="auto"/>
          <w:szCs w:val="21"/>
          <w:highlight w:val="none"/>
          <w:u w:val="single"/>
        </w:rPr>
        <w:t>承担。</w:t>
      </w:r>
    </w:p>
    <w:p w14:paraId="62FFA954">
      <w:pPr>
        <w:pStyle w:val="19"/>
        <w:ind w:firstLine="420" w:firstLineChars="200"/>
        <w:rPr>
          <w:color w:val="auto"/>
          <w:highlight w:val="none"/>
          <w:u w:val="single"/>
        </w:rPr>
      </w:pPr>
      <w:r>
        <w:rPr>
          <w:rFonts w:hint="eastAsia"/>
          <w:color w:val="auto"/>
          <w:highlight w:val="none"/>
          <w:u w:val="single"/>
        </w:rPr>
        <w:t>（4）对于满足合同约定支付条件的，采购人应当自收到发票后10个工作日内将资金支付到合同约定的供应商账户。</w:t>
      </w:r>
      <w:r>
        <w:rPr>
          <w:rFonts w:hint="eastAsia" w:ascii="宋体" w:hAnsi="宋体"/>
          <w:color w:val="auto"/>
          <w:szCs w:val="21"/>
          <w:highlight w:val="none"/>
          <w:u w:val="single"/>
        </w:rPr>
        <w:t xml:space="preserve">（应明确一次性支付合同款项的条件）                    </w:t>
      </w:r>
    </w:p>
    <w:p w14:paraId="62985BB0">
      <w:pPr>
        <w:spacing w:line="300" w:lineRule="exact"/>
        <w:rPr>
          <w:rFonts w:hint="eastAsia" w:ascii="Times New Roman" w:hAnsi="Times New Roman" w:eastAsia="宋体" w:cs="Times New Roman"/>
          <w:b/>
          <w:bCs/>
          <w:color w:val="auto"/>
          <w:szCs w:val="21"/>
          <w:highlight w:val="none"/>
          <w:u w:val="single"/>
          <w:lang w:val="en-US" w:eastAsia="zh-CN"/>
        </w:rPr>
      </w:pPr>
      <w:r>
        <w:rPr>
          <w:rFonts w:hint="eastAsia" w:ascii="宋体" w:hAnsi="宋体"/>
          <w:color w:val="auto"/>
          <w:szCs w:val="21"/>
          <w:highlight w:val="none"/>
        </w:rPr>
        <w:sym w:font="Wingdings" w:char="00FE"/>
      </w:r>
      <w:r>
        <w:rPr>
          <w:rFonts w:hint="eastAsia" w:ascii="宋体" w:hAnsi="宋体"/>
          <w:color w:val="auto"/>
          <w:szCs w:val="21"/>
          <w:highlight w:val="none"/>
        </w:rPr>
        <w:t>分期付款：</w:t>
      </w:r>
      <w:r>
        <w:rPr>
          <w:rFonts w:hint="eastAsia" w:ascii="Times New Roman" w:hAnsi="Times New Roman" w:eastAsia="宋体" w:cs="Times New Roman"/>
          <w:b/>
          <w:bCs/>
          <w:color w:val="auto"/>
          <w:szCs w:val="21"/>
          <w:highlight w:val="none"/>
          <w:u w:val="single"/>
          <w:lang w:val="en-US" w:eastAsia="zh-CN"/>
        </w:rPr>
        <w:t>（1）采购人与供应商签订合同后，采购人应在合同生效以及具备实施条件后10个工作日内向供应商支付合同金额20%的预付款。在签订合同时，供应商明确表示无需预付款或者主动要求降低预付款比例的，采购人可不适用前述规定；</w:t>
      </w:r>
    </w:p>
    <w:p w14:paraId="4C542EF7">
      <w:pPr>
        <w:spacing w:line="300" w:lineRule="exact"/>
        <w:rPr>
          <w:rFonts w:hint="eastAsia" w:ascii="Times New Roman" w:hAnsi="Times New Roman" w:eastAsia="宋体" w:cs="Times New Roman"/>
          <w:b/>
          <w:bCs/>
          <w:color w:val="auto"/>
          <w:szCs w:val="21"/>
          <w:highlight w:val="none"/>
          <w:u w:val="single"/>
          <w:lang w:val="en-US" w:eastAsia="zh-CN"/>
        </w:rPr>
      </w:pPr>
      <w:r>
        <w:rPr>
          <w:rFonts w:hint="eastAsia" w:ascii="Times New Roman" w:hAnsi="Times New Roman" w:eastAsia="宋体" w:cs="Times New Roman"/>
          <w:b/>
          <w:bCs/>
          <w:color w:val="auto"/>
          <w:szCs w:val="21"/>
          <w:highlight w:val="none"/>
          <w:u w:val="single"/>
          <w:lang w:val="en-US" w:eastAsia="zh-CN"/>
        </w:rPr>
        <w:t>（2）供应商按合同交付完毕；并经采购人验收合格，采购人凭成交人的合同、全额发票、验收报告等相关资料，两年内向成交人支付合同款的80%。</w:t>
      </w:r>
    </w:p>
    <w:p w14:paraId="4FEFF1FB">
      <w:pPr>
        <w:spacing w:line="300" w:lineRule="exact"/>
        <w:rPr>
          <w:rFonts w:hint="eastAsia"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lang w:val="en-US" w:eastAsia="zh-CN"/>
        </w:rPr>
        <w:t>（3）本合同使用货币币制如未作特别说明均为人民币。</w:t>
      </w:r>
    </w:p>
    <w:p w14:paraId="7156C7A7">
      <w:pPr>
        <w:snapToGrid w:val="0"/>
        <w:spacing w:line="400" w:lineRule="exact"/>
        <w:ind w:firstLine="630" w:firstLineChars="300"/>
        <w:rPr>
          <w:color w:val="auto"/>
          <w:highlight w:val="none"/>
        </w:rPr>
      </w:pPr>
      <w:r>
        <w:rPr>
          <w:rFonts w:hint="eastAsia" w:ascii="宋体" w:hAnsi="宋体"/>
          <w:color w:val="auto"/>
          <w:szCs w:val="21"/>
          <w:highlight w:val="none"/>
        </w:rPr>
        <w:t>其中涉及预付款的：</w:t>
      </w:r>
      <w:r>
        <w:rPr>
          <w:rFonts w:hint="eastAsia" w:ascii="宋体" w:hAnsi="宋体"/>
          <w:color w:val="auto"/>
          <w:szCs w:val="21"/>
          <w:highlight w:val="none"/>
          <w:u w:val="single"/>
        </w:rPr>
        <w:t xml:space="preserve">         </w:t>
      </w:r>
    </w:p>
    <w:p w14:paraId="28930DB0">
      <w:pPr>
        <w:adjustRightInd w:val="0"/>
        <w:snapToGrid w:val="0"/>
        <w:spacing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1D6897D7">
      <w:pPr>
        <w:adjustRightInd w:val="0"/>
        <w:snapToGrid w:val="0"/>
        <w:spacing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3D154C26">
      <w:pPr>
        <w:numPr>
          <w:ilvl w:val="0"/>
          <w:numId w:val="8"/>
        </w:numPr>
        <w:adjustRightInd w:val="0"/>
        <w:snapToGrid w:val="0"/>
        <w:spacing w:line="400" w:lineRule="exact"/>
        <w:ind w:firstLine="422" w:firstLineChars="200"/>
        <w:rPr>
          <w:rFonts w:ascii="宋体" w:hAnsi="宋体"/>
          <w:b/>
          <w:color w:val="auto"/>
          <w:szCs w:val="21"/>
          <w:highlight w:val="none"/>
          <w:u w:val="single"/>
        </w:rPr>
      </w:pPr>
      <w:r>
        <w:rPr>
          <w:rFonts w:hint="eastAsia" w:ascii="宋体" w:hAnsi="宋体"/>
          <w:b/>
          <w:color w:val="auto"/>
          <w:szCs w:val="21"/>
          <w:highlight w:val="none"/>
        </w:rPr>
        <w:t>合同履行</w:t>
      </w:r>
    </w:p>
    <w:p w14:paraId="6D41888B">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4378262">
      <w:pPr>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1E31081B">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FE"/>
      </w:r>
      <w:r>
        <w:rPr>
          <w:rFonts w:hint="eastAsia" w:ascii="宋体" w:hAnsi="宋体" w:cs="宋体"/>
          <w:color w:val="auto"/>
          <w:szCs w:val="21"/>
          <w:highlight w:val="none"/>
        </w:rPr>
        <w:t>否</w:t>
      </w:r>
    </w:p>
    <w:p w14:paraId="7323A725">
      <w:pPr>
        <w:pStyle w:val="253"/>
        <w:ind w:firstLine="840" w:firstLineChars="400"/>
        <w:rPr>
          <w:rFonts w:ascii="宋体" w:hAnsi="宋体" w:eastAsia="宋体" w:cs="宋体"/>
          <w:color w:val="auto"/>
          <w:sz w:val="21"/>
          <w:highlight w:val="none"/>
        </w:rPr>
      </w:pPr>
      <w:r>
        <w:rPr>
          <w:rFonts w:hint="eastAsia" w:ascii="宋体" w:hAnsi="宋体" w:eastAsia="宋体" w:cs="宋体"/>
          <w:color w:val="auto"/>
          <w:sz w:val="21"/>
          <w:highlight w:val="none"/>
        </w:rPr>
        <w:t>收取履约保证金形式：</w:t>
      </w:r>
      <w:r>
        <w:rPr>
          <w:rFonts w:hint="eastAsia" w:ascii="宋体" w:hAnsi="宋体" w:eastAsia="宋体" w:cs="宋体"/>
          <w:bCs/>
          <w:color w:val="auto"/>
          <w:sz w:val="21"/>
          <w:highlight w:val="none"/>
          <w:u w:val="single"/>
        </w:rPr>
        <w:t xml:space="preserve"> /         。                          </w:t>
      </w:r>
    </w:p>
    <w:p w14:paraId="56220BEF">
      <w:pPr>
        <w:pStyle w:val="44"/>
        <w:rPr>
          <w:color w:val="auto"/>
          <w:szCs w:val="21"/>
          <w:highlight w:val="none"/>
        </w:rPr>
      </w:pPr>
      <w:r>
        <w:rPr>
          <w:rFonts w:hint="eastAsia" w:ascii="宋体" w:hAnsi="宋体" w:cs="宋体"/>
          <w:color w:val="auto"/>
          <w:highlight w:val="none"/>
        </w:rPr>
        <w:t xml:space="preserve">    收取履约保证金金额：</w:t>
      </w:r>
      <w:r>
        <w:rPr>
          <w:rFonts w:hint="eastAsia" w:ascii="宋体" w:hAnsi="宋体" w:cs="宋体"/>
          <w:bCs/>
          <w:color w:val="auto"/>
          <w:highlight w:val="none"/>
          <w:u w:val="single"/>
        </w:rPr>
        <w:t xml:space="preserve">     /   </w:t>
      </w:r>
      <w:r>
        <w:rPr>
          <w:rFonts w:hint="eastAsia"/>
          <w:color w:val="auto"/>
          <w:szCs w:val="21"/>
          <w:highlight w:val="none"/>
        </w:rPr>
        <w:t>【备注：不超过合同金额的</w:t>
      </w:r>
      <w:r>
        <w:rPr>
          <w:color w:val="auto"/>
          <w:szCs w:val="21"/>
          <w:highlight w:val="none"/>
        </w:rPr>
        <w:t>5%</w:t>
      </w:r>
      <w:r>
        <w:rPr>
          <w:rFonts w:hint="eastAsia"/>
          <w:color w:val="auto"/>
          <w:szCs w:val="21"/>
          <w:highlight w:val="none"/>
        </w:rPr>
        <w:t>，如为中小企业，不超过合同金额的2</w:t>
      </w:r>
      <w:r>
        <w:rPr>
          <w:color w:val="auto"/>
          <w:szCs w:val="21"/>
          <w:highlight w:val="none"/>
        </w:rPr>
        <w:t>%</w:t>
      </w:r>
      <w:r>
        <w:rPr>
          <w:rFonts w:hint="eastAsia"/>
          <w:color w:val="auto"/>
          <w:szCs w:val="21"/>
          <w:highlight w:val="none"/>
        </w:rPr>
        <w:t>】【备注：注意根据各地市的规定调整履约保证金比例】</w:t>
      </w:r>
      <w:r>
        <w:rPr>
          <w:rFonts w:hint="eastAsia" w:ascii="宋体" w:hAnsi="宋体" w:cs="宋体"/>
          <w:bCs/>
          <w:color w:val="auto"/>
          <w:highlight w:val="none"/>
          <w:u w:val="single"/>
        </w:rPr>
        <w:t xml:space="preserve"> </w:t>
      </w:r>
    </w:p>
    <w:p w14:paraId="3A05D3AA">
      <w:pPr>
        <w:snapToGrid w:val="0"/>
        <w:spacing w:line="40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49CCFAEC">
      <w:pPr>
        <w:spacing w:line="276" w:lineRule="auto"/>
        <w:ind w:firstLine="420" w:firstLineChars="200"/>
        <w:rPr>
          <w:color w:val="auto"/>
          <w:szCs w:val="21"/>
          <w:highlight w:val="none"/>
          <w:u w:val="single"/>
        </w:rPr>
      </w:pPr>
      <w:r>
        <w:rPr>
          <w:rFonts w:hint="eastAsia"/>
          <w:color w:val="auto"/>
          <w:szCs w:val="21"/>
          <w:highlight w:val="none"/>
        </w:rPr>
        <w:t>（4）履约</w:t>
      </w:r>
      <w:r>
        <w:rPr>
          <w:color w:val="auto"/>
          <w:szCs w:val="21"/>
          <w:highlight w:val="none"/>
        </w:rPr>
        <w:t>保证金缴纳的账号信息：开户名称：</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开户银行：</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银行账号：</w:t>
      </w:r>
      <w:r>
        <w:rPr>
          <w:rFonts w:hint="eastAsia"/>
          <w:color w:val="auto"/>
          <w:szCs w:val="21"/>
          <w:highlight w:val="none"/>
          <w:u w:val="single"/>
        </w:rPr>
        <w:t xml:space="preserve"> </w:t>
      </w:r>
      <w:r>
        <w:rPr>
          <w:color w:val="auto"/>
          <w:szCs w:val="21"/>
          <w:highlight w:val="none"/>
          <w:u w:val="single"/>
        </w:rPr>
        <w:t xml:space="preserve">                  </w:t>
      </w:r>
    </w:p>
    <w:p w14:paraId="73BF7422">
      <w:pPr>
        <w:adjustRightInd w:val="0"/>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（5）分期履行要求：</w:t>
      </w:r>
      <w:r>
        <w:rPr>
          <w:rFonts w:hint="eastAsia" w:ascii="宋体" w:hAnsi="宋体" w:cs="宋体"/>
          <w:bCs/>
          <w:color w:val="auto"/>
          <w:szCs w:val="21"/>
          <w:highlight w:val="none"/>
          <w:u w:val="single"/>
        </w:rPr>
        <w:t xml:space="preserve">                                                        </w:t>
      </w:r>
    </w:p>
    <w:p w14:paraId="7C7DB959">
      <w:pPr>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bCs/>
          <w:color w:val="auto"/>
          <w:szCs w:val="21"/>
          <w:highlight w:val="none"/>
        </w:rPr>
        <w:t>（6）风险处置措施和替代方案：</w:t>
      </w:r>
      <w:r>
        <w:rPr>
          <w:rFonts w:hint="eastAsia" w:ascii="宋体" w:hAnsi="宋体" w:cs="宋体"/>
          <w:color w:val="auto"/>
          <w:szCs w:val="21"/>
          <w:highlight w:val="none"/>
          <w:u w:val="single"/>
        </w:rPr>
        <w:t xml:space="preserve">                                                               </w:t>
      </w:r>
    </w:p>
    <w:p w14:paraId="5FF3152D">
      <w:pPr>
        <w:numPr>
          <w:ilvl w:val="0"/>
          <w:numId w:val="8"/>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10475552">
      <w:pPr>
        <w:numPr>
          <w:ilvl w:val="0"/>
          <w:numId w:val="10"/>
        </w:numPr>
        <w:adjustRightInd w:val="0"/>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cs="宋体"/>
          <w:color w:val="auto"/>
          <w:szCs w:val="21"/>
          <w:highlight w:val="none"/>
        </w:rPr>
        <w:sym w:font="Wingdings" w:char="00FE"/>
      </w:r>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14:paraId="208D7795">
      <w:pPr>
        <w:spacing w:before="120" w:line="320" w:lineRule="exact"/>
        <w:ind w:firstLine="420" w:firstLineChars="200"/>
        <w:jc w:val="left"/>
        <w:rPr>
          <w:rFonts w:ascii="宋体" w:hAnsi="宋体" w:cs="宋体"/>
          <w:color w:val="auto"/>
          <w:szCs w:val="21"/>
          <w:highlight w:val="none"/>
        </w:rPr>
      </w:pPr>
      <w:r>
        <w:rPr>
          <w:rFonts w:hint="eastAsia" w:ascii="宋体" w:hAnsi="宋体"/>
          <w:bCs/>
          <w:color w:val="auto"/>
          <w:szCs w:val="21"/>
          <w:highlight w:val="none"/>
        </w:rPr>
        <w:t xml:space="preserve">    验收主体：</w:t>
      </w:r>
      <w:r>
        <w:rPr>
          <w:rFonts w:hint="eastAsia" w:ascii="宋体" w:hAnsi="宋体"/>
          <w:bCs/>
          <w:color w:val="auto"/>
          <w:szCs w:val="21"/>
          <w:highlight w:val="none"/>
          <w:u w:val="single"/>
        </w:rPr>
        <w:t xml:space="preserve"> </w:t>
      </w:r>
      <w:r>
        <w:rPr>
          <w:rStyle w:val="64"/>
          <w:rFonts w:hint="eastAsia"/>
          <w:color w:val="auto"/>
          <w:highlight w:val="none"/>
          <w:u w:val="single"/>
        </w:rPr>
        <w:t xml:space="preserve">采购人 </w:t>
      </w:r>
      <w:r>
        <w:rPr>
          <w:rStyle w:val="64"/>
          <w:rFonts w:hint="eastAsia"/>
          <w:color w:val="auto"/>
          <w:highlight w:val="none"/>
        </w:rPr>
        <w:t xml:space="preserve">      </w:t>
      </w:r>
      <w:r>
        <w:rPr>
          <w:rFonts w:hint="eastAsia" w:ascii="宋体" w:hAnsi="宋体"/>
          <w:bCs/>
          <w:color w:val="auto"/>
          <w:szCs w:val="21"/>
          <w:highlight w:val="none"/>
        </w:rPr>
        <w:t xml:space="preserve">  </w:t>
      </w:r>
    </w:p>
    <w:p w14:paraId="118FBF59">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FE"/>
      </w:r>
      <w:r>
        <w:rPr>
          <w:rFonts w:hint="eastAsia" w:ascii="宋体" w:hAnsi="宋体"/>
          <w:bCs/>
          <w:color w:val="auto"/>
          <w:szCs w:val="21"/>
          <w:highlight w:val="none"/>
        </w:rPr>
        <w:t>否</w:t>
      </w:r>
    </w:p>
    <w:p w14:paraId="773B5E7B">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FE"/>
      </w:r>
      <w:r>
        <w:rPr>
          <w:rFonts w:hint="eastAsia" w:ascii="宋体" w:hAnsi="宋体"/>
          <w:bCs/>
          <w:color w:val="auto"/>
          <w:szCs w:val="21"/>
          <w:highlight w:val="none"/>
        </w:rPr>
        <w:t>否</w:t>
      </w:r>
    </w:p>
    <w:p w14:paraId="0D1FC37B">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FE"/>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630148FE">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FE"/>
      </w:r>
      <w:r>
        <w:rPr>
          <w:rFonts w:hint="eastAsia" w:ascii="宋体" w:hAnsi="宋体"/>
          <w:bCs/>
          <w:color w:val="auto"/>
          <w:szCs w:val="21"/>
          <w:highlight w:val="none"/>
        </w:rPr>
        <w:t>否</w:t>
      </w:r>
    </w:p>
    <w:p w14:paraId="48B8C26B">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FE"/>
      </w:r>
      <w:r>
        <w:rPr>
          <w:rFonts w:hint="eastAsia" w:ascii="宋体" w:hAnsi="宋体"/>
          <w:bCs/>
          <w:color w:val="auto"/>
          <w:szCs w:val="21"/>
          <w:highlight w:val="none"/>
        </w:rPr>
        <w:t>否</w:t>
      </w:r>
    </w:p>
    <w:p w14:paraId="4D6EE511">
      <w:pPr>
        <w:adjustRightInd w:val="0"/>
        <w:snapToGrid w:val="0"/>
        <w:spacing w:line="400" w:lineRule="exact"/>
        <w:ind w:firstLine="840" w:firstLineChars="400"/>
        <w:rPr>
          <w:rFonts w:ascii="宋体" w:hAnsi="宋体"/>
          <w:bCs/>
          <w:color w:val="auto"/>
          <w:szCs w:val="21"/>
          <w:highlight w:val="none"/>
          <w:u w:val="singl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p>
    <w:p w14:paraId="5631212C">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FE"/>
      </w:r>
      <w:r>
        <w:rPr>
          <w:rFonts w:hint="eastAsia" w:ascii="宋体" w:hAnsi="宋体"/>
          <w:bCs/>
          <w:color w:val="auto"/>
          <w:szCs w:val="21"/>
          <w:highlight w:val="none"/>
        </w:rPr>
        <w:t>否</w:t>
      </w:r>
    </w:p>
    <w:p w14:paraId="7AD460A3">
      <w:pPr>
        <w:adjustRightInd w:val="0"/>
        <w:snapToGrid w:val="0"/>
        <w:spacing w:line="400" w:lineRule="exact"/>
        <w:ind w:firstLine="840" w:firstLineChars="400"/>
        <w:rPr>
          <w:rFonts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3D2706BE">
      <w:pPr>
        <w:adjustRightInd w:val="0"/>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 xml:space="preserve">供应商提出验收申请之日起 7个工作日日内组织验收 </w:t>
      </w:r>
    </w:p>
    <w:p w14:paraId="3B6923E6">
      <w:pPr>
        <w:spacing w:before="120" w:line="320" w:lineRule="exact"/>
        <w:ind w:firstLine="420" w:firstLineChars="200"/>
        <w:jc w:val="left"/>
        <w:rPr>
          <w:rFonts w:ascii="宋体" w:hAnsi="宋体" w:cs="宋体"/>
          <w:color w:val="auto"/>
          <w:szCs w:val="21"/>
          <w:highlight w:val="none"/>
          <w:u w:val="single"/>
        </w:rPr>
      </w:pPr>
      <w:r>
        <w:rPr>
          <w:rFonts w:hint="eastAsia"/>
          <w:color w:val="auto"/>
          <w:highlight w:val="none"/>
        </w:rPr>
        <w:t>（3）履约验收地点：</w:t>
      </w:r>
      <w:r>
        <w:rPr>
          <w:rFonts w:hint="eastAsia" w:ascii="宋体" w:hAnsi="宋体" w:cs="宋体"/>
          <w:color w:val="auto"/>
          <w:szCs w:val="21"/>
          <w:highlight w:val="none"/>
          <w:u w:val="single"/>
          <w:lang w:eastAsia="zh-CN"/>
        </w:rPr>
        <w:t>贵港市覃塘区石卡中心卫生院</w:t>
      </w:r>
      <w:r>
        <w:rPr>
          <w:rFonts w:hint="eastAsia" w:ascii="宋体" w:hAnsi="宋体" w:cs="宋体"/>
          <w:color w:val="auto"/>
          <w:szCs w:val="21"/>
          <w:highlight w:val="none"/>
          <w:u w:val="single"/>
        </w:rPr>
        <w:t>指定地点</w:t>
      </w:r>
    </w:p>
    <w:p w14:paraId="46615BD8">
      <w:pPr>
        <w:adjustRightInd w:val="0"/>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（4）履约验收方式：</w:t>
      </w:r>
      <w:r>
        <w:rPr>
          <w:rFonts w:hint="eastAsia" w:ascii="宋体" w:hAnsi="宋体" w:cs="宋体"/>
          <w:color w:val="auto"/>
          <w:szCs w:val="21"/>
          <w:highlight w:val="none"/>
        </w:rPr>
        <w:sym w:font="Wingdings" w:char="00FE"/>
      </w:r>
      <w:r>
        <w:rPr>
          <w:rFonts w:hint="eastAsia" w:ascii="宋体" w:hAnsi="宋体"/>
          <w:bCs/>
          <w:color w:val="auto"/>
          <w:szCs w:val="21"/>
          <w:highlight w:val="none"/>
        </w:rPr>
        <w:t xml:space="preserve">一次性验收         </w:t>
      </w:r>
    </w:p>
    <w:p w14:paraId="2A29312D">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对应每次供货时间  </w:t>
      </w:r>
    </w:p>
    <w:p w14:paraId="0DB3E6BE">
      <w:pPr>
        <w:snapToGrid w:val="0"/>
        <w:spacing w:line="300" w:lineRule="exact"/>
        <w:ind w:firstLine="420" w:firstLineChars="200"/>
        <w:rPr>
          <w:color w:val="auto"/>
          <w:highlight w:val="none"/>
        </w:rPr>
      </w:pPr>
      <w:r>
        <w:rPr>
          <w:rFonts w:hint="eastAsia" w:ascii="宋体" w:hAnsi="宋体"/>
          <w:bCs/>
          <w:color w:val="auto"/>
          <w:szCs w:val="21"/>
          <w:highlight w:val="none"/>
        </w:rPr>
        <w:t>（5）履约验收程序：</w:t>
      </w:r>
      <w:r>
        <w:rPr>
          <w:rFonts w:ascii="宋体" w:hAnsi="宋体"/>
          <w:bCs/>
          <w:color w:val="auto"/>
          <w:szCs w:val="21"/>
          <w:highlight w:val="none"/>
        </w:rPr>
        <w:t>1.</w:t>
      </w:r>
      <w:r>
        <w:rPr>
          <w:rFonts w:hint="eastAsia"/>
          <w:color w:val="auto"/>
          <w:highlight w:val="none"/>
        </w:rPr>
        <w:t>验收一般分为到货验收、初步验收及最终验收三次单项验收。经甲方同意，单项验收可以部分或全部合并进行。本项目采用的验收方式为：</w:t>
      </w:r>
      <w:r>
        <w:rPr>
          <w:rFonts w:hint="eastAsia"/>
          <w:color w:val="auto"/>
          <w:highlight w:val="none"/>
        </w:rPr>
        <w:sym w:font="Wingdings 2" w:char="0052"/>
      </w:r>
      <w:r>
        <w:rPr>
          <w:rFonts w:hint="eastAsia"/>
          <w:color w:val="auto"/>
          <w:highlight w:val="none"/>
        </w:rPr>
        <w:t xml:space="preserve">到货验收  </w:t>
      </w:r>
      <w:r>
        <w:rPr>
          <w:rFonts w:hint="eastAsia"/>
          <w:color w:val="auto"/>
          <w:highlight w:val="none"/>
        </w:rPr>
        <w:sym w:font="Wingdings 2" w:char="00A3"/>
      </w:r>
      <w:r>
        <w:rPr>
          <w:rFonts w:hint="eastAsia"/>
          <w:color w:val="auto"/>
          <w:highlight w:val="none"/>
        </w:rPr>
        <w:t xml:space="preserve">初步验收  </w:t>
      </w:r>
      <w:r>
        <w:rPr>
          <w:rFonts w:hint="eastAsia"/>
          <w:color w:val="auto"/>
          <w:highlight w:val="none"/>
        </w:rPr>
        <w:sym w:font="Wingdings 2" w:char="00A3"/>
      </w:r>
      <w:r>
        <w:rPr>
          <w:rFonts w:hint="eastAsia"/>
          <w:color w:val="auto"/>
          <w:highlight w:val="none"/>
        </w:rPr>
        <w:t>最终验收  □合并验收</w:t>
      </w:r>
    </w:p>
    <w:p w14:paraId="133D944A">
      <w:pPr>
        <w:snapToGrid w:val="0"/>
        <w:spacing w:line="300" w:lineRule="exact"/>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到货验收：甲方在接到乙方通知后对交付的货物依据验收标准进行到货验收，对品牌、生产厂家、规格型号、外观、有关资料、备品备件及包装进行查验，符合招标文件及合同要求的，视为到货验收合格给予签收。到货验收</w:t>
      </w:r>
      <w:r>
        <w:rPr>
          <w:rFonts w:hint="eastAsia" w:ascii="宋体" w:hAnsi="宋体"/>
          <w:color w:val="auto"/>
          <w:szCs w:val="21"/>
          <w:highlight w:val="none"/>
        </w:rPr>
        <w:t>仅系对货物外包装、外观、数量等外在表现形式的直观检验，</w:t>
      </w:r>
      <w:r>
        <w:rPr>
          <w:rFonts w:hint="eastAsia" w:ascii="宋体" w:hAnsi="宋体" w:cs="宋体"/>
          <w:color w:val="auto"/>
          <w:szCs w:val="21"/>
          <w:highlight w:val="none"/>
        </w:rPr>
        <w:t>甲方</w:t>
      </w:r>
      <w:r>
        <w:rPr>
          <w:rFonts w:hint="eastAsia" w:ascii="宋体" w:hAnsi="宋体"/>
          <w:color w:val="auto"/>
          <w:szCs w:val="21"/>
          <w:highlight w:val="none"/>
        </w:rPr>
        <w:t>对货物的签收、初步检视等均不视为甲方对货物质量的认可或对货物瑕疵（缺陷）接受，</w:t>
      </w:r>
      <w:r>
        <w:rPr>
          <w:rFonts w:hint="eastAsia"/>
          <w:color w:val="auto"/>
          <w:highlight w:val="none"/>
        </w:rPr>
        <w:t>如有短缺、损坏、不合格产品等或与合同、招标文件不相符的情形，甲方有权拒绝接受，乙方应</w:t>
      </w:r>
      <w:r>
        <w:rPr>
          <w:rFonts w:hint="eastAsia"/>
          <w:color w:val="auto"/>
          <w:highlight w:val="none"/>
          <w:u w:val="single"/>
        </w:rPr>
        <w:t>7</w:t>
      </w:r>
      <w:r>
        <w:rPr>
          <w:rFonts w:hint="eastAsia"/>
          <w:color w:val="auto"/>
          <w:highlight w:val="none"/>
        </w:rPr>
        <w:t>日内予以整改。</w:t>
      </w:r>
    </w:p>
    <w:p w14:paraId="73C63D4D">
      <w:pPr>
        <w:pStyle w:val="29"/>
        <w:snapToGrid w:val="0"/>
        <w:spacing w:line="30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w:t>
      </w:r>
      <w:r>
        <w:rPr>
          <w:rFonts w:ascii="Times New Roman" w:hAnsi="Times New Roman" w:cs="Times New Roman"/>
          <w:color w:val="auto"/>
          <w:highlight w:val="none"/>
        </w:rPr>
        <w:t>2</w:t>
      </w:r>
      <w:r>
        <w:rPr>
          <w:rFonts w:hint="eastAsia" w:ascii="Times New Roman" w:hAnsi="Times New Roman" w:cs="Times New Roman"/>
          <w:color w:val="auto"/>
          <w:highlight w:val="none"/>
        </w:rPr>
        <w:t>）初步验收：货物需进行安装调试的，应在安装调试后进行初步验收。如有隐蔽部位安装的，应在初步验收过程中进行隐蔽部位验收（隐蔽部位经乙方自检确认具备覆盖条件的，应在符合条件后</w:t>
      </w:r>
      <w:r>
        <w:rPr>
          <w:rFonts w:hint="eastAsia" w:ascii="Times New Roman" w:hAnsi="Times New Roman" w:cs="Times New Roman"/>
          <w:color w:val="auto"/>
          <w:highlight w:val="none"/>
          <w:u w:val="single"/>
        </w:rPr>
        <w:t xml:space="preserve"> 24</w:t>
      </w:r>
      <w:r>
        <w:rPr>
          <w:rFonts w:hint="eastAsia" w:ascii="Times New Roman" w:hAnsi="Times New Roman" w:cs="Times New Roman"/>
          <w:color w:val="auto"/>
          <w:highlight w:val="none"/>
        </w:rPr>
        <w:t>小时内书面知甲方进行验收，通知中应载明隐蔽部位验收的内容、时间和地点，并应附有自检记录和必要的检查资料）。</w:t>
      </w:r>
      <w:r>
        <w:rPr>
          <w:rFonts w:ascii="Times New Roman" w:hAnsi="Times New Roman" w:cs="Times New Roman"/>
          <w:color w:val="auto"/>
          <w:highlight w:val="none"/>
        </w:rPr>
        <w:t xml:space="preserve"> </w:t>
      </w:r>
      <w:r>
        <w:rPr>
          <w:rFonts w:hint="eastAsia" w:ascii="Times New Roman" w:hAnsi="Times New Roman" w:cs="Times New Roman"/>
          <w:color w:val="auto"/>
          <w:highlight w:val="none"/>
        </w:rPr>
        <w:t>甲方在接到乙方通知后进行初步验收</w:t>
      </w:r>
      <w:r>
        <w:rPr>
          <w:rFonts w:hint="eastAsia"/>
          <w:color w:val="auto"/>
          <w:highlight w:val="none"/>
        </w:rPr>
        <w:t>。</w:t>
      </w:r>
    </w:p>
    <w:p w14:paraId="3236DEF7">
      <w:pPr>
        <w:snapToGrid w:val="0"/>
        <w:spacing w:line="300" w:lineRule="exact"/>
        <w:ind w:firstLine="420" w:firstLineChars="200"/>
        <w:rPr>
          <w:rStyle w:val="64"/>
          <w:color w:val="auto"/>
          <w:highlight w:val="none"/>
        </w:rPr>
      </w:pPr>
      <w:r>
        <w:rPr>
          <w:rFonts w:hint="eastAsia"/>
          <w:color w:val="auto"/>
          <w:highlight w:val="none"/>
        </w:rPr>
        <w:t>（</w:t>
      </w:r>
      <w:r>
        <w:rPr>
          <w:color w:val="auto"/>
          <w:highlight w:val="none"/>
        </w:rPr>
        <w:t>3</w:t>
      </w:r>
      <w:r>
        <w:rPr>
          <w:rFonts w:hint="eastAsia"/>
          <w:color w:val="auto"/>
          <w:highlight w:val="none"/>
        </w:rPr>
        <w:t>）最终验收：在通过初步验收后，</w:t>
      </w:r>
      <w:r>
        <w:rPr>
          <w:rFonts w:hint="eastAsia" w:ascii="宋体" w:hAnsi="宋体" w:cs="宋体"/>
          <w:color w:val="auto"/>
          <w:szCs w:val="21"/>
          <w:highlight w:val="none"/>
        </w:rPr>
        <w:t>乙方组织试运行：试运行应持续</w:t>
      </w:r>
      <w:r>
        <w:rPr>
          <w:rFonts w:hint="eastAsia" w:ascii="宋体" w:hAnsi="宋体" w:cs="宋体"/>
          <w:color w:val="auto"/>
          <w:szCs w:val="21"/>
          <w:highlight w:val="none"/>
          <w:u w:val="single"/>
        </w:rPr>
        <w:t>7</w:t>
      </w:r>
      <w:r>
        <w:rPr>
          <w:rFonts w:hint="eastAsia" w:ascii="宋体" w:hAnsi="宋体" w:cs="宋体"/>
          <w:color w:val="auto"/>
          <w:szCs w:val="21"/>
          <w:highlight w:val="none"/>
        </w:rPr>
        <w:t>日（自安装、调试、系统集成完毕之日起算），试运行结果能正常发挥其应有作用、应有功能，均与经政府采购确定的本项目各项要求无负偏离的，</w:t>
      </w:r>
      <w:r>
        <w:rPr>
          <w:rFonts w:hint="eastAsia"/>
          <w:color w:val="auto"/>
          <w:highlight w:val="none"/>
        </w:rPr>
        <w:t>甲方在乙方通知后依照本合同验收标准进行最终验收。</w:t>
      </w:r>
    </w:p>
    <w:p w14:paraId="32A8EBCF">
      <w:pPr>
        <w:snapToGrid w:val="0"/>
        <w:spacing w:line="300" w:lineRule="exact"/>
        <w:ind w:firstLine="420" w:firstLineChars="200"/>
        <w:rPr>
          <w:rStyle w:val="64"/>
          <w:color w:val="auto"/>
          <w:highlight w:val="none"/>
        </w:rPr>
      </w:pPr>
      <w:r>
        <w:rPr>
          <w:rStyle w:val="64"/>
          <w:rFonts w:hint="eastAsia"/>
          <w:color w:val="auto"/>
          <w:highlight w:val="none"/>
        </w:rPr>
        <w:t>（</w:t>
      </w:r>
      <w:r>
        <w:rPr>
          <w:rStyle w:val="64"/>
          <w:color w:val="auto"/>
          <w:highlight w:val="none"/>
        </w:rPr>
        <w:t>4</w:t>
      </w:r>
      <w:r>
        <w:rPr>
          <w:rStyle w:val="64"/>
          <w:rFonts w:hint="eastAsia"/>
          <w:color w:val="auto"/>
          <w:highlight w:val="none"/>
        </w:rPr>
        <w:t>）合并验收：将以上两项或三项单项验收合并进行。</w:t>
      </w:r>
    </w:p>
    <w:p w14:paraId="25E03F9B">
      <w:pPr>
        <w:snapToGrid w:val="0"/>
        <w:spacing w:line="300" w:lineRule="exact"/>
        <w:ind w:firstLine="420" w:firstLineChars="200"/>
        <w:rPr>
          <w:color w:val="auto"/>
          <w:highlight w:val="none"/>
        </w:rPr>
      </w:pPr>
      <w:r>
        <w:rPr>
          <w:rFonts w:hint="eastAsia"/>
          <w:color w:val="auto"/>
          <w:highlight w:val="none"/>
        </w:rPr>
        <w:t>2.样品：如果在投标或响应环节乙方提供样品的，乙方交付的货物应当与封存的样品质量相同或优于样品质量。样品可以在到货验收或初步验收时进行检验，如交付货物与封存的样品质量不同则视为当次验收不合格。</w:t>
      </w:r>
    </w:p>
    <w:p w14:paraId="75453667">
      <w:pPr>
        <w:pStyle w:val="29"/>
        <w:snapToGrid w:val="0"/>
        <w:spacing w:line="300" w:lineRule="exact"/>
        <w:ind w:firstLine="420" w:firstLineChars="200"/>
        <w:jc w:val="left"/>
        <w:rPr>
          <w:color w:val="auto"/>
          <w:highlight w:val="none"/>
        </w:rPr>
      </w:pPr>
      <w:r>
        <w:rPr>
          <w:rFonts w:hint="eastAsia" w:ascii="Times New Roman" w:hAnsi="Times New Roman" w:cs="Times New Roman"/>
          <w:color w:val="auto"/>
          <w:highlight w:val="none"/>
        </w:rPr>
        <w:t>3</w:t>
      </w:r>
      <w:r>
        <w:rPr>
          <w:rFonts w:ascii="Times New Roman" w:hAnsi="Times New Roman" w:cs="Times New Roman"/>
          <w:color w:val="auto"/>
          <w:highlight w:val="none"/>
        </w:rPr>
        <w:t>.</w:t>
      </w:r>
      <w:r>
        <w:rPr>
          <w:rFonts w:hint="eastAsia" w:ascii="Times New Roman" w:hAnsi="Times New Roman" w:cs="Times New Roman"/>
          <w:color w:val="auto"/>
          <w:highlight w:val="none"/>
        </w:rPr>
        <w:t>验收结果：在任一单项验收环节，甲、乙双方代表均应在场，交付的货物及相关资料、备品备件等符合验收标准的为单项验收合格，不符合验收标准的为单项验收不合格。验收结果由甲方出具</w:t>
      </w:r>
      <w:r>
        <w:rPr>
          <w:rFonts w:hint="eastAsia"/>
          <w:color w:val="auto"/>
          <w:highlight w:val="none"/>
        </w:rPr>
        <w:t>验收结果报告或验收书，列明各项标准的验收情况，由甲、乙双方代表共同签字确认并加盖甲方公章，甲乙双方各执一份。验收结果报告或验收书经双方代表签字后即视为验收结果已通知甲、乙双方。如乙方对验收结果有异议的，应在验收现场以书面的形式出具说明，否则视为认可验收结果。</w:t>
      </w:r>
    </w:p>
    <w:p w14:paraId="66DE2CEA">
      <w:pPr>
        <w:pStyle w:val="29"/>
        <w:snapToGrid w:val="0"/>
        <w:spacing w:line="300" w:lineRule="exact"/>
        <w:ind w:firstLine="420" w:firstLineChars="200"/>
        <w:jc w:val="left"/>
        <w:rPr>
          <w:color w:val="auto"/>
          <w:highlight w:val="none"/>
        </w:rPr>
      </w:pPr>
      <w:r>
        <w:rPr>
          <w:rFonts w:hint="eastAsia" w:ascii="Times New Roman" w:hAnsi="Times New Roman" w:cs="Times New Roman"/>
          <w:color w:val="auto"/>
          <w:highlight w:val="none"/>
        </w:rPr>
        <w:t>4</w:t>
      </w:r>
      <w:r>
        <w:rPr>
          <w:rFonts w:ascii="Times New Roman" w:hAnsi="Times New Roman" w:cs="Times New Roman"/>
          <w:color w:val="auto"/>
          <w:highlight w:val="none"/>
        </w:rPr>
        <w:t>.</w:t>
      </w:r>
      <w:r>
        <w:rPr>
          <w:rFonts w:hint="eastAsia" w:ascii="Times New Roman" w:hAnsi="Times New Roman" w:cs="Times New Roman"/>
          <w:color w:val="auto"/>
          <w:highlight w:val="none"/>
        </w:rPr>
        <w:t>不予签收或单项验收不合格的，</w:t>
      </w:r>
      <w:r>
        <w:rPr>
          <w:rFonts w:hint="eastAsia"/>
          <w:color w:val="auto"/>
          <w:highlight w:val="none"/>
        </w:rPr>
        <w:t>乙方应在不同验收阶段的当次验收后</w:t>
      </w:r>
      <w:r>
        <w:rPr>
          <w:rFonts w:hint="eastAsia"/>
          <w:color w:val="auto"/>
          <w:highlight w:val="none"/>
          <w:u w:val="single"/>
        </w:rPr>
        <w:t>7</w:t>
      </w:r>
      <w:r>
        <w:rPr>
          <w:rFonts w:hint="eastAsia"/>
          <w:color w:val="auto"/>
          <w:highlight w:val="none"/>
        </w:rPr>
        <w:t>个工作日内就不符合要求项以补充、更换、修理等甲方认可的方式进行整改并重新验收，未按时进行整改或整改后重新验收仍不合格的视为逾期交货，逾期交货最长不得超过</w:t>
      </w:r>
      <w:r>
        <w:rPr>
          <w:color w:val="auto"/>
          <w:highlight w:val="none"/>
          <w:u w:val="single"/>
        </w:rPr>
        <w:t>30</w:t>
      </w:r>
      <w:r>
        <w:rPr>
          <w:rFonts w:hint="eastAsia"/>
          <w:color w:val="auto"/>
          <w:highlight w:val="none"/>
        </w:rPr>
        <w:t>日，超过</w:t>
      </w:r>
      <w:r>
        <w:rPr>
          <w:color w:val="auto"/>
          <w:highlight w:val="none"/>
          <w:u w:val="single"/>
        </w:rPr>
        <w:t>30</w:t>
      </w:r>
      <w:r>
        <w:rPr>
          <w:rFonts w:hint="eastAsia"/>
          <w:color w:val="auto"/>
          <w:highlight w:val="none"/>
        </w:rPr>
        <w:t>日则视为最终验收不合格。逾期交货不影响本合同第五条第1点约定的使用时间。</w:t>
      </w:r>
    </w:p>
    <w:p w14:paraId="3C82004D">
      <w:pPr>
        <w:snapToGrid w:val="0"/>
        <w:spacing w:line="300" w:lineRule="exact"/>
        <w:ind w:firstLine="420" w:firstLineChars="200"/>
        <w:rPr>
          <w:color w:val="auto"/>
          <w:highlight w:val="none"/>
        </w:rPr>
      </w:pPr>
      <w:r>
        <w:rPr>
          <w:rFonts w:hint="eastAsia"/>
          <w:color w:val="auto"/>
          <w:highlight w:val="none"/>
        </w:rPr>
        <w:t>5</w:t>
      </w:r>
      <w:r>
        <w:rPr>
          <w:color w:val="auto"/>
          <w:highlight w:val="none"/>
        </w:rPr>
        <w:t>.</w:t>
      </w:r>
      <w:r>
        <w:rPr>
          <w:rFonts w:hint="eastAsia"/>
          <w:color w:val="auto"/>
          <w:highlight w:val="none"/>
        </w:rPr>
        <w:t>甲方有权委托第三方机构组织验收，验收按上述规定执行，乙方应予以配合。</w:t>
      </w:r>
      <w:r>
        <w:rPr>
          <w:rFonts w:hint="eastAsia" w:ascii="宋体" w:hAnsi="宋体"/>
          <w:color w:val="auto"/>
          <w:szCs w:val="21"/>
          <w:highlight w:val="none"/>
        </w:rPr>
        <w:t>在双方无质量争议的情况下，</w:t>
      </w:r>
      <w:r>
        <w:rPr>
          <w:rFonts w:hint="eastAsia"/>
          <w:color w:val="auto"/>
          <w:highlight w:val="none"/>
        </w:rPr>
        <w:t>对大型或技术复杂的货物，甲方应请国家认可的专业检测机构参与初步验收及最终验收，并根据其出具的质量检测报告作出验收意见。甲方委托第三方机构组织或专业检测机构参与验收的，验收费用由乙方负责。费用标准参照国家或自治区有关规定执行。</w:t>
      </w:r>
    </w:p>
    <w:p w14:paraId="0FD26CC8">
      <w:pPr>
        <w:pStyle w:val="29"/>
        <w:snapToGrid w:val="0"/>
        <w:spacing w:line="30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6.其他未尽事宜应严格按照《关于印发广西壮族自治区政府采购项目履约验收管理办法的通知》</w:t>
      </w:r>
      <w:r>
        <w:rPr>
          <w:rFonts w:ascii="Times New Roman" w:hAnsi="Times New Roman" w:cs="Times New Roman"/>
          <w:color w:val="auto"/>
          <w:highlight w:val="none"/>
        </w:rPr>
        <w:t>[</w:t>
      </w:r>
      <w:r>
        <w:rPr>
          <w:rFonts w:hint="eastAsia" w:ascii="Times New Roman" w:hAnsi="Times New Roman" w:cs="Times New Roman"/>
          <w:color w:val="auto"/>
          <w:highlight w:val="none"/>
        </w:rPr>
        <w:t>桂财采〔</w:t>
      </w:r>
      <w:r>
        <w:rPr>
          <w:rFonts w:ascii="Times New Roman" w:hAnsi="Times New Roman" w:cs="Times New Roman"/>
          <w:color w:val="auto"/>
          <w:highlight w:val="none"/>
        </w:rPr>
        <w:t>2015</w:t>
      </w:r>
      <w:r>
        <w:rPr>
          <w:rFonts w:hint="eastAsia" w:ascii="Times New Roman" w:hAnsi="Times New Roman" w:cs="Times New Roman"/>
          <w:color w:val="auto"/>
          <w:highlight w:val="none"/>
        </w:rPr>
        <w:t>〕</w:t>
      </w:r>
      <w:r>
        <w:rPr>
          <w:rFonts w:ascii="Times New Roman" w:hAnsi="Times New Roman" w:cs="Times New Roman"/>
          <w:color w:val="auto"/>
          <w:highlight w:val="none"/>
        </w:rPr>
        <w:t>22</w:t>
      </w:r>
      <w:r>
        <w:rPr>
          <w:rFonts w:hint="eastAsia" w:ascii="Times New Roman" w:hAnsi="Times New Roman" w:cs="Times New Roman"/>
          <w:color w:val="auto"/>
          <w:highlight w:val="none"/>
        </w:rPr>
        <w:t>号</w:t>
      </w:r>
      <w:r>
        <w:rPr>
          <w:rFonts w:ascii="Times New Roman" w:hAnsi="Times New Roman" w:cs="Times New Roman"/>
          <w:color w:val="auto"/>
          <w:highlight w:val="none"/>
        </w:rPr>
        <w:t>]</w:t>
      </w:r>
      <w:r>
        <w:rPr>
          <w:rFonts w:hint="eastAsia" w:ascii="Times New Roman" w:hAnsi="Times New Roman" w:cs="Times New Roman"/>
          <w:color w:val="auto"/>
          <w:highlight w:val="none"/>
        </w:rPr>
        <w:t>以及《财政部关于进一步加强政府采购需求和履约验收管理的指导意见》</w:t>
      </w:r>
      <w:r>
        <w:rPr>
          <w:rFonts w:ascii="Times New Roman" w:hAnsi="Times New Roman" w:cs="Times New Roman"/>
          <w:color w:val="auto"/>
          <w:highlight w:val="none"/>
        </w:rPr>
        <w:t>[</w:t>
      </w:r>
      <w:r>
        <w:rPr>
          <w:rFonts w:hint="eastAsia" w:ascii="Times New Roman" w:hAnsi="Times New Roman" w:cs="Times New Roman"/>
          <w:color w:val="auto"/>
          <w:highlight w:val="none"/>
        </w:rPr>
        <w:t>财库〔</w:t>
      </w:r>
      <w:r>
        <w:rPr>
          <w:rFonts w:ascii="Times New Roman" w:hAnsi="Times New Roman" w:cs="Times New Roman"/>
          <w:color w:val="auto"/>
          <w:highlight w:val="none"/>
        </w:rPr>
        <w:t>2016</w:t>
      </w:r>
      <w:r>
        <w:rPr>
          <w:rFonts w:hint="eastAsia" w:ascii="Times New Roman" w:hAnsi="Times New Roman" w:cs="Times New Roman"/>
          <w:color w:val="auto"/>
          <w:highlight w:val="none"/>
        </w:rPr>
        <w:t>〕</w:t>
      </w:r>
      <w:r>
        <w:rPr>
          <w:rFonts w:ascii="Times New Roman" w:hAnsi="Times New Roman" w:cs="Times New Roman"/>
          <w:color w:val="auto"/>
          <w:highlight w:val="none"/>
        </w:rPr>
        <w:t>205</w:t>
      </w:r>
      <w:r>
        <w:rPr>
          <w:rFonts w:hint="eastAsia" w:ascii="Times New Roman" w:hAnsi="Times New Roman" w:cs="Times New Roman"/>
          <w:color w:val="auto"/>
          <w:highlight w:val="none"/>
        </w:rPr>
        <w:t>号</w:t>
      </w:r>
      <w:r>
        <w:rPr>
          <w:rFonts w:ascii="Times New Roman" w:hAnsi="Times New Roman" w:cs="Times New Roman"/>
          <w:color w:val="auto"/>
          <w:highlight w:val="none"/>
        </w:rPr>
        <w:t>]</w:t>
      </w:r>
      <w:r>
        <w:rPr>
          <w:rFonts w:hint="eastAsia" w:ascii="Times New Roman" w:hAnsi="Times New Roman" w:cs="Times New Roman"/>
          <w:color w:val="auto"/>
          <w:highlight w:val="none"/>
        </w:rPr>
        <w:t>规定执行。</w:t>
      </w:r>
    </w:p>
    <w:p w14:paraId="63F83932">
      <w:pPr>
        <w:snapToGrid w:val="0"/>
        <w:spacing w:line="300" w:lineRule="exact"/>
        <w:ind w:firstLine="420" w:firstLineChars="200"/>
        <w:rPr>
          <w:color w:val="auto"/>
          <w:highlight w:val="none"/>
        </w:rPr>
      </w:pPr>
      <w:r>
        <w:rPr>
          <w:rFonts w:hint="eastAsia"/>
          <w:color w:val="auto"/>
          <w:szCs w:val="21"/>
          <w:highlight w:val="none"/>
        </w:rPr>
        <w:t>7</w:t>
      </w:r>
      <w:r>
        <w:rPr>
          <w:color w:val="auto"/>
          <w:szCs w:val="21"/>
          <w:highlight w:val="none"/>
        </w:rPr>
        <w:t>.</w:t>
      </w:r>
      <w:r>
        <w:rPr>
          <w:rFonts w:hint="eastAsia"/>
          <w:color w:val="auto"/>
          <w:szCs w:val="21"/>
          <w:highlight w:val="none"/>
        </w:rPr>
        <w:t>甲方委托第三方组织验收的，其验收时间、验收程序以该项目验收方案确定的验收时间、验收程序为准，验收结果以该项目验收报告结论为准。</w:t>
      </w:r>
    </w:p>
    <w:p w14:paraId="21BF3886">
      <w:pPr>
        <w:spacing w:before="120" w:line="320" w:lineRule="exact"/>
        <w:jc w:val="left"/>
        <w:rPr>
          <w:rFonts w:ascii="宋体" w:hAnsi="宋体" w:cs="宋体"/>
          <w:iCs/>
          <w:color w:val="auto"/>
          <w:szCs w:val="21"/>
          <w:highlight w:val="none"/>
          <w:u w:val="singl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bCs/>
          <w:color w:val="auto"/>
          <w:szCs w:val="21"/>
          <w:highlight w:val="none"/>
        </w:rPr>
        <w:t>（6）履约验收的内容：</w:t>
      </w:r>
      <w:r>
        <w:rPr>
          <w:rFonts w:hint="eastAsia" w:ascii="宋体" w:hAnsi="宋体" w:cs="宋体"/>
          <w:color w:val="auto"/>
          <w:szCs w:val="21"/>
          <w:highlight w:val="none"/>
          <w:u w:val="single"/>
        </w:rPr>
        <w:t>商务验收内容：对采购标的交付的情况、财务和服务要求，包括交付（实施）的时间（期限）和地点（范围），付款条件（进度和方式），包装和运输，售后服务，保险等进行验收。</w:t>
      </w:r>
    </w:p>
    <w:p w14:paraId="3DCE9DBE">
      <w:pPr>
        <w:spacing w:before="120" w:line="320" w:lineRule="exact"/>
        <w:jc w:val="left"/>
        <w:rPr>
          <w:rFonts w:ascii="宋体" w:hAnsi="宋体" w:cs="宋体"/>
          <w:iCs/>
          <w:color w:val="auto"/>
          <w:szCs w:val="21"/>
          <w:highlight w:val="none"/>
          <w:u w:val="single"/>
        </w:rPr>
      </w:pPr>
      <w:r>
        <w:rPr>
          <w:rFonts w:hint="eastAsia" w:ascii="宋体" w:hAnsi="宋体" w:cs="宋体"/>
          <w:color w:val="auto"/>
          <w:szCs w:val="21"/>
          <w:highlight w:val="none"/>
          <w:u w:val="single"/>
        </w:rPr>
        <w:t>技术验收内容：对采购标的的功能和质量要求，包括性能、材料、结构、外观、安全，或者服务内容和标准等进行验收。</w:t>
      </w:r>
    </w:p>
    <w:p w14:paraId="723C8F67">
      <w:pPr>
        <w:adjustRightInd w:val="0"/>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u w:val="single"/>
        </w:rPr>
        <w:t xml:space="preserve">（应当包括每一项技术和商务要求的履约情况，特别是落实政府采购扶持中小企业，支持绿色发展和乡村振兴等政策情况）                                      </w:t>
      </w:r>
    </w:p>
    <w:p w14:paraId="7C8216D5">
      <w:pPr>
        <w:snapToGrid w:val="0"/>
        <w:spacing w:line="300" w:lineRule="exact"/>
        <w:ind w:firstLine="420" w:firstLineChars="200"/>
        <w:rPr>
          <w:color w:val="auto"/>
          <w:highlight w:val="none"/>
          <w:u w:val="single"/>
        </w:rPr>
      </w:pPr>
      <w:r>
        <w:rPr>
          <w:rFonts w:hint="eastAsia" w:ascii="宋体" w:hAnsi="宋体"/>
          <w:bCs/>
          <w:color w:val="auto"/>
          <w:szCs w:val="21"/>
          <w:highlight w:val="none"/>
        </w:rPr>
        <w:t>（7）履约验收标准：</w:t>
      </w:r>
      <w:r>
        <w:rPr>
          <w:rFonts w:hint="eastAsia" w:ascii="宋体" w:hAnsi="宋体"/>
          <w:bCs/>
          <w:color w:val="auto"/>
          <w:szCs w:val="21"/>
          <w:highlight w:val="none"/>
          <w:u w:val="single"/>
        </w:rPr>
        <w:t xml:space="preserve">   </w:t>
      </w:r>
      <w:r>
        <w:rPr>
          <w:rFonts w:hint="eastAsia"/>
          <w:color w:val="auto"/>
          <w:highlight w:val="none"/>
          <w:u w:val="single"/>
        </w:rPr>
        <w:t>按甲方招标文件的采购需求、乙方的投标文件响应及承诺与本合同约定的要求进行验收，但应同时</w:t>
      </w:r>
      <w:r>
        <w:rPr>
          <w:rFonts w:hint="eastAsia" w:ascii="宋体" w:hAnsi="宋体" w:cs="宋体"/>
          <w:color w:val="auto"/>
          <w:szCs w:val="21"/>
          <w:highlight w:val="none"/>
          <w:u w:val="single"/>
        </w:rPr>
        <w:t>符合与本项目关联的法规以及国家、行业、地方标准</w:t>
      </w:r>
      <w:r>
        <w:rPr>
          <w:rFonts w:hint="eastAsia"/>
          <w:color w:val="auto"/>
          <w:highlight w:val="none"/>
          <w:u w:val="single"/>
        </w:rPr>
        <w:t>；上述标准如有不一致事项，以招标文件与投标文件中对应要求或指标中较优作为验收标准。如果货物中有执行国家强制标准的，则验收标准不得低于国家强制标准。</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594542BA">
      <w:pPr>
        <w:pStyle w:val="253"/>
        <w:ind w:firstLine="438" w:firstLineChars="209"/>
        <w:rPr>
          <w:rFonts w:ascii="宋体" w:hAnsi="宋体" w:eastAsia="宋体" w:cs="宋体"/>
          <w:color w:val="auto"/>
          <w:sz w:val="21"/>
          <w:highlight w:val="none"/>
        </w:rPr>
      </w:pPr>
      <w:r>
        <w:rPr>
          <w:rFonts w:hint="eastAsia" w:ascii="宋体" w:hAnsi="宋体" w:eastAsia="宋体" w:cs="宋体"/>
          <w:bCs/>
          <w:color w:val="auto"/>
          <w:sz w:val="21"/>
          <w:highlight w:val="none"/>
        </w:rPr>
        <w:t>（8）是否以采购活动中供应商提供的样品作为参考：</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 xml:space="preserve">是  </w:t>
      </w:r>
      <w:r>
        <w:rPr>
          <w:rFonts w:hint="eastAsia" w:ascii="宋体" w:hAnsi="宋体" w:eastAsia="宋体" w:cs="宋体"/>
          <w:color w:val="auto"/>
          <w:sz w:val="21"/>
          <w:highlight w:val="none"/>
        </w:rPr>
        <w:sym w:font="Wingdings" w:char="00FE"/>
      </w:r>
      <w:r>
        <w:rPr>
          <w:rFonts w:hint="eastAsia" w:ascii="宋体" w:hAnsi="宋体" w:eastAsia="宋体" w:cs="宋体"/>
          <w:bCs/>
          <w:color w:val="auto"/>
          <w:sz w:val="21"/>
          <w:highlight w:val="none"/>
        </w:rPr>
        <w:t>否</w:t>
      </w:r>
    </w:p>
    <w:p w14:paraId="49DFBF5A">
      <w:pPr>
        <w:adjustRightInd w:val="0"/>
        <w:snapToGrid w:val="0"/>
        <w:spacing w:line="40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（9）履约验收其他事项：</w:t>
      </w:r>
      <w:r>
        <w:rPr>
          <w:rFonts w:hint="eastAsia" w:ascii="宋体" w:hAnsi="宋体" w:cs="宋体"/>
          <w:bCs/>
          <w:color w:val="auto"/>
          <w:szCs w:val="21"/>
          <w:highlight w:val="none"/>
          <w:u w:val="single"/>
        </w:rPr>
        <w:t xml:space="preserve">      无                    </w:t>
      </w:r>
    </w:p>
    <w:p w14:paraId="0013131C">
      <w:pPr>
        <w:numPr>
          <w:ilvl w:val="0"/>
          <w:numId w:val="8"/>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组成合同的文件</w:t>
      </w:r>
    </w:p>
    <w:p w14:paraId="33A27C3A">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36CE70F7">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（1）政府采购合同协议书及其变更、补充协议</w:t>
      </w:r>
    </w:p>
    <w:p w14:paraId="50025606">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（2）政府采购合同专用条款</w:t>
      </w:r>
    </w:p>
    <w:p w14:paraId="7E7FD4AF">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（3）政府采购合同通用条款</w:t>
      </w:r>
    </w:p>
    <w:p w14:paraId="36F0A493">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（4）中标（成交）通知书</w:t>
      </w:r>
    </w:p>
    <w:p w14:paraId="458F59A1">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（5）投标（响应）文件</w:t>
      </w:r>
    </w:p>
    <w:p w14:paraId="67A49A54">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26D1B17F">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7BE917BD">
      <w:pPr>
        <w:pStyle w:val="253"/>
        <w:ind w:firstLineChars="0"/>
        <w:rPr>
          <w:rFonts w:ascii="宋体" w:hAnsi="宋体" w:eastAsia="宋体" w:cs="宋体"/>
          <w:color w:val="auto"/>
          <w:kern w:val="2"/>
          <w:sz w:val="21"/>
          <w:highlight w:val="none"/>
        </w:rPr>
      </w:pPr>
      <w:r>
        <w:rPr>
          <w:rFonts w:hint="eastAsia" w:ascii="宋体" w:hAnsi="宋体" w:eastAsia="宋体" w:cs="宋体"/>
          <w:color w:val="auto"/>
          <w:sz w:val="21"/>
          <w:highlight w:val="none"/>
        </w:rPr>
        <w:t>（8）</w:t>
      </w:r>
      <w:r>
        <w:rPr>
          <w:rFonts w:hint="eastAsia" w:ascii="宋体" w:hAnsi="宋体" w:eastAsia="宋体" w:cs="宋体"/>
          <w:color w:val="auto"/>
          <w:kern w:val="2"/>
          <w:sz w:val="21"/>
          <w:highlight w:val="none"/>
        </w:rPr>
        <w:t>国家法律、行政法规和规章制度规定或合同约定的作为合同组成部分的其他文件</w:t>
      </w:r>
    </w:p>
    <w:p w14:paraId="715E9453">
      <w:pPr>
        <w:numPr>
          <w:ilvl w:val="0"/>
          <w:numId w:val="8"/>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合同生效</w:t>
      </w:r>
    </w:p>
    <w:p w14:paraId="1D9C0D22">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甲乙双方法定代表人或授权代表签字并加盖单位公章后  </w:t>
      </w:r>
      <w:r>
        <w:rPr>
          <w:rFonts w:hint="eastAsia" w:ascii="宋体" w:hAnsi="宋体"/>
          <w:color w:val="auto"/>
          <w:szCs w:val="21"/>
          <w:highlight w:val="none"/>
        </w:rPr>
        <w:t>生效。</w:t>
      </w:r>
    </w:p>
    <w:p w14:paraId="3EB47466">
      <w:pPr>
        <w:numPr>
          <w:ilvl w:val="0"/>
          <w:numId w:val="8"/>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合同份数</w:t>
      </w:r>
    </w:p>
    <w:p w14:paraId="429BCC7C">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五 </w:t>
      </w:r>
      <w:r>
        <w:rPr>
          <w:rFonts w:hint="eastAsia" w:ascii="宋体" w:hAnsi="宋体"/>
          <w:color w:val="auto"/>
          <w:szCs w:val="21"/>
          <w:highlight w:val="none"/>
        </w:rPr>
        <w:t>份，甲方执</w:t>
      </w:r>
      <w:r>
        <w:rPr>
          <w:rFonts w:hint="eastAsia" w:ascii="宋体" w:hAnsi="宋体"/>
          <w:color w:val="auto"/>
          <w:szCs w:val="21"/>
          <w:highlight w:val="none"/>
          <w:u w:val="single"/>
        </w:rPr>
        <w:t xml:space="preserve">  </w:t>
      </w:r>
      <w:r>
        <w:rPr>
          <w:color w:val="auto"/>
          <w:szCs w:val="21"/>
          <w:highlight w:val="none"/>
          <w:u w:val="single"/>
        </w:rPr>
        <w:t>两</w:t>
      </w:r>
      <w:r>
        <w:rPr>
          <w:rFonts w:hint="eastAsia" w:ascii="宋体" w:hAnsi="宋体"/>
          <w:color w:val="auto"/>
          <w:szCs w:val="21"/>
          <w:highlight w:val="none"/>
          <w:u w:val="single"/>
        </w:rPr>
        <w:t xml:space="preserve">  </w:t>
      </w:r>
      <w:r>
        <w:rPr>
          <w:rFonts w:hint="eastAsia" w:ascii="宋体" w:hAnsi="宋体"/>
          <w:color w:val="auto"/>
          <w:szCs w:val="21"/>
          <w:highlight w:val="none"/>
        </w:rPr>
        <w:t>份，乙方执</w:t>
      </w:r>
      <w:r>
        <w:rPr>
          <w:rFonts w:hint="eastAsia" w:ascii="宋体" w:hAnsi="宋体"/>
          <w:color w:val="auto"/>
          <w:szCs w:val="21"/>
          <w:highlight w:val="none"/>
          <w:u w:val="single"/>
        </w:rPr>
        <w:t xml:space="preserve"> </w:t>
      </w:r>
      <w:r>
        <w:rPr>
          <w:color w:val="auto"/>
          <w:szCs w:val="21"/>
          <w:highlight w:val="none"/>
          <w:u w:val="single"/>
        </w:rPr>
        <w:t>两</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color w:val="auto"/>
          <w:spacing w:val="4"/>
          <w:szCs w:val="21"/>
          <w:highlight w:val="none"/>
        </w:rPr>
        <w:t>采购代理机构</w:t>
      </w:r>
      <w:r>
        <w:rPr>
          <w:color w:val="auto"/>
          <w:szCs w:val="21"/>
          <w:highlight w:val="none"/>
        </w:rPr>
        <w:t>一份</w:t>
      </w:r>
      <w:r>
        <w:rPr>
          <w:rFonts w:hint="eastAsia"/>
          <w:color w:val="auto"/>
          <w:szCs w:val="21"/>
          <w:highlight w:val="none"/>
        </w:rPr>
        <w:t>，</w:t>
      </w:r>
      <w:r>
        <w:rPr>
          <w:rFonts w:hint="eastAsia" w:ascii="宋体" w:hAnsi="宋体"/>
          <w:color w:val="auto"/>
          <w:szCs w:val="21"/>
          <w:highlight w:val="none"/>
        </w:rPr>
        <w:t>均具有同等法律效力。</w:t>
      </w:r>
    </w:p>
    <w:p w14:paraId="216DCB35">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9F84F8D">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0DF44B1E">
      <w:pPr>
        <w:adjustRightInd w:val="0"/>
        <w:snapToGrid w:val="0"/>
        <w:spacing w:line="400" w:lineRule="exact"/>
        <w:ind w:firstLine="420" w:firstLineChars="200"/>
        <w:rPr>
          <w:color w:val="auto"/>
          <w:highlight w:val="none"/>
        </w:rPr>
      </w:pPr>
      <w:r>
        <w:rPr>
          <w:rFonts w:hint="eastAsia" w:ascii="宋体" w:hAnsi="宋体"/>
          <w:color w:val="auto"/>
          <w:szCs w:val="21"/>
          <w:highlight w:val="none"/>
        </w:rPr>
        <w:t>附件：具体标的及其技术要求和商务要求、联合协议、分包意向协议等。</w:t>
      </w:r>
    </w:p>
    <w:p w14:paraId="6F124127">
      <w:pPr>
        <w:pStyle w:val="214"/>
        <w:spacing w:line="400" w:lineRule="exact"/>
        <w:rPr>
          <w:color w:val="auto"/>
          <w:highlight w:val="none"/>
        </w:rPr>
      </w:pPr>
    </w:p>
    <w:tbl>
      <w:tblPr>
        <w:tblStyle w:val="56"/>
        <w:tblW w:w="5056"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77"/>
        <w:gridCol w:w="2648"/>
        <w:gridCol w:w="2172"/>
        <w:gridCol w:w="2328"/>
      </w:tblGrid>
      <w:tr w14:paraId="0B0932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11" w:hRule="atLeast"/>
        </w:trPr>
        <w:tc>
          <w:tcPr>
            <w:tcW w:w="2561" w:type="pct"/>
            <w:gridSpan w:val="2"/>
            <w:tcBorders>
              <w:bottom w:val="single" w:color="auto" w:sz="2" w:space="0"/>
              <w:right w:val="single" w:color="auto" w:sz="2" w:space="0"/>
            </w:tcBorders>
            <w:noWrap w:val="0"/>
            <w:vAlign w:val="center"/>
          </w:tcPr>
          <w:p w14:paraId="474B1A70">
            <w:pPr>
              <w:rPr>
                <w:color w:val="auto"/>
                <w:highlight w:val="none"/>
              </w:rPr>
            </w:pPr>
            <w:r>
              <w:rPr>
                <w:rFonts w:hint="eastAsia"/>
                <w:color w:val="auto"/>
                <w:highlight w:val="none"/>
              </w:rPr>
              <w:br w:type="page"/>
            </w: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rPr>
              <w:t>、受采购人委托签订合同的单位或</w:t>
            </w:r>
            <w:r>
              <w:rPr>
                <w:rFonts w:hint="eastAsia"/>
                <w:color w:val="auto"/>
                <w:szCs w:val="21"/>
                <w:highlight w:val="none"/>
              </w:rPr>
              <w:t>采购文件约定的合同甲方）</w:t>
            </w:r>
          </w:p>
        </w:tc>
        <w:tc>
          <w:tcPr>
            <w:tcW w:w="2438" w:type="pct"/>
            <w:gridSpan w:val="2"/>
            <w:tcBorders>
              <w:left w:val="single" w:color="auto" w:sz="2" w:space="0"/>
              <w:bottom w:val="single" w:color="auto" w:sz="2" w:space="0"/>
            </w:tcBorders>
            <w:noWrap w:val="0"/>
            <w:vAlign w:val="center"/>
          </w:tcPr>
          <w:p w14:paraId="20A9B072">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3857EE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33" w:hRule="atLeast"/>
        </w:trPr>
        <w:tc>
          <w:tcPr>
            <w:tcW w:w="1126" w:type="pct"/>
            <w:tcBorders>
              <w:top w:val="single" w:color="auto" w:sz="2" w:space="0"/>
              <w:bottom w:val="single" w:color="auto" w:sz="2" w:space="0"/>
              <w:right w:val="single" w:color="auto" w:sz="2" w:space="0"/>
            </w:tcBorders>
            <w:noWrap w:val="0"/>
            <w:vAlign w:val="center"/>
          </w:tcPr>
          <w:p w14:paraId="4C4248A3">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435" w:type="pct"/>
            <w:tcBorders>
              <w:top w:val="single" w:color="auto" w:sz="2" w:space="0"/>
              <w:left w:val="single" w:color="auto" w:sz="2" w:space="0"/>
              <w:bottom w:val="single" w:color="auto" w:sz="2" w:space="0"/>
              <w:right w:val="single" w:color="auto" w:sz="2" w:space="0"/>
            </w:tcBorders>
            <w:noWrap w:val="0"/>
            <w:vAlign w:val="center"/>
          </w:tcPr>
          <w:p w14:paraId="5B8B08BB">
            <w:pPr>
              <w:adjustRightInd w:val="0"/>
              <w:snapToGrid w:val="0"/>
              <w:spacing w:line="300" w:lineRule="exact"/>
              <w:jc w:val="center"/>
              <w:rPr>
                <w:color w:val="auto"/>
                <w:szCs w:val="21"/>
                <w:highlight w:val="none"/>
              </w:rPr>
            </w:pPr>
          </w:p>
        </w:tc>
        <w:tc>
          <w:tcPr>
            <w:tcW w:w="1177" w:type="pct"/>
            <w:tcBorders>
              <w:top w:val="single" w:color="auto" w:sz="2" w:space="0"/>
              <w:left w:val="single" w:color="auto" w:sz="2" w:space="0"/>
              <w:bottom w:val="single" w:color="auto" w:sz="2" w:space="0"/>
              <w:right w:val="single" w:color="auto" w:sz="2" w:space="0"/>
            </w:tcBorders>
            <w:noWrap w:val="0"/>
            <w:vAlign w:val="center"/>
          </w:tcPr>
          <w:p w14:paraId="3486B7EA">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260" w:type="pct"/>
            <w:tcBorders>
              <w:top w:val="single" w:color="auto" w:sz="2" w:space="0"/>
              <w:left w:val="single" w:color="auto" w:sz="2" w:space="0"/>
              <w:bottom w:val="single" w:color="auto" w:sz="2" w:space="0"/>
            </w:tcBorders>
            <w:noWrap w:val="0"/>
            <w:vAlign w:val="center"/>
          </w:tcPr>
          <w:p w14:paraId="1A27A732">
            <w:pPr>
              <w:adjustRightInd w:val="0"/>
              <w:snapToGrid w:val="0"/>
              <w:spacing w:line="300" w:lineRule="exact"/>
              <w:jc w:val="center"/>
              <w:rPr>
                <w:color w:val="auto"/>
                <w:spacing w:val="20"/>
                <w:szCs w:val="21"/>
                <w:highlight w:val="none"/>
              </w:rPr>
            </w:pPr>
          </w:p>
        </w:tc>
      </w:tr>
      <w:tr w14:paraId="2B2A64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90" w:hRule="atLeast"/>
        </w:trPr>
        <w:tc>
          <w:tcPr>
            <w:tcW w:w="1126" w:type="pct"/>
            <w:vMerge w:val="restart"/>
            <w:tcBorders>
              <w:top w:val="single" w:color="auto" w:sz="2" w:space="0"/>
              <w:right w:val="single" w:color="auto" w:sz="2" w:space="0"/>
            </w:tcBorders>
            <w:noWrap w:val="0"/>
            <w:vAlign w:val="center"/>
          </w:tcPr>
          <w:p w14:paraId="1BBEF2FA">
            <w:pPr>
              <w:adjustRightInd w:val="0"/>
              <w:snapToGrid w:val="0"/>
              <w:spacing w:line="300" w:lineRule="exact"/>
              <w:jc w:val="center"/>
              <w:rPr>
                <w:color w:val="auto"/>
                <w:szCs w:val="21"/>
                <w:highlight w:val="none"/>
              </w:rPr>
            </w:pPr>
            <w:r>
              <w:rPr>
                <w:color w:val="auto"/>
                <w:szCs w:val="21"/>
                <w:highlight w:val="none"/>
              </w:rPr>
              <w:t>法定代表人</w:t>
            </w:r>
          </w:p>
          <w:p w14:paraId="18E30D86">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435" w:type="pct"/>
            <w:vMerge w:val="restart"/>
            <w:tcBorders>
              <w:top w:val="single" w:color="auto" w:sz="2" w:space="0"/>
              <w:left w:val="single" w:color="auto" w:sz="2" w:space="0"/>
              <w:right w:val="single" w:color="auto" w:sz="2" w:space="0"/>
            </w:tcBorders>
            <w:noWrap w:val="0"/>
            <w:vAlign w:val="center"/>
          </w:tcPr>
          <w:p w14:paraId="4F14BBFF">
            <w:pPr>
              <w:adjustRightInd w:val="0"/>
              <w:snapToGrid w:val="0"/>
              <w:spacing w:line="300" w:lineRule="exact"/>
              <w:jc w:val="center"/>
              <w:rPr>
                <w:color w:val="auto"/>
                <w:szCs w:val="21"/>
                <w:highlight w:val="none"/>
              </w:rPr>
            </w:pPr>
          </w:p>
        </w:tc>
        <w:tc>
          <w:tcPr>
            <w:tcW w:w="1177" w:type="pct"/>
            <w:tcBorders>
              <w:top w:val="single" w:color="auto" w:sz="2" w:space="0"/>
              <w:left w:val="single" w:color="auto" w:sz="2" w:space="0"/>
              <w:right w:val="single" w:color="auto" w:sz="2" w:space="0"/>
            </w:tcBorders>
            <w:noWrap w:val="0"/>
            <w:vAlign w:val="center"/>
          </w:tcPr>
          <w:p w14:paraId="07580824">
            <w:pPr>
              <w:adjustRightInd w:val="0"/>
              <w:snapToGrid w:val="0"/>
              <w:spacing w:line="300" w:lineRule="exact"/>
              <w:jc w:val="center"/>
              <w:rPr>
                <w:color w:val="auto"/>
                <w:szCs w:val="21"/>
                <w:highlight w:val="none"/>
              </w:rPr>
            </w:pPr>
            <w:r>
              <w:rPr>
                <w:color w:val="auto"/>
                <w:szCs w:val="21"/>
                <w:highlight w:val="none"/>
              </w:rPr>
              <w:t>法定代表人</w:t>
            </w:r>
          </w:p>
          <w:p w14:paraId="6B0E3047">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260" w:type="pct"/>
            <w:tcBorders>
              <w:top w:val="single" w:color="auto" w:sz="2" w:space="0"/>
              <w:left w:val="single" w:color="auto" w:sz="2" w:space="0"/>
              <w:bottom w:val="single" w:color="auto" w:sz="2" w:space="0"/>
            </w:tcBorders>
            <w:noWrap w:val="0"/>
            <w:vAlign w:val="center"/>
          </w:tcPr>
          <w:p w14:paraId="6931EC98">
            <w:pPr>
              <w:adjustRightInd w:val="0"/>
              <w:snapToGrid w:val="0"/>
              <w:spacing w:line="300" w:lineRule="exact"/>
              <w:jc w:val="center"/>
              <w:rPr>
                <w:color w:val="auto"/>
                <w:szCs w:val="21"/>
                <w:highlight w:val="none"/>
              </w:rPr>
            </w:pPr>
          </w:p>
        </w:tc>
      </w:tr>
      <w:tr w14:paraId="473543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126" w:type="pct"/>
            <w:vMerge w:val="continue"/>
            <w:tcBorders>
              <w:bottom w:val="single" w:color="auto" w:sz="2" w:space="0"/>
              <w:right w:val="single" w:color="auto" w:sz="2" w:space="0"/>
            </w:tcBorders>
            <w:noWrap w:val="0"/>
            <w:vAlign w:val="center"/>
          </w:tcPr>
          <w:p w14:paraId="3FBD6DF7">
            <w:pPr>
              <w:adjustRightInd w:val="0"/>
              <w:snapToGrid w:val="0"/>
              <w:spacing w:line="300" w:lineRule="exact"/>
              <w:jc w:val="center"/>
              <w:rPr>
                <w:color w:val="auto"/>
                <w:szCs w:val="21"/>
                <w:highlight w:val="none"/>
              </w:rPr>
            </w:pPr>
          </w:p>
        </w:tc>
        <w:tc>
          <w:tcPr>
            <w:tcW w:w="1435" w:type="pct"/>
            <w:vMerge w:val="continue"/>
            <w:tcBorders>
              <w:left w:val="single" w:color="auto" w:sz="2" w:space="0"/>
              <w:bottom w:val="single" w:color="auto" w:sz="2" w:space="0"/>
              <w:right w:val="single" w:color="auto" w:sz="2" w:space="0"/>
            </w:tcBorders>
            <w:noWrap w:val="0"/>
            <w:vAlign w:val="center"/>
          </w:tcPr>
          <w:p w14:paraId="221DBE80">
            <w:pPr>
              <w:adjustRightInd w:val="0"/>
              <w:snapToGrid w:val="0"/>
              <w:spacing w:line="300" w:lineRule="exact"/>
              <w:jc w:val="center"/>
              <w:rPr>
                <w:color w:val="auto"/>
                <w:szCs w:val="21"/>
                <w:highlight w:val="none"/>
              </w:rPr>
            </w:pPr>
          </w:p>
        </w:tc>
        <w:tc>
          <w:tcPr>
            <w:tcW w:w="1177" w:type="pct"/>
            <w:tcBorders>
              <w:top w:val="single" w:color="auto" w:sz="2" w:space="0"/>
              <w:left w:val="single" w:color="auto" w:sz="2" w:space="0"/>
              <w:bottom w:val="single" w:color="auto" w:sz="2" w:space="0"/>
              <w:right w:val="single" w:color="auto" w:sz="2" w:space="0"/>
            </w:tcBorders>
            <w:noWrap w:val="0"/>
            <w:vAlign w:val="center"/>
          </w:tcPr>
          <w:p w14:paraId="4144433A">
            <w:pPr>
              <w:adjustRightInd w:val="0"/>
              <w:snapToGrid w:val="0"/>
              <w:spacing w:line="300" w:lineRule="exact"/>
              <w:jc w:val="center"/>
              <w:rPr>
                <w:color w:val="auto"/>
                <w:szCs w:val="21"/>
                <w:highlight w:val="none"/>
              </w:rPr>
            </w:pPr>
            <w:r>
              <w:rPr>
                <w:rFonts w:hint="eastAsia"/>
                <w:color w:val="auto"/>
                <w:szCs w:val="21"/>
                <w:highlight w:val="none"/>
              </w:rPr>
              <w:t>拥有者性别</w:t>
            </w:r>
          </w:p>
        </w:tc>
        <w:tc>
          <w:tcPr>
            <w:tcW w:w="1260" w:type="pct"/>
            <w:tcBorders>
              <w:top w:val="single" w:color="auto" w:sz="2" w:space="0"/>
              <w:left w:val="single" w:color="auto" w:sz="2" w:space="0"/>
              <w:bottom w:val="single" w:color="auto" w:sz="2" w:space="0"/>
            </w:tcBorders>
            <w:noWrap w:val="0"/>
            <w:vAlign w:val="center"/>
          </w:tcPr>
          <w:p w14:paraId="4DDCCE55">
            <w:pPr>
              <w:adjustRightInd w:val="0"/>
              <w:snapToGrid w:val="0"/>
              <w:spacing w:line="300" w:lineRule="exact"/>
              <w:jc w:val="center"/>
              <w:rPr>
                <w:color w:val="auto"/>
                <w:spacing w:val="20"/>
                <w:szCs w:val="21"/>
                <w:highlight w:val="none"/>
              </w:rPr>
            </w:pPr>
          </w:p>
        </w:tc>
      </w:tr>
      <w:tr w14:paraId="1BF169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126" w:type="pct"/>
            <w:tcBorders>
              <w:top w:val="single" w:color="auto" w:sz="2" w:space="0"/>
              <w:bottom w:val="single" w:color="auto" w:sz="2" w:space="0"/>
              <w:right w:val="single" w:color="auto" w:sz="2" w:space="0"/>
            </w:tcBorders>
            <w:noWrap w:val="0"/>
            <w:vAlign w:val="center"/>
          </w:tcPr>
          <w:p w14:paraId="51BA2D7E">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1435" w:type="pct"/>
            <w:tcBorders>
              <w:top w:val="single" w:color="auto" w:sz="2" w:space="0"/>
              <w:left w:val="single" w:color="auto" w:sz="2" w:space="0"/>
              <w:bottom w:val="single" w:color="auto" w:sz="2" w:space="0"/>
              <w:right w:val="single" w:color="auto" w:sz="2" w:space="0"/>
            </w:tcBorders>
            <w:noWrap w:val="0"/>
            <w:vAlign w:val="center"/>
          </w:tcPr>
          <w:p w14:paraId="3664CE5D">
            <w:pPr>
              <w:adjustRightInd w:val="0"/>
              <w:snapToGrid w:val="0"/>
              <w:spacing w:line="300" w:lineRule="exact"/>
              <w:jc w:val="center"/>
              <w:rPr>
                <w:color w:val="auto"/>
                <w:szCs w:val="21"/>
                <w:highlight w:val="none"/>
              </w:rPr>
            </w:pPr>
          </w:p>
        </w:tc>
        <w:tc>
          <w:tcPr>
            <w:tcW w:w="1177" w:type="pct"/>
            <w:tcBorders>
              <w:top w:val="single" w:color="auto" w:sz="2" w:space="0"/>
              <w:left w:val="single" w:color="auto" w:sz="2" w:space="0"/>
              <w:bottom w:val="single" w:color="auto" w:sz="2" w:space="0"/>
              <w:right w:val="single" w:color="auto" w:sz="2" w:space="0"/>
            </w:tcBorders>
            <w:noWrap w:val="0"/>
            <w:vAlign w:val="center"/>
          </w:tcPr>
          <w:p w14:paraId="3CC42E87">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1260" w:type="pct"/>
            <w:tcBorders>
              <w:top w:val="single" w:color="auto" w:sz="2" w:space="0"/>
              <w:left w:val="single" w:color="auto" w:sz="2" w:space="0"/>
              <w:bottom w:val="single" w:color="auto" w:sz="2" w:space="0"/>
            </w:tcBorders>
            <w:noWrap w:val="0"/>
            <w:vAlign w:val="center"/>
          </w:tcPr>
          <w:p w14:paraId="761D99C1">
            <w:pPr>
              <w:adjustRightInd w:val="0"/>
              <w:snapToGrid w:val="0"/>
              <w:spacing w:line="300" w:lineRule="exact"/>
              <w:jc w:val="center"/>
              <w:rPr>
                <w:color w:val="auto"/>
                <w:spacing w:val="20"/>
                <w:szCs w:val="21"/>
                <w:highlight w:val="none"/>
              </w:rPr>
            </w:pPr>
          </w:p>
        </w:tc>
      </w:tr>
      <w:tr w14:paraId="1943E4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126" w:type="pct"/>
            <w:tcBorders>
              <w:top w:val="single" w:color="auto" w:sz="2" w:space="0"/>
              <w:bottom w:val="single" w:color="auto" w:sz="2" w:space="0"/>
              <w:right w:val="single" w:color="auto" w:sz="2" w:space="0"/>
            </w:tcBorders>
            <w:noWrap w:val="0"/>
            <w:vAlign w:val="center"/>
          </w:tcPr>
          <w:p w14:paraId="7518687E">
            <w:pPr>
              <w:adjustRightInd w:val="0"/>
              <w:snapToGrid w:val="0"/>
              <w:spacing w:line="300" w:lineRule="exact"/>
              <w:jc w:val="center"/>
              <w:rPr>
                <w:color w:val="auto"/>
                <w:szCs w:val="21"/>
                <w:highlight w:val="none"/>
              </w:rPr>
            </w:pPr>
            <w:r>
              <w:rPr>
                <w:color w:val="auto"/>
                <w:szCs w:val="21"/>
                <w:highlight w:val="none"/>
              </w:rPr>
              <w:t>联 系 人</w:t>
            </w:r>
          </w:p>
        </w:tc>
        <w:tc>
          <w:tcPr>
            <w:tcW w:w="1435" w:type="pct"/>
            <w:tcBorders>
              <w:top w:val="single" w:color="auto" w:sz="2" w:space="0"/>
              <w:left w:val="single" w:color="auto" w:sz="2" w:space="0"/>
              <w:bottom w:val="single" w:color="auto" w:sz="2" w:space="0"/>
              <w:right w:val="single" w:color="auto" w:sz="2" w:space="0"/>
            </w:tcBorders>
            <w:noWrap w:val="0"/>
            <w:vAlign w:val="center"/>
          </w:tcPr>
          <w:p w14:paraId="65285ED6">
            <w:pPr>
              <w:adjustRightInd w:val="0"/>
              <w:snapToGrid w:val="0"/>
              <w:spacing w:line="300" w:lineRule="exact"/>
              <w:jc w:val="center"/>
              <w:rPr>
                <w:color w:val="auto"/>
                <w:szCs w:val="21"/>
                <w:highlight w:val="none"/>
              </w:rPr>
            </w:pPr>
          </w:p>
        </w:tc>
        <w:tc>
          <w:tcPr>
            <w:tcW w:w="1177" w:type="pct"/>
            <w:tcBorders>
              <w:top w:val="single" w:color="auto" w:sz="2" w:space="0"/>
              <w:left w:val="single" w:color="auto" w:sz="2" w:space="0"/>
              <w:bottom w:val="single" w:color="auto" w:sz="2" w:space="0"/>
              <w:right w:val="single" w:color="auto" w:sz="2" w:space="0"/>
            </w:tcBorders>
            <w:noWrap w:val="0"/>
            <w:vAlign w:val="center"/>
          </w:tcPr>
          <w:p w14:paraId="423B0962">
            <w:pPr>
              <w:adjustRightInd w:val="0"/>
              <w:snapToGrid w:val="0"/>
              <w:spacing w:line="300" w:lineRule="exact"/>
              <w:jc w:val="center"/>
              <w:rPr>
                <w:color w:val="auto"/>
                <w:szCs w:val="21"/>
                <w:highlight w:val="none"/>
              </w:rPr>
            </w:pPr>
            <w:r>
              <w:rPr>
                <w:color w:val="auto"/>
                <w:szCs w:val="21"/>
                <w:highlight w:val="none"/>
              </w:rPr>
              <w:t>联 系 人</w:t>
            </w:r>
          </w:p>
        </w:tc>
        <w:tc>
          <w:tcPr>
            <w:tcW w:w="1260" w:type="pct"/>
            <w:tcBorders>
              <w:top w:val="single" w:color="auto" w:sz="2" w:space="0"/>
              <w:left w:val="single" w:color="auto" w:sz="2" w:space="0"/>
              <w:bottom w:val="single" w:color="auto" w:sz="2" w:space="0"/>
            </w:tcBorders>
            <w:noWrap w:val="0"/>
            <w:vAlign w:val="center"/>
          </w:tcPr>
          <w:p w14:paraId="1ABF7C46">
            <w:pPr>
              <w:adjustRightInd w:val="0"/>
              <w:snapToGrid w:val="0"/>
              <w:spacing w:line="300" w:lineRule="exact"/>
              <w:jc w:val="center"/>
              <w:rPr>
                <w:color w:val="auto"/>
                <w:spacing w:val="20"/>
                <w:szCs w:val="21"/>
                <w:highlight w:val="none"/>
              </w:rPr>
            </w:pPr>
          </w:p>
        </w:tc>
      </w:tr>
      <w:tr w14:paraId="579E98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126" w:type="pct"/>
            <w:tcBorders>
              <w:top w:val="single" w:color="auto" w:sz="2" w:space="0"/>
              <w:bottom w:val="single" w:color="auto" w:sz="2" w:space="0"/>
              <w:right w:val="single" w:color="auto" w:sz="2" w:space="0"/>
            </w:tcBorders>
            <w:noWrap w:val="0"/>
            <w:vAlign w:val="center"/>
          </w:tcPr>
          <w:p w14:paraId="5519A74D">
            <w:pPr>
              <w:adjustRightInd w:val="0"/>
              <w:snapToGrid w:val="0"/>
              <w:spacing w:line="300" w:lineRule="exact"/>
              <w:jc w:val="center"/>
              <w:rPr>
                <w:color w:val="auto"/>
                <w:szCs w:val="21"/>
                <w:highlight w:val="none"/>
              </w:rPr>
            </w:pPr>
            <w:r>
              <w:rPr>
                <w:color w:val="auto"/>
                <w:szCs w:val="21"/>
                <w:highlight w:val="none"/>
              </w:rPr>
              <w:t>联系电话</w:t>
            </w:r>
          </w:p>
        </w:tc>
        <w:tc>
          <w:tcPr>
            <w:tcW w:w="1435" w:type="pct"/>
            <w:tcBorders>
              <w:top w:val="single" w:color="auto" w:sz="2" w:space="0"/>
              <w:left w:val="single" w:color="auto" w:sz="2" w:space="0"/>
              <w:bottom w:val="single" w:color="auto" w:sz="2" w:space="0"/>
              <w:right w:val="single" w:color="auto" w:sz="2" w:space="0"/>
            </w:tcBorders>
            <w:noWrap w:val="0"/>
            <w:vAlign w:val="center"/>
          </w:tcPr>
          <w:p w14:paraId="7FC5E8F5">
            <w:pPr>
              <w:adjustRightInd w:val="0"/>
              <w:snapToGrid w:val="0"/>
              <w:spacing w:line="300" w:lineRule="exact"/>
              <w:jc w:val="center"/>
              <w:rPr>
                <w:color w:val="auto"/>
                <w:szCs w:val="21"/>
                <w:highlight w:val="none"/>
              </w:rPr>
            </w:pPr>
          </w:p>
        </w:tc>
        <w:tc>
          <w:tcPr>
            <w:tcW w:w="1177" w:type="pct"/>
            <w:tcBorders>
              <w:top w:val="single" w:color="auto" w:sz="2" w:space="0"/>
              <w:left w:val="single" w:color="auto" w:sz="2" w:space="0"/>
              <w:bottom w:val="single" w:color="auto" w:sz="2" w:space="0"/>
              <w:right w:val="single" w:color="auto" w:sz="2" w:space="0"/>
            </w:tcBorders>
            <w:noWrap w:val="0"/>
            <w:vAlign w:val="center"/>
          </w:tcPr>
          <w:p w14:paraId="214E3042">
            <w:pPr>
              <w:adjustRightInd w:val="0"/>
              <w:snapToGrid w:val="0"/>
              <w:spacing w:line="300" w:lineRule="exact"/>
              <w:jc w:val="center"/>
              <w:rPr>
                <w:color w:val="auto"/>
                <w:szCs w:val="21"/>
                <w:highlight w:val="none"/>
              </w:rPr>
            </w:pPr>
            <w:r>
              <w:rPr>
                <w:color w:val="auto"/>
                <w:szCs w:val="21"/>
                <w:highlight w:val="none"/>
              </w:rPr>
              <w:t>联系电话</w:t>
            </w:r>
          </w:p>
        </w:tc>
        <w:tc>
          <w:tcPr>
            <w:tcW w:w="1260" w:type="pct"/>
            <w:tcBorders>
              <w:top w:val="single" w:color="auto" w:sz="2" w:space="0"/>
              <w:left w:val="single" w:color="auto" w:sz="2" w:space="0"/>
              <w:bottom w:val="single" w:color="auto" w:sz="2" w:space="0"/>
            </w:tcBorders>
            <w:noWrap w:val="0"/>
            <w:vAlign w:val="center"/>
          </w:tcPr>
          <w:p w14:paraId="4A647DF6">
            <w:pPr>
              <w:adjustRightInd w:val="0"/>
              <w:snapToGrid w:val="0"/>
              <w:spacing w:line="300" w:lineRule="exact"/>
              <w:jc w:val="center"/>
              <w:rPr>
                <w:color w:val="auto"/>
                <w:spacing w:val="20"/>
                <w:szCs w:val="21"/>
                <w:highlight w:val="none"/>
              </w:rPr>
            </w:pPr>
          </w:p>
        </w:tc>
      </w:tr>
      <w:tr w14:paraId="0944E64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126" w:type="pct"/>
            <w:tcBorders>
              <w:top w:val="single" w:color="auto" w:sz="2" w:space="0"/>
              <w:bottom w:val="single" w:color="auto" w:sz="2" w:space="0"/>
              <w:right w:val="single" w:color="auto" w:sz="2" w:space="0"/>
            </w:tcBorders>
            <w:noWrap w:val="0"/>
            <w:vAlign w:val="center"/>
          </w:tcPr>
          <w:p w14:paraId="12AAE579">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1435" w:type="pct"/>
            <w:tcBorders>
              <w:top w:val="single" w:color="auto" w:sz="2" w:space="0"/>
              <w:left w:val="single" w:color="auto" w:sz="2" w:space="0"/>
              <w:bottom w:val="single" w:color="auto" w:sz="2" w:space="0"/>
              <w:right w:val="single" w:color="auto" w:sz="2" w:space="0"/>
            </w:tcBorders>
            <w:noWrap w:val="0"/>
            <w:vAlign w:val="center"/>
          </w:tcPr>
          <w:p w14:paraId="66D4B1C9">
            <w:pPr>
              <w:adjustRightInd w:val="0"/>
              <w:snapToGrid w:val="0"/>
              <w:spacing w:line="300" w:lineRule="exact"/>
              <w:jc w:val="center"/>
              <w:rPr>
                <w:color w:val="auto"/>
                <w:szCs w:val="21"/>
                <w:highlight w:val="none"/>
              </w:rPr>
            </w:pPr>
          </w:p>
        </w:tc>
        <w:tc>
          <w:tcPr>
            <w:tcW w:w="1177" w:type="pct"/>
            <w:tcBorders>
              <w:top w:val="single" w:color="auto" w:sz="2" w:space="0"/>
              <w:left w:val="single" w:color="auto" w:sz="2" w:space="0"/>
              <w:bottom w:val="single" w:color="auto" w:sz="2" w:space="0"/>
              <w:right w:val="single" w:color="auto" w:sz="2" w:space="0"/>
            </w:tcBorders>
            <w:noWrap w:val="0"/>
            <w:vAlign w:val="center"/>
          </w:tcPr>
          <w:p w14:paraId="469809ED">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1260" w:type="pct"/>
            <w:tcBorders>
              <w:top w:val="single" w:color="auto" w:sz="2" w:space="0"/>
              <w:left w:val="single" w:color="auto" w:sz="2" w:space="0"/>
              <w:bottom w:val="single" w:color="auto" w:sz="2" w:space="0"/>
            </w:tcBorders>
            <w:noWrap w:val="0"/>
            <w:vAlign w:val="center"/>
          </w:tcPr>
          <w:p w14:paraId="00403C8C">
            <w:pPr>
              <w:adjustRightInd w:val="0"/>
              <w:snapToGrid w:val="0"/>
              <w:spacing w:line="300" w:lineRule="exact"/>
              <w:jc w:val="center"/>
              <w:rPr>
                <w:color w:val="auto"/>
                <w:spacing w:val="20"/>
                <w:szCs w:val="21"/>
                <w:highlight w:val="none"/>
              </w:rPr>
            </w:pPr>
          </w:p>
        </w:tc>
      </w:tr>
      <w:tr w14:paraId="5A58D5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126" w:type="pct"/>
            <w:tcBorders>
              <w:top w:val="single" w:color="auto" w:sz="2" w:space="0"/>
              <w:bottom w:val="single" w:color="auto" w:sz="2" w:space="0"/>
              <w:right w:val="single" w:color="auto" w:sz="2" w:space="0"/>
            </w:tcBorders>
            <w:noWrap w:val="0"/>
            <w:vAlign w:val="center"/>
          </w:tcPr>
          <w:p w14:paraId="55000C59">
            <w:pPr>
              <w:adjustRightInd w:val="0"/>
              <w:snapToGrid w:val="0"/>
              <w:spacing w:line="300" w:lineRule="exact"/>
              <w:jc w:val="center"/>
              <w:rPr>
                <w:color w:val="auto"/>
                <w:szCs w:val="21"/>
                <w:highlight w:val="none"/>
              </w:rPr>
            </w:pPr>
            <w:r>
              <w:rPr>
                <w:color w:val="auto"/>
                <w:szCs w:val="21"/>
                <w:highlight w:val="none"/>
              </w:rPr>
              <w:t>邮政编码</w:t>
            </w:r>
          </w:p>
        </w:tc>
        <w:tc>
          <w:tcPr>
            <w:tcW w:w="1435" w:type="pct"/>
            <w:tcBorders>
              <w:top w:val="single" w:color="auto" w:sz="2" w:space="0"/>
              <w:left w:val="single" w:color="auto" w:sz="2" w:space="0"/>
              <w:bottom w:val="single" w:color="auto" w:sz="2" w:space="0"/>
              <w:right w:val="single" w:color="auto" w:sz="2" w:space="0"/>
            </w:tcBorders>
            <w:noWrap w:val="0"/>
            <w:vAlign w:val="center"/>
          </w:tcPr>
          <w:p w14:paraId="70FB9133">
            <w:pPr>
              <w:adjustRightInd w:val="0"/>
              <w:snapToGrid w:val="0"/>
              <w:spacing w:line="300" w:lineRule="exact"/>
              <w:jc w:val="center"/>
              <w:rPr>
                <w:color w:val="auto"/>
                <w:szCs w:val="21"/>
                <w:highlight w:val="none"/>
              </w:rPr>
            </w:pPr>
          </w:p>
        </w:tc>
        <w:tc>
          <w:tcPr>
            <w:tcW w:w="1177" w:type="pct"/>
            <w:tcBorders>
              <w:top w:val="single" w:color="auto" w:sz="2" w:space="0"/>
              <w:left w:val="single" w:color="auto" w:sz="2" w:space="0"/>
              <w:bottom w:val="single" w:color="auto" w:sz="2" w:space="0"/>
              <w:right w:val="single" w:color="auto" w:sz="2" w:space="0"/>
            </w:tcBorders>
            <w:noWrap w:val="0"/>
            <w:vAlign w:val="center"/>
          </w:tcPr>
          <w:p w14:paraId="4CBD0ED5">
            <w:pPr>
              <w:adjustRightInd w:val="0"/>
              <w:snapToGrid w:val="0"/>
              <w:spacing w:line="300" w:lineRule="exact"/>
              <w:jc w:val="center"/>
              <w:rPr>
                <w:color w:val="auto"/>
                <w:szCs w:val="21"/>
                <w:highlight w:val="none"/>
              </w:rPr>
            </w:pPr>
            <w:r>
              <w:rPr>
                <w:color w:val="auto"/>
                <w:szCs w:val="21"/>
                <w:highlight w:val="none"/>
              </w:rPr>
              <w:t>邮政编码</w:t>
            </w:r>
          </w:p>
        </w:tc>
        <w:tc>
          <w:tcPr>
            <w:tcW w:w="1260" w:type="pct"/>
            <w:tcBorders>
              <w:top w:val="single" w:color="auto" w:sz="2" w:space="0"/>
              <w:left w:val="single" w:color="auto" w:sz="2" w:space="0"/>
              <w:bottom w:val="single" w:color="auto" w:sz="2" w:space="0"/>
            </w:tcBorders>
            <w:noWrap w:val="0"/>
            <w:vAlign w:val="center"/>
          </w:tcPr>
          <w:p w14:paraId="2C2E30CA">
            <w:pPr>
              <w:adjustRightInd w:val="0"/>
              <w:snapToGrid w:val="0"/>
              <w:spacing w:line="300" w:lineRule="exact"/>
              <w:jc w:val="center"/>
              <w:rPr>
                <w:color w:val="auto"/>
                <w:spacing w:val="20"/>
                <w:szCs w:val="21"/>
                <w:highlight w:val="none"/>
              </w:rPr>
            </w:pPr>
          </w:p>
        </w:tc>
      </w:tr>
      <w:tr w14:paraId="049AC1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126" w:type="pct"/>
            <w:tcBorders>
              <w:top w:val="single" w:color="auto" w:sz="2" w:space="0"/>
              <w:bottom w:val="single" w:color="auto" w:sz="2" w:space="0"/>
              <w:right w:val="single" w:color="auto" w:sz="2" w:space="0"/>
            </w:tcBorders>
            <w:noWrap w:val="0"/>
            <w:vAlign w:val="center"/>
          </w:tcPr>
          <w:p w14:paraId="26BD4F61">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435" w:type="pct"/>
            <w:tcBorders>
              <w:top w:val="single" w:color="auto" w:sz="2" w:space="0"/>
              <w:left w:val="single" w:color="auto" w:sz="2" w:space="0"/>
              <w:bottom w:val="single" w:color="auto" w:sz="2" w:space="0"/>
              <w:right w:val="single" w:color="auto" w:sz="2" w:space="0"/>
            </w:tcBorders>
            <w:noWrap w:val="0"/>
            <w:vAlign w:val="center"/>
          </w:tcPr>
          <w:p w14:paraId="4FB27078">
            <w:pPr>
              <w:adjustRightInd w:val="0"/>
              <w:snapToGrid w:val="0"/>
              <w:spacing w:line="300" w:lineRule="exact"/>
              <w:jc w:val="center"/>
              <w:rPr>
                <w:color w:val="auto"/>
                <w:szCs w:val="21"/>
                <w:highlight w:val="none"/>
              </w:rPr>
            </w:pPr>
          </w:p>
        </w:tc>
        <w:tc>
          <w:tcPr>
            <w:tcW w:w="1177" w:type="pct"/>
            <w:tcBorders>
              <w:top w:val="single" w:color="auto" w:sz="2" w:space="0"/>
              <w:left w:val="single" w:color="auto" w:sz="2" w:space="0"/>
              <w:bottom w:val="single" w:color="auto" w:sz="2" w:space="0"/>
              <w:right w:val="single" w:color="auto" w:sz="2" w:space="0"/>
            </w:tcBorders>
            <w:noWrap w:val="0"/>
            <w:vAlign w:val="center"/>
          </w:tcPr>
          <w:p w14:paraId="54C8E45D">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260" w:type="pct"/>
            <w:tcBorders>
              <w:top w:val="single" w:color="auto" w:sz="2" w:space="0"/>
              <w:left w:val="single" w:color="auto" w:sz="2" w:space="0"/>
              <w:bottom w:val="single" w:color="auto" w:sz="2" w:space="0"/>
            </w:tcBorders>
            <w:noWrap w:val="0"/>
            <w:vAlign w:val="center"/>
          </w:tcPr>
          <w:p w14:paraId="0ACF6675">
            <w:pPr>
              <w:adjustRightInd w:val="0"/>
              <w:snapToGrid w:val="0"/>
              <w:spacing w:line="300" w:lineRule="exact"/>
              <w:jc w:val="center"/>
              <w:rPr>
                <w:color w:val="auto"/>
                <w:spacing w:val="20"/>
                <w:szCs w:val="21"/>
                <w:highlight w:val="none"/>
              </w:rPr>
            </w:pPr>
          </w:p>
        </w:tc>
      </w:tr>
      <w:tr w14:paraId="32B860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126" w:type="pct"/>
            <w:tcBorders>
              <w:top w:val="single" w:color="auto" w:sz="2" w:space="0"/>
              <w:bottom w:val="single" w:color="auto" w:sz="2" w:space="0"/>
              <w:right w:val="single" w:color="auto" w:sz="2" w:space="0"/>
            </w:tcBorders>
            <w:noWrap w:val="0"/>
            <w:vAlign w:val="center"/>
          </w:tcPr>
          <w:p w14:paraId="227A94EF">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435" w:type="pct"/>
            <w:tcBorders>
              <w:top w:val="single" w:color="auto" w:sz="2" w:space="0"/>
              <w:left w:val="single" w:color="auto" w:sz="2" w:space="0"/>
              <w:bottom w:val="single" w:color="auto" w:sz="2" w:space="0"/>
              <w:right w:val="single" w:color="auto" w:sz="2" w:space="0"/>
            </w:tcBorders>
            <w:noWrap w:val="0"/>
            <w:vAlign w:val="center"/>
          </w:tcPr>
          <w:p w14:paraId="7953DF02">
            <w:pPr>
              <w:adjustRightInd w:val="0"/>
              <w:snapToGrid w:val="0"/>
              <w:spacing w:line="300" w:lineRule="exact"/>
              <w:jc w:val="center"/>
              <w:rPr>
                <w:color w:val="auto"/>
                <w:szCs w:val="21"/>
                <w:highlight w:val="none"/>
              </w:rPr>
            </w:pPr>
          </w:p>
        </w:tc>
        <w:tc>
          <w:tcPr>
            <w:tcW w:w="1177" w:type="pct"/>
            <w:tcBorders>
              <w:top w:val="single" w:color="auto" w:sz="2" w:space="0"/>
              <w:left w:val="single" w:color="auto" w:sz="2" w:space="0"/>
              <w:bottom w:val="single" w:color="auto" w:sz="2" w:space="0"/>
              <w:right w:val="single" w:color="auto" w:sz="2" w:space="0"/>
            </w:tcBorders>
            <w:noWrap w:val="0"/>
            <w:vAlign w:val="center"/>
          </w:tcPr>
          <w:p w14:paraId="4AEABBA8">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260" w:type="pct"/>
            <w:tcBorders>
              <w:top w:val="single" w:color="auto" w:sz="2" w:space="0"/>
              <w:left w:val="single" w:color="auto" w:sz="2" w:space="0"/>
              <w:bottom w:val="single" w:color="auto" w:sz="2" w:space="0"/>
            </w:tcBorders>
            <w:noWrap w:val="0"/>
            <w:vAlign w:val="center"/>
          </w:tcPr>
          <w:p w14:paraId="261720D1">
            <w:pPr>
              <w:adjustRightInd w:val="0"/>
              <w:snapToGrid w:val="0"/>
              <w:spacing w:line="300" w:lineRule="exact"/>
              <w:jc w:val="center"/>
              <w:rPr>
                <w:color w:val="auto"/>
                <w:spacing w:val="20"/>
                <w:szCs w:val="21"/>
                <w:highlight w:val="none"/>
              </w:rPr>
            </w:pPr>
          </w:p>
        </w:tc>
      </w:tr>
      <w:tr w14:paraId="386D94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126" w:type="pct"/>
            <w:tcBorders>
              <w:top w:val="single" w:color="auto" w:sz="2" w:space="0"/>
              <w:bottom w:val="single" w:color="auto" w:sz="2" w:space="0"/>
              <w:right w:val="single" w:color="auto" w:sz="2" w:space="0"/>
            </w:tcBorders>
            <w:noWrap w:val="0"/>
            <w:vAlign w:val="center"/>
          </w:tcPr>
          <w:p w14:paraId="2F6ED115">
            <w:pPr>
              <w:adjustRightInd w:val="0"/>
              <w:snapToGrid w:val="0"/>
              <w:spacing w:line="300" w:lineRule="exact"/>
              <w:jc w:val="center"/>
              <w:rPr>
                <w:color w:val="auto"/>
                <w:szCs w:val="21"/>
                <w:highlight w:val="none"/>
              </w:rPr>
            </w:pPr>
          </w:p>
        </w:tc>
        <w:tc>
          <w:tcPr>
            <w:tcW w:w="1435" w:type="pct"/>
            <w:tcBorders>
              <w:top w:val="single" w:color="auto" w:sz="2" w:space="0"/>
              <w:left w:val="single" w:color="auto" w:sz="2" w:space="0"/>
              <w:bottom w:val="single" w:color="auto" w:sz="2" w:space="0"/>
              <w:right w:val="single" w:color="auto" w:sz="2" w:space="0"/>
            </w:tcBorders>
            <w:noWrap w:val="0"/>
            <w:vAlign w:val="center"/>
          </w:tcPr>
          <w:p w14:paraId="77E9E267">
            <w:pPr>
              <w:adjustRightInd w:val="0"/>
              <w:snapToGrid w:val="0"/>
              <w:spacing w:line="300" w:lineRule="exact"/>
              <w:jc w:val="center"/>
              <w:rPr>
                <w:color w:val="auto"/>
                <w:szCs w:val="21"/>
                <w:highlight w:val="none"/>
              </w:rPr>
            </w:pPr>
          </w:p>
        </w:tc>
        <w:tc>
          <w:tcPr>
            <w:tcW w:w="1177" w:type="pct"/>
            <w:tcBorders>
              <w:top w:val="single" w:color="auto" w:sz="2" w:space="0"/>
              <w:left w:val="single" w:color="auto" w:sz="2" w:space="0"/>
              <w:bottom w:val="single" w:color="auto" w:sz="2" w:space="0"/>
              <w:right w:val="single" w:color="auto" w:sz="2" w:space="0"/>
            </w:tcBorders>
            <w:noWrap w:val="0"/>
            <w:vAlign w:val="center"/>
          </w:tcPr>
          <w:p w14:paraId="30D201D2">
            <w:pPr>
              <w:adjustRightInd w:val="0"/>
              <w:snapToGrid w:val="0"/>
              <w:spacing w:line="300" w:lineRule="exact"/>
              <w:jc w:val="center"/>
              <w:rPr>
                <w:color w:val="auto"/>
                <w:szCs w:val="21"/>
                <w:highlight w:val="none"/>
              </w:rPr>
            </w:pPr>
            <w:r>
              <w:rPr>
                <w:color w:val="auto"/>
                <w:szCs w:val="21"/>
                <w:highlight w:val="none"/>
              </w:rPr>
              <w:t>开户名称</w:t>
            </w:r>
          </w:p>
        </w:tc>
        <w:tc>
          <w:tcPr>
            <w:tcW w:w="1260" w:type="pct"/>
            <w:tcBorders>
              <w:top w:val="single" w:color="auto" w:sz="2" w:space="0"/>
              <w:left w:val="single" w:color="auto" w:sz="2" w:space="0"/>
              <w:bottom w:val="single" w:color="auto" w:sz="2" w:space="0"/>
            </w:tcBorders>
            <w:noWrap w:val="0"/>
            <w:vAlign w:val="center"/>
          </w:tcPr>
          <w:p w14:paraId="7A965035">
            <w:pPr>
              <w:adjustRightInd w:val="0"/>
              <w:snapToGrid w:val="0"/>
              <w:spacing w:line="300" w:lineRule="exact"/>
              <w:jc w:val="center"/>
              <w:rPr>
                <w:color w:val="auto"/>
                <w:spacing w:val="20"/>
                <w:szCs w:val="21"/>
                <w:highlight w:val="none"/>
              </w:rPr>
            </w:pPr>
          </w:p>
        </w:tc>
      </w:tr>
      <w:tr w14:paraId="544E79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126" w:type="pct"/>
            <w:tcBorders>
              <w:top w:val="single" w:color="auto" w:sz="2" w:space="0"/>
              <w:bottom w:val="single" w:color="auto" w:sz="2" w:space="0"/>
              <w:right w:val="single" w:color="auto" w:sz="2" w:space="0"/>
            </w:tcBorders>
            <w:noWrap w:val="0"/>
            <w:vAlign w:val="center"/>
          </w:tcPr>
          <w:p w14:paraId="676DF606">
            <w:pPr>
              <w:adjustRightInd w:val="0"/>
              <w:snapToGrid w:val="0"/>
              <w:spacing w:line="300" w:lineRule="exact"/>
              <w:jc w:val="center"/>
              <w:rPr>
                <w:color w:val="auto"/>
                <w:szCs w:val="21"/>
                <w:highlight w:val="none"/>
              </w:rPr>
            </w:pPr>
          </w:p>
        </w:tc>
        <w:tc>
          <w:tcPr>
            <w:tcW w:w="1435" w:type="pct"/>
            <w:tcBorders>
              <w:top w:val="single" w:color="auto" w:sz="2" w:space="0"/>
              <w:left w:val="single" w:color="auto" w:sz="2" w:space="0"/>
              <w:bottom w:val="single" w:color="auto" w:sz="2" w:space="0"/>
              <w:right w:val="single" w:color="auto" w:sz="2" w:space="0"/>
            </w:tcBorders>
            <w:noWrap w:val="0"/>
            <w:vAlign w:val="center"/>
          </w:tcPr>
          <w:p w14:paraId="186A9EEE">
            <w:pPr>
              <w:adjustRightInd w:val="0"/>
              <w:snapToGrid w:val="0"/>
              <w:spacing w:line="300" w:lineRule="exact"/>
              <w:jc w:val="center"/>
              <w:rPr>
                <w:color w:val="auto"/>
                <w:szCs w:val="21"/>
                <w:highlight w:val="none"/>
              </w:rPr>
            </w:pPr>
          </w:p>
        </w:tc>
        <w:tc>
          <w:tcPr>
            <w:tcW w:w="1177" w:type="pct"/>
            <w:tcBorders>
              <w:top w:val="single" w:color="auto" w:sz="2" w:space="0"/>
              <w:left w:val="single" w:color="auto" w:sz="2" w:space="0"/>
              <w:bottom w:val="single" w:color="auto" w:sz="2" w:space="0"/>
              <w:right w:val="single" w:color="auto" w:sz="2" w:space="0"/>
            </w:tcBorders>
            <w:noWrap w:val="0"/>
            <w:vAlign w:val="center"/>
          </w:tcPr>
          <w:p w14:paraId="297A7506">
            <w:pPr>
              <w:adjustRightInd w:val="0"/>
              <w:snapToGrid w:val="0"/>
              <w:spacing w:line="300" w:lineRule="exact"/>
              <w:jc w:val="center"/>
              <w:rPr>
                <w:color w:val="auto"/>
                <w:szCs w:val="21"/>
                <w:highlight w:val="none"/>
              </w:rPr>
            </w:pPr>
            <w:r>
              <w:rPr>
                <w:color w:val="auto"/>
                <w:szCs w:val="21"/>
                <w:highlight w:val="none"/>
              </w:rPr>
              <w:t>开户银行</w:t>
            </w:r>
          </w:p>
        </w:tc>
        <w:tc>
          <w:tcPr>
            <w:tcW w:w="1260" w:type="pct"/>
            <w:tcBorders>
              <w:top w:val="single" w:color="auto" w:sz="2" w:space="0"/>
              <w:left w:val="single" w:color="auto" w:sz="2" w:space="0"/>
              <w:bottom w:val="single" w:color="auto" w:sz="2" w:space="0"/>
            </w:tcBorders>
            <w:noWrap w:val="0"/>
            <w:vAlign w:val="center"/>
          </w:tcPr>
          <w:p w14:paraId="23795338">
            <w:pPr>
              <w:adjustRightInd w:val="0"/>
              <w:snapToGrid w:val="0"/>
              <w:spacing w:line="300" w:lineRule="exact"/>
              <w:jc w:val="center"/>
              <w:rPr>
                <w:color w:val="auto"/>
                <w:spacing w:val="20"/>
                <w:szCs w:val="21"/>
                <w:highlight w:val="none"/>
              </w:rPr>
            </w:pPr>
          </w:p>
        </w:tc>
      </w:tr>
      <w:tr w14:paraId="2A7020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126" w:type="pct"/>
            <w:tcBorders>
              <w:top w:val="single" w:color="auto" w:sz="2" w:space="0"/>
              <w:bottom w:val="single" w:color="auto" w:sz="2" w:space="0"/>
              <w:right w:val="single" w:color="auto" w:sz="2" w:space="0"/>
            </w:tcBorders>
            <w:noWrap w:val="0"/>
            <w:vAlign w:val="center"/>
          </w:tcPr>
          <w:p w14:paraId="3A824EA7">
            <w:pPr>
              <w:adjustRightInd w:val="0"/>
              <w:snapToGrid w:val="0"/>
              <w:spacing w:line="300" w:lineRule="exact"/>
              <w:jc w:val="center"/>
              <w:rPr>
                <w:color w:val="auto"/>
                <w:szCs w:val="21"/>
                <w:highlight w:val="none"/>
              </w:rPr>
            </w:pPr>
          </w:p>
        </w:tc>
        <w:tc>
          <w:tcPr>
            <w:tcW w:w="1435" w:type="pct"/>
            <w:tcBorders>
              <w:top w:val="single" w:color="auto" w:sz="2" w:space="0"/>
              <w:left w:val="single" w:color="auto" w:sz="2" w:space="0"/>
              <w:bottom w:val="single" w:color="auto" w:sz="2" w:space="0"/>
              <w:right w:val="single" w:color="auto" w:sz="2" w:space="0"/>
            </w:tcBorders>
            <w:noWrap w:val="0"/>
            <w:vAlign w:val="center"/>
          </w:tcPr>
          <w:p w14:paraId="7F3524DF">
            <w:pPr>
              <w:adjustRightInd w:val="0"/>
              <w:snapToGrid w:val="0"/>
              <w:spacing w:line="300" w:lineRule="exact"/>
              <w:jc w:val="center"/>
              <w:rPr>
                <w:color w:val="auto"/>
                <w:szCs w:val="21"/>
                <w:highlight w:val="none"/>
              </w:rPr>
            </w:pPr>
          </w:p>
        </w:tc>
        <w:tc>
          <w:tcPr>
            <w:tcW w:w="1177" w:type="pct"/>
            <w:tcBorders>
              <w:top w:val="single" w:color="auto" w:sz="2" w:space="0"/>
              <w:left w:val="single" w:color="auto" w:sz="2" w:space="0"/>
              <w:bottom w:val="single" w:color="auto" w:sz="2" w:space="0"/>
              <w:right w:val="single" w:color="auto" w:sz="2" w:space="0"/>
            </w:tcBorders>
            <w:noWrap w:val="0"/>
            <w:vAlign w:val="center"/>
          </w:tcPr>
          <w:p w14:paraId="071D4D3B">
            <w:pPr>
              <w:adjustRightInd w:val="0"/>
              <w:snapToGrid w:val="0"/>
              <w:spacing w:line="300" w:lineRule="exact"/>
              <w:jc w:val="center"/>
              <w:rPr>
                <w:color w:val="auto"/>
                <w:szCs w:val="21"/>
                <w:highlight w:val="none"/>
              </w:rPr>
            </w:pPr>
            <w:r>
              <w:rPr>
                <w:color w:val="auto"/>
                <w:szCs w:val="21"/>
                <w:highlight w:val="none"/>
              </w:rPr>
              <w:t>银行账号</w:t>
            </w:r>
          </w:p>
        </w:tc>
        <w:tc>
          <w:tcPr>
            <w:tcW w:w="1260" w:type="pct"/>
            <w:tcBorders>
              <w:top w:val="single" w:color="auto" w:sz="2" w:space="0"/>
              <w:left w:val="single" w:color="auto" w:sz="2" w:space="0"/>
              <w:bottom w:val="single" w:color="auto" w:sz="2" w:space="0"/>
            </w:tcBorders>
            <w:noWrap w:val="0"/>
            <w:vAlign w:val="center"/>
          </w:tcPr>
          <w:p w14:paraId="4B10CD04">
            <w:pPr>
              <w:adjustRightInd w:val="0"/>
              <w:snapToGrid w:val="0"/>
              <w:spacing w:line="300" w:lineRule="exact"/>
              <w:jc w:val="center"/>
              <w:rPr>
                <w:color w:val="auto"/>
                <w:spacing w:val="20"/>
                <w:szCs w:val="21"/>
                <w:highlight w:val="none"/>
              </w:rPr>
            </w:pPr>
          </w:p>
        </w:tc>
      </w:tr>
      <w:tr w14:paraId="458ABF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5000" w:type="pct"/>
            <w:gridSpan w:val="4"/>
            <w:tcBorders>
              <w:top w:val="single" w:color="auto" w:sz="2" w:space="0"/>
            </w:tcBorders>
            <w:noWrap w:val="0"/>
            <w:vAlign w:val="center"/>
          </w:tcPr>
          <w:p w14:paraId="7DCBE753">
            <w:pPr>
              <w:pStyle w:val="22"/>
              <w:adjustRightInd w:val="0"/>
              <w:snapToGrid w:val="0"/>
              <w:spacing w:before="120" w:beforeLines="50" w:line="360" w:lineRule="auto"/>
              <w:ind w:firstLine="0" w:firstLineChars="0"/>
              <w:jc w:val="left"/>
              <w:rPr>
                <w:color w:val="auto"/>
                <w:spacing w:val="20"/>
                <w:szCs w:val="21"/>
                <w:highlight w:val="none"/>
              </w:rPr>
            </w:pPr>
            <w:r>
              <w:rPr>
                <w:rFonts w:hint="eastAsia" w:ascii="宋体" w:hAnsi="宋体"/>
                <w:color w:val="auto"/>
                <w:sz w:val="24"/>
                <w:szCs w:val="18"/>
                <w:highlight w:val="none"/>
              </w:rPr>
              <w:t>注：涉及联合体或其他合同主体的信息应按上表格式加列。</w:t>
            </w:r>
          </w:p>
        </w:tc>
      </w:tr>
    </w:tbl>
    <w:p w14:paraId="6898E9DD">
      <w:pPr>
        <w:pStyle w:val="3"/>
        <w:adjustRightInd w:val="0"/>
        <w:snapToGrid w:val="0"/>
        <w:spacing w:before="120" w:beforeLines="50"/>
        <w:jc w:val="center"/>
        <w:rPr>
          <w:rFonts w:ascii="黑体" w:hAnsi="黑体"/>
          <w:color w:val="auto"/>
          <w:sz w:val="28"/>
          <w:szCs w:val="28"/>
          <w:highlight w:val="none"/>
        </w:rPr>
      </w:pPr>
      <w:r>
        <w:rPr>
          <w:rFonts w:ascii="宋体" w:hAnsi="宋体"/>
          <w:color w:val="auto"/>
          <w:sz w:val="21"/>
          <w:szCs w:val="21"/>
          <w:highlight w:val="none"/>
          <w:u w:val="single"/>
        </w:rPr>
        <w:br w:type="page"/>
      </w:r>
      <w:r>
        <w:rPr>
          <w:rFonts w:hint="eastAsia" w:ascii="黑体" w:hAnsi="黑体"/>
          <w:b w:val="0"/>
          <w:bCs w:val="0"/>
          <w:color w:val="auto"/>
          <w:sz w:val="28"/>
          <w:szCs w:val="28"/>
          <w:highlight w:val="none"/>
        </w:rPr>
        <w:t>第二节 政府采购合同通用条款</w:t>
      </w:r>
    </w:p>
    <w:p w14:paraId="6CE65E29">
      <w:pPr>
        <w:tabs>
          <w:tab w:val="left" w:pos="8820"/>
          <w:tab w:val="left" w:pos="9345"/>
          <w:tab w:val="left" w:pos="9765"/>
        </w:tabs>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14:paraId="66E6E74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0744602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（1）采购人（以下称甲方）是指使用财政性资金，通过政府采购方式向供应商购买货物及其相关服务的国家机关、事业单位、团体组织。</w:t>
      </w:r>
    </w:p>
    <w:p w14:paraId="2D324F3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（2）供应商（以下称乙方）是指参加政府采购活动并且中标（成交），向采购人提供合同约定的货物及其相关服务的法人、非法人组织或者自然人。</w:t>
      </w:r>
    </w:p>
    <w:p w14:paraId="35D858B2">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2461E6CA">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3BA765D9">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olor w:val="auto"/>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highlight w:val="none"/>
        </w:rPr>
        <w:t>国家法律、行政法规和规章制度规定或合同约定的作为合同组成部分的其他文件</w:t>
      </w:r>
      <w:r>
        <w:rPr>
          <w:rFonts w:hint="eastAsia" w:ascii="宋体" w:hAnsi="宋体"/>
          <w:color w:val="auto"/>
          <w:szCs w:val="21"/>
          <w:highlight w:val="none"/>
        </w:rPr>
        <w:t>。</w:t>
      </w:r>
    </w:p>
    <w:p w14:paraId="38342E20">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（2）“合同价款”系指根据本合同规定乙方在全面履行合同义务后甲方应支付给乙方的价款。</w:t>
      </w:r>
    </w:p>
    <w:p w14:paraId="0F6BF762">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（3）“货物”系指乙方根据本合同规定须向甲方提供的各种形态和种类的物品，包括原材料、设备、产品（包括软件）及相关的其备品备件、工具、手册及</w:t>
      </w:r>
      <w:r>
        <w:rPr>
          <w:rFonts w:ascii="宋体" w:hAnsi="宋体"/>
          <w:color w:val="auto"/>
          <w:szCs w:val="21"/>
          <w:highlight w:val="none"/>
          <w:lang w:val="en"/>
        </w:rPr>
        <w:t>其他</w:t>
      </w:r>
      <w:r>
        <w:rPr>
          <w:rFonts w:hint="eastAsia" w:ascii="宋体" w:hAnsi="宋体"/>
          <w:color w:val="auto"/>
          <w:szCs w:val="21"/>
          <w:highlight w:val="none"/>
        </w:rPr>
        <w:t>技术资料和材料等。</w:t>
      </w:r>
    </w:p>
    <w:p w14:paraId="1A80DB23">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（4）“相关服务”系指根据合同规定，乙方应提供的与货物有关的技术、管理和</w:t>
      </w:r>
      <w:r>
        <w:rPr>
          <w:rFonts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服务，包括但不限于：管理和质量保证、运输、保险、检验、现场准备、安装、集成、调试、培训、维修、废弃处置、技术支持等以及合同中规定乙方应承担的</w:t>
      </w:r>
      <w:r>
        <w:rPr>
          <w:rFonts w:ascii="宋体" w:hAnsi="宋体"/>
          <w:color w:val="auto"/>
          <w:szCs w:val="21"/>
          <w:highlight w:val="none"/>
          <w:lang w:val="en"/>
        </w:rPr>
        <w:t>其他</w:t>
      </w:r>
      <w:r>
        <w:rPr>
          <w:rFonts w:hint="eastAsia" w:ascii="宋体" w:hAnsi="宋体"/>
          <w:color w:val="auto"/>
          <w:szCs w:val="21"/>
          <w:highlight w:val="none"/>
        </w:rPr>
        <w:t>义务。</w:t>
      </w:r>
    </w:p>
    <w:p w14:paraId="19686B76">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（5）“分包”系指中标（成交）供应商按采购文件、投标（响应）文件的规定，根据分包意向协议，将中标（成交）项目中的部分履约内容，分给具有相应资质条件的供应商履行合同的行为。</w:t>
      </w:r>
    </w:p>
    <w:p w14:paraId="650F5AC8">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22E923A2">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0FB43CBF">
      <w:pPr>
        <w:numPr>
          <w:ilvl w:val="0"/>
          <w:numId w:val="11"/>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4C535174">
      <w:pPr>
        <w:autoSpaceDE w:val="0"/>
        <w:autoSpaceDN w:val="0"/>
        <w:adjustRightInd w:val="0"/>
        <w:snapToGrid w:val="0"/>
        <w:spacing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rPr>
        <w:t>2.1 合同标的及金额应与中标（成交）结果一致。乙方为履行本合同而发生的所有费用均应包含在合同价款中，甲方不再另行支付</w:t>
      </w:r>
      <w:r>
        <w:rPr>
          <w:rFonts w:ascii="宋体" w:hAnsi="宋体"/>
          <w:color w:val="auto"/>
          <w:szCs w:val="21"/>
          <w:highlight w:val="none"/>
          <w:lang w:val="en"/>
        </w:rPr>
        <w:t>其他</w:t>
      </w:r>
      <w:r>
        <w:rPr>
          <w:rFonts w:hint="eastAsia" w:ascii="宋体" w:hAnsi="宋体"/>
          <w:color w:val="auto"/>
          <w:szCs w:val="21"/>
          <w:highlight w:val="none"/>
        </w:rPr>
        <w:t>任何费用。</w:t>
      </w:r>
    </w:p>
    <w:p w14:paraId="6DBDB8D4">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3. 履行合同的时间、地点和方式</w:t>
      </w:r>
    </w:p>
    <w:p w14:paraId="3A1961A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3.1 </w:t>
      </w:r>
      <w:r>
        <w:rPr>
          <w:rFonts w:hint="eastAsia" w:ascii="宋体" w:hAnsi="宋体" w:cs="宋体"/>
          <w:color w:val="auto"/>
          <w:szCs w:val="21"/>
          <w:highlight w:val="none"/>
        </w:rPr>
        <w:t>乙方应当在约定的时间、地点，按照约定方式履行合同。</w:t>
      </w:r>
    </w:p>
    <w:p w14:paraId="1396517A">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4. 甲方的权利和义务</w:t>
      </w:r>
    </w:p>
    <w:p w14:paraId="585880B2">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 xml:space="preserve"> 签署合同后，甲方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60D4E89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4.2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184935C2">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5023F28E">
      <w:pPr>
        <w:snapToGrid w:val="0"/>
        <w:spacing w:line="400" w:lineRule="exact"/>
        <w:ind w:firstLine="420" w:firstLineChars="200"/>
        <w:rPr>
          <w:rFonts w:eastAsia="华文楷体"/>
          <w:color w:val="auto"/>
          <w:highlight w:val="none"/>
        </w:rPr>
      </w:pPr>
      <w:r>
        <w:rPr>
          <w:rFonts w:ascii="宋体" w:hAnsi="宋体"/>
          <w:color w:val="auto"/>
          <w:szCs w:val="21"/>
          <w:highlight w:val="none"/>
        </w:rPr>
        <w:t>4.4 甲方应当按照合同约定及时对交付的货物进行验收</w:t>
      </w:r>
      <w:r>
        <w:rPr>
          <w:rFonts w:hint="eastAsia" w:ascii="宋体" w:hAnsi="宋体"/>
          <w:color w:val="auto"/>
          <w:szCs w:val="21"/>
          <w:highlight w:val="none"/>
        </w:rPr>
        <w:t>，</w:t>
      </w:r>
      <w:r>
        <w:rPr>
          <w:rFonts w:hint="eastAsia" w:ascii="宋体" w:hAnsi="宋体" w:cs="宋体"/>
          <w:color w:val="auto"/>
          <w:szCs w:val="21"/>
          <w:highlight w:val="none"/>
        </w:rPr>
        <w:t>未</w:t>
      </w:r>
      <w:r>
        <w:rPr>
          <w:rFonts w:hint="eastAsia" w:ascii="宋体" w:hAnsi="宋体"/>
          <w:color w:val="auto"/>
          <w:szCs w:val="21"/>
          <w:highlight w:val="none"/>
        </w:rPr>
        <w:t>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w:t>
      </w:r>
      <w:r>
        <w:rPr>
          <w:rFonts w:hint="eastAsia" w:ascii="宋体" w:hAnsi="宋体"/>
          <w:color w:val="auto"/>
          <w:szCs w:val="21"/>
          <w:highlight w:val="none"/>
        </w:rPr>
        <w:t>视为验收通过。</w:t>
      </w:r>
    </w:p>
    <w:p w14:paraId="00F2DD7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5 </w:t>
      </w:r>
      <w:r>
        <w:rPr>
          <w:rFonts w:hint="eastAsia" w:ascii="宋体" w:hAnsi="宋体"/>
          <w:color w:val="auto"/>
          <w:szCs w:val="21"/>
          <w:highlight w:val="none"/>
        </w:rPr>
        <w:t>甲方应当根据合同约定及时向乙方支付合同价款</w:t>
      </w:r>
      <w:r>
        <w:rPr>
          <w:rFonts w:ascii="宋体" w:hAnsi="宋体"/>
          <w:color w:val="auto"/>
          <w:szCs w:val="21"/>
          <w:highlight w:val="none"/>
        </w:rPr>
        <w:t>，不得以内部人员变更、履行内部付款流程等为由，拒绝或迟延支付。</w:t>
      </w:r>
    </w:p>
    <w:p w14:paraId="076A34F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4.6</w:t>
      </w:r>
      <w:r>
        <w:rPr>
          <w:rFonts w:ascii="宋体" w:hAnsi="宋体"/>
          <w:color w:val="auto"/>
          <w:szCs w:val="21"/>
          <w:highlight w:val="none"/>
        </w:rPr>
        <w:t xml:space="preserve"> </w:t>
      </w:r>
      <w:r>
        <w:rPr>
          <w:rFonts w:hint="eastAsia" w:ascii="宋体" w:hAnsi="宋体"/>
          <w:color w:val="auto"/>
          <w:szCs w:val="21"/>
          <w:highlight w:val="none"/>
        </w:rPr>
        <w:t>国家法律法规规定及</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约定应由甲方承担的其他义务和责任。</w:t>
      </w:r>
    </w:p>
    <w:p w14:paraId="63D84B5D">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5. 乙方的权利和义务</w:t>
      </w:r>
    </w:p>
    <w:p w14:paraId="36C830F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5.1 </w:t>
      </w:r>
      <w:r>
        <w:rPr>
          <w:rFonts w:ascii="宋体" w:hAnsi="宋体"/>
          <w:color w:val="auto"/>
          <w:szCs w:val="21"/>
          <w:highlight w:val="none"/>
        </w:rPr>
        <w:t>签署合同后，乙方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p>
    <w:p w14:paraId="00B58D2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提供的货物及相关服务符合合同有关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。接受项目行业管理部门及政府有关部门的指导，配合甲方的履约检查及验收，并</w:t>
      </w:r>
      <w:r>
        <w:rPr>
          <w:rFonts w:ascii="宋体" w:hAnsi="宋体"/>
          <w:color w:val="auto"/>
          <w:szCs w:val="21"/>
          <w:highlight w:val="none"/>
        </w:rPr>
        <w:t>负责项目实施过程中的所有协调工作。</w:t>
      </w:r>
    </w:p>
    <w:p w14:paraId="49205E7C">
      <w:pPr>
        <w:pStyle w:val="21"/>
        <w:spacing w:line="400" w:lineRule="exact"/>
        <w:ind w:firstLine="390" w:firstLineChars="200"/>
        <w:rPr>
          <w:rFonts w:ascii="宋体" w:hAnsi="宋体"/>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3</w:t>
      </w:r>
      <w:r>
        <w:rPr>
          <w:rFonts w:hint="eastAsia" w:ascii="宋体" w:hAnsi="宋体"/>
          <w:color w:val="auto"/>
          <w:sz w:val="21"/>
          <w:szCs w:val="21"/>
          <w:highlight w:val="none"/>
        </w:rPr>
        <w:t>乙方有权根据合同约定向甲方收取合同价款。</w:t>
      </w:r>
    </w:p>
    <w:p w14:paraId="0C169763">
      <w:pPr>
        <w:pStyle w:val="21"/>
        <w:spacing w:line="400" w:lineRule="exact"/>
        <w:ind w:firstLine="390" w:firstLineChars="200"/>
        <w:rPr>
          <w:rFonts w:ascii="宋体" w:hAnsi="宋体"/>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4</w:t>
      </w:r>
      <w:r>
        <w:rPr>
          <w:rFonts w:hint="eastAsia" w:ascii="宋体" w:hAnsi="宋体"/>
          <w:color w:val="auto"/>
          <w:sz w:val="21"/>
          <w:szCs w:val="21"/>
          <w:highlight w:val="none"/>
        </w:rPr>
        <w:t>国家法律法规规定及</w:t>
      </w:r>
      <w:r>
        <w:rPr>
          <w:rFonts w:hint="eastAsia" w:ascii="宋体" w:hAnsi="宋体" w:cs="宋体"/>
          <w:b/>
          <w:bCs/>
          <w:color w:val="auto"/>
          <w:sz w:val="22"/>
          <w:szCs w:val="20"/>
          <w:highlight w:val="none"/>
        </w:rPr>
        <w:t>【政府采购合同专用条款】</w:t>
      </w:r>
      <w:r>
        <w:rPr>
          <w:rFonts w:hint="eastAsia" w:ascii="宋体" w:hAnsi="宋体"/>
          <w:color w:val="auto"/>
          <w:sz w:val="21"/>
          <w:szCs w:val="21"/>
          <w:highlight w:val="none"/>
        </w:rPr>
        <w:t>约定应由乙方承担的其他义务和责任。</w:t>
      </w:r>
    </w:p>
    <w:p w14:paraId="4D81F61F">
      <w:pPr>
        <w:numPr>
          <w:ilvl w:val="0"/>
          <w:numId w:val="12"/>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合同履行</w:t>
      </w:r>
    </w:p>
    <w:p w14:paraId="4A0AC76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486FB9F6">
      <w:pPr>
        <w:autoSpaceDE w:val="0"/>
        <w:autoSpaceDN w:val="0"/>
        <w:adjustRightInd w:val="0"/>
        <w:snapToGrid w:val="0"/>
        <w:spacing w:line="400" w:lineRule="exact"/>
        <w:ind w:firstLine="420" w:firstLineChars="200"/>
        <w:jc w:val="left"/>
        <w:rPr>
          <w:color w:val="auto"/>
          <w:highlight w:val="none"/>
        </w:rPr>
      </w:pPr>
      <w:r>
        <w:rPr>
          <w:rFonts w:hint="eastAsia" w:ascii="宋体" w:hAnsi="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5FD97B1D">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14:paraId="433FE1D2">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7.1 本合同</w:t>
      </w:r>
      <w:r>
        <w:rPr>
          <w:rFonts w:hint="eastAsia" w:ascii="宋体" w:hAnsi="宋体"/>
          <w:bCs/>
          <w:color w:val="auto"/>
          <w:szCs w:val="21"/>
          <w:highlight w:val="none"/>
        </w:rPr>
        <w:t>涉及商品包装、快递包装的，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Cs/>
          <w:color w:val="auto"/>
          <w:szCs w:val="21"/>
          <w:highlight w:val="none"/>
        </w:rPr>
        <w:t>约定的</w:t>
      </w:r>
      <w:r>
        <w:rPr>
          <w:rFonts w:hint="eastAsia" w:ascii="宋体" w:hAnsi="宋体"/>
          <w:color w:val="auto"/>
          <w:szCs w:val="21"/>
          <w:highlight w:val="none"/>
        </w:rPr>
        <w:t>指定现场。</w:t>
      </w:r>
    </w:p>
    <w:p w14:paraId="0DCA6CB3">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乙方负责办理将货物运抵本合同规定的交货地点，并装卸、交付至甲方的一切运输事项，相关费用应包含在合同价款中。</w:t>
      </w:r>
    </w:p>
    <w:p w14:paraId="521CD7BD">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3129CA7B">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D1C42BF">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7.5 </w:t>
      </w:r>
      <w:r>
        <w:rPr>
          <w:rFonts w:hint="eastAsia" w:ascii="宋体" w:hAnsi="宋体" w:cs="宋体"/>
          <w:color w:val="auto"/>
          <w:szCs w:val="21"/>
          <w:highlight w:val="none"/>
        </w:rPr>
        <w:t>乙方在运输到达之前应提前通知甲方，并提示货物运输装卸的注意事项，甲方配合乙方做好货物的接收工作。</w:t>
      </w:r>
    </w:p>
    <w:p w14:paraId="79123400">
      <w:pPr>
        <w:pStyle w:val="253"/>
        <w:ind w:firstLineChars="0"/>
        <w:rPr>
          <w:color w:val="auto"/>
          <w:sz w:val="21"/>
          <w:highlight w:val="none"/>
        </w:rPr>
      </w:pPr>
      <w:r>
        <w:rPr>
          <w:rFonts w:hint="eastAsia" w:ascii="宋体" w:hAnsi="宋体" w:eastAsia="宋体" w:cs="Times New Roman"/>
          <w:color w:val="auto"/>
          <w:kern w:val="2"/>
          <w:sz w:val="21"/>
          <w:highlight w:val="none"/>
        </w:rPr>
        <w:t>7.6 如因包装、运输问题导致货物损毁、丢失或者品质下降，甲方有权要求降价、换货、拒收部分或整批货物，由此产生的费用和损失，均由乙方承担。</w:t>
      </w:r>
    </w:p>
    <w:p w14:paraId="7EFEB8CC">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8. 质量标准和保证</w:t>
      </w:r>
    </w:p>
    <w:p w14:paraId="246192E9">
      <w:pPr>
        <w:pStyle w:val="29"/>
        <w:adjustRightInd w:val="0"/>
        <w:snapToGrid w:val="0"/>
        <w:spacing w:line="400" w:lineRule="exact"/>
        <w:ind w:firstLine="420" w:firstLineChars="200"/>
        <w:jc w:val="left"/>
        <w:rPr>
          <w:rFonts w:hAnsi="宋体"/>
          <w:b/>
          <w:color w:val="auto"/>
          <w:highlight w:val="none"/>
        </w:rPr>
      </w:pPr>
      <w:r>
        <w:rPr>
          <w:rFonts w:hint="eastAsia" w:hAnsi="宋体"/>
          <w:color w:val="auto"/>
          <w:highlight w:val="none"/>
        </w:rPr>
        <w:t>8.1 质量标准</w:t>
      </w:r>
    </w:p>
    <w:p w14:paraId="502F2D5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（1）本合同下提供的货物应符合合同</w:t>
      </w:r>
      <w:r>
        <w:rPr>
          <w:rFonts w:hint="eastAsia" w:ascii="宋体" w:hAnsi="宋体" w:cs="宋体"/>
          <w:color w:val="auto"/>
          <w:szCs w:val="21"/>
          <w:highlight w:val="none"/>
        </w:rPr>
        <w:t>约定的品牌、规格型号、技术性能、配置、质量、数量等要求。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97C9596">
      <w:pPr>
        <w:pStyle w:val="29"/>
        <w:adjustRightInd w:val="0"/>
        <w:snapToGrid w:val="0"/>
        <w:spacing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7082DD9F">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（3）乙方所提供的货物应符合国家有关安全、环保、卫生的规定。</w:t>
      </w:r>
    </w:p>
    <w:p w14:paraId="1AFE25F2">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14:paraId="1F2BAA6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8.2 保证</w:t>
      </w:r>
    </w:p>
    <w:p w14:paraId="7099231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Cs w:val="21"/>
          <w:highlight w:val="none"/>
        </w:rPr>
        <w:t>在其使用寿命期内具备合同约定的性能</w:t>
      </w:r>
      <w:r>
        <w:rPr>
          <w:rFonts w:hint="eastAsia" w:ascii="宋体" w:hAnsi="宋体"/>
          <w:color w:val="auto"/>
          <w:szCs w:val="21"/>
          <w:highlight w:val="none"/>
        </w:rPr>
        <w:t>。存在质量保证期的，货物最终交付验收合格后在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规定或乙方书面承诺（两者以较长的为准）的质量保证期内，本保证保持有效。</w:t>
      </w:r>
    </w:p>
    <w:p w14:paraId="6543A59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CCC0D2B">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663A075B">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662885E7">
      <w:pPr>
        <w:adjustRightInd w:val="0"/>
        <w:snapToGrid w:val="0"/>
        <w:spacing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（5）乙方在约定的时间内未能弥补缺陷，甲方可采取必要的补救措施，但其风险和费用将由乙方承担，甲方根据合同约定对乙方行使的其他权利不受影响。</w:t>
      </w:r>
    </w:p>
    <w:p w14:paraId="1B8A5CE8">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9. 权利瑕疵担保</w:t>
      </w:r>
    </w:p>
    <w:p w14:paraId="0AD27C8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9.1 乙方保证对其出售的货物享有合法的权利。</w:t>
      </w:r>
    </w:p>
    <w:p w14:paraId="4119499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14:paraId="10DD858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9.3 如甲方使用上述货物构成对第三人侵权的，则由乙方承担全部责任。</w:t>
      </w:r>
    </w:p>
    <w:p w14:paraId="670173B9">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10. 知识产权保护</w:t>
      </w:r>
    </w:p>
    <w:p w14:paraId="474F56F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10.1 乙方对其所销售的货物应当享有知识产权或经权利人合法授权，保证没有侵犯任何第三人的知识产权等权利。</w:t>
      </w:r>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r>
        <w:rPr>
          <w:rFonts w:hint="eastAsia" w:ascii="宋体" w:hAnsi="宋体"/>
          <w:color w:val="auto"/>
          <w:szCs w:val="21"/>
          <w:highlight w:val="none"/>
        </w:rPr>
        <w:t>。</w:t>
      </w:r>
    </w:p>
    <w:p w14:paraId="0CD2E934">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11. 保密义务</w:t>
      </w:r>
    </w:p>
    <w:p w14:paraId="32761B66">
      <w:pPr>
        <w:autoSpaceDE w:val="0"/>
        <w:autoSpaceDN w:val="0"/>
        <w:adjustRightInd w:val="0"/>
        <w:snapToGrid w:val="0"/>
        <w:spacing w:line="400" w:lineRule="exact"/>
        <w:ind w:firstLine="420" w:firstLineChars="200"/>
        <w:jc w:val="left"/>
        <w:rPr>
          <w:rFonts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14:paraId="23AA13BD">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12. 合同价款支付</w:t>
      </w:r>
    </w:p>
    <w:p w14:paraId="735C9B57">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12.1 合同价款支付按照国库集中支付制度及财政管理相关规定执行。</w:t>
      </w:r>
    </w:p>
    <w:p w14:paraId="1DA4FBE4">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19092082">
      <w:pPr>
        <w:autoSpaceDE w:val="0"/>
        <w:autoSpaceDN w:val="0"/>
        <w:adjustRightInd w:val="0"/>
        <w:snapToGrid w:val="0"/>
        <w:spacing w:line="400" w:lineRule="exact"/>
        <w:jc w:val="left"/>
        <w:rPr>
          <w:rFonts w:hint="eastAsia" w:ascii="宋体" w:hAnsi="宋体" w:eastAsia="宋体"/>
          <w:b/>
          <w:bCs/>
          <w:color w:val="auto"/>
          <w:sz w:val="24"/>
          <w:highlight w:val="none"/>
        </w:rPr>
      </w:pPr>
      <w:r>
        <w:rPr>
          <w:rFonts w:hint="eastAsia" w:ascii="宋体" w:hAnsi="宋体" w:eastAsia="宋体"/>
          <w:b/>
          <w:bCs/>
          <w:color w:val="auto"/>
          <w:sz w:val="24"/>
          <w:highlight w:val="none"/>
        </w:rPr>
        <w:t>13. 履约保证金</w:t>
      </w:r>
    </w:p>
    <w:p w14:paraId="4B9B4AA4">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14:paraId="2053A6AA">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37D1FC2A">
      <w:pPr>
        <w:spacing w:line="400" w:lineRule="exact"/>
        <w:ind w:firstLine="420"/>
        <w:rPr>
          <w:color w:val="auto"/>
          <w:highlight w:val="none"/>
        </w:rPr>
      </w:pPr>
      <w:r>
        <w:rPr>
          <w:rFonts w:hint="eastAsia" w:ascii="宋体" w:hAnsi="宋体"/>
          <w:color w:val="auto"/>
          <w:szCs w:val="21"/>
          <w:highlight w:val="none"/>
        </w:rPr>
        <w:t>13.3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6BBB2812">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14:paraId="5A4DFDD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14.1 除项目不涉及或采购活动中明确约定无须承担外，乙方还应提供下列服务：</w:t>
      </w:r>
    </w:p>
    <w:p w14:paraId="706E83F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CB7484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7B681E1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olor w:val="auto"/>
          <w:szCs w:val="21"/>
          <w:highlight w:val="none"/>
        </w:rPr>
        <w:t>约定的期限内对所有的货物实施运行监督、维修，但前提条件是该服务并不能免除乙方在质量保证期内所承担的义务；</w:t>
      </w:r>
    </w:p>
    <w:p w14:paraId="53295F2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（4）在制造商所在地或指定现场就货物的安装、启动、运营、维护、废弃处置等对甲方操作人员进行培训</w:t>
      </w:r>
      <w:r>
        <w:rPr>
          <w:rFonts w:hint="eastAsia" w:ascii="宋体" w:hAnsi="宋体" w:cs="宋体"/>
          <w:color w:val="auto"/>
          <w:szCs w:val="15"/>
          <w:highlight w:val="none"/>
        </w:rPr>
        <w:t>；</w:t>
      </w:r>
    </w:p>
    <w:p w14:paraId="1600A59F">
      <w:pPr>
        <w:pStyle w:val="253"/>
        <w:ind w:firstLineChars="0"/>
        <w:rPr>
          <w:rFonts w:ascii="宋体" w:hAnsi="宋体" w:eastAsia="宋体" w:cs="宋体"/>
          <w:color w:val="auto"/>
          <w:sz w:val="21"/>
          <w:highlight w:val="none"/>
        </w:rPr>
      </w:pPr>
      <w:r>
        <w:rPr>
          <w:rFonts w:hint="eastAsia" w:ascii="宋体" w:hAnsi="宋体" w:eastAsia="宋体" w:cs="宋体"/>
          <w:color w:val="auto"/>
          <w:sz w:val="21"/>
          <w:highlight w:val="none"/>
        </w:rPr>
        <w:t>（5）依照法律、行政法规的规定或者按照</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约定，货物在有效使用年限届满后应予回收的，乙方负有自行或者委托第三人对货物予以回收的义务；</w:t>
      </w:r>
    </w:p>
    <w:p w14:paraId="11F6F154">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2D6120C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14.2 乙方提供的售后服务的费用已包含在合同价款中，甲方不再另行支付。</w:t>
      </w:r>
    </w:p>
    <w:p w14:paraId="4D50DD24">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15. 违约责任</w:t>
      </w:r>
    </w:p>
    <w:p w14:paraId="79A7F444">
      <w:pPr>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15.1质量瑕疵的违约责任</w:t>
      </w:r>
    </w:p>
    <w:p w14:paraId="6B8BFC34">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乙方提供的产品不符合合同约定的质量标准或存在产品质量缺陷，甲方有权要求乙方根据</w:t>
      </w:r>
      <w:r>
        <w:rPr>
          <w:rFonts w:hint="eastAsia" w:ascii="宋体" w:hAnsi="宋体"/>
          <w:b/>
          <w:color w:val="auto"/>
          <w:szCs w:val="21"/>
          <w:highlight w:val="none"/>
        </w:rPr>
        <w:t>【政府采购合同专用条款】</w:t>
      </w:r>
      <w:r>
        <w:rPr>
          <w:rFonts w:hint="eastAsia" w:ascii="宋体" w:hAnsi="宋体"/>
          <w:bCs/>
          <w:color w:val="auto"/>
          <w:szCs w:val="21"/>
          <w:highlight w:val="none"/>
        </w:rPr>
        <w:t>要求</w:t>
      </w:r>
      <w:r>
        <w:rPr>
          <w:rFonts w:hint="eastAsia" w:ascii="宋体" w:hAnsi="宋体"/>
          <w:color w:val="auto"/>
          <w:szCs w:val="21"/>
          <w:highlight w:val="none"/>
        </w:rPr>
        <w:t>及时修理、重作、更换，并承担由此给甲方造成的损失。</w:t>
      </w:r>
    </w:p>
    <w:p w14:paraId="06646BEF">
      <w:pPr>
        <w:autoSpaceDE w:val="0"/>
        <w:autoSpaceDN w:val="0"/>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15.2 迟延交货的违约责任</w:t>
      </w:r>
    </w:p>
    <w:p w14:paraId="4C501FF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5864C6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规定执行。如果涉及公共利益，且赔偿金额无法弥补公共利益损失，甲方可要求继续履行或者采取其他补救措施。</w:t>
      </w:r>
    </w:p>
    <w:p w14:paraId="32E84B3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15.3 迟延支付的违约责任</w:t>
      </w:r>
    </w:p>
    <w:p w14:paraId="360E5E1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525EC1FD">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15.4其他违约责任根据项目实际需要按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2501E83D">
      <w:pPr>
        <w:numPr>
          <w:ilvl w:val="0"/>
          <w:numId w:val="13"/>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合同变更、中止与终止</w:t>
      </w:r>
    </w:p>
    <w:p w14:paraId="758939BD">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    16.1合同的变更</w:t>
      </w:r>
    </w:p>
    <w:p w14:paraId="031B871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政府采购合同履行中，在不改变合同其他条款的前提下，甲方可以在合同价款10%的范围内追加与合同标的相同的货物，并就此与乙方协商一致后签订补充协议。</w:t>
      </w:r>
    </w:p>
    <w:p w14:paraId="0290E376">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16.2合同的中止</w:t>
      </w:r>
    </w:p>
    <w:p w14:paraId="745F4222">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（1）合同履行过程中因供应商就采购文件、采购过程或结果提起投诉的，甲方认为有必要的，可以中止合同的履行。</w:t>
      </w:r>
    </w:p>
    <w:p w14:paraId="2CFC475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7F99520">
      <w:pPr>
        <w:pStyle w:val="253"/>
        <w:ind w:firstLineChars="0"/>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1DD81B3A">
      <w:pPr>
        <w:snapToGrid w:val="0"/>
        <w:spacing w:line="400" w:lineRule="exact"/>
        <w:ind w:firstLine="420" w:firstLineChars="200"/>
        <w:jc w:val="left"/>
        <w:rPr>
          <w:color w:val="auto"/>
          <w:highlight w:val="none"/>
        </w:rPr>
      </w:pPr>
      <w:r>
        <w:rPr>
          <w:rFonts w:hint="eastAsia" w:ascii="宋体" w:hAnsi="宋体"/>
          <w:color w:val="auto"/>
          <w:szCs w:val="21"/>
          <w:highlight w:val="none"/>
        </w:rPr>
        <w:t>（4）甲方不得以行政区划调整、政府换届、机构或者职能调整以及相关责任人更替为由中止合同。</w:t>
      </w:r>
    </w:p>
    <w:p w14:paraId="618B39B1">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16.3合同的终止</w:t>
      </w:r>
    </w:p>
    <w:p w14:paraId="12B37BB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76141DF6">
      <w:pPr>
        <w:snapToGrid w:val="0"/>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rPr>
        <w:t>（2）乙方未按合同约定履行，构成根本性违约的，甲方有权终止合同，</w:t>
      </w:r>
      <w:r>
        <w:rPr>
          <w:rFonts w:hint="eastAsia" w:ascii="宋体" w:hAnsi="宋体" w:cs="宋体"/>
          <w:color w:val="auto"/>
          <w:szCs w:val="21"/>
          <w:highlight w:val="none"/>
        </w:rPr>
        <w:t>并追究乙方的违约责任</w:t>
      </w:r>
      <w:r>
        <w:rPr>
          <w:rFonts w:hint="eastAsia" w:ascii="宋体" w:hAnsi="宋体"/>
          <w:color w:val="auto"/>
          <w:szCs w:val="21"/>
          <w:highlight w:val="none"/>
        </w:rPr>
        <w:t>。</w:t>
      </w:r>
    </w:p>
    <w:p w14:paraId="14801727">
      <w:pPr>
        <w:pStyle w:val="253"/>
        <w:rPr>
          <w:rFonts w:ascii="宋体" w:hAnsi="宋体"/>
          <w:color w:val="auto"/>
          <w:highlight w:val="none"/>
        </w:rPr>
      </w:pPr>
      <w:r>
        <w:rPr>
          <w:rFonts w:hint="eastAsia" w:ascii="宋体" w:hAnsi="宋体"/>
          <w:color w:val="auto"/>
          <w:highlight w:val="none"/>
        </w:rPr>
        <w:t xml:space="preserve">16.4 </w:t>
      </w:r>
      <w:r>
        <w:rPr>
          <w:rFonts w:hint="eastAsia" w:ascii="宋体" w:hAnsi="宋体" w:eastAsia="宋体" w:cs="Times New Roman"/>
          <w:color w:val="auto"/>
          <w:kern w:val="2"/>
          <w:sz w:val="21"/>
          <w:highlight w:val="none"/>
        </w:rPr>
        <w:t>涉及国家利益、社会公共利益的情形</w:t>
      </w:r>
    </w:p>
    <w:p w14:paraId="681C6544">
      <w:pPr>
        <w:pStyle w:val="253"/>
        <w:ind w:firstLineChars="0"/>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政府采购合同继续履行将损害国家利益和社会公共利益的，双方当事人应当变更、中止或者终止合同。有过错的一方应当承担赔偿责任，双方都有过错的，各自承担相应的责任。</w:t>
      </w:r>
    </w:p>
    <w:p w14:paraId="2D7C8F24">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17. 合同分包</w:t>
      </w:r>
    </w:p>
    <w:p w14:paraId="6346CF5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17.1 乙方不得将合同转包给其他供应商。涉及合同分包的，乙方应根据采购文件和投标（响应）文件规定进行合同分包。</w:t>
      </w:r>
    </w:p>
    <w:p w14:paraId="15607F8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17.2 乙方执行政府采购政策向中小企业依法分包的，乙方应当按采购文件和投标（响应）文件签订分包意向协议，分包意向协议属于本合同组成部分。</w:t>
      </w:r>
    </w:p>
    <w:p w14:paraId="6425B14F">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18. 不可抗力</w:t>
      </w:r>
    </w:p>
    <w:p w14:paraId="5EE15D9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18.1 不可抗力是指合同双方不能预见、不能避免且不能克服的客观情况。</w:t>
      </w:r>
    </w:p>
    <w:p w14:paraId="2E35AF0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18.2 任何一方对由于不可抗力造成的部分或全部不能履行合同不承担违约责任。但迟延履行后发生不可抗力的，不能免除责任。</w:t>
      </w:r>
    </w:p>
    <w:p w14:paraId="4894066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2A36687">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19. 解决争议的方法</w:t>
      </w:r>
    </w:p>
    <w:p w14:paraId="6ED1DF11">
      <w:pPr>
        <w:pStyle w:val="253"/>
        <w:ind w:firstLineChars="0"/>
        <w:jc w:val="both"/>
        <w:rPr>
          <w:rFonts w:ascii="宋体" w:hAnsi="宋体" w:eastAsia="宋体" w:cs="宋体"/>
          <w:color w:val="auto"/>
          <w:sz w:val="21"/>
          <w:highlight w:val="none"/>
        </w:rPr>
      </w:pPr>
      <w:r>
        <w:rPr>
          <w:rFonts w:hint="eastAsia" w:ascii="宋体" w:hAnsi="宋体" w:eastAsia="宋体" w:cs="宋体"/>
          <w:color w:val="auto"/>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4A255873">
      <w:pPr>
        <w:pStyle w:val="253"/>
        <w:ind w:firstLineChars="0"/>
        <w:jc w:val="both"/>
        <w:rPr>
          <w:rFonts w:ascii="宋体" w:hAnsi="宋体" w:eastAsia="宋体" w:cs="宋体"/>
          <w:color w:val="auto"/>
          <w:sz w:val="21"/>
          <w:highlight w:val="none"/>
        </w:rPr>
      </w:pPr>
      <w:r>
        <w:rPr>
          <w:rFonts w:hint="eastAsia" w:ascii="宋体" w:hAnsi="宋体" w:eastAsia="宋体" w:cs="宋体"/>
          <w:color w:val="auto"/>
          <w:sz w:val="21"/>
          <w:highlight w:val="none"/>
        </w:rPr>
        <w:t>19.2 选择仲裁的，应在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2488C9CD">
      <w:pPr>
        <w:pStyle w:val="253"/>
        <w:ind w:firstLineChars="0"/>
        <w:jc w:val="both"/>
        <w:rPr>
          <w:rFonts w:ascii="宋体" w:hAnsi="宋体" w:eastAsia="宋体" w:cs="宋体"/>
          <w:color w:val="auto"/>
          <w:sz w:val="21"/>
          <w:highlight w:val="none"/>
        </w:rPr>
      </w:pPr>
      <w:r>
        <w:rPr>
          <w:rFonts w:hint="eastAsia" w:ascii="宋体" w:hAnsi="宋体" w:eastAsia="宋体" w:cs="宋体"/>
          <w:color w:val="auto"/>
          <w:sz w:val="21"/>
          <w:highlight w:val="none"/>
        </w:rPr>
        <w:t>19.3 如甲乙双方有争议的事项不影响合同其他部分的履行，在争议解决期间，合同其他部分应当继续履行。</w:t>
      </w:r>
    </w:p>
    <w:p w14:paraId="1C9C6704">
      <w:pPr>
        <w:autoSpaceDE w:val="0"/>
        <w:autoSpaceDN w:val="0"/>
        <w:adjustRightInd w:val="0"/>
        <w:snapToGrid w:val="0"/>
        <w:spacing w:line="400" w:lineRule="exact"/>
        <w:jc w:val="left"/>
        <w:rPr>
          <w:rFonts w:ascii="宋体" w:hAnsi="宋体"/>
          <w:color w:val="auto"/>
          <w:sz w:val="24"/>
          <w:highlight w:val="none"/>
        </w:rPr>
      </w:pPr>
      <w:r>
        <w:rPr>
          <w:rFonts w:hint="eastAsia" w:ascii="宋体" w:hAnsi="宋体"/>
          <w:b/>
          <w:color w:val="auto"/>
          <w:sz w:val="24"/>
          <w:highlight w:val="none"/>
        </w:rPr>
        <w:t>20. 政府采购政策</w:t>
      </w:r>
    </w:p>
    <w:p w14:paraId="6E28CC7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20.1 </w:t>
      </w:r>
      <w:r>
        <w:rPr>
          <w:rFonts w:hint="eastAsia" w:ascii="宋体" w:hAnsi="宋体" w:cs="宋体"/>
          <w:color w:val="auto"/>
          <w:highlight w:val="none"/>
          <w:lang w:val="en-GB"/>
        </w:rPr>
        <w:t>本合同应当按照规定执行政府采购政策。</w:t>
      </w:r>
    </w:p>
    <w:p w14:paraId="2147EF42">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A2B00C4">
      <w:pPr>
        <w:autoSpaceDE w:val="0"/>
        <w:autoSpaceDN w:val="0"/>
        <w:adjustRightInd w:val="0"/>
        <w:snapToGrid w:val="0"/>
        <w:spacing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0D98A91">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21. 法律适用</w:t>
      </w:r>
    </w:p>
    <w:p w14:paraId="71D22EA5">
      <w:pPr>
        <w:pStyle w:val="253"/>
        <w:ind w:firstLineChars="0"/>
        <w:jc w:val="both"/>
        <w:rPr>
          <w:rFonts w:ascii="宋体" w:hAnsi="宋体" w:eastAsia="宋体" w:cs="宋体"/>
          <w:color w:val="auto"/>
          <w:sz w:val="21"/>
          <w:highlight w:val="none"/>
        </w:rPr>
      </w:pPr>
      <w:r>
        <w:rPr>
          <w:rFonts w:hint="eastAsia" w:ascii="宋体" w:hAnsi="宋体" w:eastAsia="宋体" w:cs="宋体"/>
          <w:color w:val="auto"/>
          <w:sz w:val="21"/>
          <w:highlight w:val="none"/>
        </w:rPr>
        <w:t>21.1 本合同的订立、生效、解释、履行及与本合同有关的争议解决，均适用法律、行政法规。</w:t>
      </w:r>
    </w:p>
    <w:p w14:paraId="34E03D15">
      <w:pPr>
        <w:pStyle w:val="253"/>
        <w:ind w:firstLineChars="0"/>
        <w:jc w:val="both"/>
        <w:rPr>
          <w:rFonts w:ascii="宋体" w:hAnsi="宋体" w:eastAsia="宋体" w:cs="宋体"/>
          <w:color w:val="auto"/>
          <w:sz w:val="21"/>
          <w:highlight w:val="none"/>
        </w:rPr>
      </w:pPr>
      <w:r>
        <w:rPr>
          <w:rFonts w:hint="eastAsia" w:ascii="宋体" w:hAnsi="宋体" w:eastAsia="宋体" w:cs="宋体"/>
          <w:color w:val="auto"/>
          <w:sz w:val="21"/>
          <w:highlight w:val="none"/>
        </w:rPr>
        <w:t>21.2 本合同条款与法律、行政法规的强制性规定不一致的，双方当事人应按照法律、行政法规的强制性规定修改本合同的相关条款。</w:t>
      </w:r>
    </w:p>
    <w:p w14:paraId="63481D5A">
      <w:pPr>
        <w:numPr>
          <w:ilvl w:val="0"/>
          <w:numId w:val="0"/>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22. 通知</w:t>
      </w:r>
    </w:p>
    <w:p w14:paraId="34FB8191">
      <w:pPr>
        <w:pStyle w:val="253"/>
        <w:ind w:firstLineChars="0"/>
        <w:jc w:val="both"/>
        <w:rPr>
          <w:rFonts w:ascii="宋体" w:hAnsi="宋体" w:eastAsia="宋体" w:cs="宋体"/>
          <w:color w:val="auto"/>
          <w:sz w:val="21"/>
          <w:highlight w:val="none"/>
        </w:rPr>
      </w:pPr>
      <w:r>
        <w:rPr>
          <w:rFonts w:hint="eastAsia" w:ascii="宋体" w:hAnsi="宋体" w:eastAsia="宋体" w:cs="宋体"/>
          <w:color w:val="auto"/>
          <w:sz w:val="21"/>
          <w:highlight w:val="none"/>
        </w:rPr>
        <w:t>22.1 本合同任何一方向对方发出的通知、信件、数据电文等，应当发送至本合同第一部分《政府采购合同协议书》所约定的通讯地址、联系人、联系电话或电子邮箱。</w:t>
      </w:r>
    </w:p>
    <w:p w14:paraId="262AF3AC">
      <w:pPr>
        <w:pStyle w:val="253"/>
        <w:ind w:firstLineChars="0"/>
        <w:jc w:val="both"/>
        <w:rPr>
          <w:color w:val="auto"/>
          <w:sz w:val="21"/>
          <w:highlight w:val="none"/>
        </w:rPr>
      </w:pPr>
      <w:r>
        <w:rPr>
          <w:rFonts w:hint="eastAsia" w:ascii="宋体" w:hAnsi="宋体" w:eastAsia="宋体" w:cs="宋体"/>
          <w:color w:val="auto"/>
          <w:sz w:val="21"/>
          <w:highlight w:val="none"/>
        </w:rPr>
        <w:t>22.2 一方当事人变更名称、住所、联系人、联系电话或电子邮箱等信息的，应当在变更后3日内及时书面通知对方，对方实际收到变更通知前的送达仍为有效送达。</w:t>
      </w:r>
    </w:p>
    <w:p w14:paraId="55756B30">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22.3本合同一方给另一方的通知均应采用书面形式，传真或快递送到本合同中规定的对方的地址和办理签收手续。</w:t>
      </w:r>
    </w:p>
    <w:p w14:paraId="4D0A0A32">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22.4通知以送达之日或通知书中规定的生效之日起生效，两者中以较迟之日为准。</w:t>
      </w:r>
    </w:p>
    <w:p w14:paraId="7415D603">
      <w:pPr>
        <w:numPr>
          <w:ilvl w:val="0"/>
          <w:numId w:val="14"/>
        </w:num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77C8318F">
      <w:pPr>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23.1合同未尽事项见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777CCEF3">
      <w:pPr>
        <w:adjustRightInd w:val="0"/>
        <w:snapToGrid w:val="0"/>
        <w:spacing w:line="400" w:lineRule="exact"/>
        <w:jc w:val="left"/>
        <w:rPr>
          <w:rFonts w:ascii="黑体" w:hAnsi="华文中宋" w:eastAsia="黑体"/>
          <w:color w:val="auto"/>
          <w:sz w:val="28"/>
          <w:szCs w:val="28"/>
          <w:highlight w:val="none"/>
        </w:rPr>
      </w:pPr>
      <w:r>
        <w:rPr>
          <w:rFonts w:hint="eastAsia" w:ascii="宋体" w:hAnsi="宋体"/>
          <w:bCs/>
          <w:color w:val="auto"/>
          <w:szCs w:val="21"/>
          <w:highlight w:val="none"/>
        </w:rPr>
        <w:t xml:space="preserve">    23.2 合同附件与合同正文具有同等的法律效力。</w:t>
      </w:r>
    </w:p>
    <w:p w14:paraId="3F28E1E3">
      <w:pPr>
        <w:adjustRightInd w:val="0"/>
        <w:snapToGrid w:val="0"/>
        <w:jc w:val="center"/>
        <w:rPr>
          <w:rFonts w:ascii="黑体" w:hAnsi="华文中宋" w:eastAsia="黑体"/>
          <w:color w:val="auto"/>
          <w:sz w:val="28"/>
          <w:szCs w:val="28"/>
          <w:highlight w:val="none"/>
        </w:rPr>
      </w:pPr>
      <w:r>
        <w:rPr>
          <w:rFonts w:hint="eastAsia" w:ascii="黑体" w:hAnsi="华文中宋" w:eastAsia="黑体"/>
          <w:color w:val="auto"/>
          <w:sz w:val="28"/>
          <w:szCs w:val="28"/>
          <w:highlight w:val="none"/>
        </w:rPr>
        <w:br w:type="page"/>
      </w:r>
    </w:p>
    <w:p w14:paraId="646A5B99">
      <w:pPr>
        <w:pStyle w:val="3"/>
        <w:adjustRightInd w:val="0"/>
        <w:snapToGrid w:val="0"/>
        <w:jc w:val="center"/>
        <w:rPr>
          <w:rFonts w:ascii="黑体" w:hAnsi="华文中宋"/>
          <w:b w:val="0"/>
          <w:bCs w:val="0"/>
          <w:color w:val="auto"/>
          <w:sz w:val="28"/>
          <w:szCs w:val="28"/>
          <w:highlight w:val="none"/>
        </w:rPr>
      </w:pPr>
      <w:r>
        <w:rPr>
          <w:rFonts w:hint="eastAsia" w:ascii="黑体" w:hAnsi="华文中宋"/>
          <w:b w:val="0"/>
          <w:bCs w:val="0"/>
          <w:color w:val="auto"/>
          <w:sz w:val="28"/>
          <w:szCs w:val="28"/>
          <w:highlight w:val="none"/>
        </w:rPr>
        <w:t>第三节 政府采购合同专用条款</w:t>
      </w:r>
    </w:p>
    <w:tbl>
      <w:tblPr>
        <w:tblStyle w:val="5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7E466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F315A2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D8467F7">
            <w:pPr>
              <w:adjustRightInd w:val="0"/>
              <w:snapToGrid w:val="0"/>
              <w:jc w:val="center"/>
              <w:rPr>
                <w:rFonts w:ascii="宋体" w:hAnsi="宋体"/>
                <w:color w:val="auto"/>
                <w:szCs w:val="21"/>
                <w:highlight w:val="none"/>
              </w:rPr>
            </w:pPr>
            <w:r>
              <w:rPr>
                <w:rFonts w:hint="eastAsia" w:ascii="宋体" w:hAnsi="宋体"/>
                <w:color w:val="auto"/>
                <w:szCs w:val="21"/>
                <w:highlight w:val="none"/>
              </w:rPr>
              <w:t>第1.2（6）项</w:t>
            </w:r>
          </w:p>
        </w:tc>
        <w:tc>
          <w:tcPr>
            <w:tcW w:w="1742" w:type="dxa"/>
            <w:noWrap w:val="0"/>
            <w:vAlign w:val="center"/>
          </w:tcPr>
          <w:p w14:paraId="2AF913C7">
            <w:pPr>
              <w:adjustRightInd w:val="0"/>
              <w:snapToGrid w:val="0"/>
              <w:jc w:val="left"/>
              <w:rPr>
                <w:rFonts w:ascii="宋体" w:hAnsi="宋体"/>
                <w:color w:val="auto"/>
                <w:szCs w:val="21"/>
                <w:highlight w:val="none"/>
              </w:rPr>
            </w:pPr>
            <w:r>
              <w:rPr>
                <w:rFonts w:hint="eastAsia" w:ascii="宋体" w:hAnsi="宋体"/>
                <w:color w:val="auto"/>
                <w:szCs w:val="21"/>
                <w:highlight w:val="none"/>
              </w:rPr>
              <w:t>联合体具体要求</w:t>
            </w:r>
          </w:p>
        </w:tc>
        <w:tc>
          <w:tcPr>
            <w:tcW w:w="5170" w:type="dxa"/>
            <w:noWrap w:val="0"/>
            <w:vAlign w:val="center"/>
          </w:tcPr>
          <w:p w14:paraId="3C06C4C8">
            <w:pPr>
              <w:adjustRightInd w:val="0"/>
              <w:snapToGrid w:val="0"/>
              <w:jc w:val="left"/>
              <w:rPr>
                <w:rFonts w:ascii="宋体" w:hAnsi="宋体"/>
                <w:color w:val="auto"/>
                <w:szCs w:val="21"/>
                <w:highlight w:val="none"/>
              </w:rPr>
            </w:pPr>
            <w:r>
              <w:rPr>
                <w:rFonts w:hint="eastAsia" w:ascii="宋体" w:hAnsi="宋体"/>
                <w:color w:val="auto"/>
                <w:szCs w:val="21"/>
                <w:highlight w:val="none"/>
              </w:rPr>
              <w:t>无</w:t>
            </w:r>
          </w:p>
        </w:tc>
      </w:tr>
      <w:tr w14:paraId="1E8346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2BD23A6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906149B">
            <w:pPr>
              <w:adjustRightInd w:val="0"/>
              <w:snapToGrid w:val="0"/>
              <w:jc w:val="center"/>
              <w:rPr>
                <w:rFonts w:ascii="宋体" w:hAnsi="宋体"/>
                <w:color w:val="auto"/>
                <w:szCs w:val="21"/>
                <w:highlight w:val="none"/>
              </w:rPr>
            </w:pPr>
            <w:r>
              <w:rPr>
                <w:rFonts w:hint="eastAsia" w:ascii="宋体" w:hAnsi="宋体"/>
                <w:color w:val="auto"/>
                <w:szCs w:val="21"/>
                <w:highlight w:val="none"/>
              </w:rPr>
              <w:t>第1.2（7）项</w:t>
            </w:r>
          </w:p>
        </w:tc>
        <w:tc>
          <w:tcPr>
            <w:tcW w:w="1742" w:type="dxa"/>
            <w:noWrap w:val="0"/>
            <w:vAlign w:val="center"/>
          </w:tcPr>
          <w:p w14:paraId="75A2E08E">
            <w:pPr>
              <w:adjustRightInd w:val="0"/>
              <w:snapToGrid w:val="0"/>
              <w:jc w:val="left"/>
              <w:rPr>
                <w:rFonts w:ascii="宋体" w:hAnsi="宋体"/>
                <w:color w:val="auto"/>
                <w:szCs w:val="21"/>
                <w:highlight w:val="none"/>
              </w:rPr>
            </w:pPr>
            <w:r>
              <w:rPr>
                <w:rFonts w:hint="eastAsia" w:ascii="宋体" w:hAnsi="宋体"/>
                <w:color w:val="auto"/>
                <w:szCs w:val="21"/>
                <w:highlight w:val="none"/>
              </w:rPr>
              <w:t>其他术语解释</w:t>
            </w:r>
          </w:p>
        </w:tc>
        <w:tc>
          <w:tcPr>
            <w:tcW w:w="5170" w:type="dxa"/>
            <w:noWrap w:val="0"/>
            <w:vAlign w:val="center"/>
          </w:tcPr>
          <w:p w14:paraId="77272E33">
            <w:pPr>
              <w:adjustRightInd w:val="0"/>
              <w:snapToGrid w:val="0"/>
              <w:jc w:val="left"/>
              <w:rPr>
                <w:rFonts w:ascii="宋体" w:hAnsi="宋体"/>
                <w:color w:val="auto"/>
                <w:szCs w:val="21"/>
                <w:highlight w:val="none"/>
              </w:rPr>
            </w:pPr>
            <w:r>
              <w:rPr>
                <w:rFonts w:hint="eastAsia" w:ascii="宋体" w:hAnsi="宋体"/>
                <w:color w:val="auto"/>
                <w:szCs w:val="21"/>
                <w:highlight w:val="none"/>
              </w:rPr>
              <w:t>无</w:t>
            </w:r>
          </w:p>
        </w:tc>
      </w:tr>
      <w:tr w14:paraId="1445B8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21741F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DD74903">
            <w:pPr>
              <w:adjustRightInd w:val="0"/>
              <w:snapToGrid w:val="0"/>
              <w:jc w:val="center"/>
              <w:rPr>
                <w:rFonts w:ascii="宋体" w:hAnsi="宋体"/>
                <w:color w:val="auto"/>
                <w:szCs w:val="21"/>
                <w:highlight w:val="none"/>
              </w:rPr>
            </w:pPr>
            <w:r>
              <w:rPr>
                <w:rFonts w:hint="eastAsia" w:ascii="宋体" w:hAnsi="宋体"/>
                <w:color w:val="auto"/>
                <w:szCs w:val="21"/>
                <w:highlight w:val="none"/>
              </w:rPr>
              <w:t>第4.4款</w:t>
            </w:r>
          </w:p>
        </w:tc>
        <w:tc>
          <w:tcPr>
            <w:tcW w:w="1742" w:type="dxa"/>
            <w:noWrap w:val="0"/>
            <w:vAlign w:val="center"/>
          </w:tcPr>
          <w:p w14:paraId="278EE75A">
            <w:pPr>
              <w:adjustRightInd w:val="0"/>
              <w:snapToGrid w:val="0"/>
              <w:jc w:val="left"/>
              <w:rPr>
                <w:rFonts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5170" w:type="dxa"/>
            <w:noWrap w:val="0"/>
            <w:vAlign w:val="center"/>
          </w:tcPr>
          <w:p w14:paraId="7EF1B3CA">
            <w:pPr>
              <w:adjustRightInd w:val="0"/>
              <w:snapToGrid w:val="0"/>
              <w:jc w:val="left"/>
              <w:rPr>
                <w:rFonts w:ascii="宋体" w:hAnsi="宋体"/>
                <w:color w:val="auto"/>
                <w:szCs w:val="21"/>
                <w:highlight w:val="none"/>
              </w:rPr>
            </w:pPr>
            <w:r>
              <w:rPr>
                <w:rFonts w:hint="eastAsia" w:ascii="宋体" w:hAnsi="宋体"/>
                <w:color w:val="auto"/>
                <w:szCs w:val="21"/>
                <w:highlight w:val="none"/>
              </w:rPr>
              <w:t>自乙方提出验收申请之日起7日内</w:t>
            </w:r>
          </w:p>
        </w:tc>
      </w:tr>
      <w:tr w14:paraId="4CB5D6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1E9DC0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F6AF686">
            <w:pPr>
              <w:adjustRightInd w:val="0"/>
              <w:snapToGrid w:val="0"/>
              <w:jc w:val="center"/>
              <w:rPr>
                <w:rFonts w:ascii="宋体" w:hAnsi="宋体"/>
                <w:color w:val="auto"/>
                <w:szCs w:val="21"/>
                <w:highlight w:val="none"/>
              </w:rPr>
            </w:pPr>
            <w:r>
              <w:rPr>
                <w:rFonts w:hint="eastAsia" w:ascii="宋体" w:hAnsi="宋体"/>
                <w:color w:val="auto"/>
                <w:szCs w:val="21"/>
                <w:highlight w:val="none"/>
              </w:rPr>
              <w:t>第4.6款</w:t>
            </w:r>
          </w:p>
        </w:tc>
        <w:tc>
          <w:tcPr>
            <w:tcW w:w="1742" w:type="dxa"/>
            <w:noWrap w:val="0"/>
            <w:vAlign w:val="center"/>
          </w:tcPr>
          <w:p w14:paraId="2CB0FB5C">
            <w:pPr>
              <w:adjustRightInd w:val="0"/>
              <w:snapToGrid w:val="0"/>
              <w:jc w:val="left"/>
              <w:rPr>
                <w:rFonts w:ascii="宋体" w:hAnsi="宋体"/>
                <w:color w:val="auto"/>
                <w:szCs w:val="21"/>
                <w:highlight w:val="none"/>
              </w:rPr>
            </w:pPr>
            <w:r>
              <w:rPr>
                <w:rFonts w:hint="eastAsia" w:ascii="宋体" w:hAnsi="宋体"/>
                <w:color w:val="auto"/>
                <w:szCs w:val="21"/>
                <w:highlight w:val="none"/>
              </w:rPr>
              <w:t>约定甲方承担的其他义务和责任</w:t>
            </w:r>
          </w:p>
        </w:tc>
        <w:tc>
          <w:tcPr>
            <w:tcW w:w="5170" w:type="dxa"/>
            <w:noWrap w:val="0"/>
            <w:vAlign w:val="center"/>
          </w:tcPr>
          <w:p w14:paraId="1263E356">
            <w:pPr>
              <w:pStyle w:val="235"/>
              <w:numPr>
                <w:ilvl w:val="0"/>
                <w:numId w:val="15"/>
              </w:numPr>
              <w:adjustRightInd w:val="0"/>
              <w:snapToGrid w:val="0"/>
              <w:ind w:firstLineChars="0"/>
              <w:jc w:val="left"/>
              <w:rPr>
                <w:rFonts w:ascii="宋体" w:hAnsi="宋体"/>
                <w:color w:val="auto"/>
                <w:szCs w:val="21"/>
                <w:highlight w:val="none"/>
              </w:rPr>
            </w:pPr>
            <w:r>
              <w:rPr>
                <w:rFonts w:hint="eastAsia" w:ascii="宋体" w:hAnsi="宋体"/>
                <w:color w:val="auto"/>
                <w:szCs w:val="21"/>
                <w:highlight w:val="none"/>
              </w:rPr>
              <w:t>无</w:t>
            </w:r>
          </w:p>
        </w:tc>
      </w:tr>
      <w:tr w14:paraId="6E4B8C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E27504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EAD3F77">
            <w:pPr>
              <w:snapToGrid w:val="0"/>
              <w:jc w:val="center"/>
              <w:rPr>
                <w:color w:val="auto"/>
                <w:highlight w:val="none"/>
              </w:rPr>
            </w:pPr>
            <w:r>
              <w:rPr>
                <w:rFonts w:hint="eastAsia" w:ascii="宋体" w:hAnsi="宋体"/>
                <w:color w:val="auto"/>
                <w:szCs w:val="21"/>
                <w:highlight w:val="none"/>
              </w:rPr>
              <w:t>第5.4款</w:t>
            </w:r>
          </w:p>
        </w:tc>
        <w:tc>
          <w:tcPr>
            <w:tcW w:w="1742" w:type="dxa"/>
            <w:noWrap w:val="0"/>
            <w:vAlign w:val="center"/>
          </w:tcPr>
          <w:p w14:paraId="49CC24EB">
            <w:pPr>
              <w:adjustRightInd w:val="0"/>
              <w:snapToGrid w:val="0"/>
              <w:jc w:val="left"/>
              <w:rPr>
                <w:rFonts w:ascii="宋体" w:hAnsi="宋体"/>
                <w:color w:val="auto"/>
                <w:szCs w:val="21"/>
                <w:highlight w:val="none"/>
              </w:rPr>
            </w:pPr>
            <w:r>
              <w:rPr>
                <w:rFonts w:hint="eastAsia" w:ascii="宋体" w:hAnsi="宋体"/>
                <w:color w:val="auto"/>
                <w:szCs w:val="21"/>
                <w:highlight w:val="none"/>
              </w:rPr>
              <w:t>约定乙方承担的其他义务和责任</w:t>
            </w:r>
          </w:p>
        </w:tc>
        <w:tc>
          <w:tcPr>
            <w:tcW w:w="5170" w:type="dxa"/>
            <w:noWrap w:val="0"/>
            <w:vAlign w:val="center"/>
          </w:tcPr>
          <w:p w14:paraId="75EA7F16">
            <w:pPr>
              <w:snapToGrid w:val="0"/>
              <w:spacing w:line="300" w:lineRule="exact"/>
              <w:rPr>
                <w:color w:val="auto"/>
                <w:szCs w:val="21"/>
                <w:highlight w:val="none"/>
              </w:rPr>
            </w:pPr>
            <w:r>
              <w:rPr>
                <w:rFonts w:hint="eastAsia" w:ascii="宋体" w:hAnsi="宋体"/>
                <w:color w:val="auto"/>
                <w:szCs w:val="21"/>
                <w:highlight w:val="none"/>
              </w:rPr>
              <w:t>1、</w:t>
            </w:r>
            <w:r>
              <w:rPr>
                <w:color w:val="auto"/>
                <w:szCs w:val="21"/>
                <w:highlight w:val="none"/>
              </w:rPr>
              <w:t>未经甲方书面同意，乙方不得擅自转让（无进口资格的乙方委托进口货物除外）其应履行的合同义务。</w:t>
            </w:r>
          </w:p>
          <w:p w14:paraId="0997B438">
            <w:pPr>
              <w:pStyle w:val="29"/>
              <w:spacing w:line="300" w:lineRule="exact"/>
              <w:rPr>
                <w:rFonts w:ascii="Times New Roman" w:hAnsi="Times New Roman" w:cs="Times New Roman"/>
                <w:color w:val="auto"/>
                <w:highlight w:val="none"/>
              </w:rPr>
            </w:pPr>
            <w:r>
              <w:rPr>
                <w:rFonts w:hint="eastAsia" w:ascii="Times New Roman" w:hAnsi="Times New Roman" w:cs="Times New Roman"/>
                <w:color w:val="auto"/>
                <w:highlight w:val="none"/>
              </w:rPr>
              <w:t>2、乙方应保证所提供货物在使用时不会侵犯任何第三方的专利权、商标权、工业设计权或其他权利。</w:t>
            </w:r>
          </w:p>
          <w:p w14:paraId="7F0FBC8B">
            <w:pPr>
              <w:pStyle w:val="29"/>
              <w:spacing w:line="300" w:lineRule="exact"/>
              <w:rPr>
                <w:rFonts w:ascii="Times New Roman" w:hAnsi="Times New Roman" w:cs="Times New Roman"/>
                <w:color w:val="auto"/>
                <w:highlight w:val="none"/>
              </w:rPr>
            </w:pPr>
            <w:r>
              <w:rPr>
                <w:rFonts w:hint="eastAsia" w:ascii="Times New Roman" w:hAnsi="Times New Roman" w:cs="Times New Roman"/>
                <w:color w:val="auto"/>
                <w:highlight w:val="none"/>
              </w:rPr>
              <w:t>3、乙方应按采购文件规定的时间向甲方提供使用货物的有关技术资料。</w:t>
            </w:r>
          </w:p>
          <w:p w14:paraId="761DEB94">
            <w:pPr>
              <w:pStyle w:val="29"/>
              <w:spacing w:line="300" w:lineRule="exact"/>
              <w:rPr>
                <w:rFonts w:ascii="Times New Roman" w:hAnsi="Times New Roman" w:cs="Times New Roman"/>
                <w:color w:val="auto"/>
                <w:highlight w:val="none"/>
              </w:rPr>
            </w:pPr>
            <w:r>
              <w:rPr>
                <w:rFonts w:hint="eastAsia" w:ascii="Times New Roman" w:hAnsi="Times New Roman" w:cs="Times New Roman"/>
                <w:color w:val="auto"/>
                <w:highlight w:val="none"/>
              </w:rPr>
              <w:t>4.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501BBA8">
            <w:pPr>
              <w:pStyle w:val="29"/>
              <w:spacing w:line="300" w:lineRule="exact"/>
              <w:rPr>
                <w:rFonts w:ascii="Times New Roman" w:hAnsi="Times New Roman" w:cs="Times New Roman"/>
                <w:color w:val="auto"/>
                <w:highlight w:val="none"/>
              </w:rPr>
            </w:pPr>
            <w:r>
              <w:rPr>
                <w:rFonts w:hint="eastAsia" w:ascii="Times New Roman" w:hAnsi="Times New Roman" w:cs="Times New Roman"/>
                <w:color w:val="auto"/>
                <w:highlight w:val="none"/>
              </w:rPr>
              <w:t>5、乙方保证所交付的货物的所有权完全属于乙方且无任何抵押、质押、查封等产权问题。</w:t>
            </w:r>
          </w:p>
          <w:p w14:paraId="0830EC4E">
            <w:pPr>
              <w:snapToGrid w:val="0"/>
              <w:spacing w:line="300" w:lineRule="exact"/>
              <w:rPr>
                <w:color w:val="auto"/>
                <w:highlight w:val="none"/>
              </w:rPr>
            </w:pPr>
            <w:r>
              <w:rPr>
                <w:rFonts w:hint="eastAsia"/>
                <w:color w:val="auto"/>
                <w:highlight w:val="none"/>
              </w:rPr>
              <w:t>6、乙方应按照国家有关法律法规和“三包”规定以及招标文件、投标文件和本合同附件，为甲方提供售后服务。</w:t>
            </w:r>
          </w:p>
          <w:p w14:paraId="5C738B02">
            <w:pPr>
              <w:snapToGrid w:val="0"/>
              <w:spacing w:line="300" w:lineRule="exact"/>
              <w:rPr>
                <w:color w:val="auto"/>
                <w:highlight w:val="none"/>
              </w:rPr>
            </w:pPr>
            <w:r>
              <w:rPr>
                <w:rFonts w:hint="eastAsia"/>
                <w:color w:val="auto"/>
                <w:highlight w:val="none"/>
              </w:rPr>
              <w:t>7、乙方所提供的货物必须是全新、未使用的原装产品，且在正常安装、使用和保养条件下，其使用寿命期内各项指标均达到招标文件要求。</w:t>
            </w:r>
          </w:p>
          <w:p w14:paraId="21C3F282">
            <w:pPr>
              <w:snapToGrid w:val="0"/>
              <w:spacing w:line="300" w:lineRule="exact"/>
              <w:rPr>
                <w:color w:val="auto"/>
                <w:szCs w:val="21"/>
                <w:highlight w:val="none"/>
              </w:rPr>
            </w:pPr>
          </w:p>
        </w:tc>
      </w:tr>
      <w:tr w14:paraId="4CFC72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B9F7E9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D15D2BF">
            <w:pPr>
              <w:snapToGrid w:val="0"/>
              <w:jc w:val="center"/>
              <w:rPr>
                <w:rFonts w:ascii="宋体" w:hAnsi="宋体"/>
                <w:color w:val="auto"/>
                <w:szCs w:val="21"/>
                <w:highlight w:val="none"/>
              </w:rPr>
            </w:pPr>
            <w:r>
              <w:rPr>
                <w:rFonts w:hint="eastAsia" w:ascii="宋体" w:hAnsi="宋体"/>
                <w:color w:val="auto"/>
                <w:szCs w:val="21"/>
                <w:highlight w:val="none"/>
              </w:rPr>
              <w:t>第6.1款</w:t>
            </w:r>
          </w:p>
        </w:tc>
        <w:tc>
          <w:tcPr>
            <w:tcW w:w="1742" w:type="dxa"/>
            <w:noWrap w:val="0"/>
            <w:vAlign w:val="center"/>
          </w:tcPr>
          <w:p w14:paraId="4F4D6E1C">
            <w:pPr>
              <w:adjustRightInd w:val="0"/>
              <w:snapToGrid w:val="0"/>
              <w:jc w:val="left"/>
              <w:rPr>
                <w:rFonts w:ascii="宋体" w:hAnsi="宋体"/>
                <w:color w:val="auto"/>
                <w:szCs w:val="21"/>
                <w:highlight w:val="none"/>
              </w:rPr>
            </w:pPr>
            <w:r>
              <w:rPr>
                <w:rFonts w:hint="eastAsia" w:ascii="宋体" w:hAnsi="宋体"/>
                <w:color w:val="auto"/>
                <w:szCs w:val="21"/>
                <w:highlight w:val="none"/>
              </w:rPr>
              <w:t>履行合同义务的顺序</w:t>
            </w:r>
          </w:p>
        </w:tc>
        <w:tc>
          <w:tcPr>
            <w:tcW w:w="5170" w:type="dxa"/>
            <w:noWrap w:val="0"/>
            <w:vAlign w:val="center"/>
          </w:tcPr>
          <w:p w14:paraId="610ED649">
            <w:pPr>
              <w:adjustRightInd w:val="0"/>
              <w:snapToGrid w:val="0"/>
              <w:jc w:val="left"/>
              <w:rPr>
                <w:rFonts w:ascii="宋体" w:hAnsi="宋体"/>
                <w:color w:val="auto"/>
                <w:szCs w:val="21"/>
                <w:highlight w:val="none"/>
              </w:rPr>
            </w:pPr>
            <w:r>
              <w:rPr>
                <w:rFonts w:hint="eastAsia" w:ascii="宋体" w:hAnsi="宋体"/>
                <w:color w:val="auto"/>
                <w:szCs w:val="21"/>
                <w:highlight w:val="none"/>
              </w:rPr>
              <w:t>同时履行</w:t>
            </w:r>
          </w:p>
        </w:tc>
      </w:tr>
      <w:tr w14:paraId="012D02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384E3B4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D4C3A50">
            <w:pPr>
              <w:adjustRightInd w:val="0"/>
              <w:snapToGrid w:val="0"/>
              <w:jc w:val="center"/>
              <w:rPr>
                <w:rFonts w:ascii="宋体" w:hAnsi="宋体"/>
                <w:color w:val="auto"/>
                <w:szCs w:val="21"/>
                <w:highlight w:val="none"/>
              </w:rPr>
            </w:pPr>
            <w:r>
              <w:rPr>
                <w:rFonts w:hint="eastAsia" w:ascii="宋体" w:hAnsi="宋体"/>
                <w:color w:val="auto"/>
                <w:szCs w:val="21"/>
                <w:highlight w:val="none"/>
              </w:rPr>
              <w:t>第7.1款</w:t>
            </w:r>
          </w:p>
        </w:tc>
        <w:tc>
          <w:tcPr>
            <w:tcW w:w="1742" w:type="dxa"/>
            <w:noWrap w:val="0"/>
            <w:vAlign w:val="center"/>
          </w:tcPr>
          <w:p w14:paraId="01722176">
            <w:pPr>
              <w:adjustRightInd w:val="0"/>
              <w:snapToGrid w:val="0"/>
              <w:jc w:val="left"/>
              <w:rPr>
                <w:rFonts w:ascii="宋体" w:hAnsi="宋体"/>
                <w:color w:val="auto"/>
                <w:szCs w:val="21"/>
                <w:highlight w:val="none"/>
              </w:rPr>
            </w:pPr>
            <w:r>
              <w:rPr>
                <w:rFonts w:hint="eastAsia" w:ascii="宋体" w:hAnsi="宋体"/>
                <w:color w:val="auto"/>
                <w:szCs w:val="21"/>
                <w:highlight w:val="none"/>
              </w:rPr>
              <w:t>包装特殊要求</w:t>
            </w:r>
          </w:p>
        </w:tc>
        <w:tc>
          <w:tcPr>
            <w:tcW w:w="5170" w:type="dxa"/>
            <w:noWrap w:val="0"/>
            <w:vAlign w:val="center"/>
          </w:tcPr>
          <w:p w14:paraId="12EA1C4B">
            <w:pPr>
              <w:rPr>
                <w:color w:val="auto"/>
                <w:highlight w:val="none"/>
              </w:rPr>
            </w:pPr>
            <w:r>
              <w:rPr>
                <w:rFonts w:hint="eastAsia"/>
                <w:color w:val="auto"/>
                <w:highlight w:val="none"/>
              </w:rPr>
              <w:t xml:space="preserve">1.乙方提供的货物均应按招标文件要求的包装材料、包装标准、包装方式进行包装，每一包装单元内应附详细的装箱单和质量合格证。 </w:t>
            </w:r>
          </w:p>
          <w:p w14:paraId="1A928A6E">
            <w:pPr>
              <w:rPr>
                <w:color w:val="auto"/>
                <w:highlight w:val="none"/>
              </w:rPr>
            </w:pPr>
            <w:r>
              <w:rPr>
                <w:rFonts w:hint="eastAsia"/>
                <w:color w:val="auto"/>
                <w:highlight w:val="none"/>
              </w:rPr>
              <w:t>2.使用说明书、质量检验证明书、随配附件和工具以及清单一并附于货物内。</w:t>
            </w:r>
          </w:p>
          <w:p w14:paraId="46C632FA">
            <w:pPr>
              <w:rPr>
                <w:color w:val="auto"/>
                <w:highlight w:val="none"/>
              </w:rPr>
            </w:pPr>
            <w:r>
              <w:rPr>
                <w:rFonts w:hint="eastAsia"/>
                <w:color w:val="auto"/>
                <w:highlight w:val="none"/>
              </w:rPr>
              <w:t>3. 乙方应确保包装要求满足运输距离、防潮、防震、防锈和防破损装卸等要求，以保证货物安全运达甲方指定地点。</w:t>
            </w:r>
          </w:p>
          <w:p w14:paraId="2028CE1A">
            <w:pPr>
              <w:rPr>
                <w:color w:val="auto"/>
                <w:highlight w:val="none"/>
              </w:rPr>
            </w:pPr>
            <w:r>
              <w:rPr>
                <w:rFonts w:hint="eastAsia"/>
                <w:color w:val="auto"/>
                <w:highlight w:val="none"/>
              </w:rPr>
              <w:t>4.乙方提供的货物包装及快递包装应满足《财政部等三部门联合印发商品包装和快递包装政府采购需求标准（试行）》财办库【2020】123号文要求。</w:t>
            </w:r>
          </w:p>
        </w:tc>
      </w:tr>
      <w:tr w14:paraId="4DB2F1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6A7551C5">
            <w:pPr>
              <w:adjustRightInd w:val="0"/>
              <w:snapToGrid w:val="0"/>
              <w:jc w:val="center"/>
              <w:rPr>
                <w:rFonts w:ascii="宋体" w:hAnsi="宋体"/>
                <w:color w:val="auto"/>
                <w:szCs w:val="21"/>
                <w:highlight w:val="none"/>
              </w:rPr>
            </w:pPr>
          </w:p>
        </w:tc>
        <w:tc>
          <w:tcPr>
            <w:tcW w:w="1742" w:type="dxa"/>
            <w:noWrap w:val="0"/>
            <w:vAlign w:val="center"/>
          </w:tcPr>
          <w:p w14:paraId="1914DE8F">
            <w:pPr>
              <w:adjustRightInd w:val="0"/>
              <w:snapToGrid w:val="0"/>
              <w:jc w:val="left"/>
              <w:rPr>
                <w:rFonts w:ascii="宋体" w:hAnsi="宋体"/>
                <w:color w:val="auto"/>
                <w:szCs w:val="21"/>
                <w:highlight w:val="none"/>
              </w:rPr>
            </w:pPr>
            <w:r>
              <w:rPr>
                <w:rFonts w:hint="eastAsia" w:ascii="宋体" w:hAnsi="宋体"/>
                <w:color w:val="auto"/>
                <w:szCs w:val="21"/>
                <w:highlight w:val="none"/>
              </w:rPr>
              <w:t>指定现场</w:t>
            </w:r>
          </w:p>
        </w:tc>
        <w:tc>
          <w:tcPr>
            <w:tcW w:w="5170" w:type="dxa"/>
            <w:noWrap w:val="0"/>
            <w:vAlign w:val="center"/>
          </w:tcPr>
          <w:p w14:paraId="62042E9C">
            <w:pPr>
              <w:rPr>
                <w:color w:val="auto"/>
                <w:highlight w:val="none"/>
                <w:u w:val="single"/>
              </w:rPr>
            </w:pPr>
            <w:r>
              <w:rPr>
                <w:rFonts w:hint="eastAsia"/>
                <w:color w:val="auto"/>
                <w:highlight w:val="none"/>
                <w:u w:val="single"/>
              </w:rPr>
              <w:t>甲方指定的地点</w:t>
            </w:r>
          </w:p>
        </w:tc>
      </w:tr>
      <w:tr w14:paraId="53A9AA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6BE894E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2D458C6">
            <w:pPr>
              <w:adjustRightInd w:val="0"/>
              <w:snapToGrid w:val="0"/>
              <w:jc w:val="center"/>
              <w:rPr>
                <w:rFonts w:ascii="宋体" w:hAnsi="宋体"/>
                <w:color w:val="auto"/>
                <w:szCs w:val="21"/>
                <w:highlight w:val="none"/>
              </w:rPr>
            </w:pPr>
            <w:r>
              <w:rPr>
                <w:rFonts w:hint="eastAsia" w:ascii="宋体" w:hAnsi="宋体"/>
                <w:color w:val="auto"/>
                <w:szCs w:val="21"/>
                <w:highlight w:val="none"/>
              </w:rPr>
              <w:t>第7.2款</w:t>
            </w:r>
          </w:p>
        </w:tc>
        <w:tc>
          <w:tcPr>
            <w:tcW w:w="1742" w:type="dxa"/>
            <w:noWrap w:val="0"/>
            <w:vAlign w:val="center"/>
          </w:tcPr>
          <w:p w14:paraId="744E5824">
            <w:pPr>
              <w:adjustRightInd w:val="0"/>
              <w:snapToGrid w:val="0"/>
              <w:jc w:val="left"/>
              <w:rPr>
                <w:rFonts w:ascii="宋体" w:hAnsi="宋体"/>
                <w:color w:val="auto"/>
                <w:szCs w:val="21"/>
                <w:highlight w:val="none"/>
              </w:rPr>
            </w:pPr>
            <w:r>
              <w:rPr>
                <w:rFonts w:hint="eastAsia" w:ascii="宋体" w:hAnsi="宋体"/>
                <w:color w:val="auto"/>
                <w:szCs w:val="21"/>
                <w:highlight w:val="none"/>
              </w:rPr>
              <w:t>运输特殊要求</w:t>
            </w:r>
          </w:p>
        </w:tc>
        <w:tc>
          <w:tcPr>
            <w:tcW w:w="5170" w:type="dxa"/>
            <w:noWrap w:val="0"/>
            <w:vAlign w:val="center"/>
          </w:tcPr>
          <w:p w14:paraId="05A1EC52">
            <w:pPr>
              <w:rPr>
                <w:color w:val="auto"/>
                <w:highlight w:val="none"/>
              </w:rPr>
            </w:pPr>
            <w:r>
              <w:rPr>
                <w:rFonts w:hint="eastAsia"/>
                <w:color w:val="auto"/>
                <w:highlight w:val="none"/>
              </w:rPr>
              <w:t>1. 乙方在货物发运手续办理完毕后二十四小时内或货到甲方四十八小时前通知甲方，以准备交付。</w:t>
            </w:r>
          </w:p>
          <w:p w14:paraId="63856292">
            <w:pPr>
              <w:rPr>
                <w:color w:val="auto"/>
                <w:highlight w:val="none"/>
                <w:u w:val="single"/>
              </w:rPr>
            </w:pPr>
            <w:r>
              <w:rPr>
                <w:rFonts w:hint="eastAsia"/>
                <w:color w:val="auto"/>
                <w:highlight w:val="none"/>
              </w:rPr>
              <w:t>2.货物的运输方式：</w:t>
            </w:r>
            <w:r>
              <w:rPr>
                <w:rFonts w:hint="eastAsia"/>
                <w:color w:val="auto"/>
                <w:highlight w:val="none"/>
                <w:u w:val="single"/>
              </w:rPr>
              <w:t>乙方自定。</w:t>
            </w:r>
          </w:p>
          <w:p w14:paraId="75F11A33">
            <w:pPr>
              <w:rPr>
                <w:color w:val="auto"/>
                <w:highlight w:val="none"/>
              </w:rPr>
            </w:pPr>
            <w:r>
              <w:rPr>
                <w:rFonts w:hint="eastAsia"/>
                <w:color w:val="auto"/>
                <w:highlight w:val="none"/>
              </w:rPr>
              <w:t>3.乙方负责货物运输，货物运输合理损耗及计算方法：</w:t>
            </w:r>
            <w:r>
              <w:rPr>
                <w:rFonts w:hint="eastAsia"/>
                <w:color w:val="auto"/>
                <w:highlight w:val="none"/>
                <w:u w:val="single"/>
              </w:rPr>
              <w:t xml:space="preserve">由乙方负责 </w:t>
            </w:r>
            <w:r>
              <w:rPr>
                <w:rFonts w:hint="eastAsia"/>
                <w:color w:val="auto"/>
                <w:highlight w:val="none"/>
              </w:rPr>
              <w:t>。</w:t>
            </w:r>
          </w:p>
          <w:p w14:paraId="3B177A04">
            <w:pPr>
              <w:rPr>
                <w:color w:val="auto"/>
                <w:highlight w:val="none"/>
              </w:rPr>
            </w:pPr>
            <w:r>
              <w:rPr>
                <w:rFonts w:hint="eastAsia"/>
                <w:color w:val="auto"/>
                <w:highlight w:val="none"/>
              </w:rPr>
              <w:t>4 货物在交付甲方前发生的风险均由乙方负责。</w:t>
            </w:r>
          </w:p>
          <w:p w14:paraId="2E2E7F00">
            <w:pPr>
              <w:rPr>
                <w:color w:val="auto"/>
                <w:highlight w:val="none"/>
              </w:rPr>
            </w:pPr>
            <w:r>
              <w:rPr>
                <w:rFonts w:hint="eastAsia"/>
                <w:color w:val="auto"/>
                <w:highlight w:val="none"/>
              </w:rPr>
              <w:t>5. 货物在规定的交付期限内由乙方送达甲方指定的地点并到货验收合格后视为交付，乙方同时需通知甲方货物已送达。</w:t>
            </w:r>
          </w:p>
        </w:tc>
      </w:tr>
      <w:tr w14:paraId="3153BA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0A8D121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ADDAFFC">
            <w:pPr>
              <w:adjustRightInd w:val="0"/>
              <w:snapToGrid w:val="0"/>
              <w:jc w:val="center"/>
              <w:rPr>
                <w:rFonts w:ascii="宋体" w:hAnsi="宋体"/>
                <w:color w:val="auto"/>
                <w:szCs w:val="21"/>
                <w:highlight w:val="none"/>
              </w:rPr>
            </w:pPr>
            <w:r>
              <w:rPr>
                <w:rFonts w:hint="eastAsia" w:ascii="宋体" w:hAnsi="宋体"/>
                <w:color w:val="auto"/>
                <w:szCs w:val="21"/>
                <w:highlight w:val="none"/>
              </w:rPr>
              <w:t>第7.3款</w:t>
            </w:r>
          </w:p>
        </w:tc>
        <w:tc>
          <w:tcPr>
            <w:tcW w:w="1742" w:type="dxa"/>
            <w:noWrap w:val="0"/>
            <w:vAlign w:val="center"/>
          </w:tcPr>
          <w:p w14:paraId="28F277EF">
            <w:pPr>
              <w:adjustRightInd w:val="0"/>
              <w:snapToGrid w:val="0"/>
              <w:jc w:val="left"/>
              <w:rPr>
                <w:rFonts w:ascii="宋体" w:hAnsi="宋体"/>
                <w:color w:val="auto"/>
                <w:szCs w:val="21"/>
                <w:highlight w:val="none"/>
              </w:rPr>
            </w:pPr>
            <w:r>
              <w:rPr>
                <w:rFonts w:hint="eastAsia" w:ascii="宋体" w:hAnsi="宋体"/>
                <w:color w:val="auto"/>
                <w:szCs w:val="21"/>
                <w:highlight w:val="none"/>
              </w:rPr>
              <w:t>保险要求</w:t>
            </w:r>
          </w:p>
        </w:tc>
        <w:tc>
          <w:tcPr>
            <w:tcW w:w="5170" w:type="dxa"/>
            <w:noWrap w:val="0"/>
            <w:vAlign w:val="center"/>
          </w:tcPr>
          <w:p w14:paraId="7306DE5A">
            <w:pPr>
              <w:rPr>
                <w:color w:val="auto"/>
                <w:highlight w:val="none"/>
              </w:rPr>
            </w:pPr>
            <w:r>
              <w:rPr>
                <w:rFonts w:hint="eastAsia"/>
                <w:color w:val="auto"/>
                <w:highlight w:val="none"/>
              </w:rPr>
              <w:t>乙方负责办理运输和保险，将货物运抵交货地点。与运输、保险相关的费用由供应商承担。</w:t>
            </w:r>
          </w:p>
        </w:tc>
      </w:tr>
      <w:tr w14:paraId="5BFAFE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E5C8FF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51DF0BB">
            <w:pPr>
              <w:adjustRightInd w:val="0"/>
              <w:snapToGrid w:val="0"/>
              <w:jc w:val="center"/>
              <w:rPr>
                <w:rFonts w:ascii="宋体" w:hAnsi="宋体"/>
                <w:color w:val="auto"/>
                <w:szCs w:val="21"/>
                <w:highlight w:val="none"/>
              </w:rPr>
            </w:pPr>
            <w:r>
              <w:rPr>
                <w:rFonts w:hint="eastAsia" w:ascii="宋体" w:hAnsi="宋体"/>
                <w:color w:val="auto"/>
                <w:szCs w:val="21"/>
                <w:highlight w:val="none"/>
              </w:rPr>
              <w:t>第8.2（1）项</w:t>
            </w:r>
          </w:p>
        </w:tc>
        <w:tc>
          <w:tcPr>
            <w:tcW w:w="1742" w:type="dxa"/>
            <w:noWrap w:val="0"/>
            <w:vAlign w:val="center"/>
          </w:tcPr>
          <w:p w14:paraId="126A6009">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noWrap w:val="0"/>
            <w:vAlign w:val="center"/>
          </w:tcPr>
          <w:p w14:paraId="5CA76DE5">
            <w:pPr>
              <w:pStyle w:val="29"/>
              <w:snapToGrid w:val="0"/>
              <w:rPr>
                <w:rFonts w:ascii="Times New Roman" w:hAnsi="Times New Roman" w:cs="Times New Roman"/>
                <w:color w:val="auto"/>
                <w:highlight w:val="none"/>
              </w:rPr>
            </w:pPr>
            <w:r>
              <w:rPr>
                <w:color w:val="auto"/>
                <w:highlight w:val="none"/>
                <w:u w:val="single"/>
              </w:rPr>
              <w:t>按乙方承诺，但是不得低于国家相关标准</w:t>
            </w:r>
            <w:r>
              <w:rPr>
                <w:rFonts w:hint="eastAsia"/>
                <w:color w:val="auto"/>
                <w:highlight w:val="none"/>
                <w:u w:val="single"/>
              </w:rPr>
              <w:t>。</w:t>
            </w:r>
          </w:p>
        </w:tc>
      </w:tr>
      <w:tr w14:paraId="44C7FE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B31BDF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0843131">
            <w:pPr>
              <w:adjustRightInd w:val="0"/>
              <w:snapToGrid w:val="0"/>
              <w:jc w:val="center"/>
              <w:rPr>
                <w:rFonts w:ascii="宋体" w:hAnsi="宋体"/>
                <w:color w:val="auto"/>
                <w:szCs w:val="21"/>
                <w:highlight w:val="none"/>
              </w:rPr>
            </w:pPr>
            <w:r>
              <w:rPr>
                <w:rFonts w:hint="eastAsia" w:ascii="宋体" w:hAnsi="宋体"/>
                <w:color w:val="auto"/>
                <w:szCs w:val="21"/>
                <w:highlight w:val="none"/>
              </w:rPr>
              <w:t>第8.2（3）项</w:t>
            </w:r>
          </w:p>
        </w:tc>
        <w:tc>
          <w:tcPr>
            <w:tcW w:w="1742" w:type="dxa"/>
            <w:noWrap w:val="0"/>
            <w:vAlign w:val="center"/>
          </w:tcPr>
          <w:p w14:paraId="186EBBE7">
            <w:pPr>
              <w:adjustRightInd w:val="0"/>
              <w:snapToGrid w:val="0"/>
              <w:jc w:val="left"/>
              <w:rPr>
                <w:rFonts w:ascii="宋体" w:hAnsi="宋体"/>
                <w:color w:val="auto"/>
                <w:szCs w:val="21"/>
                <w:highlight w:val="none"/>
              </w:rPr>
            </w:pPr>
            <w:r>
              <w:rPr>
                <w:rFonts w:hint="eastAsia" w:ascii="宋体" w:hAnsi="宋体"/>
                <w:color w:val="auto"/>
                <w:szCs w:val="21"/>
                <w:highlight w:val="none"/>
              </w:rPr>
              <w:t>货物质量缺陷</w:t>
            </w:r>
          </w:p>
          <w:p w14:paraId="5BD8E170">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noWrap w:val="0"/>
            <w:vAlign w:val="center"/>
          </w:tcPr>
          <w:p w14:paraId="46DF8382">
            <w:pPr>
              <w:adjustRightInd w:val="0"/>
              <w:snapToGrid w:val="0"/>
              <w:jc w:val="left"/>
              <w:rPr>
                <w:rFonts w:ascii="宋体" w:hAnsi="宋体"/>
                <w:color w:val="auto"/>
                <w:szCs w:val="21"/>
                <w:highlight w:val="none"/>
              </w:rPr>
            </w:pPr>
            <w:r>
              <w:rPr>
                <w:color w:val="auto"/>
                <w:highlight w:val="none"/>
              </w:rPr>
              <w:t>接到甲方通知后在</w:t>
            </w:r>
            <w:r>
              <w:rPr>
                <w:color w:val="auto"/>
                <w:highlight w:val="none"/>
                <w:u w:val="single"/>
              </w:rPr>
              <w:t xml:space="preserve"> </w:t>
            </w:r>
            <w:r>
              <w:rPr>
                <w:rFonts w:hint="eastAsia"/>
                <w:color w:val="auto"/>
                <w:highlight w:val="none"/>
                <w:u w:val="single"/>
              </w:rPr>
              <w:t xml:space="preserve"> 12 </w:t>
            </w:r>
            <w:r>
              <w:rPr>
                <w:color w:val="auto"/>
                <w:highlight w:val="none"/>
                <w:u w:val="single"/>
              </w:rPr>
              <w:t xml:space="preserve">  </w:t>
            </w:r>
            <w:r>
              <w:rPr>
                <w:color w:val="auto"/>
                <w:highlight w:val="none"/>
              </w:rPr>
              <w:t>小时内到达甲方现场</w:t>
            </w:r>
          </w:p>
        </w:tc>
      </w:tr>
      <w:tr w14:paraId="493B89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D7E605E">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7E251CA7">
            <w:pPr>
              <w:pStyle w:val="253"/>
              <w:ind w:left="420" w:firstLine="0" w:firstLineChars="0"/>
              <w:jc w:val="center"/>
              <w:rPr>
                <w:color w:val="auto"/>
                <w:highlight w:val="none"/>
              </w:rPr>
            </w:pPr>
            <w:r>
              <w:rPr>
                <w:rFonts w:hint="eastAsia" w:ascii="宋体" w:hAnsi="宋体" w:eastAsia="宋体" w:cs="宋体"/>
                <w:color w:val="auto"/>
                <w:highlight w:val="none"/>
              </w:rPr>
              <w:t>第11.1款</w:t>
            </w:r>
          </w:p>
        </w:tc>
        <w:tc>
          <w:tcPr>
            <w:tcW w:w="1742" w:type="dxa"/>
            <w:noWrap w:val="0"/>
            <w:vAlign w:val="center"/>
          </w:tcPr>
          <w:p w14:paraId="4235DCF9">
            <w:pPr>
              <w:adjustRightInd w:val="0"/>
              <w:snapToGrid w:val="0"/>
              <w:rPr>
                <w:rFonts w:ascii="宋体" w:hAnsi="宋体"/>
                <w:color w:val="auto"/>
                <w:szCs w:val="21"/>
                <w:highlight w:val="none"/>
              </w:rPr>
            </w:pPr>
            <w:r>
              <w:rPr>
                <w:rFonts w:hint="eastAsia" w:ascii="宋体" w:hAnsi="宋体"/>
                <w:color w:val="auto"/>
                <w:szCs w:val="21"/>
                <w:highlight w:val="none"/>
              </w:rPr>
              <w:t>其他应当保密的信息</w:t>
            </w:r>
          </w:p>
        </w:tc>
        <w:tc>
          <w:tcPr>
            <w:tcW w:w="5170" w:type="dxa"/>
            <w:noWrap w:val="0"/>
            <w:vAlign w:val="center"/>
          </w:tcPr>
          <w:p w14:paraId="56C10079">
            <w:pPr>
              <w:adjustRightInd w:val="0"/>
              <w:snapToGrid w:val="0"/>
              <w:jc w:val="left"/>
              <w:rPr>
                <w:color w:val="auto"/>
                <w:highlight w:val="none"/>
              </w:rPr>
            </w:pPr>
            <w:r>
              <w:rPr>
                <w:rFonts w:hint="eastAsia"/>
                <w:color w:val="auto"/>
                <w:highlight w:val="none"/>
              </w:rPr>
              <w:t>无</w:t>
            </w:r>
          </w:p>
        </w:tc>
      </w:tr>
      <w:tr w14:paraId="443F62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1E6A564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6340C5A">
            <w:pPr>
              <w:adjustRightInd w:val="0"/>
              <w:snapToGrid w:val="0"/>
              <w:jc w:val="center"/>
              <w:rPr>
                <w:rFonts w:ascii="宋体" w:hAnsi="宋体"/>
                <w:color w:val="auto"/>
                <w:szCs w:val="21"/>
                <w:highlight w:val="none"/>
              </w:rPr>
            </w:pPr>
            <w:r>
              <w:rPr>
                <w:rFonts w:hint="eastAsia" w:ascii="宋体" w:hAnsi="宋体"/>
                <w:color w:val="auto"/>
                <w:szCs w:val="21"/>
                <w:highlight w:val="none"/>
              </w:rPr>
              <w:t>第12.2款</w:t>
            </w:r>
          </w:p>
        </w:tc>
        <w:tc>
          <w:tcPr>
            <w:tcW w:w="1742" w:type="dxa"/>
            <w:noWrap w:val="0"/>
            <w:vAlign w:val="center"/>
          </w:tcPr>
          <w:p w14:paraId="7926A3D8">
            <w:pPr>
              <w:adjustRightInd w:val="0"/>
              <w:snapToGrid w:val="0"/>
              <w:jc w:val="left"/>
              <w:rPr>
                <w:rFonts w:ascii="宋体" w:hAnsi="宋体"/>
                <w:color w:val="auto"/>
                <w:szCs w:val="21"/>
                <w:highlight w:val="none"/>
              </w:rPr>
            </w:pPr>
            <w:r>
              <w:rPr>
                <w:rFonts w:hint="eastAsia" w:ascii="宋体" w:hAnsi="宋体"/>
                <w:color w:val="auto"/>
                <w:szCs w:val="21"/>
                <w:highlight w:val="none"/>
              </w:rPr>
              <w:t>合同价款支付时间</w:t>
            </w:r>
          </w:p>
        </w:tc>
        <w:tc>
          <w:tcPr>
            <w:tcW w:w="5170" w:type="dxa"/>
            <w:noWrap w:val="0"/>
            <w:vAlign w:val="center"/>
          </w:tcPr>
          <w:p w14:paraId="555C3126">
            <w:pPr>
              <w:spacing w:line="300" w:lineRule="exact"/>
              <w:rPr>
                <w:rFonts w:hint="eastAsia" w:ascii="Times New Roman" w:hAnsi="Times New Roman" w:eastAsia="宋体" w:cs="Times New Roman"/>
                <w:b/>
                <w:bCs/>
                <w:color w:val="auto"/>
                <w:szCs w:val="21"/>
                <w:highlight w:val="none"/>
                <w:u w:val="single"/>
                <w:lang w:val="en-US" w:eastAsia="zh-CN"/>
              </w:rPr>
            </w:pPr>
            <w:r>
              <w:rPr>
                <w:rFonts w:hint="eastAsia" w:ascii="Times New Roman" w:hAnsi="Times New Roman" w:eastAsia="宋体" w:cs="Times New Roman"/>
                <w:b/>
                <w:bCs/>
                <w:color w:val="auto"/>
                <w:szCs w:val="21"/>
                <w:highlight w:val="none"/>
                <w:u w:val="single"/>
                <w:lang w:val="en-US" w:eastAsia="zh-CN"/>
              </w:rPr>
              <w:t>（1）采购人与供应商签订合同后，采购人应在合同生效以及具备实施条件后10个工作日内向供应商支付合同金额20%的预付款。在签订合同时，供应商明确表示无需预付款或者主动要求降低预付款比例的，采购人可不适用前述规定；</w:t>
            </w:r>
          </w:p>
          <w:p w14:paraId="7D5C85F9">
            <w:pPr>
              <w:spacing w:line="300" w:lineRule="exact"/>
              <w:rPr>
                <w:rFonts w:hint="eastAsia" w:ascii="Times New Roman" w:hAnsi="Times New Roman" w:eastAsia="宋体" w:cs="Times New Roman"/>
                <w:b/>
                <w:bCs/>
                <w:color w:val="auto"/>
                <w:szCs w:val="21"/>
                <w:highlight w:val="none"/>
                <w:u w:val="single"/>
                <w:lang w:val="en-US" w:eastAsia="zh-CN"/>
              </w:rPr>
            </w:pPr>
            <w:r>
              <w:rPr>
                <w:rFonts w:hint="eastAsia" w:ascii="Times New Roman" w:hAnsi="Times New Roman" w:eastAsia="宋体" w:cs="Times New Roman"/>
                <w:b/>
                <w:bCs/>
                <w:color w:val="auto"/>
                <w:szCs w:val="21"/>
                <w:highlight w:val="none"/>
                <w:u w:val="single"/>
                <w:lang w:val="en-US" w:eastAsia="zh-CN"/>
              </w:rPr>
              <w:t>（2）供应商按合同交付完毕；并经采购人验收合格，采购人凭成交人的合同、全额发票、验收报告等相关资料，两年内向成交人支付合同款的80%。</w:t>
            </w:r>
          </w:p>
          <w:p w14:paraId="1C057F05">
            <w:pPr>
              <w:spacing w:line="300" w:lineRule="exact"/>
              <w:rPr>
                <w:rFonts w:hint="eastAsia" w:ascii="Times New Roman" w:hAnsi="Times New Roman" w:eastAsia="宋体" w:cs="Times New Roman"/>
                <w:b/>
                <w:bCs/>
                <w:color w:val="auto"/>
                <w:szCs w:val="21"/>
                <w:highlight w:val="none"/>
                <w:u w:val="single"/>
              </w:rPr>
            </w:pPr>
            <w:r>
              <w:rPr>
                <w:rFonts w:hint="eastAsia" w:ascii="Times New Roman" w:hAnsi="Times New Roman" w:eastAsia="宋体" w:cs="Times New Roman"/>
                <w:b/>
                <w:bCs/>
                <w:color w:val="auto"/>
                <w:szCs w:val="21"/>
                <w:highlight w:val="none"/>
                <w:u w:val="single"/>
                <w:lang w:val="en-US" w:eastAsia="zh-CN"/>
              </w:rPr>
              <w:t>（3）本合同使用货币币制如未作特别说明均为人民币。</w:t>
            </w:r>
          </w:p>
          <w:p w14:paraId="223FA0C8">
            <w:pPr>
              <w:snapToGrid w:val="0"/>
              <w:spacing w:line="300" w:lineRule="exact"/>
              <w:rPr>
                <w:color w:val="auto"/>
                <w:szCs w:val="21"/>
                <w:highlight w:val="none"/>
              </w:rPr>
            </w:pPr>
          </w:p>
        </w:tc>
      </w:tr>
      <w:tr w14:paraId="18634D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25A58EF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74BE182">
            <w:pPr>
              <w:adjustRightInd w:val="0"/>
              <w:snapToGrid w:val="0"/>
              <w:jc w:val="center"/>
              <w:rPr>
                <w:rFonts w:ascii="宋体" w:hAnsi="宋体"/>
                <w:color w:val="auto"/>
                <w:szCs w:val="21"/>
                <w:highlight w:val="none"/>
              </w:rPr>
            </w:pPr>
            <w:r>
              <w:rPr>
                <w:rFonts w:hint="eastAsia" w:ascii="宋体" w:hAnsi="宋体"/>
                <w:color w:val="auto"/>
                <w:szCs w:val="21"/>
                <w:highlight w:val="none"/>
              </w:rPr>
              <w:t>第13.2款</w:t>
            </w:r>
          </w:p>
        </w:tc>
        <w:tc>
          <w:tcPr>
            <w:tcW w:w="1742" w:type="dxa"/>
            <w:noWrap w:val="0"/>
            <w:vAlign w:val="center"/>
          </w:tcPr>
          <w:p w14:paraId="61F7C65D">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履约保证金不予退还的情形</w:t>
            </w:r>
          </w:p>
        </w:tc>
        <w:tc>
          <w:tcPr>
            <w:tcW w:w="5170" w:type="dxa"/>
            <w:noWrap w:val="0"/>
            <w:vAlign w:val="center"/>
          </w:tcPr>
          <w:p w14:paraId="00C2EA5D">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自合同生效之日起生效至合同材料验收证书或进度款支付函签署之日起28天后失效，项目验收合格后，乙方可向甲方申请办理履约保证金的退付手续；采购人应当按照合同约定的退还方式，在5个工作日内办理履约保证金退还手续。如果乙方不履行合同约定的义务或其履行不符合合同的约定，甲方有权扣划全部或相应金额的履约保证金。 若是因乙方原因导致本合同解除（终止）或甲方行使约定（法定）合同解除权解除本合同的，履约担保由甲方予以全额扣除、不予退还。</w:t>
            </w:r>
          </w:p>
        </w:tc>
      </w:tr>
      <w:tr w14:paraId="39CFC5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BFA07C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BF65CB6">
            <w:pPr>
              <w:adjustRightInd w:val="0"/>
              <w:snapToGrid w:val="0"/>
              <w:jc w:val="center"/>
              <w:rPr>
                <w:rFonts w:ascii="宋体" w:hAnsi="宋体"/>
                <w:color w:val="auto"/>
                <w:szCs w:val="21"/>
                <w:highlight w:val="none"/>
              </w:rPr>
            </w:pPr>
            <w:r>
              <w:rPr>
                <w:rFonts w:hint="eastAsia" w:ascii="宋体" w:hAnsi="宋体"/>
                <w:color w:val="auto"/>
                <w:szCs w:val="21"/>
                <w:highlight w:val="none"/>
              </w:rPr>
              <w:t>第13.3款</w:t>
            </w:r>
          </w:p>
        </w:tc>
        <w:tc>
          <w:tcPr>
            <w:tcW w:w="1742" w:type="dxa"/>
            <w:noWrap w:val="0"/>
            <w:vAlign w:val="center"/>
          </w:tcPr>
          <w:p w14:paraId="52F7AF20">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5170" w:type="dxa"/>
            <w:noWrap w:val="0"/>
            <w:vAlign w:val="center"/>
          </w:tcPr>
          <w:p w14:paraId="31FC6231">
            <w:pPr>
              <w:snapToGrid w:val="0"/>
              <w:spacing w:line="300" w:lineRule="exact"/>
              <w:rPr>
                <w:color w:val="auto"/>
                <w:szCs w:val="21"/>
                <w:highlight w:val="none"/>
              </w:rPr>
            </w:pPr>
            <w:r>
              <w:rPr>
                <w:rFonts w:hint="eastAsia" w:ascii="宋体" w:hAnsi="宋体"/>
                <w:color w:val="auto"/>
                <w:szCs w:val="21"/>
                <w:highlight w:val="none"/>
              </w:rPr>
              <w:t>履约保证金符合退还条件的，甲方在收到乙方提交的履约保证金退付申请之日起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rPr>
              <w:t>天内退还履约保证金，如未在规定时间内退还的，乙方可予以催告，甲方应按中国人民银行发布的同期同类贷款基准利率向乙方支付自催告日期起的利息。</w:t>
            </w:r>
          </w:p>
        </w:tc>
      </w:tr>
      <w:tr w14:paraId="609FD7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0E1B580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808F9B8">
            <w:pPr>
              <w:adjustRightInd w:val="0"/>
              <w:snapToGrid w:val="0"/>
              <w:jc w:val="center"/>
              <w:rPr>
                <w:rFonts w:ascii="宋体" w:hAnsi="宋体"/>
                <w:color w:val="auto"/>
                <w:szCs w:val="21"/>
                <w:highlight w:val="none"/>
              </w:rPr>
            </w:pPr>
            <w:r>
              <w:rPr>
                <w:rFonts w:hint="eastAsia" w:ascii="宋体" w:hAnsi="宋体"/>
                <w:color w:val="auto"/>
                <w:szCs w:val="21"/>
                <w:highlight w:val="none"/>
              </w:rPr>
              <w:t>第14.1（3）项</w:t>
            </w:r>
          </w:p>
        </w:tc>
        <w:tc>
          <w:tcPr>
            <w:tcW w:w="1742" w:type="dxa"/>
            <w:noWrap w:val="0"/>
            <w:vAlign w:val="center"/>
          </w:tcPr>
          <w:p w14:paraId="01C0BCA3">
            <w:pPr>
              <w:adjustRightInd w:val="0"/>
              <w:snapToGrid w:val="0"/>
              <w:jc w:val="left"/>
              <w:rPr>
                <w:rFonts w:ascii="宋体" w:hAnsi="宋体"/>
                <w:color w:val="auto"/>
                <w:szCs w:val="21"/>
                <w:highlight w:val="none"/>
              </w:rPr>
            </w:pPr>
            <w:r>
              <w:rPr>
                <w:rFonts w:hint="eastAsia" w:ascii="宋体" w:hAnsi="宋体"/>
                <w:color w:val="auto"/>
                <w:szCs w:val="21"/>
                <w:highlight w:val="none"/>
              </w:rPr>
              <w:t>运行监督、维修期限</w:t>
            </w:r>
          </w:p>
        </w:tc>
        <w:tc>
          <w:tcPr>
            <w:tcW w:w="5170" w:type="dxa"/>
            <w:noWrap w:val="0"/>
            <w:vAlign w:val="center"/>
          </w:tcPr>
          <w:p w14:paraId="660479F2">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质量保证期内</w:t>
            </w:r>
          </w:p>
        </w:tc>
      </w:tr>
      <w:tr w14:paraId="643711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6A3DFB9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7BC80CC">
            <w:pPr>
              <w:adjustRightInd w:val="0"/>
              <w:snapToGrid w:val="0"/>
              <w:jc w:val="center"/>
              <w:rPr>
                <w:rFonts w:ascii="宋体" w:hAnsi="宋体"/>
                <w:color w:val="auto"/>
                <w:szCs w:val="21"/>
                <w:highlight w:val="none"/>
              </w:rPr>
            </w:pPr>
            <w:r>
              <w:rPr>
                <w:rFonts w:hint="eastAsia" w:ascii="宋体" w:hAnsi="宋体"/>
                <w:color w:val="auto"/>
                <w:szCs w:val="21"/>
                <w:highlight w:val="none"/>
              </w:rPr>
              <w:t>第14.1（5）项</w:t>
            </w:r>
          </w:p>
        </w:tc>
        <w:tc>
          <w:tcPr>
            <w:tcW w:w="1742" w:type="dxa"/>
            <w:noWrap w:val="0"/>
            <w:vAlign w:val="center"/>
          </w:tcPr>
          <w:p w14:paraId="446848AD">
            <w:pPr>
              <w:adjustRightInd w:val="0"/>
              <w:snapToGrid w:val="0"/>
              <w:jc w:val="left"/>
              <w:rPr>
                <w:rFonts w:ascii="宋体" w:hAnsi="宋体"/>
                <w:color w:val="auto"/>
                <w:szCs w:val="21"/>
                <w:highlight w:val="none"/>
              </w:rPr>
            </w:pPr>
            <w:r>
              <w:rPr>
                <w:rFonts w:hint="eastAsia" w:ascii="宋体" w:hAnsi="宋体"/>
                <w:color w:val="auto"/>
                <w:szCs w:val="21"/>
                <w:highlight w:val="none"/>
              </w:rPr>
              <w:t>货物回收的约定</w:t>
            </w:r>
          </w:p>
        </w:tc>
        <w:tc>
          <w:tcPr>
            <w:tcW w:w="5170" w:type="dxa"/>
            <w:noWrap w:val="0"/>
            <w:vAlign w:val="center"/>
          </w:tcPr>
          <w:p w14:paraId="4733BAB4">
            <w:pPr>
              <w:adjustRightInd w:val="0"/>
              <w:snapToGrid w:val="0"/>
              <w:jc w:val="left"/>
              <w:rPr>
                <w:rFonts w:ascii="宋体" w:hAnsi="宋体"/>
                <w:color w:val="auto"/>
                <w:szCs w:val="21"/>
                <w:highlight w:val="none"/>
              </w:rPr>
            </w:pPr>
            <w:r>
              <w:rPr>
                <w:rFonts w:hint="eastAsia" w:ascii="宋体" w:hAnsi="宋体"/>
                <w:color w:val="auto"/>
                <w:szCs w:val="21"/>
                <w:highlight w:val="none"/>
              </w:rPr>
              <w:t>无</w:t>
            </w:r>
          </w:p>
        </w:tc>
      </w:tr>
      <w:tr w14:paraId="78C87B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55E15B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3232F7C">
            <w:pPr>
              <w:adjustRightInd w:val="0"/>
              <w:snapToGrid w:val="0"/>
              <w:jc w:val="center"/>
              <w:rPr>
                <w:rFonts w:ascii="宋体" w:hAnsi="宋体"/>
                <w:color w:val="auto"/>
                <w:szCs w:val="21"/>
                <w:highlight w:val="none"/>
              </w:rPr>
            </w:pPr>
            <w:r>
              <w:rPr>
                <w:rFonts w:hint="eastAsia" w:ascii="宋体" w:hAnsi="宋体"/>
                <w:color w:val="auto"/>
                <w:szCs w:val="21"/>
                <w:highlight w:val="none"/>
              </w:rPr>
              <w:t>第14.1（6）项</w:t>
            </w:r>
          </w:p>
        </w:tc>
        <w:tc>
          <w:tcPr>
            <w:tcW w:w="1742" w:type="dxa"/>
            <w:noWrap w:val="0"/>
            <w:vAlign w:val="center"/>
          </w:tcPr>
          <w:p w14:paraId="50ECCB86">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noWrap w:val="0"/>
            <w:vAlign w:val="center"/>
          </w:tcPr>
          <w:p w14:paraId="1168D22B">
            <w:pPr>
              <w:pStyle w:val="29"/>
              <w:snapToGrid w:val="0"/>
              <w:rPr>
                <w:rFonts w:ascii="Times New Roman" w:hAnsi="Times New Roman" w:cs="Times New Roman"/>
                <w:color w:val="auto"/>
                <w:highlight w:val="none"/>
              </w:rPr>
            </w:pPr>
            <w:r>
              <w:rPr>
                <w:rFonts w:hint="eastAsia" w:ascii="Times New Roman" w:hAnsi="Times New Roman" w:cs="Times New Roman"/>
                <w:color w:val="auto"/>
                <w:highlight w:val="none"/>
              </w:rPr>
              <w:t>1．合同标的如有网络安全专用产品，乙方必须提供在《网络关键设备和网络安全专用产品安全认证和安全检测结果》中的产品或具有《计算机信息系统安全专用产品销售许可证》的产品。</w:t>
            </w:r>
          </w:p>
          <w:p w14:paraId="2593FA77">
            <w:pPr>
              <w:pStyle w:val="29"/>
              <w:snapToGrid w:val="0"/>
              <w:rPr>
                <w:rFonts w:ascii="Times New Roman" w:hAnsi="Times New Roman" w:cs="Times New Roman"/>
                <w:color w:val="auto"/>
                <w:highlight w:val="none"/>
              </w:rPr>
            </w:pP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乙方负责甲方有关人员的培训。培训时间、地点： </w:t>
            </w:r>
            <w:r>
              <w:rPr>
                <w:rFonts w:ascii="Times New Roman" w:hAnsi="Times New Roman" w:cs="Times New Roman"/>
                <w:color w:val="auto"/>
                <w:highlight w:val="none"/>
                <w:u w:val="single"/>
              </w:rPr>
              <w:t>由甲方决定。</w:t>
            </w:r>
          </w:p>
          <w:p w14:paraId="59E23B19">
            <w:pPr>
              <w:pStyle w:val="29"/>
              <w:snapToGrid w:val="0"/>
              <w:rPr>
                <w:rFonts w:ascii="Times New Roman" w:hAnsi="Times New Roman" w:cs="Times New Roman"/>
                <w:color w:val="auto"/>
                <w:highlight w:val="none"/>
              </w:rPr>
            </w:pPr>
            <w:r>
              <w:rPr>
                <w:rFonts w:hint="eastAsia" w:ascii="Times New Roman" w:hAnsi="Times New Roman" w:cs="Times New Roman"/>
                <w:color w:val="auto"/>
                <w:highlight w:val="none"/>
              </w:rPr>
              <w:t>3.本合同执行中相关的一切税费均由乙方承担。</w:t>
            </w:r>
          </w:p>
        </w:tc>
      </w:tr>
      <w:tr w14:paraId="0631D6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AE48B0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6BF77E3">
            <w:pPr>
              <w:adjustRightInd w:val="0"/>
              <w:snapToGrid w:val="0"/>
              <w:jc w:val="center"/>
              <w:rPr>
                <w:rFonts w:ascii="宋体" w:hAnsi="宋体"/>
                <w:color w:val="auto"/>
                <w:szCs w:val="21"/>
                <w:highlight w:val="none"/>
              </w:rPr>
            </w:pPr>
            <w:r>
              <w:rPr>
                <w:rFonts w:hint="eastAsia" w:ascii="宋体" w:hAnsi="宋体"/>
                <w:color w:val="auto"/>
                <w:szCs w:val="21"/>
                <w:highlight w:val="none"/>
              </w:rPr>
              <w:t>第15.1款</w:t>
            </w:r>
          </w:p>
        </w:tc>
        <w:tc>
          <w:tcPr>
            <w:tcW w:w="1742" w:type="dxa"/>
            <w:noWrap w:val="0"/>
            <w:vAlign w:val="center"/>
          </w:tcPr>
          <w:p w14:paraId="2D71D86C">
            <w:pPr>
              <w:adjustRightInd w:val="0"/>
              <w:snapToGrid w:val="0"/>
              <w:jc w:val="left"/>
              <w:rPr>
                <w:rFonts w:ascii="宋体" w:hAnsi="宋体"/>
                <w:color w:val="auto"/>
                <w:szCs w:val="21"/>
                <w:highlight w:val="none"/>
              </w:rPr>
            </w:pPr>
            <w:r>
              <w:rPr>
                <w:rFonts w:hint="eastAsia" w:ascii="宋体" w:hAnsi="宋体"/>
                <w:color w:val="auto"/>
                <w:szCs w:val="21"/>
                <w:highlight w:val="none"/>
              </w:rPr>
              <w:t>修理、重作、更换相关具体规定</w:t>
            </w:r>
          </w:p>
        </w:tc>
        <w:tc>
          <w:tcPr>
            <w:tcW w:w="5170" w:type="dxa"/>
            <w:noWrap w:val="0"/>
            <w:vAlign w:val="center"/>
          </w:tcPr>
          <w:p w14:paraId="3E8870C2">
            <w:pPr>
              <w:pStyle w:val="29"/>
              <w:snapToGrid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以本项目采购文件第二章的采购需求中的“</w:t>
            </w:r>
            <w:r>
              <w:rPr>
                <w:rFonts w:hint="eastAsia" w:ascii="Times New Roman" w:hAnsi="Times New Roman" w:cs="Times New Roman"/>
                <w:color w:val="auto"/>
                <w:highlight w:val="none"/>
              </w:rPr>
              <w:t>商务要求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为准</w:t>
            </w:r>
          </w:p>
          <w:p w14:paraId="1CB5DCC8">
            <w:pPr>
              <w:pStyle w:val="253"/>
              <w:spacing w:line="240" w:lineRule="auto"/>
              <w:ind w:firstLine="0" w:firstLineChars="0"/>
              <w:rPr>
                <w:color w:val="auto"/>
                <w:highlight w:val="none"/>
              </w:rPr>
            </w:pPr>
          </w:p>
        </w:tc>
      </w:tr>
      <w:tr w14:paraId="7B94B3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569DCE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D243508">
            <w:pPr>
              <w:adjustRightInd w:val="0"/>
              <w:snapToGrid w:val="0"/>
              <w:jc w:val="center"/>
              <w:rPr>
                <w:rFonts w:ascii="宋体" w:hAnsi="宋体"/>
                <w:color w:val="auto"/>
                <w:szCs w:val="21"/>
                <w:highlight w:val="none"/>
              </w:rPr>
            </w:pPr>
            <w:r>
              <w:rPr>
                <w:rFonts w:hint="eastAsia" w:ascii="宋体" w:hAnsi="宋体"/>
                <w:color w:val="auto"/>
                <w:szCs w:val="21"/>
                <w:highlight w:val="none"/>
              </w:rPr>
              <w:t>第15.2（2）项</w:t>
            </w:r>
          </w:p>
        </w:tc>
        <w:tc>
          <w:tcPr>
            <w:tcW w:w="1742" w:type="dxa"/>
            <w:noWrap w:val="0"/>
            <w:vAlign w:val="center"/>
          </w:tcPr>
          <w:p w14:paraId="69B1D7CF">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noWrap w:val="0"/>
            <w:vAlign w:val="center"/>
          </w:tcPr>
          <w:p w14:paraId="425AE84C">
            <w:pPr>
              <w:snapToGrid w:val="0"/>
              <w:spacing w:line="300" w:lineRule="exact"/>
              <w:rPr>
                <w:color w:val="auto"/>
                <w:szCs w:val="21"/>
                <w:highlight w:val="none"/>
              </w:rPr>
            </w:pPr>
            <w:r>
              <w:rPr>
                <w:rFonts w:hint="eastAsia"/>
                <w:color w:val="auto"/>
                <w:szCs w:val="21"/>
                <w:highlight w:val="none"/>
              </w:rPr>
              <w:t>1</w:t>
            </w:r>
            <w:r>
              <w:rPr>
                <w:color w:val="auto"/>
                <w:szCs w:val="21"/>
                <w:highlight w:val="none"/>
              </w:rPr>
              <w:t>.乙方逾期交货的，</w:t>
            </w:r>
            <w:r>
              <w:rPr>
                <w:rFonts w:hint="eastAsia"/>
                <w:color w:val="auto"/>
                <w:szCs w:val="21"/>
                <w:highlight w:val="none"/>
              </w:rPr>
              <w:t>应</w:t>
            </w:r>
            <w:r>
              <w:rPr>
                <w:color w:val="auto"/>
                <w:szCs w:val="21"/>
                <w:highlight w:val="none"/>
              </w:rPr>
              <w:t>向</w:t>
            </w:r>
            <w:r>
              <w:rPr>
                <w:rFonts w:hint="eastAsia"/>
                <w:color w:val="auto"/>
                <w:szCs w:val="21"/>
                <w:highlight w:val="none"/>
              </w:rPr>
              <w:t>甲</w:t>
            </w:r>
            <w:r>
              <w:rPr>
                <w:color w:val="auto"/>
                <w:szCs w:val="21"/>
                <w:highlight w:val="none"/>
              </w:rPr>
              <w:t>方</w:t>
            </w:r>
            <w:r>
              <w:rPr>
                <w:rFonts w:hint="eastAsia"/>
                <w:color w:val="auto"/>
                <w:szCs w:val="21"/>
                <w:highlight w:val="none"/>
              </w:rPr>
              <w:t>支付</w:t>
            </w:r>
            <w:r>
              <w:rPr>
                <w:color w:val="auto"/>
                <w:szCs w:val="21"/>
                <w:highlight w:val="none"/>
              </w:rPr>
              <w:t>违约</w:t>
            </w:r>
            <w:r>
              <w:rPr>
                <w:rFonts w:hint="eastAsia"/>
                <w:color w:val="auto"/>
                <w:szCs w:val="21"/>
                <w:highlight w:val="none"/>
              </w:rPr>
              <w:t>金，标准为合同总价</w:t>
            </w:r>
            <w:r>
              <w:rPr>
                <w:color w:val="auto"/>
                <w:szCs w:val="21"/>
                <w:highlight w:val="none"/>
                <w:u w:val="single"/>
              </w:rPr>
              <w:t>3‰</w:t>
            </w:r>
            <w:r>
              <w:rPr>
                <w:color w:val="auto"/>
                <w:szCs w:val="21"/>
                <w:highlight w:val="none"/>
              </w:rPr>
              <w:t>/</w:t>
            </w:r>
            <w:r>
              <w:rPr>
                <w:rFonts w:hint="eastAsia"/>
                <w:color w:val="auto"/>
                <w:szCs w:val="21"/>
                <w:highlight w:val="none"/>
              </w:rPr>
              <w:t>日</w:t>
            </w:r>
            <w:r>
              <w:rPr>
                <w:color w:val="auto"/>
                <w:szCs w:val="21"/>
                <w:highlight w:val="none"/>
              </w:rPr>
              <w:t>，但违约金累计不得超过违约货款额</w:t>
            </w:r>
            <w:r>
              <w:rPr>
                <w:color w:val="auto"/>
                <w:szCs w:val="21"/>
                <w:highlight w:val="none"/>
                <w:u w:val="single"/>
              </w:rPr>
              <w:t>5%，</w:t>
            </w:r>
            <w:r>
              <w:rPr>
                <w:color w:val="auto"/>
                <w:szCs w:val="21"/>
                <w:highlight w:val="none"/>
              </w:rPr>
              <w:t xml:space="preserve"> </w:t>
            </w:r>
          </w:p>
          <w:p w14:paraId="5AE1E5FE">
            <w:pPr>
              <w:snapToGrid w:val="0"/>
              <w:spacing w:line="300" w:lineRule="exact"/>
              <w:rPr>
                <w:color w:val="auto"/>
                <w:szCs w:val="21"/>
                <w:highlight w:val="none"/>
              </w:rPr>
            </w:pPr>
            <w:r>
              <w:rPr>
                <w:rFonts w:hint="eastAsia"/>
                <w:color w:val="auto"/>
                <w:szCs w:val="21"/>
                <w:highlight w:val="none"/>
              </w:rPr>
              <w:t>2</w:t>
            </w:r>
            <w:r>
              <w:rPr>
                <w:color w:val="auto"/>
                <w:szCs w:val="21"/>
                <w:highlight w:val="none"/>
              </w:rPr>
              <w:t>.乙方未按本合同和投标文件中规定的服务承诺提供售后服务的，乙方应按本合同</w:t>
            </w:r>
            <w:r>
              <w:rPr>
                <w:rFonts w:hint="eastAsia"/>
                <w:color w:val="auto"/>
                <w:szCs w:val="21"/>
                <w:highlight w:val="none"/>
              </w:rPr>
              <w:t>总</w:t>
            </w:r>
            <w:r>
              <w:rPr>
                <w:color w:val="auto"/>
                <w:szCs w:val="21"/>
                <w:highlight w:val="none"/>
              </w:rPr>
              <w:t>金额</w:t>
            </w:r>
            <w:r>
              <w:rPr>
                <w:color w:val="auto"/>
                <w:szCs w:val="21"/>
                <w:highlight w:val="none"/>
                <w:u w:val="single"/>
              </w:rPr>
              <w:t xml:space="preserve"> 5%</w:t>
            </w:r>
            <w:r>
              <w:rPr>
                <w:color w:val="auto"/>
                <w:szCs w:val="21"/>
                <w:highlight w:val="none"/>
              </w:rPr>
              <w:t>向甲方支付违约金。</w:t>
            </w:r>
          </w:p>
          <w:p w14:paraId="418A9B95">
            <w:pPr>
              <w:snapToGrid w:val="0"/>
              <w:spacing w:line="300" w:lineRule="exact"/>
              <w:rPr>
                <w:color w:val="auto"/>
                <w:szCs w:val="21"/>
                <w:highlight w:val="none"/>
              </w:rPr>
            </w:pPr>
            <w:r>
              <w:rPr>
                <w:rFonts w:hint="eastAsia"/>
                <w:color w:val="auto"/>
                <w:szCs w:val="21"/>
                <w:highlight w:val="none"/>
              </w:rPr>
              <w:t>3</w:t>
            </w:r>
            <w:r>
              <w:rPr>
                <w:color w:val="auto"/>
                <w:szCs w:val="21"/>
                <w:highlight w:val="none"/>
              </w:rPr>
              <w:t>.乙方提供的货物在质量保证期内，因设计、工艺或材料的缺陷和其它质量原因造成的问题，由乙方负责，费用从</w:t>
            </w:r>
            <w:r>
              <w:rPr>
                <w:rFonts w:hint="eastAsia"/>
                <w:color w:val="auto"/>
                <w:szCs w:val="21"/>
                <w:highlight w:val="none"/>
              </w:rPr>
              <w:t>剩余支付货款</w:t>
            </w:r>
            <w:r>
              <w:rPr>
                <w:color w:val="auto"/>
                <w:szCs w:val="21"/>
                <w:highlight w:val="none"/>
              </w:rPr>
              <w:t>中扣除，</w:t>
            </w:r>
            <w:r>
              <w:rPr>
                <w:rFonts w:hint="eastAsia"/>
                <w:color w:val="auto"/>
                <w:szCs w:val="21"/>
                <w:highlight w:val="none"/>
              </w:rPr>
              <w:t>剩余支付货款</w:t>
            </w:r>
            <w:r>
              <w:rPr>
                <w:color w:val="auto"/>
                <w:szCs w:val="21"/>
                <w:highlight w:val="none"/>
              </w:rPr>
              <w:t>不足以支付的，由乙方另行支付。</w:t>
            </w:r>
          </w:p>
        </w:tc>
      </w:tr>
      <w:tr w14:paraId="4D7D5A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BCFAFB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32ACA3C">
            <w:pPr>
              <w:adjustRightInd w:val="0"/>
              <w:snapToGrid w:val="0"/>
              <w:jc w:val="center"/>
              <w:rPr>
                <w:rFonts w:ascii="宋体" w:hAnsi="宋体"/>
                <w:color w:val="auto"/>
                <w:szCs w:val="21"/>
                <w:highlight w:val="none"/>
              </w:rPr>
            </w:pPr>
            <w:r>
              <w:rPr>
                <w:rFonts w:hint="eastAsia" w:ascii="宋体" w:hAnsi="宋体"/>
                <w:color w:val="auto"/>
                <w:szCs w:val="21"/>
                <w:highlight w:val="none"/>
              </w:rPr>
              <w:t>第15.3款</w:t>
            </w:r>
          </w:p>
        </w:tc>
        <w:tc>
          <w:tcPr>
            <w:tcW w:w="1742" w:type="dxa"/>
            <w:noWrap w:val="0"/>
            <w:vAlign w:val="center"/>
          </w:tcPr>
          <w:p w14:paraId="5E8312C8">
            <w:pPr>
              <w:adjustRightInd w:val="0"/>
              <w:snapToGrid w:val="0"/>
              <w:jc w:val="left"/>
              <w:rPr>
                <w:rFonts w:ascii="宋体" w:hAnsi="宋体"/>
                <w:color w:val="auto"/>
                <w:szCs w:val="21"/>
                <w:highlight w:val="none"/>
              </w:rPr>
            </w:pPr>
            <w:r>
              <w:rPr>
                <w:rFonts w:hint="eastAsia" w:ascii="宋体" w:hAnsi="宋体"/>
                <w:color w:val="auto"/>
                <w:szCs w:val="21"/>
                <w:highlight w:val="none"/>
              </w:rPr>
              <w:t>逾期付款利息</w:t>
            </w:r>
          </w:p>
        </w:tc>
        <w:tc>
          <w:tcPr>
            <w:tcW w:w="5170" w:type="dxa"/>
            <w:noWrap w:val="0"/>
            <w:vAlign w:val="center"/>
          </w:tcPr>
          <w:p w14:paraId="54A7F69A">
            <w:pPr>
              <w:adjustRightInd w:val="0"/>
              <w:snapToGrid w:val="0"/>
              <w:jc w:val="left"/>
              <w:rPr>
                <w:rFonts w:ascii="宋体" w:hAnsi="宋体"/>
                <w:color w:val="auto"/>
                <w:szCs w:val="21"/>
                <w:highlight w:val="none"/>
                <w:u w:val="single"/>
              </w:rPr>
            </w:pPr>
            <w:r>
              <w:rPr>
                <w:color w:val="auto"/>
                <w:szCs w:val="21"/>
                <w:highlight w:val="none"/>
              </w:rPr>
              <w:t>甲方延期付货款的，</w:t>
            </w:r>
            <w:r>
              <w:rPr>
                <w:rFonts w:hint="eastAsia"/>
                <w:color w:val="auto"/>
                <w:szCs w:val="21"/>
                <w:highlight w:val="none"/>
              </w:rPr>
              <w:t>应</w:t>
            </w:r>
            <w:r>
              <w:rPr>
                <w:color w:val="auto"/>
                <w:szCs w:val="21"/>
                <w:highlight w:val="none"/>
              </w:rPr>
              <w:t>向乙方</w:t>
            </w:r>
            <w:r>
              <w:rPr>
                <w:rFonts w:hint="eastAsia"/>
                <w:color w:val="auto"/>
                <w:szCs w:val="21"/>
                <w:highlight w:val="none"/>
              </w:rPr>
              <w:t>支</w:t>
            </w:r>
            <w:r>
              <w:rPr>
                <w:color w:val="auto"/>
                <w:szCs w:val="21"/>
                <w:highlight w:val="none"/>
              </w:rPr>
              <w:t>付延期滞纳金</w:t>
            </w:r>
            <w:r>
              <w:rPr>
                <w:rFonts w:hint="eastAsia"/>
                <w:color w:val="auto"/>
                <w:szCs w:val="21"/>
                <w:highlight w:val="none"/>
              </w:rPr>
              <w:t>，标准为合同总价</w:t>
            </w:r>
            <w:r>
              <w:rPr>
                <w:color w:val="auto"/>
                <w:szCs w:val="21"/>
                <w:highlight w:val="none"/>
              </w:rPr>
              <w:t>额</w:t>
            </w:r>
            <w:r>
              <w:rPr>
                <w:color w:val="auto"/>
                <w:szCs w:val="21"/>
                <w:highlight w:val="none"/>
                <w:u w:val="single"/>
              </w:rPr>
              <w:t>3‰/</w:t>
            </w:r>
            <w:r>
              <w:rPr>
                <w:rFonts w:hint="eastAsia"/>
                <w:color w:val="auto"/>
                <w:szCs w:val="21"/>
                <w:highlight w:val="none"/>
                <w:u w:val="single"/>
              </w:rPr>
              <w:t>日</w:t>
            </w:r>
            <w:r>
              <w:rPr>
                <w:color w:val="auto"/>
                <w:szCs w:val="21"/>
                <w:highlight w:val="none"/>
              </w:rPr>
              <w:t>，但滞纳金累计不得超过延期货款额</w:t>
            </w:r>
            <w:r>
              <w:rPr>
                <w:color w:val="auto"/>
                <w:szCs w:val="21"/>
                <w:highlight w:val="none"/>
                <w:u w:val="single"/>
              </w:rPr>
              <w:t>5%</w:t>
            </w:r>
            <w:r>
              <w:rPr>
                <w:color w:val="auto"/>
                <w:szCs w:val="21"/>
                <w:highlight w:val="none"/>
              </w:rPr>
              <w:t>。</w:t>
            </w:r>
          </w:p>
        </w:tc>
      </w:tr>
      <w:tr w14:paraId="71013A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77CC605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0495C85">
            <w:pPr>
              <w:adjustRightInd w:val="0"/>
              <w:snapToGrid w:val="0"/>
              <w:jc w:val="center"/>
              <w:rPr>
                <w:rFonts w:ascii="宋体" w:hAnsi="宋体"/>
                <w:color w:val="auto"/>
                <w:szCs w:val="21"/>
                <w:highlight w:val="none"/>
              </w:rPr>
            </w:pPr>
            <w:r>
              <w:rPr>
                <w:rFonts w:hint="eastAsia" w:ascii="宋体" w:hAnsi="宋体"/>
                <w:color w:val="auto"/>
                <w:szCs w:val="21"/>
                <w:highlight w:val="none"/>
              </w:rPr>
              <w:t>第15.4款</w:t>
            </w:r>
          </w:p>
        </w:tc>
        <w:tc>
          <w:tcPr>
            <w:tcW w:w="1742" w:type="dxa"/>
            <w:tcBorders>
              <w:left w:val="single" w:color="auto" w:sz="2" w:space="0"/>
              <w:bottom w:val="single" w:color="auto" w:sz="2" w:space="0"/>
              <w:right w:val="single" w:color="auto" w:sz="2" w:space="0"/>
            </w:tcBorders>
            <w:noWrap w:val="0"/>
            <w:vAlign w:val="center"/>
          </w:tcPr>
          <w:p w14:paraId="67F3DC82">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noWrap w:val="0"/>
            <w:vAlign w:val="center"/>
          </w:tcPr>
          <w:p w14:paraId="15BCD605">
            <w:pPr>
              <w:pStyle w:val="44"/>
              <w:ind w:left="0" w:leftChars="0"/>
              <w:rPr>
                <w:color w:val="auto"/>
                <w:highlight w:val="none"/>
              </w:rPr>
            </w:pPr>
            <w:r>
              <w:rPr>
                <w:rFonts w:hint="eastAsia"/>
                <w:color w:val="auto"/>
                <w:highlight w:val="none"/>
              </w:rPr>
              <w:t>1.最终验收不合格的，甲方有权解除合同，由此产生的费用由乙方承担，给甲方造成其他损失的，乙方应进行赔偿，并承担甲方追究的其他违约责任。</w:t>
            </w:r>
          </w:p>
          <w:p w14:paraId="05031B20">
            <w:pPr>
              <w:rPr>
                <w:color w:val="auto"/>
                <w:highlight w:val="none"/>
              </w:rPr>
            </w:pPr>
            <w:r>
              <w:rPr>
                <w:color w:val="auto"/>
                <w:highlight w:val="none"/>
              </w:rPr>
              <w:t>2.</w:t>
            </w:r>
            <w:r>
              <w:rPr>
                <w:rFonts w:hint="eastAsia"/>
                <w:color w:val="auto"/>
                <w:highlight w:val="none"/>
              </w:rPr>
              <w:t>乙方提供的货物在质量保证期内，因设计、工艺或材料的缺陷和其它质量原因造成的问题，由乙方负责，费用从剩余支付货款中扣除，剩余支付货款不足以支付的，由乙方另行支付。</w:t>
            </w:r>
          </w:p>
          <w:p w14:paraId="439ADF8E">
            <w:pPr>
              <w:rPr>
                <w:color w:val="auto"/>
                <w:highlight w:val="none"/>
              </w:rPr>
            </w:pPr>
            <w:r>
              <w:rPr>
                <w:rFonts w:hint="eastAsia"/>
                <w:color w:val="auto"/>
                <w:highlight w:val="none"/>
              </w:rPr>
              <w:t>3.乙方提供的货物如侵犯了第三方合法权益而引发的任何纠纷或诉讼，均由乙方负责交涉并承担全部责任。</w:t>
            </w:r>
          </w:p>
          <w:p w14:paraId="11C7ADAE">
            <w:pPr>
              <w:pStyle w:val="44"/>
              <w:ind w:left="0" w:leftChars="0"/>
              <w:rPr>
                <w:color w:val="auto"/>
                <w:highlight w:val="none"/>
              </w:rPr>
            </w:pPr>
            <w:r>
              <w:rPr>
                <w:rFonts w:hint="eastAsia"/>
                <w:color w:val="auto"/>
                <w:highlight w:val="none"/>
              </w:rPr>
              <w:t>4.其它违约行为按违约货款额5%收取违约金并赔偿经济损失。</w:t>
            </w:r>
          </w:p>
          <w:p w14:paraId="7930EA93">
            <w:pPr>
              <w:snapToGrid w:val="0"/>
              <w:spacing w:line="300" w:lineRule="exact"/>
              <w:rPr>
                <w:color w:val="auto"/>
                <w:highlight w:val="none"/>
              </w:rPr>
            </w:pPr>
            <w:r>
              <w:rPr>
                <w:rFonts w:hint="eastAsia"/>
                <w:color w:val="auto"/>
                <w:highlight w:val="none"/>
              </w:rPr>
              <w:t xml:space="preserve">5.因甲方原因导致变更、中止或者终止政府采购合同的，应当依照合同约定对乙方受到的损失予以赔偿或者补偿。赔偿（补偿）标准： </w:t>
            </w:r>
            <w:r>
              <w:rPr>
                <w:color w:val="auto"/>
                <w:highlight w:val="none"/>
                <w:u w:val="single"/>
              </w:rPr>
              <w:t xml:space="preserve"> </w:t>
            </w:r>
            <w:r>
              <w:rPr>
                <w:rFonts w:hint="eastAsia"/>
                <w:color w:val="auto"/>
                <w:highlight w:val="none"/>
                <w:u w:val="single"/>
              </w:rPr>
              <w:t>按实际损失赔偿</w:t>
            </w:r>
            <w:r>
              <w:rPr>
                <w:rFonts w:hint="eastAsia"/>
                <w:color w:val="auto"/>
                <w:highlight w:val="none"/>
              </w:rPr>
              <w:t xml:space="preserve">  。</w:t>
            </w:r>
          </w:p>
        </w:tc>
      </w:tr>
      <w:tr w14:paraId="6A8760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4B3C35B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0653627">
            <w:pPr>
              <w:adjustRightInd w:val="0"/>
              <w:snapToGrid w:val="0"/>
              <w:jc w:val="center"/>
              <w:rPr>
                <w:rFonts w:ascii="宋体" w:hAnsi="宋体"/>
                <w:color w:val="auto"/>
                <w:szCs w:val="21"/>
                <w:highlight w:val="none"/>
              </w:rPr>
            </w:pPr>
            <w:r>
              <w:rPr>
                <w:rFonts w:hint="eastAsia" w:ascii="宋体" w:hAnsi="宋体"/>
                <w:color w:val="auto"/>
                <w:szCs w:val="21"/>
                <w:highlight w:val="none"/>
              </w:rPr>
              <w:t>第19.2款</w:t>
            </w:r>
          </w:p>
        </w:tc>
        <w:tc>
          <w:tcPr>
            <w:tcW w:w="1742" w:type="dxa"/>
            <w:tcBorders>
              <w:top w:val="single" w:color="auto" w:sz="2" w:space="0"/>
              <w:left w:val="single" w:color="auto" w:sz="2" w:space="0"/>
              <w:right w:val="single" w:color="auto" w:sz="2" w:space="0"/>
            </w:tcBorders>
            <w:noWrap w:val="0"/>
            <w:vAlign w:val="center"/>
          </w:tcPr>
          <w:p w14:paraId="397F79B7">
            <w:pPr>
              <w:adjustRightInd w:val="0"/>
              <w:snapToGrid w:val="0"/>
              <w:jc w:val="left"/>
              <w:rPr>
                <w:rFonts w:ascii="宋体" w:hAnsi="宋体"/>
                <w:color w:val="auto"/>
                <w:szCs w:val="21"/>
                <w:highlight w:val="none"/>
              </w:rPr>
            </w:pPr>
            <w:r>
              <w:rPr>
                <w:rFonts w:hint="eastAsia" w:ascii="宋体" w:hAnsi="宋体"/>
                <w:color w:val="auto"/>
                <w:szCs w:val="21"/>
                <w:highlight w:val="none"/>
              </w:rPr>
              <w:t>解决争议的方法</w:t>
            </w:r>
          </w:p>
        </w:tc>
        <w:tc>
          <w:tcPr>
            <w:tcW w:w="5170" w:type="dxa"/>
            <w:tcBorders>
              <w:top w:val="single" w:color="auto" w:sz="2" w:space="0"/>
              <w:left w:val="single" w:color="auto" w:sz="2" w:space="0"/>
            </w:tcBorders>
            <w:noWrap w:val="0"/>
            <w:vAlign w:val="center"/>
          </w:tcPr>
          <w:p w14:paraId="285FB12F">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2  </w:t>
            </w:r>
            <w:r>
              <w:rPr>
                <w:rFonts w:hint="eastAsia" w:ascii="宋体" w:hAnsi="宋体" w:cs="宋体"/>
                <w:iCs/>
                <w:color w:val="auto"/>
                <w:szCs w:val="21"/>
                <w:highlight w:val="none"/>
              </w:rPr>
              <w:t>种方式解决：</w:t>
            </w:r>
          </w:p>
          <w:p w14:paraId="57BF6A30">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w:t>
            </w:r>
          </w:p>
          <w:p w14:paraId="5FF67A93">
            <w:pPr>
              <w:adjustRightInd w:val="0"/>
              <w:snapToGrid w:val="0"/>
              <w:jc w:val="left"/>
              <w:rPr>
                <w:rFonts w:ascii="宋体" w:hAnsi="宋体" w:cs="宋体"/>
                <w:iCs/>
                <w:color w:val="auto"/>
                <w:szCs w:val="21"/>
                <w:highlight w:val="non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甲方所在地    </w:t>
            </w:r>
            <w:r>
              <w:rPr>
                <w:rFonts w:hint="eastAsia" w:ascii="宋体" w:hAnsi="宋体" w:cs="宋体"/>
                <w:iCs/>
                <w:color w:val="auto"/>
                <w:szCs w:val="21"/>
                <w:highlight w:val="none"/>
              </w:rPr>
              <w:t>人民法院起诉。</w:t>
            </w:r>
          </w:p>
          <w:p w14:paraId="4CE6E696">
            <w:pPr>
              <w:adjustRightInd w:val="0"/>
              <w:snapToGrid w:val="0"/>
              <w:jc w:val="left"/>
              <w:rPr>
                <w:color w:val="auto"/>
                <w:szCs w:val="21"/>
                <w:highlight w:val="none"/>
              </w:rPr>
            </w:pPr>
          </w:p>
          <w:p w14:paraId="278E1233">
            <w:pPr>
              <w:adjustRightInd w:val="0"/>
              <w:snapToGrid w:val="0"/>
              <w:jc w:val="left"/>
              <w:rPr>
                <w:rFonts w:ascii="宋体" w:hAnsi="宋体"/>
                <w:color w:val="auto"/>
                <w:szCs w:val="21"/>
                <w:highlight w:val="none"/>
                <w:u w:val="single"/>
              </w:rPr>
            </w:pPr>
            <w:r>
              <w:rPr>
                <w:rFonts w:hint="eastAsia"/>
                <w:color w:val="auto"/>
                <w:szCs w:val="21"/>
                <w:highlight w:val="none"/>
              </w:rPr>
              <w:t>因货物质量问题或验收结果发生争议的，应邀请国家认定的质量检测机构按照国家标准对货物质量进行验收。货物符合验收标准的，鉴定费由甲方承担；货物不符合验收标准的，鉴定费由乙方承担。</w:t>
            </w:r>
          </w:p>
        </w:tc>
      </w:tr>
      <w:tr w14:paraId="267172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2C576EC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3A7C834">
            <w:pPr>
              <w:adjustRightInd w:val="0"/>
              <w:snapToGrid w:val="0"/>
              <w:jc w:val="center"/>
              <w:rPr>
                <w:rFonts w:ascii="宋体" w:hAnsi="宋体"/>
                <w:color w:val="auto"/>
                <w:szCs w:val="21"/>
                <w:highlight w:val="none"/>
              </w:rPr>
            </w:pPr>
            <w:r>
              <w:rPr>
                <w:rFonts w:hint="eastAsia" w:ascii="宋体" w:hAnsi="宋体"/>
                <w:color w:val="auto"/>
                <w:szCs w:val="21"/>
                <w:highlight w:val="none"/>
              </w:rPr>
              <w:t>第23.1款</w:t>
            </w:r>
          </w:p>
        </w:tc>
        <w:tc>
          <w:tcPr>
            <w:tcW w:w="1742" w:type="dxa"/>
            <w:noWrap w:val="0"/>
            <w:vAlign w:val="center"/>
          </w:tcPr>
          <w:p w14:paraId="430B4DDA">
            <w:pPr>
              <w:adjustRightInd w:val="0"/>
              <w:snapToGrid w:val="0"/>
              <w:jc w:val="left"/>
              <w:rPr>
                <w:rFonts w:ascii="宋体" w:hAnsi="宋体"/>
                <w:color w:val="auto"/>
                <w:szCs w:val="21"/>
                <w:highlight w:val="none"/>
              </w:rPr>
            </w:pPr>
            <w:r>
              <w:rPr>
                <w:rFonts w:hint="eastAsia" w:ascii="宋体" w:hAnsi="宋体"/>
                <w:bCs/>
                <w:color w:val="auto"/>
                <w:szCs w:val="21"/>
                <w:highlight w:val="none"/>
              </w:rPr>
              <w:t>其他专用条款</w:t>
            </w:r>
          </w:p>
        </w:tc>
        <w:tc>
          <w:tcPr>
            <w:tcW w:w="5170" w:type="dxa"/>
            <w:noWrap w:val="0"/>
            <w:vAlign w:val="center"/>
          </w:tcPr>
          <w:p w14:paraId="44ABD690">
            <w:pPr>
              <w:snapToGrid w:val="0"/>
              <w:spacing w:line="300" w:lineRule="exact"/>
              <w:rPr>
                <w:color w:val="auto"/>
                <w:szCs w:val="21"/>
                <w:highlight w:val="none"/>
              </w:rPr>
            </w:pPr>
            <w:r>
              <w:rPr>
                <w:rFonts w:hint="eastAsia"/>
                <w:color w:val="auto"/>
                <w:szCs w:val="21"/>
                <w:highlight w:val="none"/>
              </w:rPr>
              <w:t xml:space="preserve">1.如采购项目涉及采购标的的知识产权归属的，产权归属为： </w:t>
            </w:r>
            <w:r>
              <w:rPr>
                <w:color w:val="auto"/>
                <w:szCs w:val="21"/>
                <w:highlight w:val="none"/>
                <w:u w:val="single"/>
              </w:rPr>
              <w:t xml:space="preserve">   </w:t>
            </w:r>
            <w:r>
              <w:rPr>
                <w:rFonts w:hint="eastAsia"/>
                <w:color w:val="auto"/>
                <w:szCs w:val="21"/>
                <w:highlight w:val="none"/>
                <w:u w:val="single"/>
              </w:rPr>
              <w:t>甲方</w:t>
            </w:r>
            <w:r>
              <w:rPr>
                <w:color w:val="auto"/>
                <w:szCs w:val="21"/>
                <w:highlight w:val="none"/>
                <w:u w:val="single"/>
              </w:rPr>
              <w:t xml:space="preserve">      </w:t>
            </w:r>
            <w:r>
              <w:rPr>
                <w:rFonts w:hint="eastAsia"/>
                <w:color w:val="auto"/>
                <w:szCs w:val="21"/>
                <w:highlight w:val="none"/>
              </w:rPr>
              <w:t xml:space="preserve">  </w:t>
            </w:r>
          </w:p>
          <w:p w14:paraId="05100950">
            <w:pPr>
              <w:snapToGrid w:val="0"/>
              <w:spacing w:line="300" w:lineRule="exact"/>
              <w:rPr>
                <w:color w:val="auto"/>
                <w:szCs w:val="21"/>
                <w:highlight w:val="none"/>
                <w:u w:val="single"/>
              </w:rPr>
            </w:pPr>
            <w:r>
              <w:rPr>
                <w:rFonts w:hint="eastAsia"/>
                <w:color w:val="auto"/>
                <w:szCs w:val="21"/>
                <w:highlight w:val="none"/>
              </w:rPr>
              <w:t>2.产权纠纷处理方式：</w:t>
            </w:r>
            <w:r>
              <w:rPr>
                <w:rFonts w:hint="eastAsia"/>
                <w:color w:val="auto"/>
                <w:szCs w:val="21"/>
                <w:highlight w:val="none"/>
                <w:u w:val="single"/>
              </w:rPr>
              <w:t>甲方在中华人民共和国境内使用乙方提供的产品及服务时免受第三方提出的侵犯其专利权或其它知识产权的起诉。如果第三方提出侵权指控，乙方应妥善处理纠纷并承担由此而引起的一切法律责任和费用。</w:t>
            </w:r>
          </w:p>
          <w:p w14:paraId="56927FBB">
            <w:pPr>
              <w:snapToGrid w:val="0"/>
              <w:spacing w:line="300" w:lineRule="exact"/>
              <w:rPr>
                <w:color w:val="auto"/>
                <w:szCs w:val="21"/>
                <w:highlight w:val="none"/>
              </w:rPr>
            </w:pPr>
            <w:r>
              <w:rPr>
                <w:rFonts w:hint="eastAsia"/>
                <w:color w:val="auto"/>
                <w:highlight w:val="none"/>
              </w:rPr>
              <w:t>3</w:t>
            </w:r>
            <w:r>
              <w:rPr>
                <w:rFonts w:hint="eastAsia"/>
                <w:color w:val="auto"/>
                <w:szCs w:val="21"/>
                <w:highlight w:val="none"/>
              </w:rPr>
              <w:t>．</w:t>
            </w:r>
            <w:r>
              <w:rPr>
                <w:color w:val="auto"/>
                <w:szCs w:val="21"/>
                <w:highlight w:val="none"/>
              </w:rPr>
              <w:t>除《中华人民共和国政府采购法》第五十条规定的情形外，本合同一经签订，甲乙双方不得擅自变更、中止或终止。</w:t>
            </w:r>
            <w:r>
              <w:rPr>
                <w:rFonts w:hint="eastAsia"/>
                <w:color w:val="auto"/>
                <w:szCs w:val="21"/>
                <w:highlight w:val="none"/>
              </w:rPr>
              <w:t>如依照政府采购法确需变更合同内容的，甲方应当自合同变更之日起2个工作日内在省级以上财政部门指定的媒体上发布合同变更公告。</w:t>
            </w:r>
          </w:p>
          <w:p w14:paraId="5ACB5763">
            <w:pPr>
              <w:snapToGrid w:val="0"/>
              <w:spacing w:line="300" w:lineRule="exact"/>
              <w:rPr>
                <w:color w:val="auto"/>
                <w:highlight w:val="none"/>
              </w:rPr>
            </w:pPr>
            <w:r>
              <w:rPr>
                <w:rFonts w:hint="eastAsia"/>
                <w:color w:val="auto"/>
                <w:highlight w:val="none"/>
              </w:rPr>
              <w:t>4.合同执行中涉及采购资金和采购内容修改或补充的，须报财政部门备案，经财政部门同意后签书面补充协议。</w:t>
            </w:r>
          </w:p>
          <w:p w14:paraId="577B44B9">
            <w:pPr>
              <w:snapToGrid w:val="0"/>
              <w:spacing w:line="300" w:lineRule="exact"/>
              <w:rPr>
                <w:color w:val="auto"/>
                <w:highlight w:val="none"/>
              </w:rPr>
            </w:pPr>
            <w:r>
              <w:rPr>
                <w:rFonts w:hint="eastAsia"/>
                <w:color w:val="auto"/>
                <w:highlight w:val="none"/>
              </w:rPr>
              <w:t>5.如无特别说明，本合同使用货币币制为人民币，使用单位为中国国家法定计量单位。</w:t>
            </w:r>
          </w:p>
          <w:p w14:paraId="14F8BB3B">
            <w:pPr>
              <w:snapToGrid w:val="0"/>
              <w:spacing w:line="300" w:lineRule="exact"/>
              <w:rPr>
                <w:color w:val="auto"/>
                <w:highlight w:val="none"/>
              </w:rPr>
            </w:pPr>
            <w:r>
              <w:rPr>
                <w:rFonts w:hint="eastAsia"/>
                <w:color w:val="auto"/>
                <w:highlight w:val="none"/>
              </w:rPr>
              <w:t>6.本合同中提及的招标与谈判、磋商、询价、单一来源采购为同一含义，提及的投标与响应为同一含义，提及的中标与成交为同一含义。</w:t>
            </w:r>
          </w:p>
          <w:p w14:paraId="5C9D1C3F">
            <w:pPr>
              <w:snapToGrid w:val="0"/>
              <w:spacing w:line="300" w:lineRule="exact"/>
              <w:rPr>
                <w:color w:val="auto"/>
                <w:highlight w:val="none"/>
              </w:rPr>
            </w:pPr>
            <w:r>
              <w:rPr>
                <w:rFonts w:hint="eastAsia"/>
                <w:color w:val="auto"/>
                <w:highlight w:val="none"/>
              </w:rPr>
              <w:t>7. 不可抗力事件的处理：</w:t>
            </w:r>
          </w:p>
          <w:p w14:paraId="1552FE4F">
            <w:pPr>
              <w:snapToGrid w:val="0"/>
              <w:spacing w:line="300" w:lineRule="exact"/>
              <w:rPr>
                <w:color w:val="auto"/>
                <w:highlight w:val="none"/>
              </w:rPr>
            </w:pPr>
            <w:r>
              <w:rPr>
                <w:rFonts w:hint="eastAsia"/>
                <w:color w:val="auto"/>
                <w:highlight w:val="none"/>
              </w:rPr>
              <w:t>（1）在合同有效期内，任何一方因不可抗力事件导致不能履行合同，则合同履行期可延长，其延长期与不可抗力影响期相同。</w:t>
            </w:r>
          </w:p>
          <w:p w14:paraId="3128280A">
            <w:pPr>
              <w:snapToGrid w:val="0"/>
              <w:spacing w:line="300" w:lineRule="exact"/>
              <w:rPr>
                <w:color w:val="auto"/>
                <w:highlight w:val="none"/>
              </w:rPr>
            </w:pPr>
            <w:r>
              <w:rPr>
                <w:rFonts w:hint="eastAsia"/>
                <w:color w:val="auto"/>
                <w:highlight w:val="none"/>
              </w:rPr>
              <w:t>（2）不可抗力事件发生后，应立即通知对方，并寄送有关权威机构出具的证明。</w:t>
            </w:r>
          </w:p>
          <w:p w14:paraId="41A11AA6">
            <w:pPr>
              <w:snapToGrid w:val="0"/>
              <w:spacing w:line="300" w:lineRule="exact"/>
              <w:rPr>
                <w:color w:val="auto"/>
                <w:highlight w:val="none"/>
              </w:rPr>
            </w:pPr>
            <w:r>
              <w:rPr>
                <w:rFonts w:hint="eastAsia"/>
                <w:color w:val="auto"/>
                <w:highlight w:val="none"/>
              </w:rPr>
              <w:t>（3）不可抗力事件延续一百二十天以上，双方应通过友好协商，确定是否继续履行合同。</w:t>
            </w:r>
          </w:p>
          <w:p w14:paraId="78A6AA55">
            <w:pPr>
              <w:snapToGrid w:val="0"/>
              <w:spacing w:line="300" w:lineRule="exact"/>
              <w:rPr>
                <w:color w:val="auto"/>
                <w:highlight w:val="none"/>
              </w:rPr>
            </w:pPr>
            <w:r>
              <w:rPr>
                <w:rFonts w:hint="eastAsia"/>
                <w:color w:val="auto"/>
                <w:highlight w:val="none"/>
              </w:rPr>
              <w:t>8.本合同未尽事宜，遵照《民法典》有关条文执行。</w:t>
            </w:r>
          </w:p>
        </w:tc>
      </w:tr>
    </w:tbl>
    <w:p w14:paraId="7D71A802">
      <w:pPr>
        <w:rPr>
          <w:color w:val="auto"/>
          <w:highlight w:val="none"/>
        </w:rPr>
      </w:pPr>
    </w:p>
    <w:p w14:paraId="3D37FE8B">
      <w:pPr>
        <w:widowControl/>
        <w:jc w:val="left"/>
        <w:rPr>
          <w:color w:val="auto"/>
          <w:highlight w:val="none"/>
        </w:rPr>
      </w:pPr>
      <w:r>
        <w:rPr>
          <w:color w:val="auto"/>
          <w:highlight w:val="none"/>
        </w:rPr>
        <w:br w:type="page"/>
      </w:r>
    </w:p>
    <w:p w14:paraId="56E614B3">
      <w:pPr>
        <w:spacing w:before="120" w:line="320" w:lineRule="atLeast"/>
        <w:jc w:val="left"/>
        <w:outlineLvl w:val="1"/>
        <w:rPr>
          <w:b/>
          <w:bCs/>
          <w:color w:val="auto"/>
          <w:kern w:val="0"/>
          <w:szCs w:val="21"/>
          <w:highlight w:val="none"/>
        </w:rPr>
      </w:pPr>
      <w:r>
        <w:rPr>
          <w:b/>
          <w:bCs/>
          <w:color w:val="auto"/>
          <w:kern w:val="0"/>
          <w:szCs w:val="21"/>
          <w:highlight w:val="none"/>
        </w:rPr>
        <w:t>合同附件1</w:t>
      </w:r>
    </w:p>
    <w:p w14:paraId="08C50065">
      <w:pPr>
        <w:snapToGrid w:val="0"/>
        <w:spacing w:line="360" w:lineRule="exact"/>
        <w:jc w:val="center"/>
        <w:rPr>
          <w:b/>
          <w:bCs/>
          <w:color w:val="auto"/>
          <w:szCs w:val="21"/>
          <w:highlight w:val="none"/>
        </w:rPr>
      </w:pPr>
      <w:r>
        <w:rPr>
          <w:b/>
          <w:bCs/>
          <w:color w:val="auto"/>
          <w:szCs w:val="21"/>
          <w:highlight w:val="none"/>
        </w:rPr>
        <w:t>政府采购项目履约保证金退付意见书</w:t>
      </w:r>
    </w:p>
    <w:p w14:paraId="35A04C40">
      <w:pPr>
        <w:jc w:val="center"/>
        <w:rPr>
          <w:color w:val="auto"/>
          <w:sz w:val="36"/>
          <w:szCs w:val="36"/>
          <w:highlight w:val="none"/>
        </w:rPr>
      </w:pPr>
    </w:p>
    <w:tbl>
      <w:tblPr>
        <w:tblStyle w:val="56"/>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130"/>
      </w:tblGrid>
      <w:tr w14:paraId="3596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48" w:type="dxa"/>
            <w:vMerge w:val="restart"/>
            <w:noWrap w:val="0"/>
            <w:vAlign w:val="center"/>
          </w:tcPr>
          <w:p w14:paraId="70B77CD0">
            <w:pPr>
              <w:jc w:val="center"/>
              <w:rPr>
                <w:color w:val="auto"/>
                <w:szCs w:val="21"/>
                <w:highlight w:val="none"/>
              </w:rPr>
            </w:pPr>
            <w:r>
              <w:rPr>
                <w:color w:val="auto"/>
                <w:szCs w:val="21"/>
                <w:highlight w:val="none"/>
              </w:rPr>
              <w:t>供</w:t>
            </w:r>
          </w:p>
          <w:p w14:paraId="0EE87E67">
            <w:pPr>
              <w:jc w:val="center"/>
              <w:rPr>
                <w:color w:val="auto"/>
                <w:szCs w:val="21"/>
                <w:highlight w:val="none"/>
              </w:rPr>
            </w:pPr>
            <w:r>
              <w:rPr>
                <w:color w:val="auto"/>
                <w:szCs w:val="21"/>
                <w:highlight w:val="none"/>
              </w:rPr>
              <w:t>应</w:t>
            </w:r>
          </w:p>
          <w:p w14:paraId="290FF76B">
            <w:pPr>
              <w:jc w:val="center"/>
              <w:rPr>
                <w:color w:val="auto"/>
                <w:szCs w:val="21"/>
                <w:highlight w:val="none"/>
              </w:rPr>
            </w:pPr>
            <w:r>
              <w:rPr>
                <w:color w:val="auto"/>
                <w:szCs w:val="21"/>
                <w:highlight w:val="none"/>
              </w:rPr>
              <w:t>商</w:t>
            </w:r>
          </w:p>
          <w:p w14:paraId="20942E03">
            <w:pPr>
              <w:jc w:val="center"/>
              <w:rPr>
                <w:color w:val="auto"/>
                <w:szCs w:val="21"/>
                <w:highlight w:val="none"/>
              </w:rPr>
            </w:pPr>
            <w:r>
              <w:rPr>
                <w:color w:val="auto"/>
                <w:szCs w:val="21"/>
                <w:highlight w:val="none"/>
              </w:rPr>
              <w:t>申</w:t>
            </w:r>
          </w:p>
          <w:p w14:paraId="32714530">
            <w:pPr>
              <w:jc w:val="center"/>
              <w:rPr>
                <w:color w:val="auto"/>
                <w:szCs w:val="21"/>
                <w:highlight w:val="none"/>
              </w:rPr>
            </w:pPr>
            <w:r>
              <w:rPr>
                <w:color w:val="auto"/>
                <w:szCs w:val="21"/>
                <w:highlight w:val="none"/>
              </w:rPr>
              <w:t>请</w:t>
            </w:r>
          </w:p>
        </w:tc>
        <w:tc>
          <w:tcPr>
            <w:tcW w:w="8130" w:type="dxa"/>
            <w:noWrap w:val="0"/>
            <w:vAlign w:val="center"/>
          </w:tcPr>
          <w:p w14:paraId="0BB74543">
            <w:pPr>
              <w:rPr>
                <w:color w:val="auto"/>
                <w:szCs w:val="21"/>
                <w:highlight w:val="none"/>
              </w:rPr>
            </w:pPr>
            <w:r>
              <w:rPr>
                <w:color w:val="auto"/>
                <w:szCs w:val="21"/>
                <w:highlight w:val="none"/>
              </w:rPr>
              <w:t>项目编号：</w:t>
            </w:r>
          </w:p>
        </w:tc>
      </w:tr>
      <w:tr w14:paraId="7816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948" w:type="dxa"/>
            <w:vMerge w:val="continue"/>
            <w:noWrap w:val="0"/>
            <w:vAlign w:val="center"/>
          </w:tcPr>
          <w:p w14:paraId="08D23320">
            <w:pPr>
              <w:rPr>
                <w:color w:val="auto"/>
                <w:szCs w:val="21"/>
                <w:highlight w:val="none"/>
              </w:rPr>
            </w:pPr>
          </w:p>
        </w:tc>
        <w:tc>
          <w:tcPr>
            <w:tcW w:w="8130" w:type="dxa"/>
            <w:noWrap w:val="0"/>
            <w:vAlign w:val="center"/>
          </w:tcPr>
          <w:p w14:paraId="45A48E6E">
            <w:pPr>
              <w:rPr>
                <w:color w:val="auto"/>
                <w:szCs w:val="21"/>
                <w:highlight w:val="none"/>
              </w:rPr>
            </w:pPr>
            <w:r>
              <w:rPr>
                <w:color w:val="auto"/>
                <w:szCs w:val="21"/>
                <w:highlight w:val="none"/>
              </w:rPr>
              <w:t>项目名称：</w:t>
            </w:r>
          </w:p>
        </w:tc>
      </w:tr>
      <w:tr w14:paraId="230B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948" w:type="dxa"/>
            <w:vMerge w:val="continue"/>
            <w:noWrap w:val="0"/>
            <w:vAlign w:val="top"/>
          </w:tcPr>
          <w:p w14:paraId="28F11ABD">
            <w:pPr>
              <w:rPr>
                <w:color w:val="auto"/>
                <w:szCs w:val="21"/>
                <w:highlight w:val="none"/>
              </w:rPr>
            </w:pPr>
          </w:p>
        </w:tc>
        <w:tc>
          <w:tcPr>
            <w:tcW w:w="8130" w:type="dxa"/>
            <w:noWrap w:val="0"/>
            <w:vAlign w:val="top"/>
          </w:tcPr>
          <w:p w14:paraId="44B2F02B">
            <w:pPr>
              <w:rPr>
                <w:color w:val="auto"/>
                <w:szCs w:val="21"/>
                <w:highlight w:val="none"/>
              </w:rPr>
            </w:pPr>
            <w:r>
              <w:rPr>
                <w:color w:val="auto"/>
                <w:szCs w:val="21"/>
                <w:highlight w:val="none"/>
              </w:rPr>
              <w:t xml:space="preserve">  </w:t>
            </w:r>
          </w:p>
          <w:p w14:paraId="30587042">
            <w:pPr>
              <w:spacing w:line="400" w:lineRule="exact"/>
              <w:ind w:firstLine="420" w:firstLineChars="200"/>
              <w:rPr>
                <w:color w:val="auto"/>
                <w:szCs w:val="21"/>
                <w:highlight w:val="none"/>
              </w:rPr>
            </w:pPr>
            <w:r>
              <w:rPr>
                <w:color w:val="auto"/>
                <w:szCs w:val="21"/>
                <w:highlight w:val="none"/>
              </w:rPr>
              <w:t>该项目已于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日验收并交付使用。根据合同规定，该项目的履约保证金期限于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日已满，请将履约保证金</w:t>
            </w:r>
          </w:p>
          <w:p w14:paraId="0BEB08F1">
            <w:pPr>
              <w:spacing w:line="400" w:lineRule="exact"/>
              <w:rPr>
                <w:color w:val="auto"/>
                <w:szCs w:val="21"/>
                <w:highlight w:val="none"/>
              </w:rPr>
            </w:pPr>
            <w:r>
              <w:rPr>
                <w:color w:val="auto"/>
                <w:szCs w:val="21"/>
                <w:highlight w:val="none"/>
                <w:u w:val="single"/>
              </w:rPr>
              <w:t xml:space="preserve">                                        </w:t>
            </w:r>
            <w:r>
              <w:rPr>
                <w:color w:val="auto"/>
                <w:szCs w:val="21"/>
                <w:highlight w:val="none"/>
              </w:rPr>
              <w:t>（大写）¥</w:t>
            </w:r>
            <w:r>
              <w:rPr>
                <w:color w:val="auto"/>
                <w:szCs w:val="21"/>
                <w:highlight w:val="none"/>
                <w:u w:val="single"/>
              </w:rPr>
              <w:t xml:space="preserve">          </w:t>
            </w:r>
            <w:r>
              <w:rPr>
                <w:color w:val="auto"/>
                <w:szCs w:val="21"/>
                <w:highlight w:val="none"/>
              </w:rPr>
              <w:t>（小写）退付到达以下账户。</w:t>
            </w:r>
          </w:p>
          <w:p w14:paraId="6B5F697F">
            <w:pPr>
              <w:spacing w:line="400" w:lineRule="exact"/>
              <w:ind w:firstLine="705"/>
              <w:rPr>
                <w:color w:val="auto"/>
                <w:szCs w:val="21"/>
                <w:highlight w:val="none"/>
              </w:rPr>
            </w:pPr>
            <w:r>
              <w:rPr>
                <w:color w:val="auto"/>
                <w:szCs w:val="21"/>
                <w:highlight w:val="none"/>
              </w:rPr>
              <w:t>单位名称：</w:t>
            </w:r>
          </w:p>
          <w:p w14:paraId="7535B44E">
            <w:pPr>
              <w:spacing w:line="400" w:lineRule="exact"/>
              <w:ind w:firstLine="705"/>
              <w:rPr>
                <w:color w:val="auto"/>
                <w:szCs w:val="21"/>
                <w:highlight w:val="none"/>
              </w:rPr>
            </w:pPr>
            <w:r>
              <w:rPr>
                <w:color w:val="auto"/>
                <w:szCs w:val="21"/>
                <w:highlight w:val="none"/>
              </w:rPr>
              <w:t>开户银行：</w:t>
            </w:r>
          </w:p>
          <w:p w14:paraId="5F005A8C">
            <w:pPr>
              <w:spacing w:line="400" w:lineRule="exact"/>
              <w:ind w:firstLine="705"/>
              <w:rPr>
                <w:color w:val="auto"/>
                <w:szCs w:val="21"/>
                <w:highlight w:val="none"/>
              </w:rPr>
            </w:pPr>
            <w:r>
              <w:rPr>
                <w:color w:val="auto"/>
                <w:szCs w:val="21"/>
                <w:highlight w:val="none"/>
              </w:rPr>
              <w:t>账   号：</w:t>
            </w:r>
          </w:p>
          <w:p w14:paraId="7E2576EC">
            <w:pPr>
              <w:spacing w:line="400" w:lineRule="exact"/>
              <w:rPr>
                <w:color w:val="auto"/>
                <w:szCs w:val="21"/>
                <w:highlight w:val="none"/>
              </w:rPr>
            </w:pPr>
            <w:r>
              <w:rPr>
                <w:color w:val="auto"/>
                <w:szCs w:val="21"/>
                <w:highlight w:val="none"/>
              </w:rPr>
              <w:t>联系人及电话：</w:t>
            </w:r>
          </w:p>
          <w:p w14:paraId="74812F22">
            <w:pPr>
              <w:spacing w:line="400" w:lineRule="exact"/>
              <w:rPr>
                <w:color w:val="auto"/>
                <w:szCs w:val="21"/>
                <w:highlight w:val="none"/>
              </w:rPr>
            </w:pPr>
          </w:p>
          <w:p w14:paraId="7A0E154D">
            <w:pPr>
              <w:spacing w:line="520" w:lineRule="exact"/>
              <w:jc w:val="center"/>
              <w:rPr>
                <w:color w:val="auto"/>
                <w:szCs w:val="21"/>
                <w:highlight w:val="none"/>
              </w:rPr>
            </w:pPr>
            <w:r>
              <w:rPr>
                <w:color w:val="auto"/>
                <w:szCs w:val="21"/>
                <w:highlight w:val="none"/>
              </w:rPr>
              <w:t xml:space="preserve">                                     供应商</w:t>
            </w:r>
            <w:r>
              <w:rPr>
                <w:rFonts w:hint="eastAsia"/>
                <w:color w:val="auto"/>
                <w:szCs w:val="21"/>
                <w:highlight w:val="none"/>
              </w:rPr>
              <w:t>公</w:t>
            </w:r>
            <w:r>
              <w:rPr>
                <w:color w:val="auto"/>
                <w:szCs w:val="21"/>
                <w:highlight w:val="none"/>
              </w:rPr>
              <w:t>章：</w:t>
            </w:r>
          </w:p>
          <w:p w14:paraId="5175D39E">
            <w:pPr>
              <w:spacing w:line="520" w:lineRule="exact"/>
              <w:jc w:val="center"/>
              <w:rPr>
                <w:color w:val="auto"/>
                <w:szCs w:val="21"/>
                <w:highlight w:val="none"/>
              </w:rPr>
            </w:pPr>
            <w:r>
              <w:rPr>
                <w:color w:val="auto"/>
                <w:szCs w:val="21"/>
                <w:highlight w:val="none"/>
              </w:rPr>
              <w:t xml:space="preserve">                           年    月     日</w:t>
            </w:r>
          </w:p>
        </w:tc>
      </w:tr>
      <w:tr w14:paraId="1D07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948" w:type="dxa"/>
            <w:noWrap w:val="0"/>
            <w:vAlign w:val="center"/>
          </w:tcPr>
          <w:p w14:paraId="4E61D1C8">
            <w:pPr>
              <w:jc w:val="center"/>
              <w:rPr>
                <w:color w:val="auto"/>
                <w:szCs w:val="21"/>
                <w:highlight w:val="none"/>
              </w:rPr>
            </w:pPr>
            <w:r>
              <w:rPr>
                <w:color w:val="auto"/>
                <w:szCs w:val="21"/>
                <w:highlight w:val="none"/>
              </w:rPr>
              <w:t>采</w:t>
            </w:r>
          </w:p>
          <w:p w14:paraId="2F96BC93">
            <w:pPr>
              <w:jc w:val="center"/>
              <w:rPr>
                <w:color w:val="auto"/>
                <w:szCs w:val="21"/>
                <w:highlight w:val="none"/>
              </w:rPr>
            </w:pPr>
            <w:r>
              <w:rPr>
                <w:color w:val="auto"/>
                <w:szCs w:val="21"/>
                <w:highlight w:val="none"/>
              </w:rPr>
              <w:t>购</w:t>
            </w:r>
          </w:p>
          <w:p w14:paraId="5BA98ECB">
            <w:pPr>
              <w:jc w:val="center"/>
              <w:rPr>
                <w:color w:val="auto"/>
                <w:szCs w:val="21"/>
                <w:highlight w:val="none"/>
              </w:rPr>
            </w:pPr>
            <w:r>
              <w:rPr>
                <w:color w:val="auto"/>
                <w:szCs w:val="21"/>
                <w:highlight w:val="none"/>
              </w:rPr>
              <w:t>单</w:t>
            </w:r>
          </w:p>
          <w:p w14:paraId="6C1A1C2E">
            <w:pPr>
              <w:jc w:val="center"/>
              <w:rPr>
                <w:color w:val="auto"/>
                <w:szCs w:val="21"/>
                <w:highlight w:val="none"/>
              </w:rPr>
            </w:pPr>
            <w:r>
              <w:rPr>
                <w:color w:val="auto"/>
                <w:szCs w:val="21"/>
                <w:highlight w:val="none"/>
              </w:rPr>
              <w:t>位</w:t>
            </w:r>
          </w:p>
          <w:p w14:paraId="10571267">
            <w:pPr>
              <w:jc w:val="center"/>
              <w:rPr>
                <w:color w:val="auto"/>
                <w:szCs w:val="21"/>
                <w:highlight w:val="none"/>
              </w:rPr>
            </w:pPr>
            <w:r>
              <w:rPr>
                <w:color w:val="auto"/>
                <w:szCs w:val="21"/>
                <w:highlight w:val="none"/>
              </w:rPr>
              <w:t>意</w:t>
            </w:r>
          </w:p>
          <w:p w14:paraId="4E29E65A">
            <w:pPr>
              <w:jc w:val="center"/>
              <w:rPr>
                <w:color w:val="auto"/>
                <w:szCs w:val="21"/>
                <w:highlight w:val="none"/>
              </w:rPr>
            </w:pPr>
            <w:r>
              <w:rPr>
                <w:color w:val="auto"/>
                <w:szCs w:val="21"/>
                <w:highlight w:val="none"/>
              </w:rPr>
              <w:t>见</w:t>
            </w:r>
          </w:p>
        </w:tc>
        <w:tc>
          <w:tcPr>
            <w:tcW w:w="8130" w:type="dxa"/>
            <w:noWrap w:val="0"/>
            <w:vAlign w:val="top"/>
          </w:tcPr>
          <w:p w14:paraId="5A43CC59">
            <w:pPr>
              <w:rPr>
                <w:color w:val="auto"/>
                <w:szCs w:val="21"/>
                <w:highlight w:val="none"/>
              </w:rPr>
            </w:pPr>
          </w:p>
          <w:p w14:paraId="4FD2EE88">
            <w:pPr>
              <w:rPr>
                <w:color w:val="auto"/>
                <w:szCs w:val="21"/>
                <w:highlight w:val="none"/>
              </w:rPr>
            </w:pPr>
            <w:r>
              <w:rPr>
                <w:color w:val="auto"/>
                <w:szCs w:val="21"/>
                <w:highlight w:val="none"/>
              </w:rPr>
              <w:t>退付意见：是否同意退付履约保证金及退付金额：</w:t>
            </w:r>
          </w:p>
          <w:p w14:paraId="421BCF0F">
            <w:pPr>
              <w:rPr>
                <w:color w:val="auto"/>
                <w:szCs w:val="21"/>
                <w:highlight w:val="none"/>
              </w:rPr>
            </w:pPr>
          </w:p>
          <w:p w14:paraId="29BEE56B">
            <w:pPr>
              <w:rPr>
                <w:color w:val="auto"/>
                <w:szCs w:val="21"/>
                <w:highlight w:val="none"/>
              </w:rPr>
            </w:pPr>
          </w:p>
          <w:p w14:paraId="385F7962">
            <w:pPr>
              <w:spacing w:line="520" w:lineRule="exact"/>
              <w:rPr>
                <w:color w:val="auto"/>
                <w:szCs w:val="21"/>
                <w:highlight w:val="none"/>
              </w:rPr>
            </w:pPr>
            <w:r>
              <w:rPr>
                <w:color w:val="auto"/>
                <w:szCs w:val="21"/>
                <w:highlight w:val="none"/>
              </w:rPr>
              <w:t>联系人及电话：                                 采购单位</w:t>
            </w:r>
            <w:r>
              <w:rPr>
                <w:rFonts w:hint="eastAsia"/>
                <w:color w:val="auto"/>
                <w:szCs w:val="21"/>
                <w:highlight w:val="none"/>
              </w:rPr>
              <w:t>公</w:t>
            </w:r>
            <w:r>
              <w:rPr>
                <w:color w:val="auto"/>
                <w:szCs w:val="21"/>
                <w:highlight w:val="none"/>
              </w:rPr>
              <w:t>章</w:t>
            </w:r>
          </w:p>
          <w:p w14:paraId="146FFB2E">
            <w:pPr>
              <w:spacing w:line="520" w:lineRule="exact"/>
              <w:jc w:val="center"/>
              <w:rPr>
                <w:color w:val="auto"/>
                <w:szCs w:val="21"/>
                <w:highlight w:val="none"/>
              </w:rPr>
            </w:pPr>
            <w:r>
              <w:rPr>
                <w:color w:val="auto"/>
                <w:szCs w:val="21"/>
                <w:highlight w:val="none"/>
              </w:rPr>
              <w:t xml:space="preserve">                                        年    月     日</w:t>
            </w:r>
          </w:p>
        </w:tc>
      </w:tr>
      <w:tr w14:paraId="5FDD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trPr>
        <w:tc>
          <w:tcPr>
            <w:tcW w:w="948" w:type="dxa"/>
            <w:noWrap w:val="0"/>
            <w:vAlign w:val="center"/>
          </w:tcPr>
          <w:p w14:paraId="6BD77E0C">
            <w:pPr>
              <w:jc w:val="center"/>
              <w:rPr>
                <w:color w:val="auto"/>
                <w:szCs w:val="21"/>
                <w:highlight w:val="none"/>
              </w:rPr>
            </w:pPr>
            <w:r>
              <w:rPr>
                <w:color w:val="auto"/>
                <w:szCs w:val="21"/>
                <w:highlight w:val="none"/>
              </w:rPr>
              <w:t>财</w:t>
            </w:r>
          </w:p>
          <w:p w14:paraId="7B3F2845">
            <w:pPr>
              <w:jc w:val="center"/>
              <w:rPr>
                <w:color w:val="auto"/>
                <w:szCs w:val="21"/>
                <w:highlight w:val="none"/>
              </w:rPr>
            </w:pPr>
            <w:r>
              <w:rPr>
                <w:color w:val="auto"/>
                <w:szCs w:val="21"/>
                <w:highlight w:val="none"/>
              </w:rPr>
              <w:t>务</w:t>
            </w:r>
          </w:p>
          <w:p w14:paraId="15A584A2">
            <w:pPr>
              <w:jc w:val="center"/>
              <w:rPr>
                <w:color w:val="auto"/>
                <w:szCs w:val="21"/>
                <w:highlight w:val="none"/>
              </w:rPr>
            </w:pPr>
            <w:r>
              <w:rPr>
                <w:color w:val="auto"/>
                <w:szCs w:val="21"/>
                <w:highlight w:val="none"/>
              </w:rPr>
              <w:t>部</w:t>
            </w:r>
          </w:p>
          <w:p w14:paraId="49109E11">
            <w:pPr>
              <w:jc w:val="center"/>
              <w:rPr>
                <w:color w:val="auto"/>
                <w:szCs w:val="21"/>
                <w:highlight w:val="none"/>
              </w:rPr>
            </w:pPr>
            <w:r>
              <w:rPr>
                <w:color w:val="auto"/>
                <w:szCs w:val="21"/>
                <w:highlight w:val="none"/>
              </w:rPr>
              <w:t>门</w:t>
            </w:r>
          </w:p>
          <w:p w14:paraId="294FE9BD">
            <w:pPr>
              <w:jc w:val="center"/>
              <w:rPr>
                <w:color w:val="auto"/>
                <w:szCs w:val="21"/>
                <w:highlight w:val="none"/>
              </w:rPr>
            </w:pPr>
            <w:r>
              <w:rPr>
                <w:color w:val="auto"/>
                <w:szCs w:val="21"/>
                <w:highlight w:val="none"/>
              </w:rPr>
              <w:t>意</w:t>
            </w:r>
          </w:p>
          <w:p w14:paraId="1A55CFB3">
            <w:pPr>
              <w:jc w:val="center"/>
              <w:rPr>
                <w:color w:val="auto"/>
                <w:szCs w:val="21"/>
                <w:highlight w:val="none"/>
              </w:rPr>
            </w:pPr>
            <w:r>
              <w:rPr>
                <w:color w:val="auto"/>
                <w:szCs w:val="21"/>
                <w:highlight w:val="none"/>
              </w:rPr>
              <w:t>见</w:t>
            </w:r>
          </w:p>
        </w:tc>
        <w:tc>
          <w:tcPr>
            <w:tcW w:w="8130" w:type="dxa"/>
            <w:noWrap w:val="0"/>
            <w:vAlign w:val="top"/>
          </w:tcPr>
          <w:p w14:paraId="1AAD719E">
            <w:pPr>
              <w:spacing w:line="640" w:lineRule="exact"/>
              <w:rPr>
                <w:color w:val="auto"/>
                <w:szCs w:val="21"/>
                <w:highlight w:val="none"/>
              </w:rPr>
            </w:pPr>
            <w:r>
              <w:rPr>
                <w:color w:val="auto"/>
                <w:szCs w:val="21"/>
                <w:highlight w:val="none"/>
              </w:rPr>
              <w:t>此表于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 xml:space="preserve"> 月 </w:t>
            </w:r>
            <w:r>
              <w:rPr>
                <w:color w:val="auto"/>
                <w:szCs w:val="21"/>
                <w:highlight w:val="none"/>
                <w:u w:val="single"/>
              </w:rPr>
              <w:t xml:space="preserve">   </w:t>
            </w:r>
            <w:r>
              <w:rPr>
                <w:color w:val="auto"/>
                <w:szCs w:val="21"/>
                <w:highlight w:val="none"/>
              </w:rPr>
              <w:t xml:space="preserve"> 日收到。</w:t>
            </w:r>
          </w:p>
          <w:p w14:paraId="0A3ADC9F">
            <w:pPr>
              <w:spacing w:line="640" w:lineRule="exact"/>
              <w:rPr>
                <w:color w:val="auto"/>
                <w:szCs w:val="21"/>
                <w:highlight w:val="none"/>
              </w:rPr>
            </w:pPr>
            <w:r>
              <w:rPr>
                <w:color w:val="auto"/>
                <w:szCs w:val="21"/>
                <w:highlight w:val="none"/>
              </w:rPr>
              <w:t>会计审核：</w:t>
            </w:r>
          </w:p>
          <w:p w14:paraId="562632FE">
            <w:pPr>
              <w:spacing w:line="640" w:lineRule="exact"/>
              <w:rPr>
                <w:color w:val="auto"/>
                <w:szCs w:val="21"/>
                <w:highlight w:val="none"/>
              </w:rPr>
            </w:pPr>
            <w:r>
              <w:rPr>
                <w:color w:val="auto"/>
                <w:szCs w:val="21"/>
                <w:highlight w:val="none"/>
              </w:rPr>
              <w:t>财务负责人审核：</w:t>
            </w:r>
          </w:p>
          <w:p w14:paraId="66CBF804">
            <w:pPr>
              <w:spacing w:line="640" w:lineRule="exact"/>
              <w:rPr>
                <w:color w:val="auto"/>
                <w:szCs w:val="21"/>
                <w:highlight w:val="none"/>
              </w:rPr>
            </w:pPr>
            <w:r>
              <w:rPr>
                <w:color w:val="auto"/>
                <w:szCs w:val="21"/>
                <w:highlight w:val="none"/>
              </w:rPr>
              <w:t>单位负责人签字：</w:t>
            </w:r>
          </w:p>
          <w:p w14:paraId="68CD7F47">
            <w:pPr>
              <w:spacing w:line="640" w:lineRule="exact"/>
              <w:rPr>
                <w:color w:val="auto"/>
                <w:szCs w:val="21"/>
                <w:highlight w:val="none"/>
              </w:rPr>
            </w:pPr>
            <w:r>
              <w:rPr>
                <w:color w:val="auto"/>
                <w:szCs w:val="21"/>
                <w:highlight w:val="none"/>
              </w:rPr>
              <w:t>出纳办理转账日期：</w:t>
            </w:r>
          </w:p>
        </w:tc>
      </w:tr>
    </w:tbl>
    <w:p w14:paraId="62C416CC">
      <w:pPr>
        <w:pStyle w:val="21"/>
        <w:ind w:left="434" w:leftChars="114" w:hanging="195" w:hanging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注：供应商凭经采购单位审批的退付意见书到相关财务部办理履约保证金退付事宜。</w:t>
      </w:r>
    </w:p>
    <w:p w14:paraId="33A9B06D">
      <w:pPr>
        <w:spacing w:before="120" w:line="320" w:lineRule="atLeast"/>
        <w:jc w:val="left"/>
        <w:outlineLvl w:val="1"/>
        <w:rPr>
          <w:b/>
          <w:bCs/>
          <w:color w:val="auto"/>
          <w:kern w:val="0"/>
          <w:szCs w:val="21"/>
          <w:highlight w:val="none"/>
        </w:rPr>
      </w:pPr>
      <w:r>
        <w:rPr>
          <w:color w:val="auto"/>
          <w:highlight w:val="none"/>
        </w:rPr>
        <w:br w:type="page"/>
      </w:r>
      <w:bookmarkEnd w:id="67"/>
      <w:bookmarkEnd w:id="68"/>
      <w:r>
        <w:rPr>
          <w:b/>
          <w:bCs/>
          <w:color w:val="auto"/>
          <w:kern w:val="0"/>
          <w:szCs w:val="21"/>
          <w:highlight w:val="none"/>
        </w:rPr>
        <w:t>合同附件</w:t>
      </w:r>
      <w:r>
        <w:rPr>
          <w:rFonts w:hint="eastAsia"/>
          <w:b/>
          <w:bCs/>
          <w:color w:val="auto"/>
          <w:kern w:val="0"/>
          <w:szCs w:val="21"/>
          <w:highlight w:val="none"/>
        </w:rPr>
        <w:t>2</w:t>
      </w:r>
    </w:p>
    <w:p w14:paraId="14ABEF7F">
      <w:pPr>
        <w:snapToGrid w:val="0"/>
        <w:spacing w:line="360" w:lineRule="exact"/>
        <w:jc w:val="center"/>
        <w:rPr>
          <w:b/>
          <w:bCs/>
          <w:color w:val="auto"/>
          <w:szCs w:val="21"/>
          <w:highlight w:val="none"/>
        </w:rPr>
      </w:pPr>
    </w:p>
    <w:p w14:paraId="1F24E54A">
      <w:pPr>
        <w:snapToGrid w:val="0"/>
        <w:spacing w:line="360" w:lineRule="exact"/>
        <w:jc w:val="center"/>
        <w:rPr>
          <w:b/>
          <w:bCs/>
          <w:color w:val="auto"/>
          <w:szCs w:val="21"/>
          <w:highlight w:val="none"/>
        </w:rPr>
      </w:pPr>
      <w:r>
        <w:rPr>
          <w:b/>
          <w:bCs/>
          <w:color w:val="auto"/>
          <w:szCs w:val="21"/>
          <w:highlight w:val="none"/>
        </w:rPr>
        <w:t>广西壮族自治区政府采购项目合同验收书</w:t>
      </w:r>
    </w:p>
    <w:p w14:paraId="18F229A2">
      <w:pPr>
        <w:widowControl/>
        <w:snapToGrid w:val="0"/>
        <w:spacing w:before="100" w:beforeAutospacing="1" w:after="100" w:afterAutospacing="1" w:line="320" w:lineRule="exact"/>
        <w:ind w:left="-359" w:leftChars="-171" w:firstLine="420" w:firstLineChars="200"/>
        <w:jc w:val="left"/>
        <w:rPr>
          <w:color w:val="auto"/>
          <w:kern w:val="0"/>
          <w:szCs w:val="21"/>
          <w:highlight w:val="none"/>
        </w:rPr>
      </w:pPr>
      <w:r>
        <w:rPr>
          <w:color w:val="auto"/>
          <w:kern w:val="0"/>
          <w:szCs w:val="21"/>
          <w:highlight w:val="none"/>
        </w:rPr>
        <w:t>根据政府采购项目（</w:t>
      </w:r>
      <w:r>
        <w:rPr>
          <w:color w:val="auto"/>
          <w:kern w:val="0"/>
          <w:szCs w:val="21"/>
          <w:highlight w:val="none"/>
          <w:u w:val="single"/>
        </w:rPr>
        <w:t>采购合同编号：</w:t>
      </w:r>
      <w:r>
        <w:rPr>
          <w:rFonts w:hint="eastAsia" w:cs="Arial"/>
          <w:color w:val="auto"/>
          <w:szCs w:val="21"/>
          <w:highlight w:val="none"/>
          <w:u w:val="single"/>
        </w:rPr>
        <w:t xml:space="preserve">            </w:t>
      </w:r>
      <w:r>
        <w:rPr>
          <w:color w:val="auto"/>
          <w:kern w:val="0"/>
          <w:szCs w:val="21"/>
          <w:highlight w:val="none"/>
        </w:rPr>
        <w:t>）的约定，我单位对（</w:t>
      </w:r>
      <w:r>
        <w:rPr>
          <w:rFonts w:hint="eastAsia" w:cs="Arial"/>
          <w:color w:val="auto"/>
          <w:szCs w:val="21"/>
          <w:highlight w:val="none"/>
          <w:u w:val="single"/>
        </w:rPr>
        <w:t>XXXX采购项目</w:t>
      </w:r>
      <w:r>
        <w:rPr>
          <w:color w:val="auto"/>
          <w:kern w:val="0"/>
          <w:szCs w:val="21"/>
          <w:highlight w:val="none"/>
        </w:rPr>
        <w:t>）政府采购项目中标（或成交）供应商</w:t>
      </w:r>
      <w:r>
        <w:rPr>
          <w:rFonts w:hint="eastAsia"/>
          <w:color w:val="auto"/>
          <w:kern w:val="0"/>
          <w:szCs w:val="21"/>
          <w:highlight w:val="none"/>
          <w:u w:val="single"/>
        </w:rPr>
        <w:t>XX公司（填写供应商名称）</w:t>
      </w:r>
      <w:r>
        <w:rPr>
          <w:color w:val="auto"/>
          <w:kern w:val="0"/>
          <w:szCs w:val="21"/>
          <w:highlight w:val="none"/>
        </w:rPr>
        <w:t>提供的</w:t>
      </w:r>
      <w:r>
        <w:rPr>
          <w:rFonts w:hint="eastAsia"/>
          <w:color w:val="auto"/>
          <w:kern w:val="0"/>
          <w:szCs w:val="21"/>
          <w:highlight w:val="none"/>
        </w:rPr>
        <w:t>货物（或工程、服务）</w:t>
      </w:r>
      <w:r>
        <w:rPr>
          <w:color w:val="auto"/>
          <w:kern w:val="0"/>
          <w:szCs w:val="21"/>
          <w:highlight w:val="none"/>
        </w:rPr>
        <w:t>进行了验收，验收情况如下：</w:t>
      </w:r>
    </w:p>
    <w:tbl>
      <w:tblPr>
        <w:tblStyle w:val="56"/>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14:paraId="7310CA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noWrap w:val="0"/>
            <w:vAlign w:val="center"/>
          </w:tcPr>
          <w:p w14:paraId="52A8185F">
            <w:pPr>
              <w:widowControl/>
              <w:snapToGrid w:val="0"/>
              <w:spacing w:before="100" w:beforeAutospacing="1" w:after="100" w:afterAutospacing="1" w:line="320" w:lineRule="exact"/>
              <w:ind w:left="-3" w:firstLine="4" w:firstLineChars="2"/>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7123" w:type="dxa"/>
            <w:gridSpan w:val="5"/>
            <w:tcBorders>
              <w:top w:val="single" w:color="auto" w:sz="8" w:space="0"/>
              <w:left w:val="single" w:color="auto" w:sz="8" w:space="0"/>
              <w:bottom w:val="single" w:color="auto" w:sz="8" w:space="0"/>
              <w:right w:val="single" w:color="auto" w:sz="8" w:space="0"/>
            </w:tcBorders>
            <w:noWrap w:val="0"/>
            <w:vAlign w:val="center"/>
          </w:tcPr>
          <w:p w14:paraId="498E6832">
            <w:pPr>
              <w:widowControl/>
              <w:snapToGrid w:val="0"/>
              <w:spacing w:before="100" w:beforeAutospacing="1" w:after="100" w:afterAutospacing="1" w:line="320" w:lineRule="exact"/>
              <w:ind w:left="-3" w:firstLine="420" w:firstLineChars="200"/>
              <w:jc w:val="center"/>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自行验收        </w:t>
            </w:r>
            <w:r>
              <w:rPr>
                <w:rFonts w:hint="eastAsia" w:ascii="宋体" w:hAnsi="宋体" w:cs="宋体"/>
                <w:color w:val="auto"/>
                <w:szCs w:val="21"/>
                <w:highlight w:val="none"/>
              </w:rPr>
              <w:sym w:font="Wingdings 2" w:char="00A3"/>
            </w:r>
            <w:r>
              <w:rPr>
                <w:rFonts w:hint="eastAsia" w:ascii="宋体" w:hAnsi="宋体" w:cs="宋体"/>
                <w:color w:val="auto"/>
                <w:kern w:val="0"/>
                <w:szCs w:val="21"/>
                <w:highlight w:val="none"/>
              </w:rPr>
              <w:t>委托验收</w:t>
            </w:r>
          </w:p>
        </w:tc>
      </w:tr>
      <w:tr w14:paraId="5C5C00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noWrap w:val="0"/>
            <w:vAlign w:val="center"/>
          </w:tcPr>
          <w:p w14:paraId="356FE5D4">
            <w:pPr>
              <w:widowControl/>
              <w:snapToGrid w:val="0"/>
              <w:spacing w:before="100" w:beforeAutospacing="1" w:after="100" w:afterAutospacing="1" w:line="320" w:lineRule="exact"/>
              <w:ind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843" w:type="dxa"/>
            <w:gridSpan w:val="2"/>
            <w:tcBorders>
              <w:top w:val="single" w:color="auto" w:sz="8" w:space="0"/>
              <w:left w:val="single" w:color="auto" w:sz="8" w:space="0"/>
              <w:bottom w:val="single" w:color="auto" w:sz="8" w:space="0"/>
              <w:right w:val="single" w:color="auto" w:sz="8" w:space="0"/>
            </w:tcBorders>
            <w:noWrap w:val="0"/>
            <w:vAlign w:val="center"/>
          </w:tcPr>
          <w:p w14:paraId="06EE3119">
            <w:pPr>
              <w:widowControl/>
              <w:snapToGrid w:val="0"/>
              <w:spacing w:before="100" w:beforeAutospacing="1" w:after="100" w:afterAutospacing="1" w:line="320" w:lineRule="exact"/>
              <w:ind w:left="-3"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871" w:type="dxa"/>
            <w:gridSpan w:val="2"/>
            <w:tcBorders>
              <w:top w:val="single" w:color="auto" w:sz="8" w:space="0"/>
              <w:left w:val="single" w:color="auto" w:sz="8" w:space="0"/>
              <w:bottom w:val="single" w:color="auto" w:sz="8" w:space="0"/>
              <w:right w:val="single" w:color="auto" w:sz="8" w:space="0"/>
            </w:tcBorders>
            <w:noWrap w:val="0"/>
            <w:vAlign w:val="center"/>
          </w:tcPr>
          <w:p w14:paraId="3C8AA30F">
            <w:pPr>
              <w:widowControl/>
              <w:snapToGrid w:val="0"/>
              <w:spacing w:before="100" w:beforeAutospacing="1" w:after="100" w:afterAutospacing="1" w:line="320" w:lineRule="exact"/>
              <w:ind w:left="-3"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850" w:type="dxa"/>
            <w:tcBorders>
              <w:top w:val="single" w:color="auto" w:sz="8" w:space="0"/>
              <w:left w:val="single" w:color="auto" w:sz="8" w:space="0"/>
              <w:bottom w:val="single" w:color="auto" w:sz="8" w:space="0"/>
              <w:right w:val="single" w:color="auto" w:sz="8" w:space="0"/>
            </w:tcBorders>
            <w:noWrap w:val="0"/>
            <w:vAlign w:val="center"/>
          </w:tcPr>
          <w:p w14:paraId="5C990EA5">
            <w:pPr>
              <w:widowControl/>
              <w:snapToGrid w:val="0"/>
              <w:spacing w:before="100" w:beforeAutospacing="1" w:after="100" w:afterAutospacing="1"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2402" w:type="dxa"/>
            <w:gridSpan w:val="2"/>
            <w:tcBorders>
              <w:top w:val="single" w:color="auto" w:sz="8" w:space="0"/>
              <w:left w:val="single" w:color="auto" w:sz="8" w:space="0"/>
              <w:bottom w:val="single" w:color="auto" w:sz="8" w:space="0"/>
              <w:right w:val="single" w:color="auto" w:sz="8" w:space="0"/>
            </w:tcBorders>
            <w:noWrap w:val="0"/>
            <w:vAlign w:val="center"/>
          </w:tcPr>
          <w:p w14:paraId="45124AAB">
            <w:pPr>
              <w:widowControl/>
              <w:snapToGrid w:val="0"/>
              <w:spacing w:before="100" w:beforeAutospacing="1" w:after="100" w:afterAutospacing="1" w:line="320" w:lineRule="exact"/>
              <w:ind w:left="-3"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14:paraId="7663A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noWrap w:val="0"/>
            <w:vAlign w:val="center"/>
          </w:tcPr>
          <w:p w14:paraId="1B247E28">
            <w:pPr>
              <w:widowControl/>
              <w:snapToGrid w:val="0"/>
              <w:spacing w:before="100" w:beforeAutospacing="1" w:after="100" w:afterAutospacing="1" w:line="320" w:lineRule="exact"/>
              <w:ind w:left="-3" w:firstLine="4" w:firstLineChars="2"/>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843" w:type="dxa"/>
            <w:gridSpan w:val="2"/>
            <w:tcBorders>
              <w:top w:val="single" w:color="auto" w:sz="8" w:space="0"/>
              <w:left w:val="single" w:color="auto" w:sz="8" w:space="0"/>
              <w:bottom w:val="single" w:color="auto" w:sz="8" w:space="0"/>
              <w:right w:val="single" w:color="auto" w:sz="8" w:space="0"/>
            </w:tcBorders>
            <w:noWrap w:val="0"/>
            <w:vAlign w:val="center"/>
          </w:tcPr>
          <w:p w14:paraId="5178FA84">
            <w:pPr>
              <w:widowControl/>
              <w:snapToGrid w:val="0"/>
              <w:spacing w:before="100" w:beforeAutospacing="1" w:after="100" w:afterAutospacing="1" w:line="320" w:lineRule="exact"/>
              <w:ind w:left="-3"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XXXX</w:t>
            </w:r>
          </w:p>
        </w:tc>
        <w:tc>
          <w:tcPr>
            <w:tcW w:w="3871" w:type="dxa"/>
            <w:gridSpan w:val="2"/>
            <w:tcBorders>
              <w:top w:val="single" w:color="auto" w:sz="8" w:space="0"/>
              <w:left w:val="single" w:color="auto" w:sz="8" w:space="0"/>
              <w:bottom w:val="single" w:color="auto" w:sz="8" w:space="0"/>
              <w:right w:val="single" w:color="auto" w:sz="8" w:space="0"/>
            </w:tcBorders>
            <w:noWrap w:val="0"/>
            <w:vAlign w:val="center"/>
          </w:tcPr>
          <w:p w14:paraId="7EAB6278">
            <w:pPr>
              <w:pStyle w:val="214"/>
              <w:ind w:firstLine="0" w:firstLineChars="0"/>
              <w:rPr>
                <w:rFonts w:ascii="宋体" w:hAnsi="宋体" w:cs="宋体"/>
                <w:color w:val="auto"/>
                <w:kern w:val="0"/>
                <w:highlight w:val="none"/>
              </w:rPr>
            </w:pPr>
          </w:p>
        </w:tc>
        <w:tc>
          <w:tcPr>
            <w:tcW w:w="850" w:type="dxa"/>
            <w:tcBorders>
              <w:top w:val="single" w:color="auto" w:sz="8" w:space="0"/>
              <w:left w:val="single" w:color="auto" w:sz="8" w:space="0"/>
              <w:bottom w:val="single" w:color="auto" w:sz="8" w:space="0"/>
              <w:right w:val="single" w:color="auto" w:sz="8" w:space="0"/>
            </w:tcBorders>
            <w:noWrap w:val="0"/>
            <w:vAlign w:val="center"/>
          </w:tcPr>
          <w:p w14:paraId="2EF934A2">
            <w:pPr>
              <w:widowControl/>
              <w:snapToGrid w:val="0"/>
              <w:spacing w:before="100" w:beforeAutospacing="1" w:after="100" w:afterAutospacing="1"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2402" w:type="dxa"/>
            <w:gridSpan w:val="2"/>
            <w:tcBorders>
              <w:top w:val="single" w:color="auto" w:sz="8" w:space="0"/>
              <w:left w:val="single" w:color="auto" w:sz="8" w:space="0"/>
              <w:bottom w:val="single" w:color="auto" w:sz="8" w:space="0"/>
              <w:right w:val="single" w:color="auto" w:sz="8" w:space="0"/>
            </w:tcBorders>
            <w:noWrap w:val="0"/>
            <w:vAlign w:val="center"/>
          </w:tcPr>
          <w:p w14:paraId="064FA1FD">
            <w:pPr>
              <w:pStyle w:val="214"/>
              <w:ind w:firstLine="0" w:firstLineChars="0"/>
              <w:jc w:val="center"/>
              <w:rPr>
                <w:rFonts w:ascii="宋体" w:hAnsi="宋体" w:cs="宋体"/>
                <w:color w:val="auto"/>
                <w:kern w:val="0"/>
                <w:highlight w:val="none"/>
              </w:rPr>
            </w:pPr>
            <w:r>
              <w:rPr>
                <w:rFonts w:hint="eastAsia" w:ascii="宋体" w:hAnsi="宋体" w:cs="宋体"/>
                <w:color w:val="auto"/>
                <w:kern w:val="0"/>
                <w:highlight w:val="none"/>
              </w:rPr>
              <w:t>¥0.00元</w:t>
            </w:r>
          </w:p>
        </w:tc>
      </w:tr>
      <w:tr w14:paraId="7CBAD9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noWrap w:val="0"/>
            <w:vAlign w:val="center"/>
          </w:tcPr>
          <w:p w14:paraId="222C6E3B">
            <w:pPr>
              <w:pStyle w:val="214"/>
              <w:ind w:firstLine="0" w:firstLineChars="0"/>
              <w:jc w:val="center"/>
              <w:rPr>
                <w:rFonts w:ascii="宋体" w:hAnsi="宋体" w:cs="宋体"/>
                <w:color w:val="auto"/>
                <w:kern w:val="0"/>
                <w:highlight w:val="none"/>
              </w:rPr>
            </w:pPr>
            <w:r>
              <w:rPr>
                <w:rFonts w:hint="eastAsia" w:ascii="宋体" w:hAnsi="宋体" w:cs="宋体"/>
                <w:color w:val="auto"/>
                <w:kern w:val="0"/>
                <w:highlight w:val="none"/>
              </w:rPr>
              <w:t>合 计</w:t>
            </w:r>
          </w:p>
        </w:tc>
        <w:tc>
          <w:tcPr>
            <w:tcW w:w="850" w:type="dxa"/>
            <w:tcBorders>
              <w:top w:val="single" w:color="auto" w:sz="8" w:space="0"/>
              <w:left w:val="single" w:color="auto" w:sz="8" w:space="0"/>
              <w:bottom w:val="single" w:color="auto" w:sz="8" w:space="0"/>
              <w:right w:val="single" w:color="auto" w:sz="8" w:space="0"/>
            </w:tcBorders>
            <w:noWrap w:val="0"/>
            <w:vAlign w:val="center"/>
          </w:tcPr>
          <w:p w14:paraId="64C23F4B">
            <w:pPr>
              <w:widowControl/>
              <w:snapToGrid w:val="0"/>
              <w:spacing w:before="100" w:beforeAutospacing="1" w:after="100" w:afterAutospacing="1" w:line="320" w:lineRule="exact"/>
              <w:jc w:val="center"/>
              <w:rPr>
                <w:rFonts w:ascii="宋体" w:hAnsi="宋体" w:cs="宋体"/>
                <w:color w:val="auto"/>
                <w:kern w:val="0"/>
                <w:szCs w:val="21"/>
                <w:highlight w:val="none"/>
              </w:rPr>
            </w:pPr>
          </w:p>
        </w:tc>
        <w:tc>
          <w:tcPr>
            <w:tcW w:w="2402" w:type="dxa"/>
            <w:gridSpan w:val="2"/>
            <w:tcBorders>
              <w:top w:val="single" w:color="auto" w:sz="8" w:space="0"/>
              <w:left w:val="single" w:color="auto" w:sz="8" w:space="0"/>
              <w:bottom w:val="single" w:color="auto" w:sz="8" w:space="0"/>
              <w:right w:val="single" w:color="auto" w:sz="8" w:space="0"/>
            </w:tcBorders>
            <w:noWrap w:val="0"/>
            <w:vAlign w:val="center"/>
          </w:tcPr>
          <w:p w14:paraId="3BEE917C">
            <w:pPr>
              <w:pStyle w:val="214"/>
              <w:ind w:firstLine="0" w:firstLineChars="0"/>
              <w:jc w:val="center"/>
              <w:rPr>
                <w:rFonts w:ascii="宋体" w:hAnsi="宋体" w:cs="宋体"/>
                <w:color w:val="auto"/>
                <w:kern w:val="0"/>
                <w:highlight w:val="none"/>
              </w:rPr>
            </w:pPr>
            <w:r>
              <w:rPr>
                <w:rFonts w:hint="eastAsia" w:ascii="宋体" w:hAnsi="宋体" w:cs="宋体"/>
                <w:color w:val="auto"/>
                <w:kern w:val="0"/>
                <w:highlight w:val="none"/>
              </w:rPr>
              <w:t>¥0.00元</w:t>
            </w:r>
          </w:p>
        </w:tc>
      </w:tr>
      <w:tr w14:paraId="7FDA02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noWrap w:val="0"/>
            <w:vAlign w:val="center"/>
          </w:tcPr>
          <w:p w14:paraId="16E9808F">
            <w:pPr>
              <w:widowControl/>
              <w:snapToGrid w:val="0"/>
              <w:spacing w:before="100" w:beforeAutospacing="1" w:after="100" w:afterAutospacing="1" w:line="320" w:lineRule="exact"/>
              <w:ind w:firstLine="2" w:firstLineChars="1"/>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合计大写金额：人民币元整</w:t>
            </w:r>
          </w:p>
        </w:tc>
      </w:tr>
      <w:tr w14:paraId="67BB30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noWrap w:val="0"/>
            <w:vAlign w:val="center"/>
          </w:tcPr>
          <w:p w14:paraId="524EE1DC">
            <w:pPr>
              <w:widowControl/>
              <w:snapToGrid w:val="0"/>
              <w:spacing w:before="100" w:beforeAutospacing="1" w:after="100" w:afterAutospacing="1" w:line="320" w:lineRule="exact"/>
              <w:ind w:firstLine="2" w:firstLineChars="1"/>
              <w:jc w:val="left"/>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14:paraId="53859DB0">
            <w:pPr>
              <w:snapToGrid w:val="0"/>
              <w:spacing w:before="100" w:beforeAutospacing="1" w:after="100" w:afterAutospacing="1" w:line="3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  年  月  日</w:t>
            </w:r>
          </w:p>
        </w:tc>
        <w:tc>
          <w:tcPr>
            <w:tcW w:w="2700" w:type="dxa"/>
            <w:gridSpan w:val="3"/>
            <w:tcBorders>
              <w:top w:val="single" w:color="auto" w:sz="8" w:space="0"/>
              <w:left w:val="single" w:color="auto" w:sz="8" w:space="0"/>
              <w:bottom w:val="single" w:color="auto" w:sz="8" w:space="0"/>
              <w:right w:val="single" w:color="auto" w:sz="8" w:space="0"/>
            </w:tcBorders>
            <w:noWrap w:val="0"/>
            <w:vAlign w:val="center"/>
          </w:tcPr>
          <w:p w14:paraId="46FB724A">
            <w:pPr>
              <w:snapToGrid w:val="0"/>
              <w:spacing w:before="100" w:beforeAutospacing="1" w:after="100" w:afterAutospacing="1" w:line="320" w:lineRule="exact"/>
              <w:ind w:firstLine="39" w:firstLineChars="19"/>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040F9690">
            <w:pPr>
              <w:snapToGrid w:val="0"/>
              <w:spacing w:before="100" w:beforeAutospacing="1" w:after="100" w:afterAutospacing="1" w:line="3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  年  月  日</w:t>
            </w:r>
          </w:p>
        </w:tc>
      </w:tr>
      <w:tr w14:paraId="5C6DF6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6D21EEB">
            <w:pPr>
              <w:widowControl/>
              <w:snapToGrid w:val="0"/>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ECACBAD">
            <w:pPr>
              <w:pStyle w:val="214"/>
              <w:ind w:firstLine="0" w:firstLineChars="0"/>
              <w:jc w:val="left"/>
              <w:rPr>
                <w:rFonts w:ascii="宋体" w:hAnsi="宋体" w:cs="宋体"/>
                <w:color w:val="auto"/>
                <w:kern w:val="0"/>
                <w:highlight w:val="none"/>
              </w:rPr>
            </w:pPr>
            <w:r>
              <w:rPr>
                <w:rFonts w:hint="eastAsia" w:ascii="宋体" w:hAnsi="宋体" w:cs="宋体"/>
                <w:color w:val="auto"/>
                <w:kern w:val="0"/>
                <w:highlight w:val="none"/>
              </w:rPr>
              <w:t>1.中标人所提供货物的技术性能能满足采购合同约定的技术标准。</w:t>
            </w:r>
          </w:p>
          <w:p w14:paraId="63DC0D93">
            <w:pPr>
              <w:pStyle w:val="214"/>
              <w:ind w:firstLine="0" w:firstLineChars="0"/>
              <w:jc w:val="left"/>
              <w:rPr>
                <w:rFonts w:ascii="宋体" w:hAnsi="宋体" w:cs="宋体"/>
                <w:color w:val="auto"/>
                <w:kern w:val="0"/>
                <w:highlight w:val="none"/>
              </w:rPr>
            </w:pPr>
            <w:r>
              <w:rPr>
                <w:rFonts w:hint="eastAsia" w:ascii="宋体" w:hAnsi="宋体" w:cs="宋体"/>
                <w:color w:val="auto"/>
                <w:kern w:val="0"/>
                <w:highlight w:val="none"/>
              </w:rPr>
              <w:t>2.中标人对货物的安装调试符合合同约定或服务规范的要求。</w:t>
            </w:r>
          </w:p>
          <w:p w14:paraId="06AB0D11">
            <w:pPr>
              <w:pStyle w:val="214"/>
              <w:ind w:firstLine="0" w:firstLineChars="0"/>
              <w:rPr>
                <w:rFonts w:ascii="宋体" w:hAnsi="宋体" w:cs="宋体"/>
                <w:color w:val="auto"/>
                <w:kern w:val="0"/>
                <w:highlight w:val="none"/>
              </w:rPr>
            </w:pPr>
            <w:r>
              <w:rPr>
                <w:rFonts w:hint="eastAsia" w:ascii="宋体" w:hAnsi="宋体" w:cs="宋体"/>
                <w:color w:val="auto"/>
                <w:kern w:val="0"/>
                <w:highlight w:val="none"/>
              </w:rPr>
              <w:t>3.中标人提供的质量保证证明材料齐全。</w:t>
            </w:r>
          </w:p>
        </w:tc>
      </w:tr>
      <w:tr w14:paraId="7498AB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0982D05">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noWrap w:val="0"/>
            <w:vAlign w:val="center"/>
          </w:tcPr>
          <w:p w14:paraId="2C058D6F">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验收结论性意见：同意（不同意）通过项目验收</w:t>
            </w:r>
          </w:p>
        </w:tc>
      </w:tr>
      <w:tr w14:paraId="765040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noWrap w:val="0"/>
            <w:vAlign w:val="center"/>
          </w:tcPr>
          <w:p w14:paraId="60D62A87">
            <w:pPr>
              <w:widowControl/>
              <w:spacing w:line="320" w:lineRule="exact"/>
              <w:jc w:val="left"/>
              <w:rPr>
                <w:rFonts w:ascii="宋体" w:hAnsi="宋体" w:cs="宋体"/>
                <w:color w:val="auto"/>
                <w:kern w:val="0"/>
                <w:szCs w:val="21"/>
                <w:highlight w:val="none"/>
              </w:rPr>
            </w:pPr>
          </w:p>
        </w:tc>
        <w:tc>
          <w:tcPr>
            <w:tcW w:w="8100" w:type="dxa"/>
            <w:gridSpan w:val="6"/>
            <w:tcBorders>
              <w:top w:val="single" w:color="auto" w:sz="4" w:space="0"/>
              <w:left w:val="single" w:color="auto" w:sz="8" w:space="0"/>
              <w:bottom w:val="single" w:color="auto" w:sz="8" w:space="0"/>
              <w:right w:val="single" w:color="auto" w:sz="8" w:space="0"/>
            </w:tcBorders>
            <w:noWrap w:val="0"/>
            <w:vAlign w:val="center"/>
          </w:tcPr>
          <w:p w14:paraId="267C1270">
            <w:pPr>
              <w:pStyle w:val="214"/>
              <w:ind w:firstLine="0" w:firstLineChars="0"/>
              <w:rPr>
                <w:rFonts w:ascii="宋体" w:hAnsi="宋体" w:cs="宋体"/>
                <w:color w:val="auto"/>
                <w:kern w:val="0"/>
                <w:highlight w:val="none"/>
              </w:rPr>
            </w:pPr>
            <w:r>
              <w:rPr>
                <w:rFonts w:hint="eastAsia" w:ascii="宋体" w:hAnsi="宋体" w:cs="宋体"/>
                <w:color w:val="auto"/>
                <w:kern w:val="0"/>
                <w:highlight w:val="none"/>
              </w:rPr>
              <w:t>有异议的意见和说明理由：</w:t>
            </w:r>
          </w:p>
          <w:p w14:paraId="7C9CA8F3">
            <w:pPr>
              <w:pStyle w:val="214"/>
              <w:ind w:firstLine="5880" w:firstLineChars="2800"/>
              <w:rPr>
                <w:rFonts w:ascii="宋体" w:hAnsi="宋体" w:cs="宋体"/>
                <w:color w:val="auto"/>
                <w:kern w:val="0"/>
                <w:highlight w:val="none"/>
              </w:rPr>
            </w:pPr>
            <w:r>
              <w:rPr>
                <w:rFonts w:hint="eastAsia" w:ascii="宋体" w:hAnsi="宋体" w:cs="宋体"/>
                <w:color w:val="auto"/>
                <w:kern w:val="0"/>
                <w:highlight w:val="none"/>
              </w:rPr>
              <w:t>签字：</w:t>
            </w:r>
          </w:p>
        </w:tc>
      </w:tr>
      <w:tr w14:paraId="6CE787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8" w:hRule="atLeast"/>
          <w:jc w:val="center"/>
        </w:trPr>
        <w:tc>
          <w:tcPr>
            <w:tcW w:w="9627" w:type="dxa"/>
            <w:gridSpan w:val="8"/>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2A3C450">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p w14:paraId="53DE85B8">
            <w:pPr>
              <w:widowControl/>
              <w:spacing w:before="100" w:beforeAutospacing="1" w:after="100" w:afterAutospacing="1" w:line="320" w:lineRule="exact"/>
              <w:jc w:val="left"/>
              <w:rPr>
                <w:rFonts w:ascii="宋体" w:hAnsi="宋体" w:cs="宋体"/>
                <w:color w:val="auto"/>
                <w:kern w:val="0"/>
                <w:szCs w:val="21"/>
                <w:highlight w:val="none"/>
              </w:rPr>
            </w:pPr>
          </w:p>
        </w:tc>
      </w:tr>
      <w:tr w14:paraId="03EB3D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1A2CCAF">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6EA6181D">
            <w:pPr>
              <w:widowControl/>
              <w:spacing w:before="100" w:beforeAutospacing="1" w:after="100" w:afterAutospacing="1" w:line="320" w:lineRule="exact"/>
              <w:ind w:firstLine="65" w:firstLineChars="31"/>
              <w:jc w:val="left"/>
              <w:rPr>
                <w:rFonts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15B259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noWrap w:val="0"/>
            <w:tcMar>
              <w:top w:w="0" w:type="dxa"/>
              <w:left w:w="108" w:type="dxa"/>
              <w:bottom w:w="0" w:type="dxa"/>
              <w:right w:w="108" w:type="dxa"/>
            </w:tcMar>
            <w:vAlign w:val="center"/>
          </w:tcPr>
          <w:p w14:paraId="3320A2D7">
            <w:pPr>
              <w:widowControl/>
              <w:spacing w:before="100" w:beforeAutospacing="1" w:after="100" w:afterAutospacing="1" w:line="320" w:lineRule="exact"/>
              <w:ind w:firstLine="65" w:firstLineChars="31"/>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w:t>
            </w:r>
          </w:p>
          <w:p w14:paraId="69BE5F05">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p w14:paraId="3B56EB9E">
            <w:pPr>
              <w:widowControl/>
              <w:spacing w:before="100" w:beforeAutospacing="1" w:after="100" w:afterAutospacing="1" w:line="320" w:lineRule="exact"/>
              <w:jc w:val="left"/>
              <w:rPr>
                <w:rFonts w:ascii="宋体" w:hAnsi="宋体" w:cs="宋体"/>
                <w:color w:val="auto"/>
                <w:kern w:val="0"/>
                <w:szCs w:val="21"/>
                <w:highlight w:val="none"/>
              </w:rPr>
            </w:pPr>
          </w:p>
          <w:p w14:paraId="6BE50CBD">
            <w:pPr>
              <w:widowControl/>
              <w:spacing w:before="100" w:beforeAutospacing="1" w:after="100" w:afterAutospacing="1" w:line="320" w:lineRule="exact"/>
              <w:ind w:firstLine="65" w:firstLineChars="31"/>
              <w:jc w:val="left"/>
              <w:rPr>
                <w:rFonts w:ascii="宋体" w:hAnsi="宋体" w:cs="宋体"/>
                <w:color w:val="auto"/>
                <w:kern w:val="0"/>
                <w:szCs w:val="21"/>
                <w:highlight w:val="none"/>
              </w:rPr>
            </w:pPr>
            <w:r>
              <w:rPr>
                <w:rFonts w:hint="eastAsia" w:ascii="宋体" w:hAnsi="宋体" w:cs="宋体"/>
                <w:color w:val="auto"/>
                <w:kern w:val="0"/>
                <w:szCs w:val="21"/>
                <w:highlight w:val="none"/>
              </w:rPr>
              <w:t>采购人签字或盖章：</w:t>
            </w:r>
          </w:p>
          <w:p w14:paraId="471728E5">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860" w:type="dxa"/>
            <w:gridSpan w:val="4"/>
            <w:tcBorders>
              <w:top w:val="single" w:color="auto" w:sz="8" w:space="0"/>
              <w:left w:val="nil"/>
              <w:bottom w:val="single" w:color="auto" w:sz="8" w:space="0"/>
              <w:right w:val="single" w:color="auto" w:sz="8" w:space="0"/>
            </w:tcBorders>
            <w:noWrap w:val="0"/>
            <w:vAlign w:val="center"/>
          </w:tcPr>
          <w:p w14:paraId="7EDA8D85">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受托机构的意见（盖章）：</w:t>
            </w:r>
          </w:p>
          <w:p w14:paraId="0BE11009">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p w14:paraId="14ECE278">
            <w:pPr>
              <w:widowControl/>
              <w:spacing w:before="100" w:beforeAutospacing="1" w:after="100" w:afterAutospacing="1" w:line="320" w:lineRule="exact"/>
              <w:jc w:val="left"/>
              <w:rPr>
                <w:rFonts w:ascii="宋体" w:hAnsi="宋体" w:cs="宋体"/>
                <w:color w:val="auto"/>
                <w:kern w:val="0"/>
                <w:szCs w:val="21"/>
                <w:highlight w:val="none"/>
              </w:rPr>
            </w:pPr>
          </w:p>
          <w:p w14:paraId="3FF5827D">
            <w:pPr>
              <w:widowControl/>
              <w:spacing w:before="100" w:beforeAutospacing="1" w:after="100" w:afterAutospacing="1" w:line="320" w:lineRule="exact"/>
              <w:jc w:val="left"/>
              <w:rPr>
                <w:rFonts w:ascii="宋体" w:hAnsi="宋体" w:cs="宋体"/>
                <w:color w:val="auto"/>
                <w:kern w:val="0"/>
                <w:szCs w:val="21"/>
                <w:highlight w:val="none"/>
              </w:rPr>
            </w:pPr>
          </w:p>
          <w:p w14:paraId="175CCBC0">
            <w:pPr>
              <w:widowControl/>
              <w:spacing w:before="100" w:beforeAutospacing="1" w:after="100" w:afterAutospacing="1" w:line="320" w:lineRule="exact"/>
              <w:jc w:val="left"/>
              <w:rPr>
                <w:rFonts w:ascii="宋体" w:hAnsi="宋体" w:cs="宋体"/>
                <w:color w:val="auto"/>
                <w:kern w:val="0"/>
                <w:szCs w:val="21"/>
                <w:highlight w:val="none"/>
              </w:rPr>
            </w:pPr>
          </w:p>
        </w:tc>
      </w:tr>
    </w:tbl>
    <w:p w14:paraId="3A49A2E1">
      <w:pPr>
        <w:pStyle w:val="2"/>
        <w:spacing w:before="0" w:after="0" w:line="288" w:lineRule="auto"/>
        <w:jc w:val="center"/>
        <w:rPr>
          <w:color w:val="auto"/>
          <w:spacing w:val="-10"/>
          <w:kern w:val="0"/>
          <w:szCs w:val="21"/>
          <w:highlight w:val="none"/>
        </w:rPr>
      </w:pPr>
      <w:r>
        <w:rPr>
          <w:color w:val="auto"/>
          <w:spacing w:val="-10"/>
          <w:kern w:val="0"/>
          <w:szCs w:val="21"/>
          <w:highlight w:val="none"/>
        </w:rPr>
        <w:t>备注：本报告单一式4份（采购单位1份、供应商1份、采购监督部门备案1份、采购代理机构1份</w:t>
      </w:r>
    </w:p>
    <w:p w14:paraId="3C583D54">
      <w:pPr>
        <w:pStyle w:val="2"/>
        <w:spacing w:before="0" w:after="0" w:line="288" w:lineRule="auto"/>
        <w:jc w:val="center"/>
        <w:rPr>
          <w:rFonts w:ascii="Arial" w:hAnsi="Arial" w:cs="Arial"/>
          <w:b/>
          <w:color w:val="auto"/>
          <w:sz w:val="32"/>
          <w:szCs w:val="32"/>
          <w:highlight w:val="none"/>
          <w:lang w:eastAsia="zh-CN"/>
        </w:rPr>
      </w:pPr>
      <w:r>
        <w:rPr>
          <w:rFonts w:ascii="Arial" w:hAnsi="Arial" w:cs="Arial"/>
          <w:b/>
          <w:color w:val="auto"/>
          <w:sz w:val="32"/>
          <w:szCs w:val="32"/>
          <w:highlight w:val="none"/>
        </w:rPr>
        <w:t>第</w:t>
      </w:r>
      <w:r>
        <w:rPr>
          <w:rFonts w:ascii="Arial" w:hAnsi="Arial" w:cs="Arial"/>
          <w:b/>
          <w:color w:val="auto"/>
          <w:sz w:val="32"/>
          <w:szCs w:val="32"/>
          <w:highlight w:val="none"/>
          <w:lang w:eastAsia="zh-CN"/>
        </w:rPr>
        <w:t>六</w:t>
      </w:r>
      <w:r>
        <w:rPr>
          <w:rFonts w:ascii="Arial" w:hAnsi="Arial" w:cs="Arial"/>
          <w:b/>
          <w:color w:val="auto"/>
          <w:sz w:val="32"/>
          <w:szCs w:val="32"/>
          <w:highlight w:val="none"/>
        </w:rPr>
        <w:t>章 响应文件格式</w:t>
      </w:r>
      <w:bookmarkEnd w:id="69"/>
    </w:p>
    <w:p w14:paraId="38AB079F">
      <w:pPr>
        <w:rPr>
          <w:rFonts w:ascii="Arial" w:hAnsi="Arial" w:cs="Arial"/>
          <w:b/>
          <w:bCs/>
          <w:color w:val="auto"/>
          <w:sz w:val="24"/>
          <w:highlight w:val="none"/>
          <w:lang w:eastAsia="zh-CN"/>
        </w:rPr>
      </w:pPr>
    </w:p>
    <w:p w14:paraId="652BB454">
      <w:pPr>
        <w:rPr>
          <w:color w:val="auto"/>
          <w:sz w:val="28"/>
          <w:szCs w:val="28"/>
          <w:highlight w:val="none"/>
        </w:rPr>
      </w:pPr>
      <w:r>
        <w:rPr>
          <w:rFonts w:hint="eastAsia"/>
          <w:color w:val="auto"/>
          <w:sz w:val="28"/>
          <w:szCs w:val="28"/>
          <w:highlight w:val="none"/>
        </w:rPr>
        <w:t>响应文件的编写要求</w:t>
      </w:r>
    </w:p>
    <w:p w14:paraId="7FC57228">
      <w:pPr>
        <w:rPr>
          <w:color w:val="auto"/>
          <w:sz w:val="28"/>
          <w:szCs w:val="28"/>
          <w:highlight w:val="none"/>
        </w:rPr>
      </w:pPr>
    </w:p>
    <w:p w14:paraId="41E6AA17">
      <w:pPr>
        <w:snapToGrid w:val="0"/>
        <w:spacing w:before="156" w:beforeLines="50" w:after="50" w:line="440" w:lineRule="exact"/>
        <w:jc w:val="left"/>
        <w:outlineLvl w:val="1"/>
        <w:rPr>
          <w:b/>
          <w:color w:val="auto"/>
          <w:sz w:val="24"/>
          <w:highlight w:val="none"/>
        </w:rPr>
      </w:pPr>
      <w:r>
        <w:rPr>
          <w:rFonts w:ascii="Arial" w:hAnsi="Arial" w:cs="Arial"/>
          <w:bCs/>
          <w:color w:val="auto"/>
          <w:sz w:val="24"/>
          <w:highlight w:val="none"/>
        </w:rPr>
        <w:br w:type="page"/>
      </w:r>
      <w:r>
        <w:rPr>
          <w:b/>
          <w:color w:val="auto"/>
          <w:sz w:val="24"/>
          <w:highlight w:val="none"/>
        </w:rPr>
        <w:t xml:space="preserve"> </w:t>
      </w:r>
    </w:p>
    <w:p w14:paraId="470F644E">
      <w:pPr>
        <w:snapToGrid w:val="0"/>
        <w:spacing w:before="156" w:beforeLines="50" w:after="50" w:line="360" w:lineRule="exact"/>
        <w:jc w:val="right"/>
        <w:rPr>
          <w:rFonts w:ascii="Arial" w:hAnsi="Arial" w:cs="Arial"/>
          <w:bCs/>
          <w:color w:val="auto"/>
          <w:sz w:val="24"/>
          <w:highlight w:val="none"/>
        </w:rPr>
      </w:pPr>
    </w:p>
    <w:p w14:paraId="1D4C25C3">
      <w:pPr>
        <w:pStyle w:val="29"/>
        <w:spacing w:line="440" w:lineRule="exact"/>
        <w:ind w:firstLine="420"/>
        <w:rPr>
          <w:rFonts w:ascii="Arial" w:hAnsi="Arial" w:cs="Arial"/>
          <w:color w:val="auto"/>
          <w:sz w:val="22"/>
          <w:szCs w:val="22"/>
          <w:highlight w:val="none"/>
        </w:rPr>
      </w:pPr>
    </w:p>
    <w:p w14:paraId="2EDC05BB">
      <w:pPr>
        <w:jc w:val="center"/>
        <w:rPr>
          <w:rFonts w:ascii="Arial" w:hAnsi="Arial" w:cs="Arial"/>
          <w:color w:val="auto"/>
          <w:w w:val="90"/>
          <w:sz w:val="52"/>
          <w:szCs w:val="52"/>
          <w:highlight w:val="none"/>
        </w:rPr>
      </w:pPr>
      <w:r>
        <w:rPr>
          <w:rFonts w:ascii="Arial" w:hAnsi="Arial" w:cs="Arial"/>
          <w:color w:val="auto"/>
          <w:w w:val="90"/>
          <w:sz w:val="52"/>
          <w:szCs w:val="52"/>
          <w:highlight w:val="none"/>
          <w:lang w:eastAsia="zh-CN"/>
        </w:rPr>
        <w:t>响 应</w:t>
      </w:r>
      <w:r>
        <w:rPr>
          <w:rFonts w:ascii="Arial" w:hAnsi="Arial" w:cs="Arial"/>
          <w:color w:val="auto"/>
          <w:w w:val="90"/>
          <w:sz w:val="52"/>
          <w:szCs w:val="52"/>
          <w:highlight w:val="none"/>
        </w:rPr>
        <w:t xml:space="preserve"> 文 件</w:t>
      </w:r>
      <w:bookmarkStart w:id="70" w:name="_Toc254970556"/>
      <w:bookmarkStart w:id="71" w:name="_Toc254970697"/>
      <w:r>
        <w:rPr>
          <w:rFonts w:ascii="Arial" w:hAnsi="Arial" w:cs="Arial"/>
          <w:bCs/>
          <w:color w:val="auto"/>
          <w:sz w:val="24"/>
          <w:highlight w:val="none"/>
          <w:lang w:eastAsia="zh-CN"/>
        </w:rPr>
        <w:t>（</w:t>
      </w:r>
      <w:r>
        <w:rPr>
          <w:rFonts w:ascii="Arial" w:hAnsi="Arial" w:cs="Arial"/>
          <w:bCs/>
          <w:color w:val="auto"/>
          <w:sz w:val="24"/>
          <w:highlight w:val="none"/>
        </w:rPr>
        <w:t>封面</w:t>
      </w:r>
      <w:bookmarkEnd w:id="70"/>
      <w:bookmarkEnd w:id="71"/>
      <w:r>
        <w:rPr>
          <w:rFonts w:ascii="Arial" w:hAnsi="Arial" w:cs="Arial"/>
          <w:bCs/>
          <w:color w:val="auto"/>
          <w:sz w:val="24"/>
          <w:highlight w:val="none"/>
          <w:lang w:eastAsia="zh-CN"/>
        </w:rPr>
        <w:t>格式）</w:t>
      </w:r>
    </w:p>
    <w:p w14:paraId="6E7943FE">
      <w:pPr>
        <w:jc w:val="center"/>
        <w:rPr>
          <w:rFonts w:ascii="Arial" w:hAnsi="Arial" w:cs="Arial"/>
          <w:color w:val="auto"/>
          <w:w w:val="90"/>
          <w:sz w:val="52"/>
          <w:szCs w:val="52"/>
          <w:highlight w:val="none"/>
        </w:rPr>
      </w:pPr>
    </w:p>
    <w:p w14:paraId="4BDFDD3C">
      <w:pPr>
        <w:rPr>
          <w:rFonts w:ascii="Arial" w:hAnsi="Arial" w:cs="Arial"/>
          <w:color w:val="auto"/>
          <w:sz w:val="40"/>
          <w:highlight w:val="none"/>
        </w:rPr>
      </w:pPr>
    </w:p>
    <w:p w14:paraId="5945115F">
      <w:pPr>
        <w:snapToGrid w:val="0"/>
        <w:spacing w:before="156" w:beforeLines="50" w:after="50" w:line="440" w:lineRule="exact"/>
        <w:ind w:firstLine="720" w:firstLineChars="300"/>
        <w:rPr>
          <w:rFonts w:ascii="Arial" w:hAnsi="Arial" w:cs="Arial"/>
          <w:bCs/>
          <w:color w:val="auto"/>
          <w:sz w:val="24"/>
          <w:highlight w:val="none"/>
        </w:rPr>
      </w:pPr>
      <w:r>
        <w:rPr>
          <w:rFonts w:ascii="Arial" w:hAnsi="Arial" w:cs="Arial"/>
          <w:bCs/>
          <w:color w:val="auto"/>
          <w:sz w:val="24"/>
          <w:highlight w:val="none"/>
        </w:rPr>
        <w:t xml:space="preserve">项目名称： </w:t>
      </w:r>
    </w:p>
    <w:p w14:paraId="42085EC0">
      <w:pPr>
        <w:snapToGrid w:val="0"/>
        <w:spacing w:before="156" w:beforeLines="50" w:after="50" w:line="440" w:lineRule="exact"/>
        <w:ind w:firstLine="720" w:firstLineChars="300"/>
        <w:rPr>
          <w:rFonts w:ascii="Arial" w:hAnsi="Arial" w:cs="Arial"/>
          <w:bCs/>
          <w:color w:val="auto"/>
          <w:sz w:val="24"/>
          <w:highlight w:val="none"/>
        </w:rPr>
      </w:pPr>
      <w:r>
        <w:rPr>
          <w:rFonts w:ascii="Arial" w:hAnsi="Arial" w:cs="Arial"/>
          <w:bCs/>
          <w:color w:val="auto"/>
          <w:sz w:val="24"/>
          <w:highlight w:val="none"/>
        </w:rPr>
        <w:t xml:space="preserve">项目编号： </w:t>
      </w:r>
    </w:p>
    <w:p w14:paraId="65256814">
      <w:pPr>
        <w:pStyle w:val="7"/>
        <w:snapToGrid w:val="0"/>
        <w:spacing w:before="50" w:after="50" w:line="440" w:lineRule="exact"/>
        <w:ind w:firstLine="720" w:firstLineChars="300"/>
        <w:rPr>
          <w:rFonts w:ascii="Arial" w:hAnsi="Arial" w:cs="Arial"/>
          <w:bCs/>
          <w:color w:val="auto"/>
          <w:sz w:val="24"/>
          <w:szCs w:val="24"/>
          <w:highlight w:val="none"/>
        </w:rPr>
      </w:pPr>
      <w:r>
        <w:rPr>
          <w:rFonts w:ascii="Arial" w:hAnsi="Arial" w:cs="Arial"/>
          <w:bCs/>
          <w:color w:val="auto"/>
          <w:sz w:val="24"/>
          <w:szCs w:val="24"/>
          <w:highlight w:val="none"/>
        </w:rPr>
        <w:t>供应商名称：</w:t>
      </w:r>
    </w:p>
    <w:p w14:paraId="12B085F8">
      <w:pPr>
        <w:pStyle w:val="7"/>
        <w:snapToGrid w:val="0"/>
        <w:spacing w:before="50" w:after="50" w:line="440" w:lineRule="exact"/>
        <w:ind w:firstLine="720" w:firstLineChars="300"/>
        <w:rPr>
          <w:rFonts w:ascii="Arial" w:hAnsi="Arial" w:cs="Arial"/>
          <w:bCs/>
          <w:color w:val="auto"/>
          <w:sz w:val="24"/>
          <w:szCs w:val="24"/>
          <w:highlight w:val="none"/>
        </w:rPr>
      </w:pPr>
      <w:r>
        <w:rPr>
          <w:rFonts w:ascii="Arial" w:hAnsi="Arial" w:cs="Arial"/>
          <w:bCs/>
          <w:color w:val="auto"/>
          <w:sz w:val="24"/>
          <w:szCs w:val="24"/>
          <w:highlight w:val="none"/>
        </w:rPr>
        <w:t>供应商地址：</w:t>
      </w:r>
    </w:p>
    <w:p w14:paraId="0E75DC24">
      <w:pPr>
        <w:snapToGrid w:val="0"/>
        <w:spacing w:before="156" w:beforeLines="50" w:after="50" w:line="440" w:lineRule="exact"/>
        <w:ind w:firstLine="4080" w:firstLineChars="1700"/>
        <w:rPr>
          <w:rFonts w:ascii="Arial" w:hAnsi="Arial" w:cs="Arial"/>
          <w:bCs/>
          <w:color w:val="auto"/>
          <w:sz w:val="24"/>
          <w:highlight w:val="none"/>
        </w:rPr>
      </w:pPr>
    </w:p>
    <w:p w14:paraId="506A5A6B">
      <w:pPr>
        <w:snapToGrid w:val="0"/>
        <w:spacing w:before="156" w:beforeLines="50" w:after="50" w:line="440" w:lineRule="exact"/>
        <w:ind w:firstLine="645"/>
        <w:jc w:val="center"/>
        <w:rPr>
          <w:rFonts w:ascii="Arial" w:hAnsi="Arial" w:cs="Arial"/>
          <w:bCs/>
          <w:color w:val="auto"/>
          <w:sz w:val="24"/>
          <w:highlight w:val="none"/>
        </w:rPr>
      </w:pPr>
      <w:r>
        <w:rPr>
          <w:rFonts w:ascii="Arial" w:hAnsi="Arial" w:cs="Arial"/>
          <w:bCs/>
          <w:color w:val="auto"/>
          <w:sz w:val="24"/>
          <w:highlight w:val="none"/>
        </w:rPr>
        <w:t xml:space="preserve">                        年  月  日</w:t>
      </w:r>
    </w:p>
    <w:p w14:paraId="71FFC1D4">
      <w:pPr>
        <w:pStyle w:val="29"/>
        <w:spacing w:line="440" w:lineRule="exact"/>
        <w:rPr>
          <w:rFonts w:ascii="Arial" w:hAnsi="Arial" w:cs="Arial"/>
          <w:color w:val="auto"/>
          <w:highlight w:val="none"/>
        </w:rPr>
      </w:pPr>
    </w:p>
    <w:p w14:paraId="1C1B8BD9">
      <w:pPr>
        <w:pStyle w:val="29"/>
        <w:spacing w:line="440" w:lineRule="exact"/>
        <w:ind w:firstLine="420"/>
        <w:rPr>
          <w:rFonts w:ascii="Arial" w:hAnsi="Arial" w:cs="Arial"/>
          <w:color w:val="auto"/>
          <w:sz w:val="22"/>
          <w:szCs w:val="22"/>
          <w:highlight w:val="none"/>
        </w:rPr>
      </w:pPr>
    </w:p>
    <w:p w14:paraId="60D4DEAD">
      <w:pPr>
        <w:pStyle w:val="29"/>
        <w:spacing w:line="440" w:lineRule="exact"/>
        <w:ind w:firstLine="420"/>
        <w:rPr>
          <w:rFonts w:ascii="Arial" w:hAnsi="Arial" w:cs="Arial"/>
          <w:color w:val="auto"/>
          <w:sz w:val="22"/>
          <w:szCs w:val="22"/>
          <w:highlight w:val="none"/>
          <w:lang w:eastAsia="zh-CN"/>
        </w:rPr>
      </w:pPr>
    </w:p>
    <w:p w14:paraId="7FBFDF38">
      <w:pPr>
        <w:snapToGrid w:val="0"/>
        <w:spacing w:before="156" w:beforeLines="50" w:after="50" w:line="360" w:lineRule="exact"/>
        <w:jc w:val="center"/>
        <w:rPr>
          <w:color w:val="auto"/>
          <w:sz w:val="24"/>
          <w:highlight w:val="none"/>
        </w:rPr>
      </w:pPr>
      <w:r>
        <w:rPr>
          <w:rFonts w:ascii="Arial" w:hAnsi="Arial" w:cs="Arial"/>
          <w:color w:val="auto"/>
          <w:sz w:val="22"/>
          <w:szCs w:val="22"/>
          <w:highlight w:val="none"/>
          <w:lang w:eastAsia="zh-CN"/>
        </w:rPr>
        <w:br w:type="page"/>
      </w:r>
    </w:p>
    <w:p w14:paraId="13247321">
      <w:pPr>
        <w:pStyle w:val="29"/>
        <w:spacing w:line="440" w:lineRule="exact"/>
        <w:ind w:firstLine="420"/>
        <w:rPr>
          <w:rFonts w:ascii="Arial" w:hAnsi="Arial" w:cs="Arial"/>
          <w:color w:val="auto"/>
          <w:sz w:val="22"/>
          <w:szCs w:val="22"/>
          <w:highlight w:val="none"/>
          <w:lang w:eastAsia="zh-CN"/>
        </w:rPr>
      </w:pPr>
    </w:p>
    <w:p w14:paraId="22902F34">
      <w:pPr>
        <w:jc w:val="center"/>
        <w:rPr>
          <w:rFonts w:ascii="Arial" w:hAnsi="Arial" w:cs="Arial"/>
          <w:bCs/>
          <w:color w:val="auto"/>
          <w:sz w:val="30"/>
          <w:szCs w:val="30"/>
          <w:highlight w:val="none"/>
        </w:rPr>
      </w:pPr>
      <w:r>
        <w:rPr>
          <w:rFonts w:ascii="Arial" w:hAnsi="Arial" w:cs="Arial"/>
          <w:bCs/>
          <w:color w:val="auto"/>
          <w:sz w:val="30"/>
          <w:szCs w:val="30"/>
          <w:highlight w:val="none"/>
        </w:rPr>
        <w:t>目录</w:t>
      </w:r>
    </w:p>
    <w:p w14:paraId="7A8752FD">
      <w:pPr>
        <w:snapToGrid w:val="0"/>
        <w:spacing w:before="50" w:after="50" w:line="440" w:lineRule="exact"/>
        <w:ind w:firstLine="118" w:firstLineChars="49"/>
        <w:jc w:val="center"/>
        <w:rPr>
          <w:rFonts w:ascii="Arial" w:hAnsi="Arial" w:cs="Arial"/>
          <w:b/>
          <w:color w:val="auto"/>
          <w:sz w:val="24"/>
          <w:highlight w:val="none"/>
        </w:rPr>
      </w:pPr>
    </w:p>
    <w:p w14:paraId="0D8320C8">
      <w:pPr>
        <w:pStyle w:val="29"/>
        <w:spacing w:line="440" w:lineRule="exact"/>
        <w:ind w:firstLine="420"/>
        <w:jc w:val="center"/>
        <w:rPr>
          <w:rFonts w:ascii="Arial" w:hAnsi="Arial" w:cs="Arial"/>
          <w:color w:val="auto"/>
          <w:sz w:val="22"/>
          <w:szCs w:val="22"/>
          <w:highlight w:val="none"/>
          <w:lang w:eastAsia="zh-CN"/>
        </w:rPr>
      </w:pPr>
      <w:r>
        <w:rPr>
          <w:rFonts w:ascii="Arial" w:hAnsi="Arial" w:cs="Arial"/>
          <w:color w:val="auto"/>
          <w:sz w:val="22"/>
          <w:szCs w:val="22"/>
          <w:highlight w:val="none"/>
          <w:lang w:eastAsia="zh-CN"/>
        </w:rPr>
        <w:t>（</w:t>
      </w:r>
      <w:r>
        <w:rPr>
          <w:rFonts w:ascii="Arial" w:hAnsi="Arial" w:cs="Arial"/>
          <w:b/>
          <w:color w:val="auto"/>
          <w:sz w:val="24"/>
          <w:highlight w:val="none"/>
        </w:rPr>
        <w:t>由</w:t>
      </w:r>
      <w:r>
        <w:rPr>
          <w:rFonts w:ascii="Arial" w:hAnsi="Arial" w:cs="Arial"/>
          <w:b/>
          <w:color w:val="auto"/>
          <w:sz w:val="24"/>
          <w:highlight w:val="none"/>
          <w:lang w:eastAsia="zh-CN"/>
        </w:rPr>
        <w:t>供应商</w:t>
      </w:r>
      <w:r>
        <w:rPr>
          <w:rFonts w:ascii="Arial" w:hAnsi="Arial" w:cs="Arial"/>
          <w:b/>
          <w:color w:val="auto"/>
          <w:sz w:val="24"/>
          <w:highlight w:val="none"/>
        </w:rPr>
        <w:t>根据</w:t>
      </w:r>
      <w:r>
        <w:rPr>
          <w:rFonts w:ascii="Arial" w:hAnsi="Arial" w:cs="Arial"/>
          <w:b/>
          <w:color w:val="auto"/>
          <w:sz w:val="24"/>
          <w:highlight w:val="none"/>
          <w:lang w:eastAsia="zh-CN"/>
        </w:rPr>
        <w:t>响应</w:t>
      </w:r>
      <w:r>
        <w:rPr>
          <w:rFonts w:ascii="Arial" w:hAnsi="Arial" w:cs="Arial"/>
          <w:b/>
          <w:color w:val="auto"/>
          <w:sz w:val="24"/>
          <w:highlight w:val="none"/>
        </w:rPr>
        <w:t>文件情况自行编制，需有页码</w:t>
      </w:r>
      <w:r>
        <w:rPr>
          <w:rFonts w:ascii="Arial" w:hAnsi="Arial" w:cs="Arial"/>
          <w:color w:val="auto"/>
          <w:sz w:val="22"/>
          <w:szCs w:val="22"/>
          <w:highlight w:val="none"/>
          <w:lang w:eastAsia="zh-CN"/>
        </w:rPr>
        <w:t>）</w:t>
      </w:r>
    </w:p>
    <w:p w14:paraId="502952FF">
      <w:pPr>
        <w:pStyle w:val="29"/>
        <w:spacing w:line="440" w:lineRule="exact"/>
        <w:ind w:firstLine="420"/>
        <w:rPr>
          <w:rFonts w:ascii="Arial" w:hAnsi="Arial" w:cs="Arial"/>
          <w:color w:val="auto"/>
          <w:sz w:val="22"/>
          <w:szCs w:val="22"/>
          <w:highlight w:val="none"/>
          <w:lang w:eastAsia="zh-CN"/>
        </w:rPr>
      </w:pPr>
    </w:p>
    <w:p w14:paraId="65FCCFD2">
      <w:pPr>
        <w:pStyle w:val="29"/>
        <w:spacing w:line="440" w:lineRule="exact"/>
        <w:ind w:firstLine="420"/>
        <w:rPr>
          <w:rFonts w:ascii="Arial" w:hAnsi="Arial" w:cs="Arial"/>
          <w:color w:val="auto"/>
          <w:sz w:val="22"/>
          <w:szCs w:val="22"/>
          <w:highlight w:val="none"/>
          <w:lang w:eastAsia="zh-CN"/>
        </w:rPr>
      </w:pPr>
    </w:p>
    <w:p w14:paraId="5DF24494">
      <w:pPr>
        <w:pStyle w:val="29"/>
        <w:spacing w:line="440" w:lineRule="exact"/>
        <w:ind w:firstLine="420"/>
        <w:rPr>
          <w:rFonts w:ascii="Arial" w:hAnsi="Arial" w:cs="Arial"/>
          <w:color w:val="auto"/>
          <w:sz w:val="22"/>
          <w:szCs w:val="22"/>
          <w:highlight w:val="none"/>
          <w:lang w:eastAsia="zh-CN"/>
        </w:rPr>
      </w:pPr>
    </w:p>
    <w:p w14:paraId="504471D2">
      <w:pPr>
        <w:pStyle w:val="29"/>
        <w:spacing w:line="440" w:lineRule="exact"/>
        <w:ind w:firstLine="420"/>
        <w:rPr>
          <w:rFonts w:ascii="Arial" w:hAnsi="Arial" w:cs="Arial"/>
          <w:color w:val="auto"/>
          <w:sz w:val="20"/>
          <w:highlight w:val="none"/>
        </w:rPr>
      </w:pPr>
    </w:p>
    <w:p w14:paraId="14BDB68A">
      <w:pPr>
        <w:pStyle w:val="29"/>
        <w:spacing w:line="440" w:lineRule="exact"/>
        <w:ind w:firstLine="420"/>
        <w:rPr>
          <w:rFonts w:ascii="Arial" w:hAnsi="Arial" w:cs="Arial"/>
          <w:color w:val="auto"/>
          <w:sz w:val="20"/>
          <w:highlight w:val="none"/>
        </w:rPr>
      </w:pPr>
    </w:p>
    <w:p w14:paraId="495FE142">
      <w:pPr>
        <w:pStyle w:val="29"/>
        <w:spacing w:line="440" w:lineRule="exact"/>
        <w:ind w:firstLine="420"/>
        <w:rPr>
          <w:rFonts w:ascii="Arial" w:hAnsi="Arial" w:cs="Arial"/>
          <w:color w:val="auto"/>
          <w:sz w:val="20"/>
          <w:highlight w:val="none"/>
        </w:rPr>
      </w:pPr>
    </w:p>
    <w:p w14:paraId="5D6F56BE">
      <w:pPr>
        <w:pStyle w:val="29"/>
        <w:spacing w:line="440" w:lineRule="exact"/>
        <w:ind w:firstLine="420"/>
        <w:rPr>
          <w:rFonts w:ascii="Arial" w:hAnsi="Arial" w:cs="Arial"/>
          <w:color w:val="auto"/>
          <w:sz w:val="20"/>
          <w:highlight w:val="none"/>
        </w:rPr>
      </w:pPr>
    </w:p>
    <w:p w14:paraId="54669FB8">
      <w:pPr>
        <w:pStyle w:val="29"/>
        <w:spacing w:line="440" w:lineRule="exact"/>
        <w:ind w:firstLine="420"/>
        <w:rPr>
          <w:rFonts w:ascii="Arial" w:hAnsi="Arial" w:cs="Arial"/>
          <w:color w:val="auto"/>
          <w:sz w:val="20"/>
          <w:highlight w:val="none"/>
          <w:lang w:eastAsia="zh-CN"/>
        </w:rPr>
      </w:pPr>
    </w:p>
    <w:p w14:paraId="434B0551">
      <w:pPr>
        <w:autoSpaceDE w:val="0"/>
        <w:jc w:val="center"/>
        <w:rPr>
          <w:rFonts w:ascii="Arial" w:hAnsi="Arial" w:cs="Arial"/>
          <w:color w:val="auto"/>
          <w:sz w:val="28"/>
          <w:szCs w:val="28"/>
          <w:highlight w:val="none"/>
          <w:lang w:eastAsia="zh-CN"/>
        </w:rPr>
      </w:pPr>
      <w:r>
        <w:rPr>
          <w:rFonts w:ascii="Arial" w:hAnsi="Arial" w:cs="Arial"/>
          <w:color w:val="auto"/>
          <w:sz w:val="20"/>
          <w:highlight w:val="none"/>
        </w:rPr>
        <w:br w:type="page"/>
      </w:r>
      <w:r>
        <w:rPr>
          <w:rFonts w:ascii="Arial" w:hAnsi="Arial" w:cs="Arial"/>
          <w:color w:val="auto"/>
          <w:sz w:val="28"/>
          <w:szCs w:val="28"/>
          <w:highlight w:val="none"/>
          <w:lang w:eastAsia="zh-CN"/>
        </w:rPr>
        <w:t>第一部分 价格文件</w:t>
      </w:r>
    </w:p>
    <w:p w14:paraId="1BAF6053">
      <w:pPr>
        <w:autoSpaceDE w:val="0"/>
        <w:jc w:val="center"/>
        <w:rPr>
          <w:rFonts w:ascii="Arial" w:hAnsi="Arial" w:cs="Arial"/>
          <w:b/>
          <w:color w:val="auto"/>
          <w:szCs w:val="21"/>
          <w:highlight w:val="none"/>
        </w:rPr>
      </w:pPr>
      <w:r>
        <w:rPr>
          <w:rFonts w:ascii="Arial" w:hAnsi="Arial" w:cs="Arial"/>
          <w:b/>
          <w:color w:val="auto"/>
          <w:szCs w:val="21"/>
          <w:highlight w:val="none"/>
          <w:lang w:eastAsia="zh-CN"/>
        </w:rPr>
        <w:t>1.1协商报价表</w:t>
      </w:r>
      <w:r>
        <w:rPr>
          <w:rFonts w:hint="eastAsia" w:ascii="Arial" w:hAnsi="Arial" w:cs="Arial"/>
          <w:b/>
          <w:color w:val="auto"/>
          <w:szCs w:val="21"/>
          <w:highlight w:val="none"/>
          <w:lang w:eastAsia="zh-CN"/>
        </w:rPr>
        <w:t>（必须提供）</w:t>
      </w:r>
    </w:p>
    <w:p w14:paraId="5FDD7617">
      <w:pPr>
        <w:jc w:val="center"/>
        <w:rPr>
          <w:b/>
          <w:color w:val="auto"/>
          <w:szCs w:val="21"/>
          <w:highlight w:val="none"/>
        </w:rPr>
      </w:pPr>
      <w:r>
        <w:rPr>
          <w:color w:val="auto"/>
          <w:highlight w:val="none"/>
        </w:rPr>
        <w:t xml:space="preserve">   </w:t>
      </w:r>
      <w:r>
        <w:rPr>
          <w:b/>
          <w:color w:val="auto"/>
          <w:szCs w:val="21"/>
          <w:highlight w:val="none"/>
        </w:rPr>
        <w:t>报价明细表</w:t>
      </w:r>
    </w:p>
    <w:p w14:paraId="36176A95">
      <w:pPr>
        <w:ind w:firstLine="2415" w:firstLineChars="1150"/>
        <w:rPr>
          <w:color w:val="auto"/>
          <w:szCs w:val="21"/>
          <w:highlight w:val="none"/>
        </w:rPr>
      </w:pPr>
      <w:r>
        <w:rPr>
          <w:color w:val="auto"/>
          <w:szCs w:val="21"/>
          <w:highlight w:val="none"/>
        </w:rPr>
        <w:t xml:space="preserve">                            金额单位：人民币（元）</w:t>
      </w:r>
    </w:p>
    <w:tbl>
      <w:tblPr>
        <w:tblStyle w:val="5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5822A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3BFB567F">
            <w:pPr>
              <w:jc w:val="center"/>
              <w:rPr>
                <w:color w:val="auto"/>
                <w:spacing w:val="20"/>
                <w:szCs w:val="21"/>
                <w:highlight w:val="none"/>
              </w:rPr>
            </w:pPr>
            <w:r>
              <w:rPr>
                <w:color w:val="auto"/>
                <w:szCs w:val="21"/>
                <w:highlight w:val="none"/>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62BC60C">
            <w:pPr>
              <w:jc w:val="center"/>
              <w:rPr>
                <w:color w:val="auto"/>
                <w:szCs w:val="21"/>
                <w:highlight w:val="none"/>
              </w:rPr>
            </w:pPr>
            <w:r>
              <w:rPr>
                <w:color w:val="auto"/>
                <w:szCs w:val="21"/>
                <w:highlight w:val="none"/>
              </w:rPr>
              <w:t>产品或服务名称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1021B95">
            <w:pPr>
              <w:jc w:val="center"/>
              <w:rPr>
                <w:color w:val="auto"/>
                <w:szCs w:val="21"/>
                <w:highlight w:val="none"/>
              </w:rPr>
            </w:pPr>
            <w:r>
              <w:rPr>
                <w:color w:val="auto"/>
                <w:szCs w:val="21"/>
                <w:highlight w:val="none"/>
              </w:rPr>
              <w:t>制造商或服务商</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4C97CF0">
            <w:pPr>
              <w:jc w:val="center"/>
              <w:rPr>
                <w:color w:val="auto"/>
                <w:szCs w:val="21"/>
                <w:highlight w:val="none"/>
              </w:rPr>
            </w:pPr>
            <w:r>
              <w:rPr>
                <w:color w:val="auto"/>
                <w:szCs w:val="21"/>
                <w:highlight w:val="none"/>
              </w:rPr>
              <w:t>规格型号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84247B4">
            <w:pPr>
              <w:jc w:val="center"/>
              <w:rPr>
                <w:color w:val="auto"/>
                <w:szCs w:val="21"/>
                <w:highlight w:val="none"/>
              </w:rPr>
            </w:pPr>
            <w:r>
              <w:rPr>
                <w:color w:val="auto"/>
                <w:szCs w:val="21"/>
                <w:highlight w:val="none"/>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7CBB9A0">
            <w:pPr>
              <w:jc w:val="center"/>
              <w:rPr>
                <w:color w:val="auto"/>
                <w:szCs w:val="21"/>
                <w:highlight w:val="none"/>
              </w:rPr>
            </w:pPr>
            <w:r>
              <w:rPr>
                <w:color w:val="auto"/>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AFFCA9F">
            <w:pPr>
              <w:jc w:val="center"/>
              <w:rPr>
                <w:rFonts w:hint="eastAsia"/>
                <w:color w:val="auto"/>
                <w:szCs w:val="21"/>
                <w:highlight w:val="none"/>
              </w:rPr>
            </w:pPr>
            <w:r>
              <w:rPr>
                <w:rFonts w:hint="eastAsia"/>
                <w:color w:val="auto"/>
                <w:szCs w:val="21"/>
                <w:highlight w:val="none"/>
              </w:rPr>
              <w:t>合计</w:t>
            </w:r>
          </w:p>
        </w:tc>
      </w:tr>
      <w:tr w14:paraId="53BF6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7F234175">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D7A4EF8">
            <w:pPr>
              <w:jc w:val="center"/>
              <w:rPr>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CC172B4">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072FEF7">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2E54C48">
            <w:pPr>
              <w:jc w:val="center"/>
              <w:rPr>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84FD497">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B926D1B">
            <w:pPr>
              <w:jc w:val="center"/>
              <w:rPr>
                <w:color w:val="auto"/>
                <w:spacing w:val="20"/>
                <w:szCs w:val="21"/>
                <w:highlight w:val="none"/>
              </w:rPr>
            </w:pPr>
          </w:p>
        </w:tc>
      </w:tr>
      <w:tr w14:paraId="2CDF1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0A565089">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431852B">
            <w:pPr>
              <w:jc w:val="center"/>
              <w:rPr>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D941F20">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85D2273">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BB961DF">
            <w:pPr>
              <w:jc w:val="center"/>
              <w:rPr>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5EFD113">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EFA2C9A">
            <w:pPr>
              <w:jc w:val="center"/>
              <w:rPr>
                <w:color w:val="auto"/>
                <w:spacing w:val="20"/>
                <w:szCs w:val="21"/>
                <w:highlight w:val="none"/>
              </w:rPr>
            </w:pPr>
          </w:p>
        </w:tc>
      </w:tr>
      <w:tr w14:paraId="06967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7B93C2B8">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5F39557">
            <w:pPr>
              <w:jc w:val="center"/>
              <w:rPr>
                <w:color w:val="auto"/>
                <w:spacing w:val="20"/>
                <w:szCs w:val="21"/>
                <w:highlight w:val="none"/>
              </w:rPr>
            </w:pPr>
            <w:r>
              <w:rPr>
                <w:color w:val="auto"/>
                <w:spacing w:val="20"/>
                <w:szCs w:val="21"/>
                <w:highlight w:val="none"/>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10AB13D">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E163193">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D389355">
            <w:pPr>
              <w:jc w:val="center"/>
              <w:rPr>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1CF7B8A">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5B8D5C4">
            <w:pPr>
              <w:jc w:val="center"/>
              <w:rPr>
                <w:color w:val="auto"/>
                <w:spacing w:val="20"/>
                <w:szCs w:val="21"/>
                <w:highlight w:val="none"/>
              </w:rPr>
            </w:pPr>
          </w:p>
        </w:tc>
      </w:tr>
    </w:tbl>
    <w:p w14:paraId="448D8475">
      <w:pPr>
        <w:rPr>
          <w:color w:val="auto"/>
          <w:spacing w:val="20"/>
          <w:szCs w:val="21"/>
          <w:highlight w:val="none"/>
          <w:u w:val="single"/>
        </w:rPr>
      </w:pPr>
    </w:p>
    <w:p w14:paraId="05856734">
      <w:pPr>
        <w:jc w:val="left"/>
        <w:rPr>
          <w:color w:val="auto"/>
          <w:szCs w:val="21"/>
          <w:highlight w:val="none"/>
        </w:rPr>
      </w:pPr>
    </w:p>
    <w:p w14:paraId="7C3BAAA6">
      <w:pPr>
        <w:spacing w:line="360" w:lineRule="auto"/>
        <w:rPr>
          <w:color w:val="auto"/>
          <w:spacing w:val="20"/>
          <w:szCs w:val="21"/>
          <w:highlight w:val="none"/>
        </w:rPr>
      </w:pPr>
    </w:p>
    <w:p w14:paraId="67466EAC">
      <w:pPr>
        <w:spacing w:line="360" w:lineRule="auto"/>
        <w:rPr>
          <w:color w:val="auto"/>
          <w:szCs w:val="21"/>
          <w:highlight w:val="none"/>
        </w:rPr>
      </w:pPr>
      <w:r>
        <w:rPr>
          <w:color w:val="auto"/>
          <w:szCs w:val="21"/>
          <w:highlight w:val="none"/>
        </w:rPr>
        <w:t>供应商名称（</w:t>
      </w:r>
      <w:r>
        <w:rPr>
          <w:rFonts w:hint="eastAsia"/>
          <w:color w:val="auto"/>
          <w:szCs w:val="21"/>
          <w:highlight w:val="none"/>
        </w:rPr>
        <w:t>电子签章</w:t>
      </w:r>
      <w:r>
        <w:rPr>
          <w:color w:val="auto"/>
          <w:szCs w:val="21"/>
          <w:highlight w:val="none"/>
        </w:rPr>
        <w:t>）：</w:t>
      </w:r>
      <w:r>
        <w:rPr>
          <w:color w:val="auto"/>
          <w:szCs w:val="21"/>
          <w:highlight w:val="none"/>
          <w:u w:val="single"/>
        </w:rPr>
        <w:t xml:space="preserve">                          </w:t>
      </w:r>
    </w:p>
    <w:p w14:paraId="46ED1B2A">
      <w:pPr>
        <w:spacing w:line="360" w:lineRule="auto"/>
        <w:rPr>
          <w:color w:val="auto"/>
          <w:spacing w:val="20"/>
          <w:szCs w:val="21"/>
          <w:highlight w:val="none"/>
          <w:u w:val="single"/>
        </w:rPr>
      </w:pPr>
      <w:r>
        <w:rPr>
          <w:color w:val="auto"/>
          <w:szCs w:val="21"/>
          <w:highlight w:val="none"/>
        </w:rPr>
        <w:t>日  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14:paraId="2DDBB7CF">
      <w:pPr>
        <w:snapToGrid w:val="0"/>
        <w:spacing w:before="50" w:after="120" w:afterLines="50"/>
        <w:jc w:val="left"/>
        <w:rPr>
          <w:rFonts w:hint="eastAsia"/>
          <w:color w:val="auto"/>
          <w:szCs w:val="21"/>
          <w:highlight w:val="none"/>
        </w:rPr>
      </w:pPr>
    </w:p>
    <w:p w14:paraId="629111C1">
      <w:pPr>
        <w:autoSpaceDE w:val="0"/>
        <w:ind w:firstLine="420"/>
        <w:jc w:val="left"/>
        <w:rPr>
          <w:rFonts w:ascii="Arial" w:hAnsi="Arial" w:cs="Arial"/>
          <w:color w:val="auto"/>
          <w:szCs w:val="21"/>
          <w:highlight w:val="none"/>
        </w:rPr>
      </w:pPr>
    </w:p>
    <w:p w14:paraId="21C8634B">
      <w:pPr>
        <w:rPr>
          <w:rFonts w:hint="eastAsia"/>
          <w:color w:val="auto"/>
          <w:szCs w:val="21"/>
          <w:highlight w:val="none"/>
          <w:lang w:val="en-US" w:eastAsia="zh-CN"/>
        </w:rPr>
      </w:pPr>
      <w:r>
        <w:rPr>
          <w:rFonts w:hint="eastAsia"/>
          <w:color w:val="auto"/>
          <w:szCs w:val="21"/>
          <w:highlight w:val="none"/>
          <w:lang w:val="en-US" w:eastAsia="zh-CN"/>
        </w:rPr>
        <w:br w:type="page"/>
      </w:r>
    </w:p>
    <w:p w14:paraId="5F6794AD">
      <w:pPr>
        <w:widowControl/>
        <w:jc w:val="left"/>
        <w:outlineLvl w:val="1"/>
        <w:rPr>
          <w:color w:val="auto"/>
          <w:szCs w:val="21"/>
          <w:highlight w:val="none"/>
        </w:rPr>
      </w:pPr>
      <w:r>
        <w:rPr>
          <w:rFonts w:hint="eastAsia"/>
          <w:color w:val="auto"/>
          <w:szCs w:val="21"/>
          <w:highlight w:val="none"/>
          <w:lang w:val="en-US" w:eastAsia="zh-CN"/>
        </w:rPr>
        <w:t>1.2</w:t>
      </w:r>
      <w:r>
        <w:rPr>
          <w:rFonts w:hint="eastAsia"/>
          <w:color w:val="auto"/>
          <w:szCs w:val="21"/>
          <w:highlight w:val="none"/>
        </w:rPr>
        <w:t>．开标一览表</w:t>
      </w:r>
    </w:p>
    <w:p w14:paraId="23BF9F5E">
      <w:pPr>
        <w:widowControl/>
        <w:jc w:val="left"/>
        <w:rPr>
          <w:color w:val="auto"/>
          <w:szCs w:val="21"/>
          <w:highlight w:val="none"/>
        </w:rPr>
      </w:pPr>
    </w:p>
    <w:p w14:paraId="1DD68AE3">
      <w:pPr>
        <w:widowControl/>
        <w:jc w:val="left"/>
        <w:rPr>
          <w:color w:val="auto"/>
          <w:szCs w:val="21"/>
          <w:highlight w:val="none"/>
        </w:rPr>
      </w:pPr>
    </w:p>
    <w:p w14:paraId="4A9AE900">
      <w:pPr>
        <w:rPr>
          <w:b/>
          <w:color w:val="auto"/>
          <w:szCs w:val="21"/>
          <w:highlight w:val="none"/>
        </w:rPr>
      </w:pPr>
    </w:p>
    <w:p w14:paraId="33E98A3B">
      <w:pPr>
        <w:rPr>
          <w:b/>
          <w:color w:val="auto"/>
          <w:szCs w:val="21"/>
          <w:highlight w:val="none"/>
        </w:rPr>
      </w:pPr>
    </w:p>
    <w:p w14:paraId="23376BC0">
      <w:pPr>
        <w:pStyle w:val="21"/>
        <w:jc w:val="center"/>
        <w:rPr>
          <w:rFonts w:ascii="Arial" w:hAnsi="Arial" w:cs="Arial"/>
          <w:b w:val="0"/>
          <w:color w:val="auto"/>
          <w:sz w:val="28"/>
          <w:szCs w:val="28"/>
          <w:highlight w:val="none"/>
        </w:rPr>
      </w:pPr>
      <w:r>
        <w:rPr>
          <w:rFonts w:hint="eastAsia" w:ascii="宋体" w:hAnsi="宋体" w:eastAsia="宋体" w:cs="宋体"/>
          <w:b/>
          <w:bCs w:val="0"/>
          <w:color w:val="auto"/>
          <w:sz w:val="21"/>
          <w:szCs w:val="21"/>
          <w:highlight w:val="none"/>
        </w:rPr>
        <w:t>格式详见广西政府采购云平台，且仅在广西政府采购云平台填写即可。</w:t>
      </w:r>
      <w:r>
        <w:rPr>
          <w:rFonts w:ascii="Arial" w:hAnsi="Arial" w:cs="Arial"/>
          <w:b w:val="0"/>
          <w:color w:val="auto"/>
          <w:szCs w:val="21"/>
          <w:highlight w:val="none"/>
        </w:rPr>
        <w:br w:type="page"/>
      </w:r>
      <w:r>
        <w:rPr>
          <w:rFonts w:ascii="Arial" w:hAnsi="Arial" w:cs="Arial"/>
          <w:color w:val="auto"/>
          <w:sz w:val="28"/>
          <w:szCs w:val="28"/>
          <w:highlight w:val="none"/>
          <w:lang w:eastAsia="zh-CN"/>
        </w:rPr>
        <w:t>第二部分 商务技术文件</w:t>
      </w:r>
    </w:p>
    <w:p w14:paraId="43B6437D">
      <w:pPr>
        <w:autoSpaceDE w:val="0"/>
        <w:ind w:firstLine="3907"/>
        <w:jc w:val="left"/>
        <w:rPr>
          <w:rFonts w:ascii="Arial" w:hAnsi="Arial" w:cs="Arial"/>
          <w:b/>
          <w:color w:val="auto"/>
          <w:sz w:val="24"/>
          <w:highlight w:val="none"/>
          <w:lang w:eastAsia="zh-CN"/>
        </w:rPr>
      </w:pPr>
      <w:r>
        <w:rPr>
          <w:rFonts w:ascii="Arial" w:hAnsi="Arial" w:cs="Arial"/>
          <w:b/>
          <w:color w:val="auto"/>
          <w:sz w:val="24"/>
          <w:highlight w:val="none"/>
          <w:lang w:eastAsia="zh-CN"/>
        </w:rPr>
        <w:t>2.1</w:t>
      </w:r>
      <w:r>
        <w:rPr>
          <w:rFonts w:ascii="Arial" w:hAnsi="Arial" w:cs="Arial"/>
          <w:b/>
          <w:color w:val="auto"/>
          <w:sz w:val="24"/>
          <w:highlight w:val="none"/>
        </w:rPr>
        <w:t>协商</w:t>
      </w:r>
      <w:r>
        <w:rPr>
          <w:rFonts w:ascii="Arial" w:hAnsi="Arial" w:cs="Arial"/>
          <w:b/>
          <w:color w:val="auto"/>
          <w:sz w:val="24"/>
          <w:highlight w:val="none"/>
          <w:lang w:eastAsia="zh-CN"/>
        </w:rPr>
        <w:t>函</w:t>
      </w:r>
      <w:r>
        <w:rPr>
          <w:rFonts w:hint="eastAsia" w:ascii="Arial" w:hAnsi="Arial" w:cs="Arial"/>
          <w:b/>
          <w:color w:val="auto"/>
          <w:sz w:val="24"/>
          <w:highlight w:val="none"/>
          <w:lang w:eastAsia="zh-CN"/>
        </w:rPr>
        <w:t>（必须按格式提供）</w:t>
      </w:r>
    </w:p>
    <w:p w14:paraId="48DF896E">
      <w:pPr>
        <w:spacing w:line="360" w:lineRule="auto"/>
        <w:rPr>
          <w:rFonts w:ascii="Arial" w:hAnsi="Arial" w:cs="Arial"/>
          <w:color w:val="auto"/>
          <w:szCs w:val="21"/>
          <w:highlight w:val="none"/>
        </w:rPr>
      </w:pPr>
      <w:r>
        <w:rPr>
          <w:rFonts w:ascii="Arial" w:hAnsi="Arial" w:cs="Arial"/>
          <w:color w:val="auto"/>
          <w:szCs w:val="21"/>
          <w:highlight w:val="none"/>
        </w:rPr>
        <w:t>致：</w:t>
      </w:r>
      <w:r>
        <w:rPr>
          <w:rFonts w:ascii="Arial" w:hAnsi="Arial" w:cs="Arial"/>
          <w:color w:val="auto"/>
          <w:szCs w:val="21"/>
          <w:highlight w:val="none"/>
          <w:u w:val="single"/>
        </w:rPr>
        <w:t xml:space="preserve"> </w:t>
      </w:r>
      <w:r>
        <w:rPr>
          <w:rFonts w:hint="eastAsia" w:ascii="Arial" w:hAnsi="Arial" w:cs="Arial"/>
          <w:color w:val="auto"/>
          <w:szCs w:val="21"/>
          <w:highlight w:val="none"/>
          <w:u w:val="single"/>
          <w:lang w:eastAsia="zh-CN"/>
        </w:rPr>
        <w:t>贵港市覃塘区东龙中心卫生院</w:t>
      </w:r>
      <w:r>
        <w:rPr>
          <w:rFonts w:ascii="Arial" w:hAnsi="Arial" w:cs="Arial"/>
          <w:color w:val="auto"/>
          <w:szCs w:val="21"/>
          <w:highlight w:val="none"/>
          <w:u w:val="single"/>
        </w:rPr>
        <w:t xml:space="preserve"> </w:t>
      </w:r>
      <w:r>
        <w:rPr>
          <w:rFonts w:ascii="Arial" w:hAnsi="Arial" w:cs="Arial"/>
          <w:color w:val="auto"/>
          <w:szCs w:val="21"/>
          <w:highlight w:val="none"/>
        </w:rPr>
        <w:t>（采购单位名称）：</w:t>
      </w:r>
    </w:p>
    <w:p w14:paraId="1414DA0D">
      <w:pPr>
        <w:spacing w:line="360" w:lineRule="auto"/>
        <w:ind w:firstLine="525" w:firstLineChars="250"/>
        <w:rPr>
          <w:rFonts w:ascii="Arial" w:hAnsi="Arial" w:cs="Arial"/>
          <w:color w:val="auto"/>
          <w:szCs w:val="21"/>
          <w:highlight w:val="none"/>
          <w:lang w:eastAsia="zh-CN"/>
        </w:rPr>
      </w:pPr>
      <w:r>
        <w:rPr>
          <w:rFonts w:ascii="Arial" w:hAnsi="Arial" w:cs="Arial"/>
          <w:color w:val="auto"/>
          <w:szCs w:val="21"/>
          <w:highlight w:val="none"/>
        </w:rPr>
        <w:t>根据贵方为</w:t>
      </w:r>
      <w:r>
        <w:rPr>
          <w:rFonts w:ascii="Arial" w:hAnsi="Arial" w:cs="Arial"/>
          <w:color w:val="auto"/>
          <w:szCs w:val="21"/>
          <w:highlight w:val="none"/>
          <w:u w:val="single"/>
        </w:rPr>
        <w:t xml:space="preserve"> </w:t>
      </w:r>
      <w:r>
        <w:rPr>
          <w:rFonts w:hint="eastAsia" w:ascii="Arial" w:hAnsi="Arial" w:cs="Arial"/>
          <w:color w:val="auto"/>
          <w:szCs w:val="21"/>
          <w:highlight w:val="none"/>
          <w:u w:val="single"/>
          <w:lang w:eastAsia="zh-CN"/>
        </w:rPr>
        <w:t>采购CT球管项目</w:t>
      </w:r>
      <w:r>
        <w:rPr>
          <w:rFonts w:ascii="Arial" w:hAnsi="Arial" w:cs="Arial"/>
          <w:color w:val="auto"/>
          <w:szCs w:val="21"/>
          <w:highlight w:val="none"/>
          <w:u w:val="single"/>
        </w:rPr>
        <w:t xml:space="preserve"> </w:t>
      </w:r>
      <w:r>
        <w:rPr>
          <w:rFonts w:ascii="Arial" w:hAnsi="Arial" w:cs="Arial"/>
          <w:color w:val="auto"/>
          <w:szCs w:val="21"/>
          <w:highlight w:val="none"/>
        </w:rPr>
        <w:t>项目的</w:t>
      </w:r>
      <w:r>
        <w:rPr>
          <w:rFonts w:ascii="Arial" w:hAnsi="Arial" w:cs="Arial"/>
          <w:color w:val="auto"/>
          <w:szCs w:val="21"/>
          <w:highlight w:val="none"/>
          <w:lang w:eastAsia="zh-CN"/>
        </w:rPr>
        <w:t>协商</w:t>
      </w:r>
      <w:r>
        <w:rPr>
          <w:rFonts w:ascii="Arial" w:hAnsi="Arial" w:cs="Arial"/>
          <w:color w:val="auto"/>
          <w:szCs w:val="21"/>
          <w:highlight w:val="none"/>
        </w:rPr>
        <w:t>（项目编号：</w:t>
      </w:r>
      <w:r>
        <w:rPr>
          <w:rFonts w:ascii="Arial" w:hAnsi="Arial" w:cs="Arial"/>
          <w:color w:val="auto"/>
          <w:szCs w:val="21"/>
          <w:highlight w:val="none"/>
          <w:u w:val="single"/>
        </w:rPr>
        <w:t xml:space="preserve">        </w:t>
      </w:r>
      <w:r>
        <w:rPr>
          <w:rFonts w:ascii="Arial" w:hAnsi="Arial" w:cs="Arial"/>
          <w:color w:val="auto"/>
          <w:szCs w:val="21"/>
          <w:highlight w:val="none"/>
        </w:rPr>
        <w:t>），签字代表</w:t>
      </w:r>
      <w:r>
        <w:rPr>
          <w:rFonts w:ascii="Arial" w:hAnsi="Arial" w:cs="Arial"/>
          <w:color w:val="auto"/>
          <w:szCs w:val="21"/>
          <w:highlight w:val="none"/>
          <w:u w:val="single"/>
        </w:rPr>
        <w:t xml:space="preserve">         </w:t>
      </w:r>
      <w:r>
        <w:rPr>
          <w:rFonts w:ascii="Arial" w:hAnsi="Arial" w:cs="Arial"/>
          <w:color w:val="auto"/>
          <w:szCs w:val="21"/>
          <w:highlight w:val="none"/>
        </w:rPr>
        <w:t>（全名）经正式授权并代表</w:t>
      </w:r>
      <w:r>
        <w:rPr>
          <w:rFonts w:ascii="Arial" w:hAnsi="Arial" w:cs="Arial"/>
          <w:color w:val="auto"/>
          <w:szCs w:val="21"/>
          <w:highlight w:val="none"/>
          <w:lang w:eastAsia="zh-CN"/>
        </w:rPr>
        <w:t>供应商</w:t>
      </w:r>
      <w:r>
        <w:rPr>
          <w:rFonts w:ascii="Arial" w:hAnsi="Arial" w:cs="Arial"/>
          <w:color w:val="auto"/>
          <w:szCs w:val="21"/>
          <w:highlight w:val="none"/>
          <w:u w:val="single"/>
        </w:rPr>
        <w:t xml:space="preserve">              </w:t>
      </w:r>
      <w:r>
        <w:rPr>
          <w:rFonts w:ascii="Arial" w:hAnsi="Arial" w:cs="Arial"/>
          <w:color w:val="auto"/>
          <w:szCs w:val="21"/>
          <w:highlight w:val="none"/>
        </w:rPr>
        <w:t>（</w:t>
      </w:r>
      <w:r>
        <w:rPr>
          <w:rFonts w:ascii="Arial" w:hAnsi="Arial" w:cs="Arial"/>
          <w:color w:val="auto"/>
          <w:szCs w:val="21"/>
          <w:highlight w:val="none"/>
          <w:lang w:eastAsia="zh-CN"/>
        </w:rPr>
        <w:t>供应商</w:t>
      </w:r>
      <w:r>
        <w:rPr>
          <w:rFonts w:ascii="Arial" w:hAnsi="Arial" w:cs="Arial"/>
          <w:color w:val="auto"/>
          <w:szCs w:val="21"/>
          <w:highlight w:val="none"/>
        </w:rPr>
        <w:t>名称）提交</w:t>
      </w:r>
      <w:r>
        <w:rPr>
          <w:rFonts w:ascii="Arial" w:hAnsi="Arial" w:cs="Arial"/>
          <w:color w:val="auto"/>
          <w:szCs w:val="21"/>
          <w:highlight w:val="none"/>
          <w:lang w:eastAsia="zh-CN"/>
        </w:rPr>
        <w:t>响应</w:t>
      </w:r>
      <w:r>
        <w:rPr>
          <w:rFonts w:ascii="Arial" w:hAnsi="Arial" w:cs="Arial"/>
          <w:color w:val="auto"/>
          <w:szCs w:val="21"/>
          <w:highlight w:val="none"/>
        </w:rPr>
        <w:t>文件</w:t>
      </w:r>
      <w:r>
        <w:rPr>
          <w:rFonts w:hint="eastAsia" w:ascii="Arial" w:hAnsi="Arial" w:cs="Arial"/>
          <w:color w:val="auto"/>
          <w:szCs w:val="21"/>
          <w:highlight w:val="none"/>
          <w:lang w:eastAsia="zh-CN"/>
        </w:rPr>
        <w:t>。</w:t>
      </w:r>
    </w:p>
    <w:p w14:paraId="6CA7C788">
      <w:pPr>
        <w:spacing w:line="360" w:lineRule="auto"/>
        <w:rPr>
          <w:rFonts w:ascii="Arial" w:hAnsi="Arial" w:cs="Arial"/>
          <w:color w:val="auto"/>
          <w:szCs w:val="21"/>
          <w:highlight w:val="none"/>
        </w:rPr>
      </w:pPr>
      <w:r>
        <w:rPr>
          <w:rFonts w:ascii="Arial" w:hAnsi="Arial" w:cs="Arial"/>
          <w:color w:val="auto"/>
          <w:szCs w:val="21"/>
          <w:highlight w:val="none"/>
        </w:rPr>
        <w:t>据此函，签字代表宣布同意如下：</w:t>
      </w:r>
    </w:p>
    <w:p w14:paraId="1F468C51">
      <w:pPr>
        <w:spacing w:line="360" w:lineRule="auto"/>
        <w:rPr>
          <w:rFonts w:ascii="Arial" w:hAnsi="Arial" w:cs="Arial"/>
          <w:color w:val="auto"/>
          <w:szCs w:val="21"/>
          <w:highlight w:val="none"/>
        </w:rPr>
      </w:pPr>
      <w:r>
        <w:rPr>
          <w:rFonts w:ascii="Arial" w:hAnsi="Arial" w:cs="Arial"/>
          <w:color w:val="auto"/>
          <w:szCs w:val="21"/>
          <w:highlight w:val="none"/>
        </w:rPr>
        <w:t>1．</w:t>
      </w:r>
      <w:r>
        <w:rPr>
          <w:rFonts w:ascii="Arial" w:hAnsi="Arial" w:cs="Arial"/>
          <w:color w:val="auto"/>
          <w:szCs w:val="21"/>
          <w:highlight w:val="none"/>
          <w:lang w:eastAsia="zh-CN"/>
        </w:rPr>
        <w:t>供应商</w:t>
      </w:r>
      <w:r>
        <w:rPr>
          <w:rFonts w:ascii="Arial" w:hAnsi="Arial" w:cs="Arial"/>
          <w:color w:val="auto"/>
          <w:szCs w:val="21"/>
          <w:highlight w:val="none"/>
        </w:rPr>
        <w:t>已详细审查全部“</w:t>
      </w:r>
      <w:r>
        <w:rPr>
          <w:rFonts w:ascii="Arial" w:hAnsi="Arial" w:cs="Arial"/>
          <w:color w:val="auto"/>
          <w:szCs w:val="21"/>
          <w:highlight w:val="none"/>
          <w:lang w:eastAsia="zh-CN"/>
        </w:rPr>
        <w:t>单一来源采购文件</w:t>
      </w:r>
      <w:r>
        <w:rPr>
          <w:rFonts w:ascii="Arial" w:hAnsi="Arial" w:cs="Arial"/>
          <w:color w:val="auto"/>
          <w:szCs w:val="21"/>
          <w:highlight w:val="none"/>
        </w:rPr>
        <w:t>”，包括修改文件（如有的话）以及全部参考资料和有关附件，已经了解我方对于</w:t>
      </w:r>
      <w:r>
        <w:rPr>
          <w:rFonts w:ascii="Arial" w:hAnsi="Arial" w:cs="Arial"/>
          <w:color w:val="auto"/>
          <w:szCs w:val="21"/>
          <w:highlight w:val="none"/>
          <w:lang w:eastAsia="zh-CN"/>
        </w:rPr>
        <w:t>单一来源采购文件</w:t>
      </w:r>
      <w:r>
        <w:rPr>
          <w:rFonts w:ascii="Arial" w:hAnsi="Arial" w:cs="Arial"/>
          <w:color w:val="auto"/>
          <w:szCs w:val="21"/>
          <w:highlight w:val="none"/>
        </w:rPr>
        <w:t>、采购过程、采购结果有依法进行询问、质疑、投诉的权利及相关渠道和要求。</w:t>
      </w:r>
    </w:p>
    <w:p w14:paraId="5E8636E2">
      <w:pPr>
        <w:spacing w:line="360" w:lineRule="auto"/>
        <w:rPr>
          <w:rFonts w:ascii="Arial" w:hAnsi="Arial" w:cs="Arial"/>
          <w:color w:val="auto"/>
          <w:szCs w:val="21"/>
          <w:highlight w:val="none"/>
        </w:rPr>
      </w:pPr>
      <w:r>
        <w:rPr>
          <w:rFonts w:ascii="Arial" w:hAnsi="Arial" w:cs="Arial"/>
          <w:color w:val="auto"/>
          <w:szCs w:val="21"/>
          <w:highlight w:val="none"/>
        </w:rPr>
        <w:t>2．</w:t>
      </w:r>
      <w:r>
        <w:rPr>
          <w:rFonts w:ascii="Arial" w:hAnsi="Arial" w:cs="Arial"/>
          <w:color w:val="auto"/>
          <w:szCs w:val="21"/>
          <w:highlight w:val="none"/>
          <w:lang w:eastAsia="zh-CN"/>
        </w:rPr>
        <w:t>供应商</w:t>
      </w:r>
      <w:r>
        <w:rPr>
          <w:rFonts w:ascii="Arial" w:hAnsi="Arial" w:cs="Arial"/>
          <w:color w:val="auto"/>
          <w:szCs w:val="21"/>
          <w:highlight w:val="none"/>
        </w:rPr>
        <w:t>在</w:t>
      </w:r>
      <w:r>
        <w:rPr>
          <w:rFonts w:ascii="Arial" w:hAnsi="Arial" w:cs="Arial"/>
          <w:color w:val="auto"/>
          <w:szCs w:val="21"/>
          <w:highlight w:val="none"/>
          <w:lang w:eastAsia="zh-CN"/>
        </w:rPr>
        <w:t>协商</w:t>
      </w:r>
      <w:r>
        <w:rPr>
          <w:rFonts w:ascii="Arial" w:hAnsi="Arial" w:cs="Arial"/>
          <w:color w:val="auto"/>
          <w:szCs w:val="21"/>
          <w:highlight w:val="none"/>
        </w:rPr>
        <w:t>之前已经与贵方进行了充分的沟通，完全理解并接受</w:t>
      </w:r>
      <w:r>
        <w:rPr>
          <w:rFonts w:ascii="Arial" w:hAnsi="Arial" w:cs="Arial"/>
          <w:color w:val="auto"/>
          <w:szCs w:val="21"/>
          <w:highlight w:val="none"/>
          <w:lang w:eastAsia="zh-CN"/>
        </w:rPr>
        <w:t>单一来源采购文件</w:t>
      </w:r>
      <w:r>
        <w:rPr>
          <w:rFonts w:ascii="Arial" w:hAnsi="Arial" w:cs="Arial"/>
          <w:color w:val="auto"/>
          <w:szCs w:val="21"/>
          <w:highlight w:val="none"/>
        </w:rPr>
        <w:t>的各项规定和要求，对</w:t>
      </w:r>
      <w:r>
        <w:rPr>
          <w:rFonts w:ascii="Arial" w:hAnsi="Arial" w:cs="Arial"/>
          <w:color w:val="auto"/>
          <w:szCs w:val="21"/>
          <w:highlight w:val="none"/>
          <w:lang w:eastAsia="zh-CN"/>
        </w:rPr>
        <w:t>单一来源采购文件</w:t>
      </w:r>
      <w:r>
        <w:rPr>
          <w:rFonts w:ascii="Arial" w:hAnsi="Arial" w:cs="Arial"/>
          <w:color w:val="auto"/>
          <w:szCs w:val="21"/>
          <w:highlight w:val="none"/>
        </w:rPr>
        <w:t>的合理性、合法性不再有异议。</w:t>
      </w:r>
    </w:p>
    <w:p w14:paraId="31EA688E">
      <w:pPr>
        <w:spacing w:line="360" w:lineRule="auto"/>
        <w:rPr>
          <w:rFonts w:ascii="Arial" w:hAnsi="Arial" w:cs="Arial"/>
          <w:color w:val="auto"/>
          <w:szCs w:val="21"/>
          <w:highlight w:val="none"/>
        </w:rPr>
      </w:pPr>
      <w:r>
        <w:rPr>
          <w:rFonts w:ascii="Arial" w:hAnsi="Arial" w:cs="Arial"/>
          <w:color w:val="auto"/>
          <w:szCs w:val="21"/>
          <w:highlight w:val="none"/>
        </w:rPr>
        <w:t>3．本</w:t>
      </w:r>
      <w:r>
        <w:rPr>
          <w:rFonts w:ascii="Arial" w:hAnsi="Arial" w:cs="Arial"/>
          <w:color w:val="auto"/>
          <w:szCs w:val="21"/>
          <w:highlight w:val="none"/>
          <w:lang w:eastAsia="zh-CN"/>
        </w:rPr>
        <w:t>次响应文件</w:t>
      </w:r>
      <w:r>
        <w:rPr>
          <w:rFonts w:ascii="Arial" w:hAnsi="Arial" w:cs="Arial"/>
          <w:color w:val="auto"/>
          <w:szCs w:val="21"/>
          <w:highlight w:val="none"/>
        </w:rPr>
        <w:t>有效期</w:t>
      </w:r>
      <w:r>
        <w:rPr>
          <w:rFonts w:ascii="Arial" w:hAnsi="Arial" w:cs="Arial"/>
          <w:color w:val="auto"/>
          <w:szCs w:val="21"/>
          <w:highlight w:val="none"/>
          <w:lang w:eastAsia="zh-CN"/>
        </w:rPr>
        <w:t>自协商之</w:t>
      </w:r>
      <w:r>
        <w:rPr>
          <w:rFonts w:ascii="Arial" w:hAnsi="Arial" w:cs="Arial"/>
          <w:color w:val="auto"/>
          <w:szCs w:val="21"/>
          <w:highlight w:val="none"/>
        </w:rPr>
        <w:t>日起</w:t>
      </w:r>
      <w:r>
        <w:rPr>
          <w:rFonts w:ascii="Arial" w:hAnsi="Arial" w:cs="Arial"/>
          <w:color w:val="auto"/>
          <w:szCs w:val="21"/>
          <w:highlight w:val="none"/>
          <w:lang w:eastAsia="zh-CN"/>
        </w:rPr>
        <w:t>至</w:t>
      </w:r>
      <w:r>
        <w:rPr>
          <w:rFonts w:hint="eastAsia" w:ascii="Arial" w:hAnsi="Arial" w:cs="Arial"/>
          <w:color w:val="auto"/>
          <w:szCs w:val="21"/>
          <w:highlight w:val="none"/>
          <w:lang w:val="en-US" w:eastAsia="zh-CN"/>
        </w:rPr>
        <w:t>60</w:t>
      </w:r>
      <w:r>
        <w:rPr>
          <w:rFonts w:ascii="Arial" w:hAnsi="Arial" w:cs="Arial"/>
          <w:color w:val="auto"/>
          <w:szCs w:val="21"/>
          <w:highlight w:val="none"/>
        </w:rPr>
        <w:t>日。</w:t>
      </w:r>
    </w:p>
    <w:p w14:paraId="44CB5AD6">
      <w:pPr>
        <w:spacing w:line="360" w:lineRule="auto"/>
        <w:rPr>
          <w:rFonts w:ascii="Arial" w:hAnsi="Arial" w:cs="Arial"/>
          <w:color w:val="auto"/>
          <w:szCs w:val="21"/>
          <w:highlight w:val="none"/>
        </w:rPr>
      </w:pPr>
      <w:r>
        <w:rPr>
          <w:rFonts w:ascii="Arial" w:hAnsi="Arial" w:cs="Arial"/>
          <w:color w:val="auto"/>
          <w:szCs w:val="21"/>
          <w:highlight w:val="none"/>
        </w:rPr>
        <w:t>4．如</w:t>
      </w:r>
      <w:r>
        <w:rPr>
          <w:rFonts w:ascii="Arial" w:hAnsi="Arial" w:cs="Arial"/>
          <w:color w:val="auto"/>
          <w:szCs w:val="21"/>
          <w:highlight w:val="none"/>
          <w:lang w:eastAsia="zh-CN"/>
        </w:rPr>
        <w:t>成交</w:t>
      </w:r>
      <w:r>
        <w:rPr>
          <w:rFonts w:ascii="Arial" w:hAnsi="Arial" w:cs="Arial"/>
          <w:color w:val="auto"/>
          <w:szCs w:val="21"/>
          <w:highlight w:val="none"/>
        </w:rPr>
        <w:t>，本</w:t>
      </w:r>
      <w:r>
        <w:rPr>
          <w:rFonts w:ascii="Arial" w:hAnsi="Arial" w:cs="Arial"/>
          <w:color w:val="auto"/>
          <w:szCs w:val="21"/>
          <w:highlight w:val="none"/>
          <w:lang w:eastAsia="zh-CN"/>
        </w:rPr>
        <w:t>响应</w:t>
      </w:r>
      <w:r>
        <w:rPr>
          <w:rFonts w:ascii="Arial" w:hAnsi="Arial" w:cs="Arial"/>
          <w:color w:val="auto"/>
          <w:szCs w:val="21"/>
          <w:highlight w:val="none"/>
        </w:rPr>
        <w:t>文件至本项目合同履行完毕止均保持有效，</w:t>
      </w:r>
      <w:r>
        <w:rPr>
          <w:rFonts w:ascii="Arial" w:hAnsi="Arial" w:cs="Arial"/>
          <w:color w:val="auto"/>
          <w:szCs w:val="21"/>
          <w:highlight w:val="none"/>
          <w:lang w:eastAsia="zh-CN"/>
        </w:rPr>
        <w:t>供应商</w:t>
      </w:r>
      <w:r>
        <w:rPr>
          <w:rFonts w:ascii="Arial" w:hAnsi="Arial" w:cs="Arial"/>
          <w:color w:val="auto"/>
          <w:szCs w:val="21"/>
          <w:highlight w:val="none"/>
        </w:rPr>
        <w:t>将按“</w:t>
      </w:r>
      <w:r>
        <w:rPr>
          <w:rFonts w:ascii="Arial" w:hAnsi="Arial" w:cs="Arial"/>
          <w:color w:val="auto"/>
          <w:szCs w:val="21"/>
          <w:highlight w:val="none"/>
          <w:lang w:eastAsia="zh-CN"/>
        </w:rPr>
        <w:t>单一来源采购文件</w:t>
      </w:r>
      <w:r>
        <w:rPr>
          <w:rFonts w:ascii="Arial" w:hAnsi="Arial" w:cs="Arial"/>
          <w:color w:val="auto"/>
          <w:szCs w:val="21"/>
          <w:highlight w:val="none"/>
        </w:rPr>
        <w:t>”及政府采购法律、法规的规定履行合同责任和义务。</w:t>
      </w:r>
    </w:p>
    <w:p w14:paraId="646B4893">
      <w:pPr>
        <w:spacing w:line="360" w:lineRule="auto"/>
        <w:rPr>
          <w:rFonts w:ascii="Arial" w:hAnsi="Arial" w:cs="Arial"/>
          <w:color w:val="auto"/>
          <w:szCs w:val="21"/>
          <w:highlight w:val="none"/>
        </w:rPr>
      </w:pPr>
      <w:r>
        <w:rPr>
          <w:rFonts w:ascii="Arial" w:hAnsi="Arial" w:cs="Arial"/>
          <w:color w:val="auto"/>
          <w:szCs w:val="21"/>
          <w:highlight w:val="none"/>
        </w:rPr>
        <w:t>5．</w:t>
      </w:r>
      <w:r>
        <w:rPr>
          <w:rFonts w:ascii="Arial" w:hAnsi="Arial" w:cs="Arial"/>
          <w:color w:val="auto"/>
          <w:szCs w:val="21"/>
          <w:highlight w:val="none"/>
          <w:lang w:eastAsia="zh-CN"/>
        </w:rPr>
        <w:t>供应商</w:t>
      </w:r>
      <w:r>
        <w:rPr>
          <w:rFonts w:ascii="Arial" w:hAnsi="Arial" w:cs="Arial"/>
          <w:color w:val="auto"/>
          <w:szCs w:val="21"/>
          <w:highlight w:val="none"/>
        </w:rPr>
        <w:t>同意按照贵方要求提供与</w:t>
      </w:r>
      <w:r>
        <w:rPr>
          <w:rFonts w:ascii="Arial" w:hAnsi="Arial" w:cs="Arial"/>
          <w:color w:val="auto"/>
          <w:szCs w:val="21"/>
          <w:highlight w:val="none"/>
          <w:lang w:eastAsia="zh-CN"/>
        </w:rPr>
        <w:t>协商</w:t>
      </w:r>
      <w:r>
        <w:rPr>
          <w:rFonts w:ascii="Arial" w:hAnsi="Arial" w:cs="Arial"/>
          <w:color w:val="auto"/>
          <w:szCs w:val="21"/>
          <w:highlight w:val="none"/>
        </w:rPr>
        <w:t>有关的一切数据或资料。</w:t>
      </w:r>
    </w:p>
    <w:p w14:paraId="07840430">
      <w:pPr>
        <w:spacing w:line="360" w:lineRule="auto"/>
        <w:rPr>
          <w:rFonts w:ascii="Arial" w:hAnsi="Arial" w:cs="Arial"/>
          <w:color w:val="auto"/>
          <w:szCs w:val="21"/>
          <w:highlight w:val="none"/>
        </w:rPr>
      </w:pPr>
      <w:r>
        <w:rPr>
          <w:rFonts w:hint="eastAsia" w:ascii="Arial" w:hAnsi="Arial" w:cs="Arial"/>
          <w:color w:val="auto"/>
          <w:szCs w:val="21"/>
          <w:highlight w:val="none"/>
          <w:lang w:eastAsia="zh-CN"/>
        </w:rPr>
        <w:t>6</w:t>
      </w:r>
      <w:r>
        <w:rPr>
          <w:rFonts w:ascii="Arial" w:hAnsi="Arial" w:cs="Arial"/>
          <w:color w:val="auto"/>
          <w:szCs w:val="21"/>
          <w:highlight w:val="none"/>
        </w:rPr>
        <w:t>．与本</w:t>
      </w:r>
      <w:r>
        <w:rPr>
          <w:rFonts w:ascii="Arial" w:hAnsi="Arial" w:cs="Arial"/>
          <w:color w:val="auto"/>
          <w:szCs w:val="21"/>
          <w:highlight w:val="none"/>
          <w:lang w:eastAsia="zh-CN"/>
        </w:rPr>
        <w:t>次协商</w:t>
      </w:r>
      <w:r>
        <w:rPr>
          <w:rFonts w:ascii="Arial" w:hAnsi="Arial" w:cs="Arial"/>
          <w:color w:val="auto"/>
          <w:szCs w:val="21"/>
          <w:highlight w:val="none"/>
        </w:rPr>
        <w:t>有关的一切正式往来信函请寄：</w:t>
      </w:r>
    </w:p>
    <w:p w14:paraId="60A9F8C8">
      <w:pPr>
        <w:spacing w:line="360" w:lineRule="auto"/>
        <w:rPr>
          <w:rFonts w:ascii="Arial" w:hAnsi="Arial" w:cs="Arial"/>
          <w:color w:val="auto"/>
          <w:szCs w:val="21"/>
          <w:highlight w:val="none"/>
        </w:rPr>
      </w:pPr>
      <w:r>
        <w:rPr>
          <w:rFonts w:ascii="Arial" w:hAnsi="Arial" w:cs="Arial"/>
          <w:color w:val="auto"/>
          <w:szCs w:val="21"/>
          <w:highlight w:val="none"/>
        </w:rPr>
        <w:t>地址：</w:t>
      </w:r>
      <w:r>
        <w:rPr>
          <w:rFonts w:ascii="Arial" w:hAnsi="Arial" w:cs="Arial"/>
          <w:color w:val="auto"/>
          <w:szCs w:val="21"/>
          <w:highlight w:val="none"/>
          <w:u w:val="single"/>
        </w:rPr>
        <w:t xml:space="preserve">                      </w:t>
      </w:r>
      <w:r>
        <w:rPr>
          <w:rFonts w:ascii="Arial" w:hAnsi="Arial" w:cs="Arial"/>
          <w:color w:val="auto"/>
          <w:szCs w:val="21"/>
          <w:highlight w:val="none"/>
        </w:rPr>
        <w:t>邮编：</w:t>
      </w:r>
      <w:r>
        <w:rPr>
          <w:rFonts w:ascii="Arial" w:hAnsi="Arial" w:cs="Arial"/>
          <w:color w:val="auto"/>
          <w:szCs w:val="21"/>
          <w:highlight w:val="none"/>
          <w:u w:val="single"/>
        </w:rPr>
        <w:t xml:space="preserve">         </w:t>
      </w:r>
      <w:r>
        <w:rPr>
          <w:rFonts w:ascii="Arial" w:hAnsi="Arial" w:cs="Arial"/>
          <w:color w:val="auto"/>
          <w:szCs w:val="21"/>
          <w:highlight w:val="none"/>
        </w:rPr>
        <w:t xml:space="preserve">  电话：</w:t>
      </w:r>
      <w:r>
        <w:rPr>
          <w:rFonts w:ascii="Arial" w:hAnsi="Arial" w:cs="Arial"/>
          <w:color w:val="auto"/>
          <w:szCs w:val="21"/>
          <w:highlight w:val="none"/>
          <w:u w:val="single"/>
        </w:rPr>
        <w:t xml:space="preserve">            </w:t>
      </w:r>
    </w:p>
    <w:p w14:paraId="0EB51106">
      <w:pPr>
        <w:spacing w:line="360" w:lineRule="auto"/>
        <w:rPr>
          <w:rFonts w:ascii="Arial" w:hAnsi="Arial" w:cs="Arial"/>
          <w:color w:val="auto"/>
          <w:szCs w:val="21"/>
          <w:highlight w:val="none"/>
        </w:rPr>
      </w:pPr>
      <w:r>
        <w:rPr>
          <w:rFonts w:ascii="Arial" w:hAnsi="Arial" w:cs="Arial"/>
          <w:color w:val="auto"/>
          <w:szCs w:val="21"/>
          <w:highlight w:val="none"/>
        </w:rPr>
        <w:t>传真：</w:t>
      </w:r>
      <w:r>
        <w:rPr>
          <w:rFonts w:ascii="Arial" w:hAnsi="Arial" w:cs="Arial"/>
          <w:color w:val="auto"/>
          <w:szCs w:val="21"/>
          <w:highlight w:val="none"/>
          <w:u w:val="single"/>
        </w:rPr>
        <w:t xml:space="preserve">           </w:t>
      </w:r>
      <w:r>
        <w:rPr>
          <w:rFonts w:ascii="Arial" w:hAnsi="Arial" w:cs="Arial"/>
          <w:color w:val="auto"/>
          <w:szCs w:val="21"/>
          <w:highlight w:val="none"/>
        </w:rPr>
        <w:t xml:space="preserve">  </w:t>
      </w:r>
      <w:r>
        <w:rPr>
          <w:rFonts w:ascii="Arial" w:hAnsi="Arial" w:cs="Arial"/>
          <w:color w:val="auto"/>
          <w:szCs w:val="21"/>
          <w:highlight w:val="none"/>
          <w:lang w:eastAsia="zh-CN"/>
        </w:rPr>
        <w:t>供应商</w:t>
      </w:r>
      <w:r>
        <w:rPr>
          <w:rFonts w:ascii="Arial" w:hAnsi="Arial" w:cs="Arial"/>
          <w:color w:val="auto"/>
          <w:szCs w:val="21"/>
          <w:highlight w:val="none"/>
        </w:rPr>
        <w:t>代表姓名</w:t>
      </w:r>
      <w:r>
        <w:rPr>
          <w:rFonts w:ascii="Arial" w:hAnsi="Arial" w:cs="Arial"/>
          <w:color w:val="auto"/>
          <w:szCs w:val="21"/>
          <w:highlight w:val="none"/>
          <w:u w:val="single"/>
        </w:rPr>
        <w:t xml:space="preserve">         </w:t>
      </w:r>
      <w:r>
        <w:rPr>
          <w:rFonts w:ascii="Arial" w:hAnsi="Arial" w:cs="Arial"/>
          <w:color w:val="auto"/>
          <w:szCs w:val="21"/>
          <w:highlight w:val="none"/>
        </w:rPr>
        <w:t xml:space="preserve">  职务：</w:t>
      </w:r>
      <w:r>
        <w:rPr>
          <w:rFonts w:ascii="Arial" w:hAnsi="Arial" w:cs="Arial"/>
          <w:color w:val="auto"/>
          <w:szCs w:val="21"/>
          <w:highlight w:val="none"/>
          <w:u w:val="single"/>
        </w:rPr>
        <w:t xml:space="preserve">         </w:t>
      </w:r>
    </w:p>
    <w:p w14:paraId="54F54911">
      <w:pPr>
        <w:spacing w:line="360" w:lineRule="auto"/>
        <w:rPr>
          <w:rFonts w:ascii="Arial" w:hAnsi="Arial" w:cs="Arial"/>
          <w:color w:val="auto"/>
          <w:szCs w:val="21"/>
          <w:highlight w:val="none"/>
        </w:rPr>
      </w:pPr>
      <w:r>
        <w:rPr>
          <w:rFonts w:ascii="Arial" w:hAnsi="Arial" w:cs="Arial"/>
          <w:color w:val="auto"/>
          <w:szCs w:val="21"/>
          <w:highlight w:val="none"/>
          <w:lang w:eastAsia="zh-CN"/>
        </w:rPr>
        <w:t>供应商</w:t>
      </w:r>
      <w:r>
        <w:rPr>
          <w:rFonts w:ascii="Arial" w:hAnsi="Arial" w:cs="Arial"/>
          <w:color w:val="auto"/>
          <w:szCs w:val="21"/>
          <w:highlight w:val="none"/>
        </w:rPr>
        <w:t>名称(公章)：</w:t>
      </w:r>
      <w:r>
        <w:rPr>
          <w:rFonts w:ascii="Arial" w:hAnsi="Arial" w:cs="Arial"/>
          <w:color w:val="auto"/>
          <w:szCs w:val="21"/>
          <w:highlight w:val="none"/>
          <w:u w:val="single"/>
        </w:rPr>
        <w:t xml:space="preserve">                  </w:t>
      </w:r>
    </w:p>
    <w:p w14:paraId="694F8BB4">
      <w:pPr>
        <w:spacing w:line="360" w:lineRule="auto"/>
        <w:rPr>
          <w:rFonts w:ascii="Arial" w:hAnsi="Arial" w:cs="Arial"/>
          <w:color w:val="auto"/>
          <w:szCs w:val="21"/>
          <w:highlight w:val="none"/>
        </w:rPr>
      </w:pPr>
      <w:r>
        <w:rPr>
          <w:rFonts w:ascii="Arial" w:hAnsi="Arial" w:cs="Arial"/>
          <w:color w:val="auto"/>
          <w:szCs w:val="21"/>
          <w:highlight w:val="none"/>
        </w:rPr>
        <w:t>开户银行：</w:t>
      </w:r>
      <w:r>
        <w:rPr>
          <w:rFonts w:ascii="Arial" w:hAnsi="Arial" w:cs="Arial"/>
          <w:color w:val="auto"/>
          <w:szCs w:val="21"/>
          <w:highlight w:val="none"/>
          <w:u w:val="single"/>
        </w:rPr>
        <w:t xml:space="preserve">                      </w:t>
      </w:r>
      <w:r>
        <w:rPr>
          <w:rFonts w:ascii="Arial" w:hAnsi="Arial" w:cs="Arial"/>
          <w:color w:val="auto"/>
          <w:szCs w:val="21"/>
          <w:highlight w:val="none"/>
        </w:rPr>
        <w:t xml:space="preserve">   银行帐号：</w:t>
      </w:r>
      <w:r>
        <w:rPr>
          <w:rFonts w:ascii="Arial" w:hAnsi="Arial" w:cs="Arial"/>
          <w:color w:val="auto"/>
          <w:szCs w:val="21"/>
          <w:highlight w:val="none"/>
          <w:u w:val="single"/>
        </w:rPr>
        <w:t xml:space="preserve">                    </w:t>
      </w:r>
      <w:r>
        <w:rPr>
          <w:rFonts w:ascii="Arial" w:hAnsi="Arial" w:cs="Arial"/>
          <w:color w:val="auto"/>
          <w:szCs w:val="21"/>
          <w:highlight w:val="none"/>
        </w:rPr>
        <w:t xml:space="preserve"> </w:t>
      </w:r>
    </w:p>
    <w:p w14:paraId="379041D7">
      <w:pPr>
        <w:spacing w:line="360" w:lineRule="auto"/>
        <w:rPr>
          <w:rFonts w:ascii="Arial" w:hAnsi="Arial" w:cs="Arial"/>
          <w:color w:val="auto"/>
          <w:szCs w:val="21"/>
          <w:highlight w:val="none"/>
        </w:rPr>
      </w:pPr>
      <w:r>
        <w:rPr>
          <w:rFonts w:ascii="Arial" w:hAnsi="Arial" w:cs="Arial"/>
          <w:color w:val="auto"/>
          <w:szCs w:val="21"/>
          <w:highlight w:val="none"/>
        </w:rPr>
        <w:t>授权代表(签字</w:t>
      </w:r>
      <w:r>
        <w:rPr>
          <w:rFonts w:hint="eastAsia" w:ascii="Arial" w:hAnsi="Arial" w:cs="Arial"/>
          <w:color w:val="auto"/>
          <w:szCs w:val="21"/>
          <w:highlight w:val="none"/>
          <w:lang w:eastAsia="zh-CN"/>
        </w:rPr>
        <w:t>或盖章</w:t>
      </w:r>
      <w:r>
        <w:rPr>
          <w:rFonts w:ascii="Arial" w:hAnsi="Arial" w:cs="Arial"/>
          <w:color w:val="auto"/>
          <w:szCs w:val="21"/>
          <w:highlight w:val="none"/>
        </w:rPr>
        <w:t>)：</w:t>
      </w:r>
      <w:r>
        <w:rPr>
          <w:rFonts w:ascii="Arial" w:hAnsi="Arial" w:cs="Arial"/>
          <w:color w:val="auto"/>
          <w:szCs w:val="21"/>
          <w:highlight w:val="none"/>
          <w:u w:val="single"/>
        </w:rPr>
        <w:t xml:space="preserve">           </w:t>
      </w:r>
      <w:r>
        <w:rPr>
          <w:rFonts w:ascii="Arial" w:hAnsi="Arial" w:cs="Arial"/>
          <w:color w:val="auto"/>
          <w:szCs w:val="21"/>
          <w:highlight w:val="none"/>
        </w:rPr>
        <w:t xml:space="preserve">          日期：</w:t>
      </w: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日</w:t>
      </w:r>
    </w:p>
    <w:p w14:paraId="4592A3DF">
      <w:pPr>
        <w:autoSpaceDE w:val="0"/>
        <w:spacing w:line="360" w:lineRule="auto"/>
        <w:ind w:firstLine="315"/>
        <w:jc w:val="left"/>
        <w:rPr>
          <w:rFonts w:ascii="Arial" w:hAnsi="Arial" w:cs="Arial"/>
          <w:color w:val="auto"/>
          <w:szCs w:val="21"/>
          <w:highlight w:val="none"/>
        </w:rPr>
      </w:pPr>
      <w:r>
        <w:rPr>
          <w:rFonts w:ascii="Arial" w:hAnsi="Arial" w:cs="Arial"/>
          <w:color w:val="auto"/>
          <w:szCs w:val="21"/>
          <w:highlight w:val="none"/>
        </w:rPr>
        <w:t xml:space="preserve">                            </w:t>
      </w:r>
    </w:p>
    <w:p w14:paraId="143763D3">
      <w:pPr>
        <w:autoSpaceDE w:val="0"/>
        <w:spacing w:line="360" w:lineRule="auto"/>
        <w:ind w:firstLine="315"/>
        <w:jc w:val="left"/>
        <w:rPr>
          <w:rFonts w:ascii="Arial" w:hAnsi="Arial" w:cs="Arial"/>
          <w:color w:val="auto"/>
          <w:szCs w:val="21"/>
          <w:highlight w:val="none"/>
        </w:rPr>
      </w:pPr>
    </w:p>
    <w:p w14:paraId="00551725">
      <w:pPr>
        <w:autoSpaceDE w:val="0"/>
        <w:spacing w:line="360" w:lineRule="auto"/>
        <w:ind w:firstLine="315"/>
        <w:jc w:val="left"/>
        <w:rPr>
          <w:rFonts w:ascii="Arial" w:hAnsi="Arial" w:cs="Arial"/>
          <w:color w:val="auto"/>
          <w:szCs w:val="21"/>
          <w:highlight w:val="none"/>
        </w:rPr>
      </w:pPr>
    </w:p>
    <w:p w14:paraId="02AA8EAC">
      <w:pPr>
        <w:autoSpaceDE w:val="0"/>
        <w:spacing w:line="360" w:lineRule="auto"/>
        <w:ind w:firstLine="315"/>
        <w:jc w:val="left"/>
        <w:rPr>
          <w:rFonts w:ascii="Arial" w:hAnsi="Arial" w:cs="Arial"/>
          <w:color w:val="auto"/>
          <w:szCs w:val="21"/>
          <w:highlight w:val="none"/>
        </w:rPr>
      </w:pPr>
    </w:p>
    <w:p w14:paraId="03379F59">
      <w:pPr>
        <w:autoSpaceDE w:val="0"/>
        <w:spacing w:line="360" w:lineRule="auto"/>
        <w:ind w:firstLine="315"/>
        <w:jc w:val="left"/>
        <w:rPr>
          <w:rFonts w:ascii="Arial" w:hAnsi="Arial" w:cs="Arial"/>
          <w:color w:val="auto"/>
          <w:szCs w:val="21"/>
          <w:highlight w:val="none"/>
        </w:rPr>
      </w:pPr>
    </w:p>
    <w:p w14:paraId="07AEA91A">
      <w:pPr>
        <w:autoSpaceDE w:val="0"/>
        <w:spacing w:line="360" w:lineRule="auto"/>
        <w:ind w:firstLine="315"/>
        <w:jc w:val="left"/>
        <w:rPr>
          <w:rFonts w:ascii="Arial" w:hAnsi="Arial" w:cs="Arial"/>
          <w:color w:val="auto"/>
          <w:szCs w:val="21"/>
          <w:highlight w:val="none"/>
        </w:rPr>
      </w:pPr>
    </w:p>
    <w:p w14:paraId="4484821F">
      <w:pPr>
        <w:autoSpaceDE w:val="0"/>
        <w:spacing w:line="360" w:lineRule="auto"/>
        <w:ind w:firstLine="315"/>
        <w:jc w:val="left"/>
        <w:rPr>
          <w:rFonts w:ascii="Arial" w:hAnsi="Arial" w:cs="Arial"/>
          <w:color w:val="auto"/>
          <w:szCs w:val="21"/>
          <w:highlight w:val="none"/>
        </w:rPr>
      </w:pPr>
    </w:p>
    <w:p w14:paraId="03AB89F5">
      <w:pPr>
        <w:snapToGrid w:val="0"/>
        <w:spacing w:before="156" w:beforeLines="50" w:after="50" w:line="360" w:lineRule="exact"/>
        <w:jc w:val="center"/>
        <w:rPr>
          <w:rFonts w:ascii="Arial" w:hAnsi="Arial" w:cs="Arial"/>
          <w:color w:val="auto"/>
          <w:sz w:val="24"/>
          <w:highlight w:val="none"/>
        </w:rPr>
      </w:pPr>
      <w:r>
        <w:rPr>
          <w:rFonts w:ascii="Arial" w:hAnsi="Arial" w:cs="Arial"/>
          <w:b/>
          <w:color w:val="auto"/>
          <w:sz w:val="24"/>
          <w:highlight w:val="none"/>
          <w:lang w:eastAsia="zh-CN"/>
        </w:rPr>
        <w:br w:type="page"/>
      </w:r>
      <w:r>
        <w:rPr>
          <w:rFonts w:ascii="Arial" w:hAnsi="Arial" w:cs="Arial"/>
          <w:b/>
          <w:color w:val="auto"/>
          <w:sz w:val="24"/>
          <w:highlight w:val="none"/>
          <w:lang w:eastAsia="zh-CN"/>
        </w:rPr>
        <w:t>协商</w:t>
      </w:r>
      <w:r>
        <w:rPr>
          <w:rFonts w:ascii="Arial" w:hAnsi="Arial" w:cs="Arial"/>
          <w:b/>
          <w:color w:val="auto"/>
          <w:sz w:val="24"/>
          <w:highlight w:val="none"/>
        </w:rPr>
        <w:t>声明书</w:t>
      </w:r>
      <w:r>
        <w:rPr>
          <w:rFonts w:hint="eastAsia" w:ascii="Arial" w:hAnsi="Arial" w:cs="Arial"/>
          <w:b/>
          <w:color w:val="auto"/>
          <w:sz w:val="24"/>
          <w:highlight w:val="none"/>
        </w:rPr>
        <w:t>（必须按格式提供）</w:t>
      </w:r>
    </w:p>
    <w:p w14:paraId="53EF071E">
      <w:pPr>
        <w:snapToGrid w:val="0"/>
        <w:spacing w:before="156" w:beforeLines="50" w:after="50" w:line="360" w:lineRule="exact"/>
        <w:rPr>
          <w:rFonts w:ascii="Arial" w:hAnsi="Arial" w:cs="Arial"/>
          <w:color w:val="auto"/>
          <w:szCs w:val="21"/>
          <w:highlight w:val="none"/>
        </w:rPr>
      </w:pPr>
      <w:r>
        <w:rPr>
          <w:rFonts w:ascii="Arial" w:hAnsi="Arial" w:cs="Arial"/>
          <w:color w:val="auto"/>
          <w:szCs w:val="21"/>
          <w:highlight w:val="none"/>
        </w:rPr>
        <w:t>致：_</w:t>
      </w:r>
      <w:r>
        <w:rPr>
          <w:rFonts w:hint="eastAsia" w:ascii="Arial" w:hAnsi="Arial" w:cs="Arial"/>
          <w:color w:val="auto"/>
          <w:szCs w:val="21"/>
          <w:highlight w:val="none"/>
          <w:u w:val="single"/>
          <w:lang w:eastAsia="zh-CN"/>
        </w:rPr>
        <w:t>贵港市覃塘区东龙中心卫生院</w:t>
      </w:r>
      <w:r>
        <w:rPr>
          <w:rFonts w:ascii="Arial" w:hAnsi="Arial" w:cs="Arial"/>
          <w:color w:val="auto"/>
          <w:szCs w:val="21"/>
          <w:highlight w:val="none"/>
        </w:rPr>
        <w:t>_（采购单位名称）：</w:t>
      </w:r>
    </w:p>
    <w:p w14:paraId="32264B8A">
      <w:pPr>
        <w:snapToGrid w:val="0"/>
        <w:spacing w:before="156" w:beforeLines="50" w:after="50" w:line="360" w:lineRule="exact"/>
        <w:ind w:firstLine="630" w:firstLineChars="300"/>
        <w:rPr>
          <w:rFonts w:ascii="Arial" w:hAnsi="Arial" w:cs="Arial"/>
          <w:color w:val="auto"/>
          <w:szCs w:val="21"/>
          <w:highlight w:val="none"/>
        </w:rPr>
      </w:pPr>
      <w:r>
        <w:rPr>
          <w:rFonts w:ascii="Arial" w:hAnsi="Arial" w:cs="Arial"/>
          <w:color w:val="auto"/>
          <w:szCs w:val="21"/>
          <w:highlight w:val="none"/>
        </w:rPr>
        <w:t>_____________（</w:t>
      </w:r>
      <w:r>
        <w:rPr>
          <w:rFonts w:ascii="Arial" w:hAnsi="Arial" w:cs="Arial"/>
          <w:color w:val="auto"/>
          <w:szCs w:val="21"/>
          <w:highlight w:val="none"/>
          <w:lang w:eastAsia="zh-CN"/>
        </w:rPr>
        <w:t>供应商</w:t>
      </w:r>
      <w:r>
        <w:rPr>
          <w:rFonts w:ascii="Arial" w:hAnsi="Arial" w:cs="Arial"/>
          <w:color w:val="auto"/>
          <w:szCs w:val="21"/>
          <w:highlight w:val="none"/>
        </w:rPr>
        <w:t>名称）系中华人民共和国合法企业，经营地址</w:t>
      </w:r>
      <w:r>
        <w:rPr>
          <w:rFonts w:ascii="Arial" w:hAnsi="Arial" w:cs="Arial"/>
          <w:color w:val="auto"/>
          <w:szCs w:val="21"/>
          <w:highlight w:val="none"/>
          <w:u w:val="single"/>
        </w:rPr>
        <w:t xml:space="preserve">                               </w:t>
      </w:r>
      <w:r>
        <w:rPr>
          <w:rFonts w:ascii="Arial" w:hAnsi="Arial" w:cs="Arial"/>
          <w:color w:val="auto"/>
          <w:szCs w:val="21"/>
          <w:highlight w:val="none"/>
        </w:rPr>
        <w:t>。</w:t>
      </w:r>
    </w:p>
    <w:p w14:paraId="3A4BDE73">
      <w:pPr>
        <w:snapToGrid w:val="0"/>
        <w:spacing w:before="156" w:beforeLines="50" w:after="50" w:line="360" w:lineRule="exact"/>
        <w:ind w:firstLine="645"/>
        <w:rPr>
          <w:rFonts w:ascii="Arial" w:hAnsi="Arial" w:cs="Arial"/>
          <w:color w:val="auto"/>
          <w:szCs w:val="21"/>
          <w:highlight w:val="none"/>
        </w:rPr>
      </w:pPr>
      <w:r>
        <w:rPr>
          <w:rFonts w:ascii="Arial" w:hAnsi="Arial" w:cs="Arial"/>
          <w:color w:val="auto"/>
          <w:szCs w:val="21"/>
          <w:highlight w:val="none"/>
        </w:rPr>
        <w:t>我____________（姓名）系_____________（</w:t>
      </w:r>
      <w:r>
        <w:rPr>
          <w:rFonts w:ascii="Arial" w:hAnsi="Arial" w:cs="Arial"/>
          <w:color w:val="auto"/>
          <w:szCs w:val="21"/>
          <w:highlight w:val="none"/>
          <w:lang w:eastAsia="zh-CN"/>
        </w:rPr>
        <w:t>供应商</w:t>
      </w:r>
      <w:r>
        <w:rPr>
          <w:rFonts w:ascii="Arial" w:hAnsi="Arial" w:cs="Arial"/>
          <w:color w:val="auto"/>
          <w:szCs w:val="21"/>
          <w:highlight w:val="none"/>
        </w:rPr>
        <w:t>名称）的</w:t>
      </w:r>
      <w:r>
        <w:rPr>
          <w:rFonts w:hint="eastAsia" w:ascii="Arial" w:hAnsi="Arial" w:cs="Arial"/>
          <w:color w:val="auto"/>
          <w:szCs w:val="21"/>
          <w:highlight w:val="none"/>
          <w:lang w:eastAsia="zh-CN"/>
        </w:rPr>
        <w:t>法定代表人</w:t>
      </w:r>
      <w:r>
        <w:rPr>
          <w:rFonts w:ascii="Arial" w:hAnsi="Arial" w:cs="Arial"/>
          <w:color w:val="auto"/>
          <w:szCs w:val="21"/>
          <w:highlight w:val="none"/>
        </w:rPr>
        <w:t>，我方愿意参加贵方组织的_________________________项目的协商，为便于贵方公正、择优地确定</w:t>
      </w:r>
      <w:r>
        <w:rPr>
          <w:rFonts w:ascii="Arial" w:hAnsi="Arial" w:cs="Arial"/>
          <w:color w:val="auto"/>
          <w:szCs w:val="21"/>
          <w:highlight w:val="none"/>
          <w:lang w:eastAsia="zh-CN"/>
        </w:rPr>
        <w:t>成交供应商</w:t>
      </w:r>
      <w:r>
        <w:rPr>
          <w:rFonts w:ascii="Arial" w:hAnsi="Arial" w:cs="Arial"/>
          <w:color w:val="auto"/>
          <w:szCs w:val="21"/>
          <w:highlight w:val="none"/>
        </w:rPr>
        <w:t>及其产品和服务，我方就本次协商有关事项郑重声明如下：</w:t>
      </w:r>
    </w:p>
    <w:p w14:paraId="77C45EE7">
      <w:pPr>
        <w:snapToGrid w:val="0"/>
        <w:spacing w:before="156"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1．我方向贵方提交的所有</w:t>
      </w:r>
      <w:r>
        <w:rPr>
          <w:rFonts w:ascii="Arial" w:hAnsi="Arial" w:cs="Arial"/>
          <w:color w:val="auto"/>
          <w:szCs w:val="21"/>
          <w:highlight w:val="none"/>
          <w:lang w:eastAsia="zh-CN"/>
        </w:rPr>
        <w:t>响应</w:t>
      </w:r>
      <w:r>
        <w:rPr>
          <w:rFonts w:ascii="Arial" w:hAnsi="Arial" w:cs="Arial"/>
          <w:color w:val="auto"/>
          <w:szCs w:val="21"/>
          <w:highlight w:val="none"/>
        </w:rPr>
        <w:t>文件、资料都是准确的和真实的。</w:t>
      </w:r>
    </w:p>
    <w:p w14:paraId="030104CE">
      <w:pPr>
        <w:snapToGrid w:val="0"/>
        <w:spacing w:before="156"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2．我方不是采购人的附属机构；也不是为本项目提供整体设计、规范编制或者项目管理、监理、检测等服务的供应商或其附属机构。</w:t>
      </w:r>
    </w:p>
    <w:p w14:paraId="7B2F1507">
      <w:pPr>
        <w:snapToGrid w:val="0"/>
        <w:spacing w:before="156"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3．我方及本人在最近三年内在经营活动中没有重大违法记录。</w:t>
      </w:r>
    </w:p>
    <w:p w14:paraId="462D672F">
      <w:pPr>
        <w:snapToGrid w:val="0"/>
        <w:spacing w:before="156"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4．我方对以上声明负全部法律责任。如有虚假或隐瞒，我方愿意承担一切后果，并不再寻求任何旨在减轻或免除法律责任的辩解。</w:t>
      </w:r>
    </w:p>
    <w:p w14:paraId="718B0AC2">
      <w:pPr>
        <w:snapToGrid w:val="0"/>
        <w:spacing w:before="156" w:beforeLines="50" w:line="360" w:lineRule="exact"/>
        <w:ind w:firstLine="420" w:firstLineChars="200"/>
        <w:rPr>
          <w:rFonts w:ascii="Arial" w:hAnsi="Arial" w:cs="Arial"/>
          <w:color w:val="auto"/>
          <w:szCs w:val="21"/>
          <w:highlight w:val="none"/>
        </w:rPr>
      </w:pPr>
    </w:p>
    <w:p w14:paraId="05BB89F9">
      <w:pPr>
        <w:spacing w:line="360" w:lineRule="auto"/>
        <w:rPr>
          <w:color w:val="auto"/>
          <w:szCs w:val="21"/>
          <w:highlight w:val="none"/>
        </w:rPr>
      </w:pPr>
      <w:r>
        <w:rPr>
          <w:color w:val="auto"/>
          <w:szCs w:val="21"/>
          <w:highlight w:val="none"/>
        </w:rPr>
        <w:t>供应商名称（</w:t>
      </w:r>
      <w:r>
        <w:rPr>
          <w:rFonts w:hint="eastAsia"/>
          <w:color w:val="auto"/>
          <w:szCs w:val="21"/>
          <w:highlight w:val="none"/>
        </w:rPr>
        <w:t>电子签章</w:t>
      </w:r>
      <w:r>
        <w:rPr>
          <w:color w:val="auto"/>
          <w:szCs w:val="21"/>
          <w:highlight w:val="none"/>
        </w:rPr>
        <w:t>）：</w:t>
      </w:r>
      <w:r>
        <w:rPr>
          <w:color w:val="auto"/>
          <w:szCs w:val="21"/>
          <w:highlight w:val="none"/>
          <w:u w:val="single"/>
        </w:rPr>
        <w:t xml:space="preserve">                          </w:t>
      </w:r>
    </w:p>
    <w:p w14:paraId="1740AEB3">
      <w:pPr>
        <w:spacing w:line="360" w:lineRule="auto"/>
        <w:rPr>
          <w:color w:val="auto"/>
          <w:spacing w:val="20"/>
          <w:szCs w:val="21"/>
          <w:highlight w:val="none"/>
          <w:u w:val="single"/>
        </w:rPr>
      </w:pPr>
      <w:r>
        <w:rPr>
          <w:color w:val="auto"/>
          <w:szCs w:val="21"/>
          <w:highlight w:val="none"/>
        </w:rPr>
        <w:t>日  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14:paraId="23C46E36">
      <w:pPr>
        <w:autoSpaceDE w:val="0"/>
        <w:spacing w:line="360" w:lineRule="auto"/>
        <w:ind w:firstLine="315"/>
        <w:jc w:val="left"/>
        <w:rPr>
          <w:rFonts w:ascii="Arial" w:hAnsi="Arial" w:cs="Arial"/>
          <w:b/>
          <w:color w:val="auto"/>
          <w:sz w:val="28"/>
          <w:szCs w:val="28"/>
          <w:highlight w:val="none"/>
        </w:rPr>
      </w:pPr>
      <w:r>
        <w:rPr>
          <w:rFonts w:ascii="Arial" w:hAnsi="Arial" w:cs="Arial"/>
          <w:color w:val="auto"/>
          <w:sz w:val="24"/>
          <w:highlight w:val="none"/>
          <w:lang w:eastAsia="zh-CN"/>
        </w:rPr>
        <w:br w:type="page"/>
      </w:r>
    </w:p>
    <w:p w14:paraId="4C44B2EB">
      <w:pPr>
        <w:autoSpaceDE w:val="0"/>
        <w:jc w:val="left"/>
        <w:rPr>
          <w:rFonts w:ascii="Arial" w:hAnsi="Arial" w:cs="Arial"/>
          <w:b/>
          <w:color w:val="auto"/>
          <w:sz w:val="24"/>
          <w:highlight w:val="none"/>
        </w:rPr>
      </w:pPr>
      <w:r>
        <w:rPr>
          <w:rFonts w:ascii="Arial" w:hAnsi="Arial" w:cs="Arial"/>
          <w:b/>
          <w:color w:val="auto"/>
          <w:sz w:val="24"/>
          <w:highlight w:val="none"/>
          <w:lang w:eastAsia="zh-CN"/>
        </w:rPr>
        <w:t>2.2</w:t>
      </w:r>
      <w:r>
        <w:rPr>
          <w:rFonts w:hint="eastAsia" w:ascii="Arial" w:hAnsi="Arial" w:cs="Arial"/>
          <w:b/>
          <w:color w:val="auto"/>
          <w:sz w:val="24"/>
          <w:highlight w:val="none"/>
          <w:lang w:eastAsia="zh-CN"/>
        </w:rPr>
        <w:t>法定代表人</w:t>
      </w:r>
      <w:r>
        <w:rPr>
          <w:rFonts w:ascii="Arial" w:hAnsi="Arial" w:cs="Arial"/>
          <w:b/>
          <w:color w:val="auto"/>
          <w:sz w:val="24"/>
          <w:highlight w:val="none"/>
        </w:rPr>
        <w:t>授权委托书</w:t>
      </w:r>
      <w:r>
        <w:rPr>
          <w:rFonts w:hint="eastAsia" w:ascii="Arial" w:hAnsi="Arial" w:cs="Arial"/>
          <w:b/>
          <w:color w:val="auto"/>
          <w:sz w:val="24"/>
          <w:highlight w:val="none"/>
        </w:rPr>
        <w:t>（</w:t>
      </w:r>
      <w:r>
        <w:rPr>
          <w:rFonts w:hint="eastAsia" w:ascii="Arial" w:hAnsi="Arial" w:cs="Arial"/>
          <w:b/>
          <w:color w:val="auto"/>
          <w:sz w:val="24"/>
          <w:highlight w:val="none"/>
          <w:lang w:eastAsia="zh-CN"/>
        </w:rPr>
        <w:t>有</w:t>
      </w:r>
      <w:r>
        <w:rPr>
          <w:rFonts w:hint="eastAsia" w:ascii="Arial" w:hAnsi="Arial" w:cs="Arial"/>
          <w:b/>
          <w:color w:val="auto"/>
          <w:sz w:val="24"/>
          <w:highlight w:val="none"/>
        </w:rPr>
        <w:t>授权代表时必须提供且必须按格式提供）</w:t>
      </w:r>
    </w:p>
    <w:p w14:paraId="0B05C134">
      <w:pPr>
        <w:autoSpaceDE w:val="0"/>
        <w:jc w:val="left"/>
        <w:rPr>
          <w:rFonts w:ascii="Arial" w:hAnsi="Arial" w:cs="Arial"/>
          <w:b/>
          <w:color w:val="auto"/>
          <w:sz w:val="24"/>
          <w:highlight w:val="none"/>
        </w:rPr>
      </w:pPr>
    </w:p>
    <w:p w14:paraId="26B7FC7D">
      <w:pPr>
        <w:autoSpaceDE w:val="0"/>
        <w:jc w:val="left"/>
        <w:rPr>
          <w:rFonts w:ascii="Arial" w:hAnsi="Arial" w:cs="Arial"/>
          <w:b/>
          <w:color w:val="auto"/>
          <w:szCs w:val="21"/>
          <w:highlight w:val="none"/>
        </w:rPr>
      </w:pPr>
    </w:p>
    <w:p w14:paraId="08DC247B">
      <w:pPr>
        <w:snapToGrid w:val="0"/>
        <w:spacing w:before="156" w:beforeLines="50" w:after="50" w:line="440" w:lineRule="exact"/>
        <w:rPr>
          <w:rFonts w:ascii="Arial" w:hAnsi="Arial" w:cs="Arial"/>
          <w:b/>
          <w:bCs/>
          <w:color w:val="auto"/>
          <w:szCs w:val="21"/>
          <w:highlight w:val="none"/>
        </w:rPr>
      </w:pPr>
      <w:r>
        <w:rPr>
          <w:rFonts w:ascii="Arial" w:hAnsi="Arial" w:cs="Arial"/>
          <w:bCs/>
          <w:color w:val="auto"/>
          <w:szCs w:val="21"/>
          <w:highlight w:val="none"/>
        </w:rPr>
        <w:t>致</w:t>
      </w:r>
      <w:r>
        <w:rPr>
          <w:rFonts w:hint="eastAsia" w:ascii="Arial" w:hAnsi="Arial" w:cs="Arial"/>
          <w:color w:val="auto"/>
          <w:szCs w:val="21"/>
          <w:highlight w:val="none"/>
          <w:u w:val="single"/>
          <w:lang w:eastAsia="zh-CN"/>
        </w:rPr>
        <w:t>贵港市覃塘区东龙中心卫生院</w:t>
      </w:r>
      <w:r>
        <w:rPr>
          <w:rFonts w:ascii="Arial" w:hAnsi="Arial" w:cs="Arial"/>
          <w:color w:val="auto"/>
          <w:szCs w:val="21"/>
          <w:highlight w:val="none"/>
        </w:rPr>
        <w:t>（采购单位名称）：</w:t>
      </w:r>
    </w:p>
    <w:p w14:paraId="163C3879">
      <w:pPr>
        <w:snapToGrid w:val="0"/>
        <w:spacing w:before="156" w:beforeLines="50" w:after="50" w:line="440" w:lineRule="exact"/>
        <w:ind w:firstLine="420" w:firstLineChars="200"/>
        <w:rPr>
          <w:rFonts w:ascii="Arial" w:hAnsi="Arial" w:cs="Arial"/>
          <w:color w:val="auto"/>
          <w:szCs w:val="21"/>
          <w:highlight w:val="none"/>
        </w:rPr>
      </w:pPr>
      <w:r>
        <w:rPr>
          <w:rFonts w:ascii="Arial" w:hAnsi="Arial" w:cs="Arial"/>
          <w:color w:val="auto"/>
          <w:szCs w:val="21"/>
          <w:highlight w:val="none"/>
        </w:rPr>
        <w:t>我________________（姓名）系______________（</w:t>
      </w:r>
      <w:r>
        <w:rPr>
          <w:rFonts w:ascii="Arial" w:hAnsi="Arial" w:cs="Arial"/>
          <w:color w:val="auto"/>
          <w:szCs w:val="21"/>
          <w:highlight w:val="none"/>
          <w:lang w:eastAsia="zh-CN"/>
        </w:rPr>
        <w:t>供应商</w:t>
      </w:r>
      <w:r>
        <w:rPr>
          <w:rFonts w:ascii="Arial" w:hAnsi="Arial" w:cs="Arial"/>
          <w:color w:val="auto"/>
          <w:szCs w:val="21"/>
          <w:highlight w:val="none"/>
        </w:rPr>
        <w:t>名称）的</w:t>
      </w:r>
      <w:r>
        <w:rPr>
          <w:rFonts w:hint="eastAsia" w:ascii="Arial" w:hAnsi="Arial" w:cs="Arial"/>
          <w:color w:val="auto"/>
          <w:szCs w:val="21"/>
          <w:highlight w:val="none"/>
          <w:lang w:eastAsia="zh-CN"/>
        </w:rPr>
        <w:t>法定代表人</w:t>
      </w:r>
      <w:r>
        <w:rPr>
          <w:rFonts w:ascii="Arial" w:hAnsi="Arial" w:cs="Arial"/>
          <w:color w:val="auto"/>
          <w:szCs w:val="21"/>
          <w:highlight w:val="none"/>
        </w:rPr>
        <w:t xml:space="preserve">，现授权委托本单位在职职工 </w:t>
      </w:r>
      <w:r>
        <w:rPr>
          <w:rFonts w:ascii="Arial" w:hAnsi="Arial" w:cs="Arial"/>
          <w:color w:val="auto"/>
          <w:szCs w:val="21"/>
          <w:highlight w:val="none"/>
          <w:u w:val="single"/>
        </w:rPr>
        <w:t xml:space="preserve">        </w:t>
      </w:r>
      <w:r>
        <w:rPr>
          <w:rFonts w:ascii="Arial" w:hAnsi="Arial" w:cs="Arial"/>
          <w:color w:val="auto"/>
          <w:szCs w:val="21"/>
          <w:highlight w:val="none"/>
        </w:rPr>
        <w:t>（姓名）以我方的名义参加</w:t>
      </w:r>
      <w:r>
        <w:rPr>
          <w:rFonts w:ascii="Arial" w:hAnsi="Arial" w:cs="Arial"/>
          <w:color w:val="auto"/>
          <w:szCs w:val="21"/>
          <w:highlight w:val="none"/>
          <w:u w:val="single"/>
        </w:rPr>
        <w:t xml:space="preserve">             </w:t>
      </w:r>
      <w:r>
        <w:rPr>
          <w:rFonts w:ascii="Arial" w:hAnsi="Arial" w:cs="Arial"/>
          <w:color w:val="auto"/>
          <w:szCs w:val="21"/>
          <w:highlight w:val="none"/>
        </w:rPr>
        <w:t>项目的</w:t>
      </w:r>
      <w:r>
        <w:rPr>
          <w:rFonts w:ascii="Arial" w:hAnsi="Arial" w:cs="Arial"/>
          <w:color w:val="auto"/>
          <w:szCs w:val="21"/>
          <w:highlight w:val="none"/>
          <w:lang w:eastAsia="zh-CN"/>
        </w:rPr>
        <w:t>协商</w:t>
      </w:r>
      <w:r>
        <w:rPr>
          <w:rFonts w:ascii="Arial" w:hAnsi="Arial" w:cs="Arial"/>
          <w:color w:val="auto"/>
          <w:szCs w:val="21"/>
          <w:highlight w:val="none"/>
        </w:rPr>
        <w:t>活动，并代表我方全权办理针对上述项目的</w:t>
      </w:r>
      <w:r>
        <w:rPr>
          <w:rFonts w:ascii="Arial" w:hAnsi="Arial" w:cs="Arial"/>
          <w:color w:val="auto"/>
          <w:szCs w:val="21"/>
          <w:highlight w:val="none"/>
          <w:lang w:eastAsia="zh-CN"/>
        </w:rPr>
        <w:t>协商</w:t>
      </w:r>
      <w:r>
        <w:rPr>
          <w:rFonts w:ascii="Arial" w:hAnsi="Arial" w:cs="Arial"/>
          <w:color w:val="auto"/>
          <w:szCs w:val="21"/>
          <w:highlight w:val="none"/>
        </w:rPr>
        <w:t>、评</w:t>
      </w:r>
      <w:r>
        <w:rPr>
          <w:rFonts w:ascii="Arial" w:hAnsi="Arial" w:cs="Arial"/>
          <w:color w:val="auto"/>
          <w:szCs w:val="21"/>
          <w:highlight w:val="none"/>
          <w:lang w:eastAsia="zh-CN"/>
        </w:rPr>
        <w:t>审</w:t>
      </w:r>
      <w:r>
        <w:rPr>
          <w:rFonts w:ascii="Arial" w:hAnsi="Arial" w:cs="Arial"/>
          <w:color w:val="auto"/>
          <w:szCs w:val="21"/>
          <w:highlight w:val="none"/>
        </w:rPr>
        <w:t>、签约等具体事务和签署相关文件。</w:t>
      </w:r>
    </w:p>
    <w:p w14:paraId="1EB44880">
      <w:pPr>
        <w:snapToGrid w:val="0"/>
        <w:spacing w:before="156" w:beforeLines="50" w:after="50" w:line="440" w:lineRule="exact"/>
        <w:rPr>
          <w:rFonts w:ascii="Arial" w:hAnsi="Arial" w:cs="Arial"/>
          <w:color w:val="auto"/>
          <w:szCs w:val="21"/>
          <w:highlight w:val="none"/>
        </w:rPr>
      </w:pPr>
      <w:r>
        <w:rPr>
          <w:rFonts w:ascii="Arial" w:hAnsi="Arial" w:cs="Arial"/>
          <w:color w:val="auto"/>
          <w:szCs w:val="21"/>
          <w:highlight w:val="none"/>
        </w:rPr>
        <w:t xml:space="preserve">    我方对被授权人的签名事项负全部责任。</w:t>
      </w:r>
    </w:p>
    <w:p w14:paraId="6659AC49">
      <w:pPr>
        <w:snapToGrid w:val="0"/>
        <w:spacing w:before="156" w:beforeLines="50" w:after="50" w:line="440" w:lineRule="exact"/>
        <w:ind w:firstLine="420"/>
        <w:rPr>
          <w:rFonts w:ascii="Arial" w:hAnsi="Arial" w:cs="Arial"/>
          <w:color w:val="auto"/>
          <w:szCs w:val="21"/>
          <w:highlight w:val="none"/>
        </w:rPr>
      </w:pPr>
      <w:r>
        <w:rPr>
          <w:rFonts w:ascii="Arial" w:hAnsi="Arial" w:cs="Arial"/>
          <w:color w:val="auto"/>
          <w:szCs w:val="21"/>
          <w:highlight w:val="none"/>
        </w:rPr>
        <w:t>在撤销授权的书面通知以前，本授权书一直有效。被授权人在授权书有效期内签署的所有文件不因授权的撤销而失效。</w:t>
      </w:r>
    </w:p>
    <w:p w14:paraId="77F772F7">
      <w:pPr>
        <w:snapToGrid w:val="0"/>
        <w:spacing w:before="156" w:beforeLines="50" w:after="50" w:line="440" w:lineRule="exact"/>
        <w:ind w:firstLine="480"/>
        <w:rPr>
          <w:rFonts w:ascii="Arial" w:hAnsi="Arial" w:cs="Arial"/>
          <w:color w:val="auto"/>
          <w:szCs w:val="21"/>
          <w:highlight w:val="none"/>
        </w:rPr>
      </w:pPr>
      <w:r>
        <w:rPr>
          <w:rFonts w:ascii="Arial" w:hAnsi="Arial" w:cs="Arial"/>
          <w:color w:val="auto"/>
          <w:szCs w:val="21"/>
          <w:highlight w:val="none"/>
        </w:rPr>
        <w:t>被授权人无转委托权，特此委托。</w:t>
      </w:r>
    </w:p>
    <w:p w14:paraId="2171D88D">
      <w:pPr>
        <w:snapToGrid w:val="0"/>
        <w:spacing w:before="156" w:beforeLines="50" w:after="50" w:line="440" w:lineRule="exact"/>
        <w:rPr>
          <w:rFonts w:ascii="Arial" w:hAnsi="Arial" w:cs="Arial"/>
          <w:color w:val="auto"/>
          <w:szCs w:val="21"/>
          <w:highlight w:val="none"/>
        </w:rPr>
      </w:pPr>
    </w:p>
    <w:p w14:paraId="73AFB5FE">
      <w:pPr>
        <w:snapToGrid w:val="0"/>
        <w:spacing w:before="156" w:beforeLines="50" w:after="50" w:line="440" w:lineRule="exact"/>
        <w:rPr>
          <w:rFonts w:ascii="Arial" w:hAnsi="Arial" w:cs="Arial"/>
          <w:color w:val="auto"/>
          <w:szCs w:val="21"/>
          <w:highlight w:val="none"/>
          <w:u w:val="single"/>
        </w:rPr>
      </w:pPr>
      <w:r>
        <w:rPr>
          <w:rFonts w:ascii="Arial" w:hAnsi="Arial" w:cs="Arial"/>
          <w:color w:val="auto"/>
          <w:szCs w:val="21"/>
          <w:highlight w:val="none"/>
        </w:rPr>
        <w:t>被授权人签名：</w:t>
      </w:r>
      <w:r>
        <w:rPr>
          <w:rFonts w:ascii="Arial" w:hAnsi="Arial" w:cs="Arial"/>
          <w:color w:val="auto"/>
          <w:szCs w:val="21"/>
          <w:highlight w:val="none"/>
          <w:u w:val="single"/>
        </w:rPr>
        <w:t xml:space="preserve">          </w:t>
      </w:r>
      <w:r>
        <w:rPr>
          <w:rFonts w:ascii="Arial" w:hAnsi="Arial" w:cs="Arial"/>
          <w:color w:val="auto"/>
          <w:szCs w:val="21"/>
          <w:highlight w:val="none"/>
        </w:rPr>
        <w:t xml:space="preserve">                </w:t>
      </w:r>
      <w:r>
        <w:rPr>
          <w:rFonts w:hint="eastAsia" w:ascii="Arial" w:hAnsi="Arial" w:cs="Arial"/>
          <w:color w:val="auto"/>
          <w:szCs w:val="21"/>
          <w:highlight w:val="none"/>
          <w:lang w:eastAsia="zh-CN"/>
        </w:rPr>
        <w:t xml:space="preserve"> 法定代表人</w:t>
      </w:r>
      <w:r>
        <w:rPr>
          <w:rFonts w:ascii="Arial" w:hAnsi="Arial" w:cs="Arial"/>
          <w:color w:val="auto"/>
          <w:szCs w:val="21"/>
          <w:highlight w:val="none"/>
        </w:rPr>
        <w:t>签名：</w:t>
      </w:r>
      <w:r>
        <w:rPr>
          <w:rFonts w:ascii="Arial" w:hAnsi="Arial" w:cs="Arial"/>
          <w:color w:val="auto"/>
          <w:szCs w:val="21"/>
          <w:highlight w:val="none"/>
          <w:u w:val="single"/>
        </w:rPr>
        <w:t xml:space="preserve">          </w:t>
      </w:r>
    </w:p>
    <w:p w14:paraId="2E6975C8">
      <w:pPr>
        <w:snapToGrid w:val="0"/>
        <w:spacing w:before="156" w:beforeLines="50" w:after="50" w:line="440" w:lineRule="exact"/>
        <w:rPr>
          <w:rFonts w:ascii="Arial" w:hAnsi="Arial" w:cs="Arial"/>
          <w:color w:val="auto"/>
          <w:szCs w:val="21"/>
          <w:highlight w:val="none"/>
        </w:rPr>
      </w:pPr>
      <w:r>
        <w:rPr>
          <w:rFonts w:ascii="Arial" w:hAnsi="Arial" w:cs="Arial"/>
          <w:color w:val="auto"/>
          <w:szCs w:val="21"/>
          <w:highlight w:val="none"/>
        </w:rPr>
        <w:t>所在部门职务：</w:t>
      </w:r>
      <w:r>
        <w:rPr>
          <w:rFonts w:ascii="Arial" w:hAnsi="Arial" w:cs="Arial"/>
          <w:color w:val="auto"/>
          <w:szCs w:val="21"/>
          <w:highlight w:val="none"/>
          <w:u w:val="single"/>
        </w:rPr>
        <w:t xml:space="preserve">           </w:t>
      </w:r>
      <w:r>
        <w:rPr>
          <w:rFonts w:ascii="Arial" w:hAnsi="Arial" w:cs="Arial"/>
          <w:color w:val="auto"/>
          <w:szCs w:val="21"/>
          <w:highlight w:val="none"/>
        </w:rPr>
        <w:t xml:space="preserve">                          职务：</w:t>
      </w:r>
      <w:r>
        <w:rPr>
          <w:rFonts w:ascii="Arial" w:hAnsi="Arial" w:cs="Arial"/>
          <w:color w:val="auto"/>
          <w:szCs w:val="21"/>
          <w:highlight w:val="none"/>
          <w:u w:val="single"/>
        </w:rPr>
        <w:t xml:space="preserve">           </w:t>
      </w:r>
    </w:p>
    <w:p w14:paraId="60F5ACE1">
      <w:pPr>
        <w:snapToGrid w:val="0"/>
        <w:spacing w:before="156" w:beforeLines="50" w:after="50" w:line="440" w:lineRule="exact"/>
        <w:rPr>
          <w:rFonts w:ascii="Arial" w:hAnsi="Arial" w:cs="Arial"/>
          <w:color w:val="auto"/>
          <w:szCs w:val="21"/>
          <w:highlight w:val="none"/>
        </w:rPr>
      </w:pPr>
      <w:r>
        <w:rPr>
          <w:rFonts w:ascii="Arial" w:hAnsi="Arial" w:cs="Arial"/>
          <w:color w:val="auto"/>
          <w:szCs w:val="21"/>
          <w:highlight w:val="none"/>
        </w:rPr>
        <w:t>被授权人身份证号码：</w:t>
      </w:r>
      <w:r>
        <w:rPr>
          <w:rFonts w:ascii="Arial" w:hAnsi="Arial" w:cs="Arial"/>
          <w:color w:val="auto"/>
          <w:szCs w:val="21"/>
          <w:highlight w:val="none"/>
          <w:u w:val="single"/>
        </w:rPr>
        <w:t xml:space="preserve">                             </w:t>
      </w:r>
    </w:p>
    <w:p w14:paraId="5DCE3072">
      <w:pPr>
        <w:snapToGrid w:val="0"/>
        <w:spacing w:before="156" w:beforeLines="50" w:after="50" w:line="440" w:lineRule="exact"/>
        <w:rPr>
          <w:rFonts w:ascii="Arial" w:hAnsi="Arial" w:cs="Arial"/>
          <w:color w:val="auto"/>
          <w:szCs w:val="21"/>
          <w:highlight w:val="none"/>
        </w:rPr>
      </w:pPr>
      <w:r>
        <w:rPr>
          <w:rFonts w:ascii="Arial" w:hAnsi="Arial" w:cs="Arial"/>
          <w:color w:val="auto"/>
          <w:szCs w:val="21"/>
          <w:highlight w:val="none"/>
        </w:rPr>
        <w:t xml:space="preserve">                                </w:t>
      </w:r>
    </w:p>
    <w:p w14:paraId="52B42EE1">
      <w:pPr>
        <w:snapToGrid w:val="0"/>
        <w:spacing w:before="156" w:beforeLines="50" w:after="50" w:line="440" w:lineRule="exact"/>
        <w:rPr>
          <w:rFonts w:ascii="Arial" w:hAnsi="Arial" w:cs="Arial"/>
          <w:color w:val="auto"/>
          <w:szCs w:val="21"/>
          <w:highlight w:val="none"/>
        </w:rPr>
      </w:pPr>
      <w:r>
        <w:rPr>
          <w:rFonts w:ascii="Arial" w:hAnsi="Arial" w:cs="Arial"/>
          <w:color w:val="auto"/>
          <w:szCs w:val="21"/>
          <w:highlight w:val="none"/>
        </w:rPr>
        <w:t>附：</w:t>
      </w:r>
      <w:r>
        <w:rPr>
          <w:rFonts w:hint="eastAsia" w:ascii="Arial" w:hAnsi="Arial" w:cs="Arial"/>
          <w:color w:val="auto"/>
          <w:szCs w:val="21"/>
          <w:highlight w:val="none"/>
          <w:lang w:eastAsia="zh-CN"/>
        </w:rPr>
        <w:t>法定代表人</w:t>
      </w:r>
      <w:r>
        <w:rPr>
          <w:rFonts w:ascii="Arial" w:hAnsi="Arial" w:cs="Arial"/>
          <w:color w:val="auto"/>
          <w:szCs w:val="21"/>
          <w:highlight w:val="none"/>
        </w:rPr>
        <w:t>身份证复印件</w:t>
      </w:r>
    </w:p>
    <w:p w14:paraId="18ADD70D">
      <w:pPr>
        <w:snapToGrid w:val="0"/>
        <w:spacing w:before="156" w:beforeLines="50" w:after="50" w:line="440" w:lineRule="exact"/>
        <w:ind w:firstLine="420" w:firstLineChars="200"/>
        <w:rPr>
          <w:rFonts w:ascii="Arial" w:hAnsi="Arial" w:cs="Arial"/>
          <w:color w:val="auto"/>
          <w:szCs w:val="21"/>
          <w:highlight w:val="none"/>
        </w:rPr>
      </w:pPr>
      <w:r>
        <w:rPr>
          <w:rFonts w:ascii="Arial" w:hAnsi="Arial" w:cs="Arial"/>
          <w:color w:val="auto"/>
          <w:szCs w:val="21"/>
          <w:highlight w:val="none"/>
        </w:rPr>
        <w:t>委托代理人身份证复印件</w:t>
      </w:r>
    </w:p>
    <w:p w14:paraId="4AE3F669">
      <w:pPr>
        <w:snapToGrid w:val="0"/>
        <w:spacing w:before="156" w:beforeLines="50" w:after="50" w:line="440" w:lineRule="exact"/>
        <w:ind w:firstLine="420" w:firstLineChars="200"/>
        <w:rPr>
          <w:rFonts w:ascii="Arial" w:hAnsi="Arial" w:cs="Arial"/>
          <w:color w:val="auto"/>
          <w:szCs w:val="21"/>
          <w:highlight w:val="none"/>
        </w:rPr>
      </w:pPr>
      <w:r>
        <w:rPr>
          <w:rFonts w:ascii="Arial" w:hAnsi="Arial" w:cs="Arial"/>
          <w:color w:val="auto"/>
          <w:szCs w:val="21"/>
          <w:highlight w:val="none"/>
        </w:rPr>
        <w:t>（未附身份证复印件授权委托书无效）</w:t>
      </w:r>
    </w:p>
    <w:p w14:paraId="319AFF32">
      <w:pPr>
        <w:spacing w:line="360" w:lineRule="auto"/>
        <w:jc w:val="right"/>
        <w:rPr>
          <w:color w:val="auto"/>
          <w:szCs w:val="21"/>
          <w:highlight w:val="none"/>
        </w:rPr>
      </w:pPr>
      <w:r>
        <w:rPr>
          <w:color w:val="auto"/>
          <w:szCs w:val="21"/>
          <w:highlight w:val="none"/>
        </w:rPr>
        <w:t>供应商名称（</w:t>
      </w:r>
      <w:r>
        <w:rPr>
          <w:rFonts w:hint="eastAsia"/>
          <w:color w:val="auto"/>
          <w:szCs w:val="21"/>
          <w:highlight w:val="none"/>
        </w:rPr>
        <w:t>电子签章</w:t>
      </w:r>
      <w:r>
        <w:rPr>
          <w:color w:val="auto"/>
          <w:szCs w:val="21"/>
          <w:highlight w:val="none"/>
        </w:rPr>
        <w:t>）：</w:t>
      </w:r>
      <w:r>
        <w:rPr>
          <w:color w:val="auto"/>
          <w:szCs w:val="21"/>
          <w:highlight w:val="none"/>
          <w:u w:val="single"/>
        </w:rPr>
        <w:t xml:space="preserve">                          </w:t>
      </w:r>
    </w:p>
    <w:p w14:paraId="6F08C3EB">
      <w:pPr>
        <w:spacing w:line="360" w:lineRule="auto"/>
        <w:jc w:val="right"/>
        <w:rPr>
          <w:color w:val="auto"/>
          <w:spacing w:val="20"/>
          <w:szCs w:val="21"/>
          <w:highlight w:val="none"/>
          <w:u w:val="single"/>
        </w:rPr>
      </w:pPr>
      <w:r>
        <w:rPr>
          <w:color w:val="auto"/>
          <w:szCs w:val="21"/>
          <w:highlight w:val="none"/>
        </w:rPr>
        <w:t>日  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14:paraId="6CA11279">
      <w:pPr>
        <w:pStyle w:val="29"/>
        <w:spacing w:line="440" w:lineRule="exact"/>
        <w:ind w:firstLine="315" w:firstLineChars="150"/>
        <w:rPr>
          <w:rFonts w:ascii="Arial" w:hAnsi="Arial" w:cs="Arial"/>
          <w:color w:val="auto"/>
          <w:sz w:val="20"/>
          <w:highlight w:val="none"/>
          <w:lang w:eastAsia="zh-CN"/>
        </w:rPr>
      </w:pPr>
      <w:r>
        <w:rPr>
          <w:rFonts w:ascii="Arial" w:hAnsi="Arial" w:cs="Arial"/>
          <w:color w:val="auto"/>
          <w:szCs w:val="21"/>
          <w:highlight w:val="none"/>
        </w:rPr>
        <w:t>注</w:t>
      </w:r>
      <w:r>
        <w:rPr>
          <w:rFonts w:ascii="Arial" w:hAnsi="Arial" w:cs="Arial"/>
          <w:color w:val="auto"/>
          <w:szCs w:val="21"/>
          <w:highlight w:val="none"/>
          <w:lang w:eastAsia="zh-CN"/>
        </w:rPr>
        <w:t>：</w:t>
      </w:r>
      <w:r>
        <w:rPr>
          <w:rFonts w:hint="eastAsia" w:ascii="Arial" w:hAnsi="Arial" w:cs="Arial"/>
          <w:color w:val="auto"/>
          <w:sz w:val="20"/>
          <w:highlight w:val="none"/>
          <w:lang w:eastAsia="zh-CN"/>
        </w:rPr>
        <w:t>法定代表人</w:t>
      </w:r>
      <w:r>
        <w:rPr>
          <w:rFonts w:ascii="Arial" w:hAnsi="Arial" w:cs="Arial"/>
          <w:color w:val="auto"/>
          <w:sz w:val="20"/>
          <w:highlight w:val="none"/>
          <w:lang w:eastAsia="zh-CN"/>
        </w:rPr>
        <w:t>身份证明</w:t>
      </w:r>
      <w:r>
        <w:rPr>
          <w:rFonts w:hint="eastAsia" w:ascii="Arial" w:hAnsi="Arial" w:cs="Arial"/>
          <w:color w:val="auto"/>
          <w:sz w:val="20"/>
          <w:highlight w:val="none"/>
          <w:lang w:eastAsia="zh-CN"/>
        </w:rPr>
        <w:t>；（无授权</w:t>
      </w:r>
      <w:r>
        <w:rPr>
          <w:rFonts w:ascii="Arial" w:hAnsi="Arial" w:cs="Arial"/>
          <w:color w:val="auto"/>
          <w:sz w:val="20"/>
          <w:highlight w:val="none"/>
          <w:lang w:eastAsia="zh-CN"/>
        </w:rPr>
        <w:t>代表</w:t>
      </w:r>
      <w:r>
        <w:rPr>
          <w:rFonts w:hint="eastAsia" w:ascii="Arial" w:hAnsi="Arial" w:cs="Arial"/>
          <w:color w:val="auto"/>
          <w:sz w:val="20"/>
          <w:highlight w:val="none"/>
          <w:lang w:eastAsia="zh-CN"/>
        </w:rPr>
        <w:t>时必须提供且必须按格式提供）</w:t>
      </w:r>
      <w:r>
        <w:rPr>
          <w:rFonts w:ascii="Arial" w:hAnsi="Arial" w:cs="Arial"/>
          <w:color w:val="auto"/>
          <w:sz w:val="20"/>
          <w:highlight w:val="none"/>
          <w:lang w:eastAsia="zh-CN"/>
        </w:rPr>
        <w:t>：</w:t>
      </w:r>
    </w:p>
    <w:p w14:paraId="170DAAC5">
      <w:pPr>
        <w:pStyle w:val="29"/>
        <w:spacing w:line="440" w:lineRule="exact"/>
        <w:rPr>
          <w:rFonts w:ascii="Arial" w:hAnsi="Arial" w:cs="Arial"/>
          <w:color w:val="auto"/>
          <w:sz w:val="20"/>
          <w:highlight w:val="none"/>
          <w:lang w:eastAsia="zh-CN"/>
        </w:rPr>
      </w:pPr>
      <w:r>
        <w:rPr>
          <w:rFonts w:ascii="Arial" w:hAnsi="Arial" w:cs="Arial"/>
          <w:color w:val="auto"/>
          <w:sz w:val="20"/>
          <w:highlight w:val="none"/>
          <w:lang w:eastAsia="zh-CN"/>
        </w:rPr>
        <w:br w:type="page"/>
      </w:r>
    </w:p>
    <w:p w14:paraId="18F931BC">
      <w:pPr>
        <w:rPr>
          <w:b/>
          <w:color w:val="auto"/>
          <w:szCs w:val="21"/>
          <w:highlight w:val="none"/>
        </w:rPr>
      </w:pPr>
      <w:r>
        <w:rPr>
          <w:rFonts w:hint="eastAsia"/>
          <w:color w:val="auto"/>
          <w:szCs w:val="21"/>
          <w:highlight w:val="none"/>
          <w:lang w:eastAsia="zh-CN"/>
        </w:rPr>
        <w:t>法定代表人</w:t>
      </w:r>
      <w:r>
        <w:rPr>
          <w:color w:val="auto"/>
          <w:szCs w:val="21"/>
          <w:highlight w:val="none"/>
        </w:rPr>
        <w:t>身份证明</w:t>
      </w:r>
      <w:r>
        <w:rPr>
          <w:rFonts w:hint="eastAsia"/>
          <w:b/>
          <w:color w:val="auto"/>
          <w:szCs w:val="21"/>
          <w:highlight w:val="none"/>
        </w:rPr>
        <w:t>（无授权</w:t>
      </w:r>
      <w:r>
        <w:rPr>
          <w:b/>
          <w:color w:val="auto"/>
          <w:szCs w:val="21"/>
          <w:highlight w:val="none"/>
        </w:rPr>
        <w:t>代表</w:t>
      </w:r>
      <w:r>
        <w:rPr>
          <w:rFonts w:hint="eastAsia"/>
          <w:b/>
          <w:color w:val="auto"/>
          <w:szCs w:val="21"/>
          <w:highlight w:val="none"/>
        </w:rPr>
        <w:t>时必须提供且须按格式提供）</w:t>
      </w:r>
      <w:r>
        <w:rPr>
          <w:b/>
          <w:color w:val="auto"/>
          <w:szCs w:val="21"/>
          <w:highlight w:val="none"/>
        </w:rPr>
        <w:t>：</w:t>
      </w:r>
    </w:p>
    <w:p w14:paraId="7BB528DA">
      <w:pPr>
        <w:autoSpaceDE w:val="0"/>
        <w:ind w:firstLine="3486"/>
        <w:jc w:val="left"/>
        <w:rPr>
          <w:rFonts w:ascii="Arial" w:hAnsi="Arial" w:cs="Arial"/>
          <w:b/>
          <w:color w:val="auto"/>
          <w:sz w:val="24"/>
          <w:highlight w:val="none"/>
        </w:rPr>
      </w:pPr>
    </w:p>
    <w:p w14:paraId="0653429B">
      <w:pPr>
        <w:autoSpaceDE w:val="0"/>
        <w:ind w:firstLine="3486"/>
        <w:jc w:val="left"/>
        <w:rPr>
          <w:rFonts w:ascii="Arial" w:hAnsi="Arial" w:cs="Arial"/>
          <w:b/>
          <w:color w:val="auto"/>
          <w:sz w:val="24"/>
          <w:highlight w:val="none"/>
        </w:rPr>
      </w:pPr>
      <w:r>
        <w:rPr>
          <w:rFonts w:hint="eastAsia" w:ascii="Arial" w:hAnsi="Arial" w:cs="Arial"/>
          <w:b/>
          <w:color w:val="auto"/>
          <w:sz w:val="24"/>
          <w:highlight w:val="none"/>
          <w:lang w:eastAsia="zh-CN"/>
        </w:rPr>
        <w:t>法定代表人</w:t>
      </w:r>
      <w:r>
        <w:rPr>
          <w:rFonts w:ascii="Arial" w:hAnsi="Arial" w:cs="Arial"/>
          <w:b/>
          <w:color w:val="auto"/>
          <w:sz w:val="24"/>
          <w:highlight w:val="none"/>
        </w:rPr>
        <w:t>身份证明</w:t>
      </w:r>
    </w:p>
    <w:p w14:paraId="4C815D46">
      <w:pPr>
        <w:spacing w:line="360" w:lineRule="auto"/>
        <w:rPr>
          <w:color w:val="auto"/>
          <w:highlight w:val="none"/>
        </w:rPr>
      </w:pPr>
    </w:p>
    <w:p w14:paraId="7F3544E5">
      <w:pPr>
        <w:spacing w:line="540" w:lineRule="exact"/>
        <w:rPr>
          <w:color w:val="auto"/>
          <w:szCs w:val="21"/>
          <w:highlight w:val="none"/>
        </w:rPr>
      </w:pPr>
      <w:r>
        <w:rPr>
          <w:color w:val="auto"/>
          <w:szCs w:val="21"/>
          <w:highlight w:val="none"/>
        </w:rPr>
        <w:t>供应商名称：</w:t>
      </w:r>
      <w:r>
        <w:rPr>
          <w:color w:val="auto"/>
          <w:szCs w:val="21"/>
          <w:highlight w:val="none"/>
          <w:u w:val="single"/>
        </w:rPr>
        <w:t xml:space="preserve">                                         </w:t>
      </w:r>
    </w:p>
    <w:p w14:paraId="45057B13">
      <w:pPr>
        <w:spacing w:line="540" w:lineRule="exact"/>
        <w:rPr>
          <w:color w:val="auto"/>
          <w:szCs w:val="21"/>
          <w:highlight w:val="none"/>
        </w:rPr>
      </w:pPr>
      <w:r>
        <w:rPr>
          <w:color w:val="auto"/>
          <w:szCs w:val="21"/>
          <w:highlight w:val="none"/>
        </w:rPr>
        <w:t>单位性质：</w:t>
      </w:r>
      <w:r>
        <w:rPr>
          <w:color w:val="auto"/>
          <w:szCs w:val="21"/>
          <w:highlight w:val="none"/>
          <w:u w:val="single"/>
        </w:rPr>
        <w:t xml:space="preserve">                                           </w:t>
      </w:r>
    </w:p>
    <w:p w14:paraId="4D59ED71">
      <w:pPr>
        <w:spacing w:line="540" w:lineRule="exact"/>
        <w:rPr>
          <w:color w:val="auto"/>
          <w:szCs w:val="21"/>
          <w:highlight w:val="none"/>
        </w:rPr>
      </w:pPr>
      <w:r>
        <w:rPr>
          <w:color w:val="auto"/>
          <w:szCs w:val="21"/>
          <w:highlight w:val="none"/>
        </w:rPr>
        <w:t>地址：</w:t>
      </w:r>
      <w:r>
        <w:rPr>
          <w:color w:val="auto"/>
          <w:szCs w:val="21"/>
          <w:highlight w:val="none"/>
          <w:u w:val="single"/>
        </w:rPr>
        <w:t xml:space="preserve">                                               </w:t>
      </w:r>
    </w:p>
    <w:p w14:paraId="118ED96D">
      <w:pPr>
        <w:spacing w:line="540" w:lineRule="exact"/>
        <w:rPr>
          <w:color w:val="auto"/>
          <w:szCs w:val="21"/>
          <w:highlight w:val="none"/>
          <w:u w:val="single"/>
        </w:rPr>
      </w:pPr>
      <w:r>
        <w:rPr>
          <w:color w:val="auto"/>
          <w:szCs w:val="21"/>
          <w:highlight w:val="none"/>
        </w:rPr>
        <w:t>成立时间：</w:t>
      </w:r>
      <w:r>
        <w:rPr>
          <w:color w:val="auto"/>
          <w:szCs w:val="21"/>
          <w:highlight w:val="none"/>
          <w:u w:val="single"/>
        </w:rPr>
        <w:t xml:space="preserve">          年        月        日</w:t>
      </w:r>
    </w:p>
    <w:p w14:paraId="1AB2FE44">
      <w:pPr>
        <w:spacing w:line="540" w:lineRule="exact"/>
        <w:rPr>
          <w:color w:val="auto"/>
          <w:szCs w:val="21"/>
          <w:highlight w:val="none"/>
        </w:rPr>
      </w:pPr>
      <w:r>
        <w:rPr>
          <w:color w:val="auto"/>
          <w:szCs w:val="21"/>
          <w:highlight w:val="none"/>
        </w:rPr>
        <w:t>经营期限：</w:t>
      </w:r>
      <w:r>
        <w:rPr>
          <w:color w:val="auto"/>
          <w:szCs w:val="21"/>
          <w:highlight w:val="none"/>
          <w:u w:val="single"/>
        </w:rPr>
        <w:t xml:space="preserve">                                           </w:t>
      </w:r>
    </w:p>
    <w:p w14:paraId="3B47B6B9">
      <w:pPr>
        <w:spacing w:line="540" w:lineRule="exact"/>
        <w:rPr>
          <w:color w:val="auto"/>
          <w:szCs w:val="21"/>
          <w:highlight w:val="none"/>
        </w:rPr>
      </w:pPr>
      <w:r>
        <w:rPr>
          <w:color w:val="auto"/>
          <w:szCs w:val="21"/>
          <w:highlight w:val="none"/>
        </w:rPr>
        <w:t>姓名：</w:t>
      </w:r>
      <w:r>
        <w:rPr>
          <w:color w:val="auto"/>
          <w:szCs w:val="21"/>
          <w:highlight w:val="none"/>
          <w:u w:val="single"/>
        </w:rPr>
        <w:t xml:space="preserve">                   </w:t>
      </w:r>
      <w:r>
        <w:rPr>
          <w:color w:val="auto"/>
          <w:szCs w:val="21"/>
          <w:highlight w:val="none"/>
        </w:rPr>
        <w:t>；性别：</w:t>
      </w:r>
      <w:r>
        <w:rPr>
          <w:color w:val="auto"/>
          <w:szCs w:val="21"/>
          <w:highlight w:val="none"/>
          <w:u w:val="single"/>
        </w:rPr>
        <w:t xml:space="preserve">              </w:t>
      </w:r>
      <w:r>
        <w:rPr>
          <w:color w:val="auto"/>
          <w:szCs w:val="21"/>
          <w:highlight w:val="none"/>
        </w:rPr>
        <w:t xml:space="preserve">        </w:t>
      </w:r>
    </w:p>
    <w:p w14:paraId="7729A066">
      <w:pPr>
        <w:spacing w:line="540" w:lineRule="exact"/>
        <w:rPr>
          <w:color w:val="auto"/>
          <w:szCs w:val="21"/>
          <w:highlight w:val="none"/>
        </w:rPr>
      </w:pPr>
      <w:r>
        <w:rPr>
          <w:color w:val="auto"/>
          <w:szCs w:val="21"/>
          <w:highlight w:val="none"/>
        </w:rPr>
        <w:t>年龄：</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r>
        <w:rPr>
          <w:color w:val="auto"/>
          <w:szCs w:val="21"/>
          <w:highlight w:val="none"/>
        </w:rPr>
        <w:t>；身份证：</w:t>
      </w:r>
      <w:r>
        <w:rPr>
          <w:color w:val="auto"/>
          <w:szCs w:val="21"/>
          <w:highlight w:val="none"/>
          <w:u w:val="single"/>
        </w:rPr>
        <w:t xml:space="preserve">                                      </w:t>
      </w:r>
    </w:p>
    <w:p w14:paraId="2F0AFF07">
      <w:pPr>
        <w:spacing w:line="540" w:lineRule="exact"/>
        <w:rPr>
          <w:color w:val="auto"/>
          <w:szCs w:val="21"/>
          <w:highlight w:val="none"/>
        </w:rPr>
      </w:pPr>
      <w:r>
        <w:rPr>
          <w:color w:val="auto"/>
          <w:szCs w:val="21"/>
          <w:highlight w:val="none"/>
        </w:rPr>
        <w:t>系</w:t>
      </w:r>
      <w:r>
        <w:rPr>
          <w:color w:val="auto"/>
          <w:szCs w:val="21"/>
          <w:highlight w:val="none"/>
          <w:u w:val="single"/>
        </w:rPr>
        <w:t xml:space="preserve">                                      （ 供应商名称）</w:t>
      </w:r>
      <w:r>
        <w:rPr>
          <w:color w:val="auto"/>
          <w:szCs w:val="21"/>
          <w:highlight w:val="none"/>
        </w:rPr>
        <w:t>的</w:t>
      </w:r>
      <w:r>
        <w:rPr>
          <w:rFonts w:hint="eastAsia"/>
          <w:color w:val="auto"/>
          <w:szCs w:val="21"/>
          <w:highlight w:val="none"/>
          <w:lang w:eastAsia="zh-CN"/>
        </w:rPr>
        <w:t>法定代表人</w:t>
      </w:r>
      <w:r>
        <w:rPr>
          <w:color w:val="auto"/>
          <w:szCs w:val="21"/>
          <w:highlight w:val="none"/>
        </w:rPr>
        <w:t>。</w:t>
      </w:r>
    </w:p>
    <w:p w14:paraId="64A293DB">
      <w:pPr>
        <w:spacing w:line="540" w:lineRule="exact"/>
        <w:rPr>
          <w:color w:val="auto"/>
          <w:szCs w:val="21"/>
          <w:highlight w:val="none"/>
        </w:rPr>
      </w:pPr>
    </w:p>
    <w:p w14:paraId="64625720">
      <w:pPr>
        <w:spacing w:line="540" w:lineRule="exact"/>
        <w:ind w:firstLine="420" w:firstLineChars="200"/>
        <w:rPr>
          <w:color w:val="auto"/>
          <w:szCs w:val="21"/>
          <w:highlight w:val="none"/>
        </w:rPr>
      </w:pPr>
      <w:r>
        <w:rPr>
          <w:color w:val="auto"/>
          <w:szCs w:val="21"/>
          <w:highlight w:val="none"/>
        </w:rPr>
        <w:t>特此证明。</w:t>
      </w:r>
    </w:p>
    <w:p w14:paraId="1CCA05A8">
      <w:pPr>
        <w:spacing w:line="360" w:lineRule="auto"/>
        <w:jc w:val="right"/>
        <w:rPr>
          <w:color w:val="auto"/>
          <w:szCs w:val="21"/>
          <w:highlight w:val="none"/>
        </w:rPr>
      </w:pPr>
      <w:r>
        <w:rPr>
          <w:color w:val="auto"/>
          <w:szCs w:val="21"/>
          <w:highlight w:val="none"/>
        </w:rPr>
        <w:t>供应商名称（</w:t>
      </w:r>
      <w:r>
        <w:rPr>
          <w:rFonts w:hint="eastAsia"/>
          <w:color w:val="auto"/>
          <w:szCs w:val="21"/>
          <w:highlight w:val="none"/>
        </w:rPr>
        <w:t>电子签章</w:t>
      </w:r>
      <w:r>
        <w:rPr>
          <w:color w:val="auto"/>
          <w:szCs w:val="21"/>
          <w:highlight w:val="none"/>
        </w:rPr>
        <w:t>）：</w:t>
      </w:r>
      <w:r>
        <w:rPr>
          <w:color w:val="auto"/>
          <w:szCs w:val="21"/>
          <w:highlight w:val="none"/>
          <w:u w:val="single"/>
        </w:rPr>
        <w:t xml:space="preserve">                          </w:t>
      </w:r>
    </w:p>
    <w:p w14:paraId="048081F0">
      <w:pPr>
        <w:spacing w:line="360" w:lineRule="auto"/>
        <w:jc w:val="right"/>
        <w:rPr>
          <w:color w:val="auto"/>
          <w:spacing w:val="20"/>
          <w:szCs w:val="21"/>
          <w:highlight w:val="none"/>
          <w:u w:val="single"/>
        </w:rPr>
      </w:pPr>
      <w:r>
        <w:rPr>
          <w:color w:val="auto"/>
          <w:szCs w:val="21"/>
          <w:highlight w:val="none"/>
        </w:rPr>
        <w:t>日  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14:paraId="26F9CB69">
      <w:pPr>
        <w:spacing w:line="360" w:lineRule="auto"/>
        <w:ind w:firstLine="420" w:firstLineChars="200"/>
        <w:rPr>
          <w:color w:val="auto"/>
          <w:szCs w:val="21"/>
          <w:highlight w:val="none"/>
        </w:rPr>
      </w:pPr>
    </w:p>
    <w:p w14:paraId="4B612624">
      <w:pPr>
        <w:spacing w:line="360" w:lineRule="auto"/>
        <w:rPr>
          <w:color w:val="auto"/>
          <w:szCs w:val="21"/>
          <w:highlight w:val="none"/>
        </w:rPr>
      </w:pPr>
      <w:r>
        <w:rPr>
          <w:color w:val="auto"/>
          <w:szCs w:val="21"/>
          <w:highlight w:val="none"/>
        </w:rPr>
        <w:t>附件：1）</w:t>
      </w:r>
      <w:r>
        <w:rPr>
          <w:rFonts w:hint="eastAsia"/>
          <w:color w:val="auto"/>
          <w:szCs w:val="21"/>
          <w:highlight w:val="none"/>
          <w:lang w:eastAsia="zh-CN"/>
        </w:rPr>
        <w:t>法定代表人</w:t>
      </w:r>
      <w:r>
        <w:rPr>
          <w:color w:val="auto"/>
          <w:szCs w:val="21"/>
          <w:highlight w:val="none"/>
        </w:rPr>
        <w:t>身份证复印件</w:t>
      </w:r>
    </w:p>
    <w:p w14:paraId="22266914">
      <w:pPr>
        <w:spacing w:line="360" w:lineRule="auto"/>
        <w:ind w:firstLine="630" w:firstLineChars="300"/>
        <w:rPr>
          <w:color w:val="auto"/>
          <w:szCs w:val="21"/>
          <w:highlight w:val="none"/>
        </w:rPr>
      </w:pPr>
      <w:r>
        <w:rPr>
          <w:color w:val="auto"/>
          <w:szCs w:val="21"/>
          <w:highlight w:val="none"/>
        </w:rPr>
        <w:t>2）法人的营业执照等证明文件。</w:t>
      </w:r>
    </w:p>
    <w:p w14:paraId="126E993D">
      <w:pPr>
        <w:spacing w:line="360" w:lineRule="auto"/>
        <w:ind w:firstLine="420" w:firstLineChars="200"/>
        <w:rPr>
          <w:color w:val="auto"/>
          <w:szCs w:val="21"/>
          <w:highlight w:val="none"/>
        </w:rPr>
      </w:pPr>
    </w:p>
    <w:p w14:paraId="2210023B">
      <w:pPr>
        <w:spacing w:line="360" w:lineRule="auto"/>
        <w:rPr>
          <w:color w:val="auto"/>
          <w:szCs w:val="21"/>
          <w:highlight w:val="none"/>
        </w:rPr>
      </w:pPr>
      <w:r>
        <w:rPr>
          <w:color w:val="auto"/>
          <w:szCs w:val="21"/>
          <w:highlight w:val="none"/>
        </w:rPr>
        <w:t>注：第2）项所附材料，是指供应商是企业则附营业执照（副本）复印件；供应商是事业单位，则附事业单位法人证书（副本）复印件。</w:t>
      </w:r>
    </w:p>
    <w:p w14:paraId="4A6DB639">
      <w:pPr>
        <w:spacing w:line="360" w:lineRule="auto"/>
        <w:rPr>
          <w:color w:val="auto"/>
          <w:szCs w:val="21"/>
          <w:highlight w:val="none"/>
        </w:rPr>
      </w:pPr>
    </w:p>
    <w:p w14:paraId="0BFEF463">
      <w:pPr>
        <w:snapToGrid w:val="0"/>
        <w:spacing w:line="400" w:lineRule="exact"/>
        <w:rPr>
          <w:rFonts w:ascii="宋体" w:hAnsi="宋体" w:cs="宋体"/>
          <w:b/>
          <w:color w:val="auto"/>
          <w:highlight w:val="none"/>
        </w:rPr>
      </w:pPr>
      <w:r>
        <w:rPr>
          <w:rFonts w:ascii="Arial" w:hAnsi="Arial" w:cs="Arial"/>
          <w:color w:val="auto"/>
          <w:sz w:val="24"/>
          <w:highlight w:val="none"/>
          <w:lang w:eastAsia="zh-CN"/>
        </w:rPr>
        <w:br w:type="page"/>
      </w:r>
      <w:r>
        <w:rPr>
          <w:rFonts w:ascii="Arial" w:hAnsi="Arial" w:cs="Arial"/>
          <w:b/>
          <w:color w:val="auto"/>
          <w:szCs w:val="21"/>
          <w:highlight w:val="none"/>
          <w:lang w:eastAsia="zh-CN"/>
        </w:rPr>
        <w:t>2.</w:t>
      </w:r>
      <w:r>
        <w:rPr>
          <w:rFonts w:hint="eastAsia" w:ascii="Arial" w:hAnsi="Arial" w:cs="Arial"/>
          <w:b/>
          <w:color w:val="auto"/>
          <w:szCs w:val="21"/>
          <w:highlight w:val="none"/>
          <w:lang w:eastAsia="zh-CN"/>
        </w:rPr>
        <w:t>3</w:t>
      </w:r>
      <w:r>
        <w:rPr>
          <w:rFonts w:hint="eastAsia" w:hAnsi="宋体" w:cs="宋体"/>
          <w:color w:val="auto"/>
          <w:highlight w:val="none"/>
        </w:rPr>
        <w:t>．</w:t>
      </w:r>
      <w:r>
        <w:rPr>
          <w:rFonts w:hint="eastAsia" w:hAnsi="宋体" w:cs="宋体"/>
          <w:color w:val="auto"/>
          <w:highlight w:val="none"/>
          <w:lang w:eastAsia="zh-CN"/>
        </w:rPr>
        <w:t>售后服务承诺</w:t>
      </w:r>
      <w:r>
        <w:rPr>
          <w:rFonts w:hint="eastAsia" w:hAnsi="宋体" w:cs="宋体"/>
          <w:color w:val="auto"/>
          <w:highlight w:val="none"/>
        </w:rPr>
        <w:t>：</w:t>
      </w:r>
      <w:r>
        <w:rPr>
          <w:rFonts w:hint="eastAsia" w:ascii="宋体" w:hAnsi="宋体" w:cs="宋体"/>
          <w:b/>
          <w:color w:val="auto"/>
          <w:highlight w:val="none"/>
        </w:rPr>
        <w:t>（必须提供）</w:t>
      </w:r>
    </w:p>
    <w:p w14:paraId="721C851F">
      <w:pPr>
        <w:spacing w:before="156"/>
        <w:rPr>
          <w:rFonts w:ascii="Arial" w:hAnsi="Arial" w:cs="Arial"/>
          <w:color w:val="auto"/>
          <w:szCs w:val="21"/>
          <w:highlight w:val="none"/>
          <w:lang w:eastAsia="zh-CN"/>
        </w:rPr>
      </w:pPr>
      <w:r>
        <w:rPr>
          <w:rFonts w:ascii="Arial" w:hAnsi="Arial" w:cs="Arial"/>
          <w:color w:val="auto"/>
          <w:szCs w:val="21"/>
          <w:highlight w:val="none"/>
        </w:rPr>
        <w:t>注：供应商应根据单一来源采购文件要求及自身情况</w:t>
      </w:r>
      <w:r>
        <w:rPr>
          <w:rFonts w:hint="eastAsia" w:ascii="Arial" w:hAnsi="Arial" w:cs="Arial"/>
          <w:color w:val="auto"/>
          <w:szCs w:val="21"/>
          <w:highlight w:val="none"/>
          <w:lang w:eastAsia="zh-CN"/>
        </w:rPr>
        <w:t>自行编写</w:t>
      </w:r>
      <w:r>
        <w:rPr>
          <w:rFonts w:ascii="Arial" w:hAnsi="Arial" w:cs="Arial"/>
          <w:color w:val="auto"/>
          <w:szCs w:val="21"/>
          <w:highlight w:val="none"/>
        </w:rPr>
        <w:t>。</w:t>
      </w:r>
    </w:p>
    <w:p w14:paraId="1F15417E">
      <w:pPr>
        <w:spacing w:before="156"/>
        <w:rPr>
          <w:rFonts w:ascii="Arial" w:hAnsi="Arial" w:cs="Arial"/>
          <w:color w:val="auto"/>
          <w:szCs w:val="21"/>
          <w:highlight w:val="none"/>
          <w:lang w:eastAsia="zh-CN"/>
        </w:rPr>
      </w:pPr>
    </w:p>
    <w:p w14:paraId="6E6B15F3">
      <w:pPr>
        <w:spacing w:before="156"/>
        <w:rPr>
          <w:rFonts w:ascii="Arial" w:hAnsi="Arial" w:cs="Arial"/>
          <w:color w:val="auto"/>
          <w:szCs w:val="21"/>
          <w:highlight w:val="none"/>
          <w:lang w:eastAsia="zh-CN"/>
        </w:rPr>
      </w:pPr>
    </w:p>
    <w:p w14:paraId="3A0B02D7">
      <w:pPr>
        <w:spacing w:before="156"/>
        <w:rPr>
          <w:rFonts w:ascii="Arial" w:hAnsi="Arial" w:cs="Arial"/>
          <w:color w:val="auto"/>
          <w:szCs w:val="21"/>
          <w:highlight w:val="none"/>
          <w:lang w:eastAsia="zh-CN"/>
        </w:rPr>
      </w:pPr>
    </w:p>
    <w:p w14:paraId="2101537A">
      <w:pPr>
        <w:spacing w:before="156"/>
        <w:rPr>
          <w:rFonts w:ascii="Arial" w:hAnsi="Arial" w:cs="Arial"/>
          <w:color w:val="auto"/>
          <w:szCs w:val="21"/>
          <w:highlight w:val="none"/>
          <w:lang w:eastAsia="zh-CN"/>
        </w:rPr>
      </w:pPr>
    </w:p>
    <w:p w14:paraId="6EB54C7E">
      <w:pPr>
        <w:spacing w:before="156"/>
        <w:rPr>
          <w:rFonts w:ascii="Arial" w:hAnsi="Arial" w:cs="Arial"/>
          <w:color w:val="auto"/>
          <w:szCs w:val="21"/>
          <w:highlight w:val="none"/>
          <w:lang w:eastAsia="zh-CN"/>
        </w:rPr>
      </w:pPr>
    </w:p>
    <w:p w14:paraId="7EB33551">
      <w:pPr>
        <w:spacing w:before="156"/>
        <w:rPr>
          <w:rFonts w:ascii="Arial" w:hAnsi="Arial" w:cs="Arial"/>
          <w:color w:val="auto"/>
          <w:szCs w:val="21"/>
          <w:highlight w:val="none"/>
          <w:lang w:eastAsia="zh-CN"/>
        </w:rPr>
      </w:pPr>
    </w:p>
    <w:p w14:paraId="3ED4FADF">
      <w:pPr>
        <w:spacing w:before="156"/>
        <w:rPr>
          <w:rFonts w:ascii="Arial" w:hAnsi="Arial" w:cs="Arial"/>
          <w:color w:val="auto"/>
          <w:szCs w:val="21"/>
          <w:highlight w:val="none"/>
          <w:lang w:eastAsia="zh-CN"/>
        </w:rPr>
      </w:pPr>
    </w:p>
    <w:p w14:paraId="6EDAC6C5">
      <w:pPr>
        <w:spacing w:before="156"/>
        <w:rPr>
          <w:rFonts w:ascii="Arial" w:hAnsi="Arial" w:cs="Arial"/>
          <w:color w:val="auto"/>
          <w:szCs w:val="21"/>
          <w:highlight w:val="none"/>
          <w:lang w:eastAsia="zh-CN"/>
        </w:rPr>
      </w:pPr>
    </w:p>
    <w:p w14:paraId="744AEE02">
      <w:pPr>
        <w:spacing w:before="156"/>
        <w:rPr>
          <w:rFonts w:ascii="Arial" w:hAnsi="Arial" w:cs="Arial"/>
          <w:color w:val="auto"/>
          <w:szCs w:val="21"/>
          <w:highlight w:val="none"/>
          <w:lang w:eastAsia="zh-CN"/>
        </w:rPr>
      </w:pPr>
    </w:p>
    <w:p w14:paraId="1253164F">
      <w:pPr>
        <w:spacing w:before="156"/>
        <w:rPr>
          <w:rFonts w:ascii="Arial" w:hAnsi="Arial" w:cs="Arial"/>
          <w:color w:val="auto"/>
          <w:szCs w:val="21"/>
          <w:highlight w:val="none"/>
          <w:lang w:eastAsia="zh-CN"/>
        </w:rPr>
      </w:pPr>
    </w:p>
    <w:p w14:paraId="56075CDC">
      <w:pPr>
        <w:spacing w:line="360" w:lineRule="auto"/>
        <w:rPr>
          <w:color w:val="auto"/>
          <w:szCs w:val="21"/>
          <w:highlight w:val="none"/>
        </w:rPr>
      </w:pPr>
      <w:r>
        <w:rPr>
          <w:color w:val="auto"/>
          <w:szCs w:val="21"/>
          <w:highlight w:val="none"/>
        </w:rPr>
        <w:t>供应商名称（</w:t>
      </w:r>
      <w:r>
        <w:rPr>
          <w:rFonts w:hint="eastAsia"/>
          <w:color w:val="auto"/>
          <w:szCs w:val="21"/>
          <w:highlight w:val="none"/>
        </w:rPr>
        <w:t>电子签章</w:t>
      </w:r>
      <w:r>
        <w:rPr>
          <w:color w:val="auto"/>
          <w:szCs w:val="21"/>
          <w:highlight w:val="none"/>
        </w:rPr>
        <w:t>）：</w:t>
      </w:r>
      <w:r>
        <w:rPr>
          <w:color w:val="auto"/>
          <w:szCs w:val="21"/>
          <w:highlight w:val="none"/>
          <w:u w:val="single"/>
        </w:rPr>
        <w:t xml:space="preserve">                          </w:t>
      </w:r>
    </w:p>
    <w:p w14:paraId="0726459A">
      <w:pPr>
        <w:spacing w:line="360" w:lineRule="auto"/>
        <w:rPr>
          <w:color w:val="auto"/>
          <w:spacing w:val="20"/>
          <w:szCs w:val="21"/>
          <w:highlight w:val="none"/>
          <w:u w:val="single"/>
        </w:rPr>
      </w:pPr>
      <w:r>
        <w:rPr>
          <w:color w:val="auto"/>
          <w:szCs w:val="21"/>
          <w:highlight w:val="none"/>
        </w:rPr>
        <w:t>日  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14:paraId="01D55F08">
      <w:pPr>
        <w:spacing w:before="156"/>
        <w:rPr>
          <w:rFonts w:ascii="宋体" w:hAnsi="宋体" w:cs="宋体"/>
          <w:b/>
          <w:color w:val="auto"/>
          <w:highlight w:val="none"/>
        </w:rPr>
      </w:pPr>
      <w:r>
        <w:rPr>
          <w:rFonts w:ascii="Arial" w:hAnsi="Arial" w:cs="Arial"/>
          <w:color w:val="auto"/>
          <w:szCs w:val="21"/>
          <w:highlight w:val="none"/>
        </w:rPr>
        <w:br w:type="page"/>
      </w:r>
      <w:r>
        <w:rPr>
          <w:rFonts w:ascii="Arial" w:hAnsi="Arial" w:cs="Arial"/>
          <w:b/>
          <w:color w:val="auto"/>
          <w:szCs w:val="21"/>
          <w:highlight w:val="none"/>
          <w:lang w:eastAsia="zh-CN"/>
        </w:rPr>
        <w:t>2.</w:t>
      </w:r>
      <w:r>
        <w:rPr>
          <w:rFonts w:hint="eastAsia" w:ascii="Arial" w:hAnsi="Arial" w:cs="Arial"/>
          <w:b/>
          <w:color w:val="auto"/>
          <w:szCs w:val="21"/>
          <w:highlight w:val="none"/>
          <w:lang w:eastAsia="zh-CN"/>
        </w:rPr>
        <w:t>4</w:t>
      </w:r>
      <w:r>
        <w:rPr>
          <w:rFonts w:hint="eastAsia" w:hAnsi="宋体" w:cs="宋体"/>
          <w:color w:val="auto"/>
          <w:highlight w:val="none"/>
        </w:rPr>
        <w:t>．</w:t>
      </w:r>
      <w:r>
        <w:rPr>
          <w:rFonts w:hint="eastAsia" w:hAnsi="宋体" w:cs="宋体"/>
          <w:color w:val="auto"/>
          <w:highlight w:val="none"/>
          <w:lang w:eastAsia="zh-CN"/>
        </w:rPr>
        <w:t>商务响应表</w:t>
      </w:r>
      <w:r>
        <w:rPr>
          <w:rFonts w:hint="eastAsia" w:hAnsi="宋体" w:cs="宋体"/>
          <w:color w:val="auto"/>
          <w:highlight w:val="none"/>
        </w:rPr>
        <w:t>：</w:t>
      </w:r>
      <w:r>
        <w:rPr>
          <w:rFonts w:hint="eastAsia" w:ascii="宋体" w:hAnsi="宋体" w:cs="宋体"/>
          <w:b/>
          <w:color w:val="auto"/>
          <w:highlight w:val="none"/>
        </w:rPr>
        <w:t>（必须提供）</w:t>
      </w:r>
    </w:p>
    <w:p w14:paraId="009669BC">
      <w:pPr>
        <w:snapToGrid w:val="0"/>
        <w:spacing w:before="50" w:after="156" w:afterLines="50" w:line="440" w:lineRule="exact"/>
        <w:jc w:val="left"/>
        <w:rPr>
          <w:rFonts w:ascii="宋体" w:hAnsi="宋体" w:cs="宋体"/>
          <w:color w:val="auto"/>
          <w:szCs w:val="21"/>
          <w:highlight w:val="none"/>
        </w:rPr>
      </w:pPr>
      <w:r>
        <w:rPr>
          <w:rFonts w:hint="eastAsia" w:ascii="宋体" w:hAnsi="宋体" w:cs="宋体"/>
          <w:color w:val="auto"/>
          <w:szCs w:val="21"/>
          <w:highlight w:val="none"/>
        </w:rPr>
        <w:t>1．对本项目第二章《项目采购需求》商务要求的响应表：</w:t>
      </w:r>
    </w:p>
    <w:tbl>
      <w:tblPr>
        <w:tblStyle w:val="56"/>
        <w:tblW w:w="88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5FB1E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196A21C2">
            <w:pPr>
              <w:snapToGrid w:val="0"/>
              <w:spacing w:before="156" w:beforeLines="5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4E960513">
            <w:pPr>
              <w:snapToGrid w:val="0"/>
              <w:spacing w:before="156" w:beforeLines="50"/>
              <w:jc w:val="center"/>
              <w:rPr>
                <w:rFonts w:ascii="宋体" w:hAnsi="宋体" w:cs="宋体"/>
                <w:color w:val="auto"/>
                <w:szCs w:val="21"/>
                <w:highlight w:val="none"/>
              </w:rPr>
            </w:pP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文件要求（注明章节及条款号）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705FDF19">
            <w:pPr>
              <w:snapToGrid w:val="0"/>
              <w:spacing w:before="156" w:beforeLines="50"/>
              <w:jc w:val="center"/>
              <w:rPr>
                <w:rFonts w:ascii="宋体" w:hAnsi="宋体" w:cs="宋体"/>
                <w:color w:val="auto"/>
                <w:szCs w:val="21"/>
                <w:highlight w:val="none"/>
              </w:rPr>
            </w:pPr>
            <w:r>
              <w:rPr>
                <w:rFonts w:hint="eastAsia" w:ascii="宋体" w:hAnsi="宋体" w:cs="宋体"/>
                <w:color w:val="auto"/>
                <w:szCs w:val="21"/>
                <w:highlight w:val="none"/>
              </w:rPr>
              <w:t>响应文件响应内容（可注明所在页码）</w:t>
            </w:r>
          </w:p>
        </w:tc>
        <w:tc>
          <w:tcPr>
            <w:tcW w:w="1082" w:type="dxa"/>
            <w:tcBorders>
              <w:top w:val="single" w:color="auto" w:sz="4" w:space="0"/>
              <w:left w:val="single" w:color="auto" w:sz="4" w:space="0"/>
              <w:bottom w:val="single" w:color="auto" w:sz="4" w:space="0"/>
              <w:right w:val="single" w:color="auto" w:sz="4" w:space="0"/>
            </w:tcBorders>
            <w:vAlign w:val="center"/>
          </w:tcPr>
          <w:p w14:paraId="2569716B">
            <w:pPr>
              <w:snapToGrid w:val="0"/>
              <w:spacing w:before="156" w:beforeLines="50"/>
              <w:jc w:val="center"/>
              <w:rPr>
                <w:rFonts w:ascii="宋体" w:hAnsi="宋体" w:cs="宋体"/>
                <w:color w:val="auto"/>
                <w:szCs w:val="21"/>
                <w:highlight w:val="none"/>
              </w:rPr>
            </w:pPr>
            <w:r>
              <w:rPr>
                <w:rFonts w:hint="eastAsia" w:ascii="宋体" w:hAnsi="宋体" w:cs="宋体"/>
                <w:color w:val="auto"/>
                <w:highlight w:val="none"/>
              </w:rPr>
              <w:t>偏离</w:t>
            </w:r>
            <w:r>
              <w:rPr>
                <w:rFonts w:hint="eastAsia" w:ascii="宋体" w:hAnsi="宋体" w:cs="宋体"/>
                <w:color w:val="auto"/>
                <w:szCs w:val="21"/>
                <w:highlight w:val="none"/>
              </w:rPr>
              <w:t>说明</w:t>
            </w:r>
          </w:p>
        </w:tc>
      </w:tr>
      <w:tr w14:paraId="63259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5673D0AB">
            <w:pPr>
              <w:snapToGrid w:val="0"/>
              <w:spacing w:before="156" w:beforeLines="50"/>
              <w:jc w:val="center"/>
              <w:rPr>
                <w:rFonts w:ascii="宋体" w:hAnsi="宋体" w:cs="宋体"/>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358DFE7C">
            <w:pPr>
              <w:snapToGrid w:val="0"/>
              <w:spacing w:before="156" w:beforeLines="50"/>
              <w:jc w:val="center"/>
              <w:rPr>
                <w:rFonts w:ascii="宋体" w:hAnsi="宋体" w:cs="宋体"/>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1CFE6A6D">
            <w:pPr>
              <w:snapToGrid w:val="0"/>
              <w:spacing w:before="156" w:beforeLines="50"/>
              <w:jc w:val="center"/>
              <w:rPr>
                <w:rFonts w:ascii="宋体" w:hAnsi="宋体" w:cs="宋体"/>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46BFAEBA">
            <w:pPr>
              <w:snapToGrid w:val="0"/>
              <w:spacing w:before="156" w:beforeLines="50"/>
              <w:jc w:val="center"/>
              <w:rPr>
                <w:rFonts w:ascii="宋体" w:hAnsi="宋体" w:cs="宋体"/>
                <w:color w:val="auto"/>
                <w:szCs w:val="21"/>
                <w:highlight w:val="none"/>
              </w:rPr>
            </w:pPr>
          </w:p>
        </w:tc>
      </w:tr>
      <w:tr w14:paraId="3AF26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5C198B38">
            <w:pPr>
              <w:snapToGrid w:val="0"/>
              <w:spacing w:before="156" w:beforeLines="50"/>
              <w:jc w:val="center"/>
              <w:rPr>
                <w:color w:val="auto"/>
                <w:highlight w:val="none"/>
              </w:rPr>
            </w:pPr>
          </w:p>
          <w:p w14:paraId="135305C6">
            <w:pPr>
              <w:pStyle w:val="91"/>
              <w:rPr>
                <w:color w:val="auto"/>
                <w:highlight w:val="none"/>
              </w:rPr>
            </w:pPr>
          </w:p>
          <w:p w14:paraId="705D96B2">
            <w:pPr>
              <w:rPr>
                <w:color w:val="auto"/>
                <w:highlight w:val="none"/>
              </w:rPr>
            </w:pPr>
          </w:p>
          <w:p w14:paraId="17AAB459">
            <w:pPr>
              <w:pStyle w:val="91"/>
              <w:rPr>
                <w:color w:val="auto"/>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3732463F">
            <w:pPr>
              <w:snapToGrid w:val="0"/>
              <w:spacing w:before="156" w:beforeLines="50"/>
              <w:jc w:val="center"/>
              <w:rPr>
                <w:rFonts w:ascii="宋体" w:hAnsi="宋体" w:cs="宋体"/>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33AAA0E9">
            <w:pPr>
              <w:snapToGrid w:val="0"/>
              <w:spacing w:before="156" w:beforeLines="50"/>
              <w:jc w:val="center"/>
              <w:rPr>
                <w:rFonts w:ascii="宋体" w:hAnsi="宋体" w:cs="宋体"/>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1DC7DC7F">
            <w:pPr>
              <w:snapToGrid w:val="0"/>
              <w:spacing w:before="156" w:beforeLines="50"/>
              <w:jc w:val="center"/>
              <w:rPr>
                <w:rFonts w:ascii="宋体" w:hAnsi="宋体" w:cs="宋体"/>
                <w:color w:val="auto"/>
                <w:szCs w:val="21"/>
                <w:highlight w:val="none"/>
              </w:rPr>
            </w:pPr>
          </w:p>
        </w:tc>
      </w:tr>
      <w:tr w14:paraId="12753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A0A1ECD">
            <w:pPr>
              <w:snapToGrid w:val="0"/>
              <w:spacing w:before="156" w:beforeLines="50"/>
              <w:jc w:val="center"/>
              <w:rPr>
                <w:rFonts w:ascii="宋体" w:hAnsi="宋体" w:cs="宋体"/>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015661FB">
            <w:pPr>
              <w:snapToGrid w:val="0"/>
              <w:spacing w:before="156" w:beforeLines="50"/>
              <w:jc w:val="center"/>
              <w:rPr>
                <w:rFonts w:ascii="宋体" w:hAnsi="宋体" w:cs="宋体"/>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310FCE97">
            <w:pPr>
              <w:snapToGrid w:val="0"/>
              <w:spacing w:before="156" w:beforeLines="50"/>
              <w:jc w:val="center"/>
              <w:rPr>
                <w:rFonts w:ascii="宋体" w:hAnsi="宋体" w:cs="宋体"/>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09941A5F">
            <w:pPr>
              <w:snapToGrid w:val="0"/>
              <w:spacing w:before="156" w:beforeLines="50"/>
              <w:jc w:val="center"/>
              <w:rPr>
                <w:rFonts w:ascii="宋体" w:hAnsi="宋体" w:cs="宋体"/>
                <w:color w:val="auto"/>
                <w:szCs w:val="21"/>
                <w:highlight w:val="none"/>
              </w:rPr>
            </w:pPr>
          </w:p>
        </w:tc>
      </w:tr>
      <w:tr w14:paraId="72AAB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5F81CDA">
            <w:pPr>
              <w:snapToGrid w:val="0"/>
              <w:spacing w:before="156" w:beforeLines="50"/>
              <w:jc w:val="center"/>
              <w:rPr>
                <w:rFonts w:ascii="宋体" w:hAnsi="宋体" w:cs="宋体"/>
                <w:color w:val="auto"/>
                <w:szCs w:val="21"/>
                <w:highlight w:val="none"/>
              </w:rPr>
            </w:pPr>
            <w:r>
              <w:rPr>
                <w:rFonts w:hint="eastAsia" w:ascii="宋体" w:hAnsi="宋体" w:cs="宋体"/>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vAlign w:val="center"/>
          </w:tcPr>
          <w:p w14:paraId="4E29EB9F">
            <w:pPr>
              <w:snapToGrid w:val="0"/>
              <w:spacing w:before="156" w:beforeLines="50"/>
              <w:jc w:val="center"/>
              <w:rPr>
                <w:rFonts w:ascii="宋体" w:hAnsi="宋体" w:cs="宋体"/>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5DCA1FD7">
            <w:pPr>
              <w:snapToGrid w:val="0"/>
              <w:spacing w:before="156" w:beforeLines="50"/>
              <w:jc w:val="center"/>
              <w:rPr>
                <w:rFonts w:ascii="宋体" w:hAnsi="宋体" w:cs="宋体"/>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48F38E12">
            <w:pPr>
              <w:snapToGrid w:val="0"/>
              <w:spacing w:before="156" w:beforeLines="50"/>
              <w:jc w:val="center"/>
              <w:rPr>
                <w:rFonts w:ascii="宋体" w:hAnsi="宋体" w:cs="宋体"/>
                <w:color w:val="auto"/>
                <w:szCs w:val="21"/>
                <w:highlight w:val="none"/>
              </w:rPr>
            </w:pPr>
          </w:p>
        </w:tc>
      </w:tr>
    </w:tbl>
    <w:p w14:paraId="1AF4C58B">
      <w:pPr>
        <w:pStyle w:val="29"/>
        <w:tabs>
          <w:tab w:val="left" w:pos="2127"/>
        </w:tabs>
        <w:spacing w:line="340" w:lineRule="exact"/>
        <w:ind w:firstLine="420" w:firstLineChars="200"/>
        <w:jc w:val="left"/>
        <w:rPr>
          <w:rFonts w:cs="宋体"/>
          <w:color w:val="auto"/>
          <w:highlight w:val="none"/>
        </w:rPr>
      </w:pPr>
      <w:r>
        <w:rPr>
          <w:rFonts w:hint="eastAsia" w:cs="宋体"/>
          <w:color w:val="auto"/>
          <w:highlight w:val="none"/>
        </w:rPr>
        <w:t>注：</w:t>
      </w:r>
    </w:p>
    <w:p w14:paraId="7171F2BB">
      <w:pPr>
        <w:pStyle w:val="29"/>
        <w:tabs>
          <w:tab w:val="left" w:pos="2127"/>
        </w:tabs>
        <w:spacing w:line="340" w:lineRule="exact"/>
        <w:ind w:firstLine="420" w:firstLineChars="200"/>
        <w:jc w:val="left"/>
        <w:rPr>
          <w:rFonts w:cs="宋体"/>
          <w:color w:val="auto"/>
          <w:highlight w:val="none"/>
        </w:rPr>
      </w:pPr>
      <w:r>
        <w:rPr>
          <w:rFonts w:hint="eastAsia" w:cs="宋体"/>
          <w:color w:val="auto"/>
          <w:highlight w:val="none"/>
        </w:rPr>
        <w:t>（1）本表应对</w:t>
      </w:r>
      <w:r>
        <w:rPr>
          <w:rFonts w:hint="eastAsia" w:cs="宋体"/>
          <w:color w:val="auto"/>
          <w:highlight w:val="none"/>
          <w:lang w:eastAsia="zh-CN"/>
        </w:rPr>
        <w:t>采购</w:t>
      </w:r>
      <w:r>
        <w:rPr>
          <w:rFonts w:hint="eastAsia" w:cs="宋体"/>
          <w:color w:val="auto"/>
          <w:highlight w:val="none"/>
        </w:rPr>
        <w:t>文件第二章《项目采购需求》中所列商务要求进行响应，并根据响应情况在“偏离说明”栏填写正偏离或负偏离及原因，完全符合的填写“无偏离”。填写“无偏离”时，如相应条款在响应文件其他部分描述明确不满足</w:t>
      </w:r>
      <w:r>
        <w:rPr>
          <w:rFonts w:hint="eastAsia" w:cs="宋体"/>
          <w:color w:val="auto"/>
          <w:highlight w:val="none"/>
          <w:lang w:eastAsia="zh-CN"/>
        </w:rPr>
        <w:t>采购</w:t>
      </w:r>
      <w:r>
        <w:rPr>
          <w:rFonts w:hint="eastAsia" w:cs="宋体"/>
          <w:color w:val="auto"/>
          <w:highlight w:val="none"/>
        </w:rPr>
        <w:t>文件要求时，</w:t>
      </w:r>
      <w:r>
        <w:rPr>
          <w:rFonts w:hint="eastAsia" w:cs="宋体"/>
          <w:color w:val="auto"/>
          <w:highlight w:val="none"/>
          <w:lang w:eastAsia="zh-CN"/>
        </w:rPr>
        <w:t>协商</w:t>
      </w:r>
      <w:r>
        <w:rPr>
          <w:rFonts w:hint="eastAsia" w:cs="宋体"/>
          <w:color w:val="auto"/>
          <w:highlight w:val="none"/>
        </w:rPr>
        <w:t>小组将按不满足要求进行评审。</w:t>
      </w:r>
    </w:p>
    <w:p w14:paraId="20E37A66">
      <w:pPr>
        <w:pStyle w:val="29"/>
        <w:tabs>
          <w:tab w:val="left" w:pos="2127"/>
        </w:tabs>
        <w:spacing w:line="340" w:lineRule="exact"/>
        <w:ind w:firstLine="420" w:firstLineChars="200"/>
        <w:jc w:val="left"/>
        <w:rPr>
          <w:rFonts w:cs="宋体"/>
          <w:color w:val="auto"/>
          <w:highlight w:val="none"/>
        </w:rPr>
      </w:pPr>
      <w:r>
        <w:rPr>
          <w:rFonts w:hint="eastAsia" w:cs="宋体"/>
          <w:color w:val="auto"/>
          <w:highlight w:val="none"/>
        </w:rPr>
        <w:t>（2）</w:t>
      </w:r>
      <w:bookmarkStart w:id="72" w:name="_Hlk48147188"/>
      <w:r>
        <w:rPr>
          <w:rFonts w:hint="eastAsia" w:cs="宋体"/>
          <w:color w:val="auto"/>
          <w:highlight w:val="none"/>
        </w:rPr>
        <w:t>响应表说明详见供应商须知。</w:t>
      </w:r>
    </w:p>
    <w:bookmarkEnd w:id="72"/>
    <w:p w14:paraId="63F286BA">
      <w:pPr>
        <w:pStyle w:val="29"/>
        <w:tabs>
          <w:tab w:val="left" w:pos="2127"/>
        </w:tabs>
        <w:spacing w:line="340" w:lineRule="exact"/>
        <w:ind w:firstLine="420" w:firstLineChars="200"/>
        <w:jc w:val="left"/>
        <w:rPr>
          <w:rFonts w:cs="宋体"/>
          <w:color w:val="auto"/>
          <w:highlight w:val="none"/>
        </w:rPr>
      </w:pPr>
      <w:r>
        <w:rPr>
          <w:rFonts w:hint="eastAsia" w:cs="宋体"/>
          <w:color w:val="auto"/>
          <w:highlight w:val="none"/>
        </w:rPr>
        <w:t>（3）本表可扩展。</w:t>
      </w:r>
    </w:p>
    <w:p w14:paraId="3F38E19B">
      <w:pPr>
        <w:spacing w:line="360" w:lineRule="auto"/>
        <w:rPr>
          <w:color w:val="auto"/>
          <w:szCs w:val="21"/>
          <w:highlight w:val="none"/>
        </w:rPr>
      </w:pPr>
      <w:r>
        <w:rPr>
          <w:color w:val="auto"/>
          <w:szCs w:val="21"/>
          <w:highlight w:val="none"/>
        </w:rPr>
        <w:t>供应商名称（</w:t>
      </w:r>
      <w:r>
        <w:rPr>
          <w:rFonts w:hint="eastAsia"/>
          <w:color w:val="auto"/>
          <w:szCs w:val="21"/>
          <w:highlight w:val="none"/>
        </w:rPr>
        <w:t>电子签章</w:t>
      </w:r>
      <w:r>
        <w:rPr>
          <w:color w:val="auto"/>
          <w:szCs w:val="21"/>
          <w:highlight w:val="none"/>
        </w:rPr>
        <w:t>）：</w:t>
      </w:r>
      <w:r>
        <w:rPr>
          <w:color w:val="auto"/>
          <w:szCs w:val="21"/>
          <w:highlight w:val="none"/>
          <w:u w:val="single"/>
        </w:rPr>
        <w:t xml:space="preserve">                          </w:t>
      </w:r>
    </w:p>
    <w:p w14:paraId="2481588C">
      <w:pPr>
        <w:spacing w:line="360" w:lineRule="auto"/>
        <w:rPr>
          <w:color w:val="auto"/>
          <w:spacing w:val="20"/>
          <w:szCs w:val="21"/>
          <w:highlight w:val="none"/>
          <w:u w:val="single"/>
        </w:rPr>
      </w:pPr>
      <w:r>
        <w:rPr>
          <w:color w:val="auto"/>
          <w:szCs w:val="21"/>
          <w:highlight w:val="none"/>
        </w:rPr>
        <w:t>日  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14:paraId="690DD17E">
      <w:pPr>
        <w:pStyle w:val="91"/>
        <w:rPr>
          <w:rFonts w:cs="宋体"/>
          <w:color w:val="auto"/>
          <w:spacing w:val="20"/>
          <w:szCs w:val="21"/>
          <w:highlight w:val="none"/>
          <w:u w:val="single"/>
        </w:rPr>
      </w:pPr>
    </w:p>
    <w:p w14:paraId="08B69B67">
      <w:pPr>
        <w:snapToGrid w:val="0"/>
        <w:spacing w:line="400" w:lineRule="exact"/>
        <w:rPr>
          <w:rFonts w:ascii="宋体" w:hAnsi="宋体" w:cs="宋体"/>
          <w:b/>
          <w:color w:val="auto"/>
          <w:highlight w:val="none"/>
        </w:rPr>
      </w:pPr>
      <w:r>
        <w:rPr>
          <w:rFonts w:ascii="Arial" w:hAnsi="Arial" w:cs="Arial"/>
          <w:b/>
          <w:color w:val="auto"/>
          <w:szCs w:val="21"/>
          <w:highlight w:val="none"/>
          <w:lang w:eastAsia="zh-CN"/>
        </w:rPr>
        <w:br w:type="page"/>
      </w:r>
      <w:r>
        <w:rPr>
          <w:rFonts w:ascii="Arial" w:hAnsi="Arial" w:cs="Arial"/>
          <w:b/>
          <w:color w:val="auto"/>
          <w:szCs w:val="21"/>
          <w:highlight w:val="none"/>
          <w:lang w:eastAsia="zh-CN"/>
        </w:rPr>
        <w:t>2</w:t>
      </w:r>
      <w:r>
        <w:rPr>
          <w:rFonts w:hint="eastAsia" w:ascii="Arial" w:hAnsi="Arial" w:cs="Arial"/>
          <w:b/>
          <w:color w:val="auto"/>
          <w:szCs w:val="21"/>
          <w:highlight w:val="none"/>
          <w:lang w:eastAsia="zh-CN"/>
        </w:rPr>
        <w:t>.5</w:t>
      </w:r>
      <w:r>
        <w:rPr>
          <w:rFonts w:hint="eastAsia" w:hAnsi="宋体" w:cs="宋体"/>
          <w:color w:val="auto"/>
          <w:highlight w:val="none"/>
        </w:rPr>
        <w:t>．</w:t>
      </w:r>
      <w:r>
        <w:rPr>
          <w:rFonts w:hint="eastAsia" w:hAnsi="宋体" w:cs="宋体"/>
          <w:color w:val="auto"/>
          <w:highlight w:val="none"/>
          <w:lang w:eastAsia="zh-CN"/>
        </w:rPr>
        <w:t>技术响应表</w:t>
      </w:r>
      <w:r>
        <w:rPr>
          <w:rFonts w:hint="eastAsia" w:hAnsi="宋体" w:cs="宋体"/>
          <w:color w:val="auto"/>
          <w:highlight w:val="none"/>
        </w:rPr>
        <w:t>：</w:t>
      </w:r>
      <w:r>
        <w:rPr>
          <w:rFonts w:hint="eastAsia" w:ascii="宋体" w:hAnsi="宋体" w:cs="宋体"/>
          <w:b/>
          <w:color w:val="auto"/>
          <w:highlight w:val="none"/>
        </w:rPr>
        <w:t>（必须提供）</w:t>
      </w:r>
    </w:p>
    <w:p w14:paraId="6180ABE5">
      <w:pPr>
        <w:snapToGrid w:val="0"/>
        <w:spacing w:before="50" w:after="156" w:afterLines="50" w:line="440" w:lineRule="exact"/>
        <w:jc w:val="left"/>
        <w:rPr>
          <w:rFonts w:ascii="宋体" w:hAnsi="宋体" w:cs="宋体"/>
          <w:color w:val="auto"/>
          <w:szCs w:val="21"/>
          <w:highlight w:val="none"/>
        </w:rPr>
      </w:pPr>
      <w:r>
        <w:rPr>
          <w:rFonts w:hint="eastAsia" w:ascii="宋体" w:hAnsi="宋体" w:cs="宋体"/>
          <w:color w:val="auto"/>
          <w:szCs w:val="21"/>
          <w:highlight w:val="none"/>
        </w:rPr>
        <w:t xml:space="preserve">    1．对本项目第二章《项目采购需求》服务要求的响应表：</w:t>
      </w:r>
    </w:p>
    <w:tbl>
      <w:tblPr>
        <w:tblStyle w:val="56"/>
        <w:tblW w:w="88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3AB9C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6008882D">
            <w:pPr>
              <w:snapToGrid w:val="0"/>
              <w:spacing w:before="156" w:beforeLines="5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03706AC8">
            <w:pPr>
              <w:snapToGrid w:val="0"/>
              <w:spacing w:before="156" w:beforeLines="50"/>
              <w:jc w:val="center"/>
              <w:rPr>
                <w:rFonts w:ascii="宋体" w:hAnsi="宋体" w:cs="宋体"/>
                <w:color w:val="auto"/>
                <w:szCs w:val="21"/>
                <w:highlight w:val="none"/>
              </w:rPr>
            </w:pP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文件要求（注明章节及条款号）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6DD7095C">
            <w:pPr>
              <w:snapToGrid w:val="0"/>
              <w:spacing w:before="156" w:beforeLines="50"/>
              <w:jc w:val="center"/>
              <w:rPr>
                <w:rFonts w:ascii="宋体" w:hAnsi="宋体" w:cs="宋体"/>
                <w:color w:val="auto"/>
                <w:szCs w:val="21"/>
                <w:highlight w:val="none"/>
              </w:rPr>
            </w:pPr>
            <w:r>
              <w:rPr>
                <w:rFonts w:hint="eastAsia" w:ascii="宋体" w:hAnsi="宋体" w:cs="宋体"/>
                <w:color w:val="auto"/>
                <w:szCs w:val="21"/>
                <w:highlight w:val="none"/>
              </w:rPr>
              <w:t>响应文件响应内容（可注明所在页码）</w:t>
            </w:r>
          </w:p>
        </w:tc>
        <w:tc>
          <w:tcPr>
            <w:tcW w:w="1082" w:type="dxa"/>
            <w:tcBorders>
              <w:top w:val="single" w:color="auto" w:sz="4" w:space="0"/>
              <w:left w:val="single" w:color="auto" w:sz="4" w:space="0"/>
              <w:bottom w:val="single" w:color="auto" w:sz="4" w:space="0"/>
              <w:right w:val="single" w:color="auto" w:sz="4" w:space="0"/>
            </w:tcBorders>
            <w:vAlign w:val="center"/>
          </w:tcPr>
          <w:p w14:paraId="382BEE79">
            <w:pPr>
              <w:snapToGrid w:val="0"/>
              <w:spacing w:before="156" w:beforeLines="50"/>
              <w:jc w:val="center"/>
              <w:rPr>
                <w:rFonts w:ascii="宋体" w:hAnsi="宋体" w:cs="宋体"/>
                <w:color w:val="auto"/>
                <w:szCs w:val="21"/>
                <w:highlight w:val="none"/>
              </w:rPr>
            </w:pPr>
            <w:r>
              <w:rPr>
                <w:rFonts w:hint="eastAsia" w:ascii="宋体" w:hAnsi="宋体" w:cs="宋体"/>
                <w:color w:val="auto"/>
                <w:highlight w:val="none"/>
              </w:rPr>
              <w:t>偏离</w:t>
            </w:r>
            <w:r>
              <w:rPr>
                <w:rFonts w:hint="eastAsia" w:ascii="宋体" w:hAnsi="宋体" w:cs="宋体"/>
                <w:color w:val="auto"/>
                <w:szCs w:val="21"/>
                <w:highlight w:val="none"/>
              </w:rPr>
              <w:t>说明</w:t>
            </w:r>
          </w:p>
        </w:tc>
      </w:tr>
      <w:tr w14:paraId="7A240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2018B67A">
            <w:pPr>
              <w:snapToGrid w:val="0"/>
              <w:spacing w:before="156" w:beforeLines="50"/>
              <w:jc w:val="center"/>
              <w:rPr>
                <w:rFonts w:ascii="宋体" w:hAnsi="宋体" w:cs="宋体"/>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3DABD0B4">
            <w:pPr>
              <w:snapToGrid w:val="0"/>
              <w:spacing w:before="156" w:beforeLines="50"/>
              <w:jc w:val="center"/>
              <w:rPr>
                <w:rFonts w:ascii="宋体" w:hAnsi="宋体" w:cs="宋体"/>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6F5F6E7C">
            <w:pPr>
              <w:snapToGrid w:val="0"/>
              <w:spacing w:before="156" w:beforeLines="50"/>
              <w:jc w:val="center"/>
              <w:rPr>
                <w:rFonts w:ascii="宋体" w:hAnsi="宋体" w:cs="宋体"/>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22A5F3C6">
            <w:pPr>
              <w:snapToGrid w:val="0"/>
              <w:spacing w:before="156" w:beforeLines="50"/>
              <w:jc w:val="center"/>
              <w:rPr>
                <w:rFonts w:ascii="宋体" w:hAnsi="宋体" w:cs="宋体"/>
                <w:color w:val="auto"/>
                <w:szCs w:val="21"/>
                <w:highlight w:val="none"/>
              </w:rPr>
            </w:pPr>
          </w:p>
        </w:tc>
      </w:tr>
      <w:tr w14:paraId="752F7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4D92488C">
            <w:pPr>
              <w:snapToGrid w:val="0"/>
              <w:spacing w:before="156" w:beforeLines="50"/>
              <w:jc w:val="center"/>
              <w:rPr>
                <w:rFonts w:ascii="宋体" w:hAnsi="宋体" w:cs="宋体"/>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35091E00">
            <w:pPr>
              <w:snapToGrid w:val="0"/>
              <w:spacing w:before="156" w:beforeLines="50"/>
              <w:jc w:val="center"/>
              <w:rPr>
                <w:rFonts w:ascii="宋体" w:hAnsi="宋体" w:cs="宋体"/>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096C733E">
            <w:pPr>
              <w:snapToGrid w:val="0"/>
              <w:spacing w:before="156" w:beforeLines="50"/>
              <w:jc w:val="center"/>
              <w:rPr>
                <w:rFonts w:ascii="宋体" w:hAnsi="宋体" w:cs="宋体"/>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4F134EF6">
            <w:pPr>
              <w:snapToGrid w:val="0"/>
              <w:spacing w:before="156" w:beforeLines="50"/>
              <w:jc w:val="center"/>
              <w:rPr>
                <w:rFonts w:ascii="宋体" w:hAnsi="宋体" w:cs="宋体"/>
                <w:color w:val="auto"/>
                <w:szCs w:val="21"/>
                <w:highlight w:val="none"/>
              </w:rPr>
            </w:pPr>
          </w:p>
        </w:tc>
      </w:tr>
      <w:tr w14:paraId="56275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10A19B6A">
            <w:pPr>
              <w:snapToGrid w:val="0"/>
              <w:spacing w:before="156" w:beforeLines="50"/>
              <w:jc w:val="center"/>
              <w:rPr>
                <w:rFonts w:ascii="宋体" w:hAnsi="宋体" w:cs="宋体"/>
                <w:color w:val="auto"/>
                <w:szCs w:val="21"/>
                <w:highlight w:val="none"/>
              </w:rPr>
            </w:pPr>
            <w:r>
              <w:rPr>
                <w:rFonts w:hint="eastAsia" w:ascii="宋体" w:hAnsi="宋体" w:cs="宋体"/>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vAlign w:val="center"/>
          </w:tcPr>
          <w:p w14:paraId="08BA16B8">
            <w:pPr>
              <w:snapToGrid w:val="0"/>
              <w:spacing w:before="156" w:beforeLines="50"/>
              <w:jc w:val="center"/>
              <w:rPr>
                <w:rFonts w:ascii="宋体" w:hAnsi="宋体" w:cs="宋体"/>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7626A655">
            <w:pPr>
              <w:snapToGrid w:val="0"/>
              <w:spacing w:before="156" w:beforeLines="50"/>
              <w:jc w:val="center"/>
              <w:rPr>
                <w:rFonts w:ascii="宋体" w:hAnsi="宋体" w:cs="宋体"/>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006834C9">
            <w:pPr>
              <w:snapToGrid w:val="0"/>
              <w:spacing w:before="156" w:beforeLines="50"/>
              <w:jc w:val="center"/>
              <w:rPr>
                <w:rFonts w:ascii="宋体" w:hAnsi="宋体" w:cs="宋体"/>
                <w:color w:val="auto"/>
                <w:szCs w:val="21"/>
                <w:highlight w:val="none"/>
              </w:rPr>
            </w:pPr>
          </w:p>
        </w:tc>
      </w:tr>
      <w:tr w14:paraId="3861B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0F43F0B7">
            <w:pPr>
              <w:snapToGrid w:val="0"/>
              <w:spacing w:before="156" w:beforeLines="50"/>
              <w:jc w:val="center"/>
              <w:rPr>
                <w:rFonts w:ascii="宋体" w:hAnsi="宋体" w:cs="宋体"/>
                <w:color w:val="auto"/>
                <w:szCs w:val="21"/>
                <w:highlight w:val="none"/>
              </w:rPr>
            </w:pPr>
            <w:r>
              <w:rPr>
                <w:rFonts w:hint="eastAsia" w:ascii="宋体" w:hAnsi="宋体" w:cs="宋体"/>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vAlign w:val="center"/>
          </w:tcPr>
          <w:p w14:paraId="37869E91">
            <w:pPr>
              <w:snapToGrid w:val="0"/>
              <w:spacing w:before="156" w:beforeLines="50"/>
              <w:jc w:val="center"/>
              <w:rPr>
                <w:rFonts w:ascii="宋体" w:hAnsi="宋体" w:cs="宋体"/>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04E9088C">
            <w:pPr>
              <w:snapToGrid w:val="0"/>
              <w:spacing w:before="156" w:beforeLines="50"/>
              <w:jc w:val="center"/>
              <w:rPr>
                <w:rFonts w:ascii="宋体" w:hAnsi="宋体" w:cs="宋体"/>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2CF08A86">
            <w:pPr>
              <w:snapToGrid w:val="0"/>
              <w:spacing w:before="156" w:beforeLines="50"/>
              <w:jc w:val="center"/>
              <w:rPr>
                <w:rFonts w:ascii="宋体" w:hAnsi="宋体" w:cs="宋体"/>
                <w:color w:val="auto"/>
                <w:szCs w:val="21"/>
                <w:highlight w:val="none"/>
              </w:rPr>
            </w:pPr>
          </w:p>
        </w:tc>
      </w:tr>
    </w:tbl>
    <w:p w14:paraId="623DD096">
      <w:pPr>
        <w:rPr>
          <w:rFonts w:ascii="宋体" w:hAnsi="宋体" w:cs="宋体"/>
          <w:color w:val="auto"/>
          <w:szCs w:val="21"/>
          <w:highlight w:val="none"/>
        </w:rPr>
      </w:pPr>
    </w:p>
    <w:p w14:paraId="6085A270">
      <w:pPr>
        <w:pStyle w:val="29"/>
        <w:tabs>
          <w:tab w:val="left" w:pos="2127"/>
        </w:tabs>
        <w:spacing w:line="340" w:lineRule="exact"/>
        <w:ind w:firstLine="420" w:firstLineChars="200"/>
        <w:jc w:val="left"/>
        <w:rPr>
          <w:rFonts w:cs="宋体"/>
          <w:color w:val="auto"/>
          <w:highlight w:val="none"/>
        </w:rPr>
      </w:pPr>
      <w:r>
        <w:rPr>
          <w:rFonts w:hint="eastAsia" w:cs="宋体"/>
          <w:color w:val="auto"/>
          <w:highlight w:val="none"/>
        </w:rPr>
        <w:t>注：（1）本表应对</w:t>
      </w:r>
      <w:r>
        <w:rPr>
          <w:rFonts w:hint="eastAsia" w:cs="宋体"/>
          <w:color w:val="auto"/>
          <w:highlight w:val="none"/>
          <w:lang w:eastAsia="zh-CN"/>
        </w:rPr>
        <w:t>采购</w:t>
      </w:r>
      <w:r>
        <w:rPr>
          <w:rFonts w:hint="eastAsia" w:cs="宋体"/>
          <w:color w:val="auto"/>
          <w:highlight w:val="none"/>
        </w:rPr>
        <w:t>文件第二章《项目采购需求》中所列服务要求在“偏离说明”栏注明“正偏离”、“负偏离”或“无偏离” 。；</w:t>
      </w:r>
    </w:p>
    <w:p w14:paraId="5B828B40">
      <w:pPr>
        <w:pStyle w:val="29"/>
        <w:tabs>
          <w:tab w:val="left" w:pos="2127"/>
        </w:tabs>
        <w:spacing w:line="340" w:lineRule="exact"/>
        <w:ind w:firstLine="420" w:firstLineChars="200"/>
        <w:jc w:val="left"/>
        <w:rPr>
          <w:rFonts w:cs="宋体"/>
          <w:color w:val="auto"/>
          <w:highlight w:val="none"/>
        </w:rPr>
      </w:pPr>
      <w:r>
        <w:rPr>
          <w:rFonts w:hint="eastAsia" w:cs="宋体"/>
          <w:color w:val="auto"/>
          <w:highlight w:val="none"/>
        </w:rPr>
        <w:t>（2）</w:t>
      </w:r>
      <w:bookmarkStart w:id="73" w:name="_Hlk48147287"/>
      <w:r>
        <w:rPr>
          <w:rFonts w:hint="eastAsia" w:cs="宋体"/>
          <w:color w:val="auto"/>
          <w:highlight w:val="none"/>
        </w:rPr>
        <w:t>响应表说明详见供应商须知</w:t>
      </w:r>
      <w:bookmarkEnd w:id="73"/>
    </w:p>
    <w:p w14:paraId="39846EA5">
      <w:pPr>
        <w:pStyle w:val="29"/>
        <w:tabs>
          <w:tab w:val="left" w:pos="2127"/>
        </w:tabs>
        <w:spacing w:line="340" w:lineRule="exact"/>
        <w:ind w:firstLine="420" w:firstLineChars="200"/>
        <w:jc w:val="left"/>
        <w:rPr>
          <w:rFonts w:cs="宋体"/>
          <w:color w:val="auto"/>
          <w:highlight w:val="none"/>
        </w:rPr>
      </w:pPr>
      <w:r>
        <w:rPr>
          <w:rFonts w:hint="eastAsia" w:cs="宋体"/>
          <w:color w:val="auto"/>
          <w:highlight w:val="none"/>
        </w:rPr>
        <w:t>（3）本表可扩展。</w:t>
      </w:r>
    </w:p>
    <w:p w14:paraId="561CE7F8">
      <w:pPr>
        <w:rPr>
          <w:rFonts w:ascii="宋体" w:hAnsi="宋体" w:cs="宋体"/>
          <w:color w:val="auto"/>
          <w:szCs w:val="21"/>
          <w:highlight w:val="none"/>
        </w:rPr>
      </w:pPr>
    </w:p>
    <w:p w14:paraId="1A3C5C4B">
      <w:pPr>
        <w:spacing w:line="360" w:lineRule="auto"/>
        <w:rPr>
          <w:color w:val="auto"/>
          <w:szCs w:val="21"/>
          <w:highlight w:val="none"/>
        </w:rPr>
      </w:pPr>
      <w:r>
        <w:rPr>
          <w:color w:val="auto"/>
          <w:szCs w:val="21"/>
          <w:highlight w:val="none"/>
        </w:rPr>
        <w:t>供应商名称（</w:t>
      </w:r>
      <w:r>
        <w:rPr>
          <w:rFonts w:hint="eastAsia"/>
          <w:color w:val="auto"/>
          <w:szCs w:val="21"/>
          <w:highlight w:val="none"/>
        </w:rPr>
        <w:t>电子签章</w:t>
      </w:r>
      <w:r>
        <w:rPr>
          <w:color w:val="auto"/>
          <w:szCs w:val="21"/>
          <w:highlight w:val="none"/>
        </w:rPr>
        <w:t>）：</w:t>
      </w:r>
      <w:r>
        <w:rPr>
          <w:color w:val="auto"/>
          <w:szCs w:val="21"/>
          <w:highlight w:val="none"/>
          <w:u w:val="single"/>
        </w:rPr>
        <w:t xml:space="preserve">                          </w:t>
      </w:r>
    </w:p>
    <w:p w14:paraId="587F2227">
      <w:pPr>
        <w:spacing w:line="360" w:lineRule="auto"/>
        <w:rPr>
          <w:color w:val="auto"/>
          <w:spacing w:val="20"/>
          <w:szCs w:val="21"/>
          <w:highlight w:val="none"/>
          <w:u w:val="single"/>
        </w:rPr>
      </w:pPr>
      <w:r>
        <w:rPr>
          <w:color w:val="auto"/>
          <w:szCs w:val="21"/>
          <w:highlight w:val="none"/>
        </w:rPr>
        <w:t>日  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14:paraId="65546E7E">
      <w:pPr>
        <w:rPr>
          <w:color w:val="auto"/>
          <w:highlight w:val="none"/>
        </w:rPr>
      </w:pPr>
    </w:p>
    <w:p w14:paraId="3321E08B">
      <w:pPr>
        <w:autoSpaceDE w:val="0"/>
        <w:jc w:val="center"/>
        <w:rPr>
          <w:rFonts w:ascii="Arial" w:hAnsi="Arial" w:cs="Arial"/>
          <w:b/>
          <w:color w:val="auto"/>
          <w:szCs w:val="21"/>
          <w:highlight w:val="none"/>
        </w:rPr>
      </w:pPr>
      <w:r>
        <w:rPr>
          <w:rFonts w:ascii="Arial" w:hAnsi="Arial" w:cs="Arial"/>
          <w:color w:val="auto"/>
          <w:sz w:val="20"/>
          <w:highlight w:val="none"/>
        </w:rPr>
        <w:br w:type="page"/>
      </w:r>
      <w:r>
        <w:rPr>
          <w:rFonts w:ascii="Arial" w:hAnsi="Arial" w:cs="Arial"/>
          <w:color w:val="auto"/>
          <w:sz w:val="28"/>
          <w:szCs w:val="28"/>
          <w:highlight w:val="none"/>
          <w:lang w:eastAsia="zh-CN"/>
        </w:rPr>
        <w:t>第三部分 其他文件</w:t>
      </w:r>
    </w:p>
    <w:p w14:paraId="7444D595">
      <w:pPr>
        <w:autoSpaceDE w:val="0"/>
        <w:spacing w:line="360" w:lineRule="auto"/>
        <w:jc w:val="center"/>
        <w:rPr>
          <w:rFonts w:ascii="Arial" w:hAnsi="Arial" w:cs="Arial"/>
          <w:b/>
          <w:color w:val="auto"/>
          <w:sz w:val="24"/>
          <w:highlight w:val="none"/>
        </w:rPr>
      </w:pPr>
      <w:r>
        <w:rPr>
          <w:rFonts w:ascii="Arial" w:hAnsi="Arial" w:cs="Arial"/>
          <w:b/>
          <w:color w:val="auto"/>
          <w:sz w:val="24"/>
          <w:highlight w:val="none"/>
          <w:lang w:eastAsia="zh-CN"/>
        </w:rPr>
        <w:t>3.1</w:t>
      </w:r>
      <w:r>
        <w:rPr>
          <w:rFonts w:ascii="Arial" w:hAnsi="Arial" w:cs="Arial"/>
          <w:b/>
          <w:color w:val="auto"/>
          <w:sz w:val="24"/>
          <w:highlight w:val="none"/>
        </w:rPr>
        <w:t>资格证明文件</w:t>
      </w:r>
    </w:p>
    <w:p w14:paraId="7063FC54">
      <w:pPr>
        <w:autoSpaceDE w:val="0"/>
        <w:spacing w:line="360" w:lineRule="auto"/>
        <w:jc w:val="left"/>
        <w:rPr>
          <w:rFonts w:ascii="Arial" w:hAnsi="Arial" w:cs="Arial"/>
          <w:b/>
          <w:color w:val="auto"/>
          <w:szCs w:val="21"/>
          <w:highlight w:val="none"/>
        </w:rPr>
      </w:pPr>
      <w:r>
        <w:rPr>
          <w:rFonts w:ascii="Arial" w:hAnsi="Arial" w:cs="Arial"/>
          <w:b/>
          <w:color w:val="auto"/>
          <w:szCs w:val="21"/>
          <w:highlight w:val="none"/>
          <w:lang w:eastAsia="zh-CN"/>
        </w:rPr>
        <w:t xml:space="preserve">3.1.1 </w:t>
      </w:r>
      <w:r>
        <w:rPr>
          <w:rFonts w:ascii="Arial" w:hAnsi="Arial" w:cs="Arial"/>
          <w:b/>
          <w:color w:val="auto"/>
          <w:szCs w:val="21"/>
          <w:highlight w:val="none"/>
        </w:rPr>
        <w:t>必须提供的证明文件（加盖公章）</w:t>
      </w:r>
    </w:p>
    <w:p w14:paraId="1A2B94CD">
      <w:pPr>
        <w:autoSpaceDE w:val="0"/>
        <w:spacing w:line="360" w:lineRule="auto"/>
        <w:jc w:val="left"/>
        <w:rPr>
          <w:color w:val="auto"/>
          <w:szCs w:val="21"/>
          <w:highlight w:val="none"/>
          <w:lang w:eastAsia="zh-CN"/>
        </w:rPr>
      </w:pPr>
      <w:r>
        <w:rPr>
          <w:rFonts w:hint="eastAsia"/>
          <w:color w:val="auto"/>
          <w:szCs w:val="21"/>
          <w:highlight w:val="none"/>
          <w:lang w:eastAsia="zh-CN"/>
        </w:rPr>
        <w:t>3.1.1.1具有承担民事责任的能力。</w:t>
      </w:r>
    </w:p>
    <w:p w14:paraId="7D3493DC">
      <w:pPr>
        <w:autoSpaceDE w:val="0"/>
        <w:spacing w:line="360" w:lineRule="auto"/>
        <w:jc w:val="left"/>
        <w:rPr>
          <w:color w:val="auto"/>
          <w:szCs w:val="21"/>
          <w:highlight w:val="none"/>
          <w:lang w:eastAsia="zh-CN"/>
        </w:rPr>
      </w:pPr>
      <w:r>
        <w:rPr>
          <w:rFonts w:hint="eastAsia"/>
          <w:color w:val="auto"/>
          <w:szCs w:val="21"/>
          <w:highlight w:val="none"/>
          <w:lang w:eastAsia="zh-CN"/>
        </w:rPr>
        <w:t xml:space="preserve">   [提供：政府采购项目投标资格承诺函（详见附件一）]</w:t>
      </w:r>
    </w:p>
    <w:p w14:paraId="33AD90E7">
      <w:pPr>
        <w:autoSpaceDE w:val="0"/>
        <w:spacing w:line="360" w:lineRule="auto"/>
        <w:jc w:val="left"/>
        <w:rPr>
          <w:rFonts w:ascii="Arial" w:hAnsi="Arial" w:cs="Arial"/>
          <w:color w:val="auto"/>
          <w:szCs w:val="21"/>
          <w:highlight w:val="none"/>
        </w:rPr>
      </w:pPr>
      <w:r>
        <w:rPr>
          <w:rFonts w:hint="eastAsia"/>
          <w:color w:val="auto"/>
          <w:szCs w:val="21"/>
          <w:highlight w:val="none"/>
          <w:lang w:eastAsia="zh-CN"/>
        </w:rPr>
        <w:t>3.1.1.2</w:t>
      </w:r>
      <w:r>
        <w:rPr>
          <w:rFonts w:ascii="Arial" w:hAnsi="Arial" w:cs="Arial"/>
          <w:color w:val="auto"/>
          <w:szCs w:val="21"/>
          <w:highlight w:val="none"/>
        </w:rPr>
        <w:t>具有良好的商业信誉和健全的财务会计制度</w:t>
      </w:r>
    </w:p>
    <w:p w14:paraId="7753E172">
      <w:pPr>
        <w:autoSpaceDE w:val="0"/>
        <w:spacing w:line="360" w:lineRule="auto"/>
        <w:jc w:val="left"/>
        <w:rPr>
          <w:color w:val="auto"/>
          <w:szCs w:val="21"/>
          <w:highlight w:val="none"/>
          <w:lang w:eastAsia="zh-CN"/>
        </w:rPr>
      </w:pPr>
      <w:r>
        <w:rPr>
          <w:rFonts w:hint="eastAsia"/>
          <w:color w:val="auto"/>
          <w:szCs w:val="21"/>
          <w:highlight w:val="none"/>
          <w:lang w:eastAsia="zh-CN"/>
        </w:rPr>
        <w:t>[提供：政府采购项目投标资格承诺函（详见附件一）]</w:t>
      </w:r>
    </w:p>
    <w:p w14:paraId="0E8B82DE">
      <w:pPr>
        <w:autoSpaceDE w:val="0"/>
        <w:spacing w:line="360" w:lineRule="auto"/>
        <w:jc w:val="left"/>
        <w:rPr>
          <w:rFonts w:ascii="Arial" w:hAnsi="Arial" w:cs="Arial"/>
          <w:color w:val="auto"/>
          <w:szCs w:val="21"/>
          <w:highlight w:val="none"/>
        </w:rPr>
      </w:pPr>
      <w:r>
        <w:rPr>
          <w:rFonts w:hint="eastAsia"/>
          <w:color w:val="auto"/>
          <w:szCs w:val="21"/>
          <w:highlight w:val="none"/>
          <w:lang w:eastAsia="zh-CN"/>
        </w:rPr>
        <w:t>3.1.1.3</w:t>
      </w:r>
      <w:r>
        <w:rPr>
          <w:rFonts w:ascii="Arial" w:hAnsi="Arial" w:cs="Arial"/>
          <w:color w:val="auto"/>
          <w:szCs w:val="21"/>
          <w:highlight w:val="none"/>
        </w:rPr>
        <w:t>具有履行合同所必需的设备和专业技术能力</w:t>
      </w:r>
    </w:p>
    <w:p w14:paraId="20C774A2">
      <w:pPr>
        <w:autoSpaceDE w:val="0"/>
        <w:spacing w:line="360" w:lineRule="auto"/>
        <w:jc w:val="left"/>
        <w:rPr>
          <w:color w:val="auto"/>
          <w:szCs w:val="21"/>
          <w:highlight w:val="none"/>
          <w:lang w:eastAsia="zh-CN"/>
        </w:rPr>
      </w:pPr>
      <w:r>
        <w:rPr>
          <w:rFonts w:hint="eastAsia"/>
          <w:color w:val="auto"/>
          <w:szCs w:val="21"/>
          <w:highlight w:val="none"/>
          <w:lang w:eastAsia="zh-CN"/>
        </w:rPr>
        <w:t>[提供：政府采购项目投标资格承诺函（详见附件一）]</w:t>
      </w:r>
    </w:p>
    <w:p w14:paraId="297ECEAA">
      <w:pPr>
        <w:autoSpaceDE w:val="0"/>
        <w:spacing w:line="360" w:lineRule="auto"/>
        <w:jc w:val="left"/>
        <w:rPr>
          <w:rFonts w:ascii="Arial" w:hAnsi="Arial" w:cs="Arial"/>
          <w:color w:val="auto"/>
          <w:szCs w:val="21"/>
          <w:highlight w:val="none"/>
        </w:rPr>
      </w:pPr>
      <w:r>
        <w:rPr>
          <w:rFonts w:hint="eastAsia"/>
          <w:color w:val="auto"/>
          <w:szCs w:val="21"/>
          <w:highlight w:val="none"/>
          <w:lang w:eastAsia="zh-CN"/>
        </w:rPr>
        <w:t>3.1.1.4</w:t>
      </w:r>
      <w:r>
        <w:rPr>
          <w:rFonts w:ascii="Arial" w:hAnsi="Arial" w:cs="Arial"/>
          <w:color w:val="auto"/>
          <w:szCs w:val="21"/>
          <w:highlight w:val="none"/>
        </w:rPr>
        <w:t>有依法缴纳税收和社会保障资金的良好记录</w:t>
      </w:r>
    </w:p>
    <w:p w14:paraId="23B7B059">
      <w:pPr>
        <w:autoSpaceDE w:val="0"/>
        <w:spacing w:line="360" w:lineRule="auto"/>
        <w:jc w:val="left"/>
        <w:rPr>
          <w:color w:val="auto"/>
          <w:szCs w:val="21"/>
          <w:highlight w:val="none"/>
          <w:lang w:eastAsia="zh-CN"/>
        </w:rPr>
      </w:pPr>
      <w:r>
        <w:rPr>
          <w:rFonts w:hint="eastAsia"/>
          <w:color w:val="auto"/>
          <w:szCs w:val="21"/>
          <w:highlight w:val="none"/>
          <w:lang w:eastAsia="zh-CN"/>
        </w:rPr>
        <w:t>[提供：政府采购项目投标资格承诺函（详见附件一）]</w:t>
      </w:r>
    </w:p>
    <w:p w14:paraId="0D3DEAE1">
      <w:pPr>
        <w:autoSpaceDE w:val="0"/>
        <w:spacing w:line="360" w:lineRule="auto"/>
        <w:jc w:val="left"/>
        <w:rPr>
          <w:color w:val="auto"/>
          <w:highlight w:val="none"/>
          <w:lang w:eastAsia="zh-CN"/>
        </w:rPr>
      </w:pPr>
      <w:r>
        <w:rPr>
          <w:rFonts w:hint="eastAsia"/>
          <w:color w:val="auto"/>
          <w:highlight w:val="none"/>
          <w:lang w:eastAsia="zh-CN"/>
        </w:rPr>
        <w:t>3.1.1.5参加本次政府采购活动前三年内在经营活动中无重大违法记录</w:t>
      </w:r>
    </w:p>
    <w:p w14:paraId="46BA84F0">
      <w:pPr>
        <w:autoSpaceDE w:val="0"/>
        <w:spacing w:line="360" w:lineRule="auto"/>
        <w:jc w:val="left"/>
        <w:rPr>
          <w:color w:val="auto"/>
          <w:szCs w:val="21"/>
          <w:highlight w:val="none"/>
          <w:lang w:eastAsia="zh-CN"/>
        </w:rPr>
      </w:pPr>
      <w:r>
        <w:rPr>
          <w:rFonts w:hint="eastAsia"/>
          <w:color w:val="auto"/>
          <w:szCs w:val="21"/>
          <w:highlight w:val="none"/>
          <w:lang w:eastAsia="zh-CN"/>
        </w:rPr>
        <w:t>[提供：政府采购项目投标资格承诺函（详见附件一）]</w:t>
      </w:r>
    </w:p>
    <w:p w14:paraId="44960573">
      <w:pPr>
        <w:autoSpaceDE w:val="0"/>
        <w:spacing w:line="360" w:lineRule="auto"/>
        <w:jc w:val="left"/>
        <w:rPr>
          <w:rFonts w:hint="eastAsia"/>
          <w:color w:val="auto"/>
          <w:szCs w:val="21"/>
          <w:highlight w:val="none"/>
          <w:lang w:val="en-US" w:eastAsia="zh-CN"/>
        </w:rPr>
      </w:pPr>
    </w:p>
    <w:p w14:paraId="12524B5E">
      <w:pPr>
        <w:autoSpaceDE w:val="0"/>
        <w:spacing w:line="360" w:lineRule="auto"/>
        <w:jc w:val="left"/>
        <w:rPr>
          <w:rFonts w:hint="eastAsia"/>
          <w:color w:val="auto"/>
          <w:szCs w:val="21"/>
          <w:highlight w:val="none"/>
          <w:lang w:val="en-US" w:eastAsia="zh-CN"/>
        </w:rPr>
      </w:pPr>
    </w:p>
    <w:p w14:paraId="54F31465">
      <w:pPr>
        <w:autoSpaceDE w:val="0"/>
        <w:spacing w:line="360" w:lineRule="auto"/>
        <w:jc w:val="left"/>
        <w:rPr>
          <w:rFonts w:hint="default"/>
          <w:b/>
          <w:bCs/>
          <w:color w:val="auto"/>
          <w:szCs w:val="21"/>
          <w:highlight w:val="none"/>
          <w:lang w:val="en-US" w:eastAsia="zh-CN"/>
        </w:rPr>
      </w:pPr>
      <w:r>
        <w:rPr>
          <w:rFonts w:hint="eastAsia"/>
          <w:b/>
          <w:bCs/>
          <w:color w:val="auto"/>
          <w:szCs w:val="21"/>
          <w:highlight w:val="none"/>
          <w:lang w:val="en-US" w:eastAsia="zh-CN"/>
        </w:rPr>
        <w:t>注：3.1.1.1-3.1.1.5提供一份</w:t>
      </w:r>
      <w:r>
        <w:rPr>
          <w:rFonts w:hint="eastAsia"/>
          <w:b/>
          <w:bCs/>
          <w:color w:val="auto"/>
          <w:szCs w:val="21"/>
          <w:highlight w:val="none"/>
          <w:lang w:eastAsia="zh-CN"/>
        </w:rPr>
        <w:t>政府采购项目投标资格承诺函</w:t>
      </w:r>
      <w:r>
        <w:rPr>
          <w:rFonts w:hint="eastAsia"/>
          <w:b/>
          <w:bCs/>
          <w:color w:val="auto"/>
          <w:szCs w:val="21"/>
          <w:highlight w:val="none"/>
          <w:lang w:val="en-US" w:eastAsia="zh-CN"/>
        </w:rPr>
        <w:t>即可</w:t>
      </w:r>
    </w:p>
    <w:p w14:paraId="7BFFB615">
      <w:pPr>
        <w:autoSpaceDE w:val="0"/>
        <w:spacing w:line="360" w:lineRule="auto"/>
        <w:jc w:val="left"/>
        <w:rPr>
          <w:color w:val="auto"/>
          <w:szCs w:val="21"/>
          <w:highlight w:val="none"/>
          <w:lang w:eastAsia="zh-CN"/>
        </w:rPr>
      </w:pPr>
    </w:p>
    <w:p w14:paraId="73D38964">
      <w:pPr>
        <w:autoSpaceDE w:val="0"/>
        <w:spacing w:line="360" w:lineRule="auto"/>
        <w:jc w:val="left"/>
        <w:rPr>
          <w:color w:val="auto"/>
          <w:szCs w:val="21"/>
          <w:highlight w:val="none"/>
          <w:lang w:eastAsia="zh-CN"/>
        </w:rPr>
      </w:pPr>
      <w:r>
        <w:rPr>
          <w:rFonts w:hint="eastAsia"/>
          <w:color w:val="auto"/>
          <w:szCs w:val="21"/>
          <w:highlight w:val="none"/>
          <w:lang w:eastAsia="zh-CN"/>
        </w:rPr>
        <w:t>3.1.1.6资质条件：（按《供应商须知前附表》1.3.3规定提供）</w:t>
      </w:r>
    </w:p>
    <w:p w14:paraId="6BD99691">
      <w:pPr>
        <w:widowControl/>
        <w:jc w:val="left"/>
        <w:rPr>
          <w:rFonts w:ascii="宋体" w:hAnsi="宋体" w:cs="宋体"/>
          <w:b/>
          <w:bCs/>
          <w:color w:val="auto"/>
          <w:kern w:val="0"/>
          <w:sz w:val="28"/>
          <w:szCs w:val="28"/>
          <w:highlight w:val="none"/>
          <w:lang w:eastAsia="zh-CN" w:bidi="ar"/>
        </w:rPr>
      </w:pPr>
      <w:r>
        <w:rPr>
          <w:rFonts w:hint="eastAsia" w:ascii="宋体" w:hAnsi="宋体" w:cs="宋体"/>
          <w:b/>
          <w:bCs/>
          <w:color w:val="auto"/>
          <w:kern w:val="0"/>
          <w:sz w:val="28"/>
          <w:szCs w:val="28"/>
          <w:highlight w:val="none"/>
          <w:lang w:eastAsia="zh-CN" w:bidi="ar"/>
        </w:rPr>
        <w:br w:type="page"/>
      </w:r>
      <w:r>
        <w:rPr>
          <w:rFonts w:hint="eastAsia" w:ascii="宋体" w:hAnsi="宋体" w:cs="宋体"/>
          <w:b/>
          <w:bCs/>
          <w:color w:val="auto"/>
          <w:kern w:val="0"/>
          <w:sz w:val="28"/>
          <w:szCs w:val="28"/>
          <w:highlight w:val="none"/>
          <w:lang w:eastAsia="zh-CN" w:bidi="ar"/>
        </w:rPr>
        <w:t>附件一：</w:t>
      </w:r>
    </w:p>
    <w:p w14:paraId="7D722BA0">
      <w:pPr>
        <w:widowControl/>
        <w:jc w:val="center"/>
        <w:rPr>
          <w:rFonts w:ascii="宋体" w:hAnsi="宋体" w:cs="宋体"/>
          <w:b/>
          <w:bCs/>
          <w:color w:val="auto"/>
          <w:highlight w:val="none"/>
        </w:rPr>
      </w:pPr>
      <w:r>
        <w:rPr>
          <w:rFonts w:hint="eastAsia" w:ascii="宋体" w:hAnsi="宋体" w:cs="宋体"/>
          <w:b/>
          <w:bCs/>
          <w:color w:val="auto"/>
          <w:kern w:val="0"/>
          <w:sz w:val="36"/>
          <w:szCs w:val="36"/>
          <w:highlight w:val="none"/>
          <w:lang w:eastAsia="zh-CN" w:bidi="ar"/>
        </w:rPr>
        <w:t>贵港市政府采购项目投标资格承诺函</w:t>
      </w:r>
    </w:p>
    <w:p w14:paraId="54582D50">
      <w:pPr>
        <w:snapToGrid w:val="0"/>
        <w:spacing w:before="50" w:after="156" w:afterLines="50" w:line="440" w:lineRule="exact"/>
        <w:ind w:firstLine="420" w:firstLineChars="200"/>
        <w:jc w:val="left"/>
        <w:rPr>
          <w:color w:val="auto"/>
          <w:highlight w:val="none"/>
        </w:rPr>
      </w:pPr>
      <w:r>
        <w:rPr>
          <w:rFonts w:hint="eastAsia"/>
          <w:color w:val="auto"/>
          <w:highlight w:val="none"/>
          <w:lang w:eastAsia="zh-CN"/>
        </w:rPr>
        <w:t xml:space="preserve">本公司郑重承诺，根据《中华人民共和国政府采购法》第二十二条的规定，本公司为参加政府采购活动的合格供应商。即本公司同时满足以下条件： </w:t>
      </w:r>
    </w:p>
    <w:p w14:paraId="6343783C">
      <w:pPr>
        <w:snapToGrid w:val="0"/>
        <w:spacing w:before="50" w:after="156" w:afterLines="50" w:line="440" w:lineRule="exact"/>
        <w:jc w:val="left"/>
        <w:rPr>
          <w:color w:val="auto"/>
          <w:highlight w:val="none"/>
        </w:rPr>
      </w:pPr>
      <w:r>
        <w:rPr>
          <w:rFonts w:hint="eastAsia"/>
          <w:color w:val="auto"/>
          <w:highlight w:val="none"/>
          <w:lang w:eastAsia="zh-CN"/>
        </w:rPr>
        <w:t>1.具有</w:t>
      </w:r>
      <w:r>
        <w:rPr>
          <w:rFonts w:hint="eastAsia"/>
          <w:color w:val="auto"/>
          <w:highlight w:val="none"/>
          <w:lang w:val="en-US" w:eastAsia="zh-CN"/>
        </w:rPr>
        <w:t>独立</w:t>
      </w:r>
      <w:r>
        <w:rPr>
          <w:rFonts w:hint="eastAsia"/>
          <w:color w:val="auto"/>
          <w:highlight w:val="none"/>
          <w:lang w:eastAsia="zh-CN"/>
        </w:rPr>
        <w:t xml:space="preserve">承担民事责任的能力。 </w:t>
      </w:r>
    </w:p>
    <w:p w14:paraId="56EB563E">
      <w:pPr>
        <w:snapToGrid w:val="0"/>
        <w:spacing w:before="50" w:after="156" w:afterLines="50" w:line="440" w:lineRule="exact"/>
        <w:jc w:val="left"/>
        <w:rPr>
          <w:color w:val="auto"/>
          <w:highlight w:val="none"/>
        </w:rPr>
      </w:pPr>
      <w:r>
        <w:rPr>
          <w:rFonts w:hint="eastAsia"/>
          <w:color w:val="auto"/>
          <w:highlight w:val="none"/>
          <w:lang w:eastAsia="zh-CN"/>
        </w:rPr>
        <w:t xml:space="preserve">2.具有良好的商业信誉和健全的财务会计制度。 </w:t>
      </w:r>
    </w:p>
    <w:p w14:paraId="54BD92D9">
      <w:pPr>
        <w:snapToGrid w:val="0"/>
        <w:spacing w:before="50" w:after="156" w:afterLines="50" w:line="440" w:lineRule="exact"/>
        <w:jc w:val="left"/>
        <w:rPr>
          <w:color w:val="auto"/>
          <w:highlight w:val="none"/>
        </w:rPr>
      </w:pPr>
      <w:r>
        <w:rPr>
          <w:rFonts w:hint="eastAsia"/>
          <w:color w:val="auto"/>
          <w:highlight w:val="none"/>
          <w:lang w:eastAsia="zh-CN"/>
        </w:rPr>
        <w:t xml:space="preserve">3.具有履行合同所必需的设备和专业技术能力。 </w:t>
      </w:r>
    </w:p>
    <w:p w14:paraId="49B86F95">
      <w:pPr>
        <w:snapToGrid w:val="0"/>
        <w:spacing w:before="50" w:after="156" w:afterLines="50" w:line="440" w:lineRule="exact"/>
        <w:jc w:val="left"/>
        <w:rPr>
          <w:color w:val="auto"/>
          <w:highlight w:val="none"/>
        </w:rPr>
      </w:pPr>
      <w:r>
        <w:rPr>
          <w:rFonts w:hint="eastAsia"/>
          <w:color w:val="auto"/>
          <w:highlight w:val="none"/>
          <w:lang w:eastAsia="zh-CN"/>
        </w:rPr>
        <w:t xml:space="preserve">4.有依法缴纳税收和社会保障资金的良好记录。 </w:t>
      </w:r>
    </w:p>
    <w:p w14:paraId="75A3DFE4">
      <w:pPr>
        <w:snapToGrid w:val="0"/>
        <w:spacing w:before="50" w:after="156" w:afterLines="50" w:line="440" w:lineRule="exact"/>
        <w:jc w:val="left"/>
        <w:rPr>
          <w:color w:val="auto"/>
          <w:highlight w:val="none"/>
        </w:rPr>
      </w:pPr>
      <w:r>
        <w:rPr>
          <w:rFonts w:hint="eastAsia"/>
          <w:color w:val="auto"/>
          <w:highlight w:val="none"/>
          <w:lang w:eastAsia="zh-CN"/>
        </w:rPr>
        <w:t xml:space="preserve">5. 提交投标文件截止日期前三年内，在经营活动中没有重大违法记录。 </w:t>
      </w:r>
    </w:p>
    <w:p w14:paraId="3275278B">
      <w:pPr>
        <w:snapToGrid w:val="0"/>
        <w:spacing w:before="50" w:after="156" w:afterLines="50" w:line="440" w:lineRule="exact"/>
        <w:ind w:firstLine="420" w:firstLineChars="200"/>
        <w:jc w:val="left"/>
        <w:rPr>
          <w:color w:val="auto"/>
          <w:highlight w:val="none"/>
        </w:rPr>
      </w:pPr>
      <w:r>
        <w:rPr>
          <w:rFonts w:hint="eastAsia"/>
          <w:color w:val="auto"/>
          <w:highlight w:val="none"/>
          <w:lang w:eastAsia="zh-CN"/>
        </w:rPr>
        <w:t xml:space="preserve">本公司对上述承诺的真实性负责，并接受政府采购、税务、社会保障等监督管理部门、采购文件规定的资格审查机构、社会公众的监督和检查。如有虚假，将依法承担相应责任。 </w:t>
      </w:r>
    </w:p>
    <w:p w14:paraId="29ABB266">
      <w:pPr>
        <w:snapToGrid w:val="0"/>
        <w:spacing w:before="50" w:after="156" w:afterLines="50" w:line="440" w:lineRule="exact"/>
        <w:jc w:val="left"/>
        <w:rPr>
          <w:color w:val="auto"/>
          <w:highlight w:val="none"/>
          <w:lang w:eastAsia="zh-CN"/>
        </w:rPr>
      </w:pPr>
    </w:p>
    <w:p w14:paraId="3629D782">
      <w:pPr>
        <w:snapToGrid w:val="0"/>
        <w:spacing w:before="50" w:after="156" w:afterLines="50" w:line="440" w:lineRule="exact"/>
        <w:ind w:firstLine="4200" w:firstLineChars="2000"/>
        <w:jc w:val="left"/>
        <w:rPr>
          <w:color w:val="auto"/>
          <w:highlight w:val="none"/>
        </w:rPr>
      </w:pPr>
      <w:r>
        <w:rPr>
          <w:rFonts w:hint="eastAsia"/>
          <w:color w:val="auto"/>
          <w:highlight w:val="none"/>
          <w:lang w:eastAsia="zh-CN"/>
        </w:rPr>
        <w:t xml:space="preserve">投标人名称（盖章）： </w:t>
      </w:r>
    </w:p>
    <w:p w14:paraId="3BB66258">
      <w:pPr>
        <w:snapToGrid w:val="0"/>
        <w:spacing w:before="50" w:after="156" w:afterLines="50" w:line="440" w:lineRule="exact"/>
        <w:ind w:firstLine="3990" w:firstLineChars="1900"/>
        <w:jc w:val="left"/>
        <w:rPr>
          <w:color w:val="auto"/>
          <w:highlight w:val="none"/>
        </w:rPr>
      </w:pPr>
      <w:r>
        <w:rPr>
          <w:rFonts w:hint="eastAsia"/>
          <w:color w:val="auto"/>
          <w:highlight w:val="none"/>
          <w:lang w:eastAsia="zh-CN"/>
        </w:rPr>
        <w:t xml:space="preserve">法定代表人（签名）：                </w:t>
      </w:r>
    </w:p>
    <w:p w14:paraId="016E71CE">
      <w:pPr>
        <w:snapToGrid w:val="0"/>
        <w:spacing w:before="50" w:after="156" w:afterLines="50" w:line="440" w:lineRule="exact"/>
        <w:ind w:firstLine="4200" w:firstLineChars="2000"/>
        <w:jc w:val="left"/>
        <w:rPr>
          <w:color w:val="auto"/>
          <w:highlight w:val="none"/>
        </w:rPr>
      </w:pPr>
      <w:r>
        <w:rPr>
          <w:rFonts w:hint="eastAsia"/>
          <w:color w:val="auto"/>
          <w:highlight w:val="none"/>
          <w:lang w:eastAsia="zh-CN"/>
        </w:rPr>
        <w:t>日期：   年   月   日</w:t>
      </w:r>
    </w:p>
    <w:p w14:paraId="47AA63F6">
      <w:pPr>
        <w:snapToGrid w:val="0"/>
        <w:spacing w:before="50" w:after="156" w:afterLines="50" w:line="440" w:lineRule="exact"/>
        <w:jc w:val="left"/>
        <w:rPr>
          <w:color w:val="auto"/>
          <w:highlight w:val="none"/>
        </w:rPr>
      </w:pPr>
    </w:p>
    <w:p w14:paraId="1258F241">
      <w:pPr>
        <w:snapToGrid w:val="0"/>
        <w:spacing w:before="50" w:after="156" w:afterLines="50" w:line="440" w:lineRule="exact"/>
        <w:jc w:val="left"/>
        <w:rPr>
          <w:color w:val="auto"/>
          <w:highlight w:val="none"/>
        </w:rPr>
      </w:pPr>
    </w:p>
    <w:p w14:paraId="12B8845D">
      <w:pPr>
        <w:snapToGrid w:val="0"/>
        <w:spacing w:before="50" w:after="156" w:afterLines="50" w:line="440" w:lineRule="exact"/>
        <w:jc w:val="left"/>
        <w:rPr>
          <w:color w:val="auto"/>
          <w:highlight w:val="none"/>
        </w:rPr>
      </w:pPr>
    </w:p>
    <w:p w14:paraId="4C58AC52">
      <w:pPr>
        <w:snapToGrid w:val="0"/>
        <w:spacing w:before="50" w:after="156" w:afterLines="50" w:line="440" w:lineRule="exact"/>
        <w:jc w:val="left"/>
        <w:rPr>
          <w:color w:val="auto"/>
          <w:highlight w:val="none"/>
        </w:rPr>
      </w:pPr>
    </w:p>
    <w:p w14:paraId="5DB70D70">
      <w:pPr>
        <w:snapToGrid w:val="0"/>
        <w:spacing w:before="156" w:beforeLines="50" w:after="50" w:line="440" w:lineRule="exact"/>
        <w:jc w:val="left"/>
        <w:outlineLvl w:val="1"/>
        <w:rPr>
          <w:rFonts w:ascii="宋体" w:hAnsi="宋体" w:cs="宋体"/>
          <w:b/>
          <w:bCs/>
          <w:color w:val="auto"/>
          <w:sz w:val="30"/>
          <w:szCs w:val="30"/>
          <w:highlight w:val="none"/>
        </w:rPr>
      </w:pPr>
      <w:r>
        <w:rPr>
          <w:rFonts w:hint="eastAsia"/>
          <w:b/>
          <w:bCs/>
          <w:color w:val="auto"/>
          <w:sz w:val="30"/>
          <w:szCs w:val="30"/>
          <w:highlight w:val="none"/>
          <w:lang w:eastAsia="zh-CN"/>
        </w:rPr>
        <w:t>附：供应商有效的营业执照复印件以及法定代表人身份证复印件并加盖公章。</w:t>
      </w:r>
    </w:p>
    <w:p w14:paraId="100E9B2F">
      <w:pPr>
        <w:autoSpaceDE w:val="0"/>
        <w:spacing w:line="360" w:lineRule="auto"/>
        <w:jc w:val="left"/>
        <w:rPr>
          <w:rFonts w:hint="eastAsia"/>
          <w:color w:val="auto"/>
          <w:szCs w:val="21"/>
          <w:highlight w:val="none"/>
          <w:lang w:eastAsia="zh-CN"/>
        </w:rPr>
      </w:pPr>
      <w:r>
        <w:rPr>
          <w:rFonts w:ascii="Arial" w:hAnsi="Arial" w:cs="Arial"/>
          <w:color w:val="auto"/>
          <w:szCs w:val="21"/>
          <w:highlight w:val="none"/>
          <w:lang w:eastAsia="zh-CN"/>
        </w:rPr>
        <w:br w:type="page"/>
      </w:r>
      <w:r>
        <w:rPr>
          <w:rFonts w:hint="eastAsia"/>
          <w:color w:val="auto"/>
          <w:szCs w:val="21"/>
          <w:highlight w:val="none"/>
          <w:lang w:eastAsia="zh-CN"/>
        </w:rPr>
        <w:t>3.1.1.6资质条件：（按《供应商须知前附表》1.3.3规定提供）</w:t>
      </w:r>
    </w:p>
    <w:p w14:paraId="16208856">
      <w:pPr>
        <w:rPr>
          <w:rFonts w:hint="eastAsia"/>
          <w:color w:val="auto"/>
          <w:szCs w:val="21"/>
          <w:highlight w:val="none"/>
          <w:lang w:eastAsia="zh-CN"/>
        </w:rPr>
      </w:pPr>
      <w:r>
        <w:rPr>
          <w:rFonts w:hint="eastAsia"/>
          <w:color w:val="auto"/>
          <w:szCs w:val="21"/>
          <w:highlight w:val="none"/>
          <w:lang w:eastAsia="zh-CN"/>
        </w:rPr>
        <w:br w:type="page"/>
      </w:r>
    </w:p>
    <w:p w14:paraId="1C4232F9">
      <w:pPr>
        <w:snapToGrid w:val="0"/>
        <w:spacing w:before="50" w:after="120" w:afterLines="50"/>
        <w:jc w:val="left"/>
        <w:outlineLvl w:val="1"/>
        <w:rPr>
          <w:rFonts w:hint="eastAsia" w:eastAsia="宋体"/>
          <w:b/>
          <w:bCs/>
          <w:color w:val="auto"/>
          <w:szCs w:val="21"/>
          <w:highlight w:val="none"/>
          <w:lang w:eastAsia="zh-CN"/>
        </w:rPr>
      </w:pPr>
      <w:r>
        <w:rPr>
          <w:rFonts w:hint="eastAsia"/>
          <w:color w:val="auto"/>
          <w:szCs w:val="21"/>
          <w:highlight w:val="none"/>
          <w:lang w:val="en-US" w:eastAsia="zh-CN"/>
        </w:rPr>
        <w:t>4</w:t>
      </w:r>
      <w:r>
        <w:rPr>
          <w:color w:val="auto"/>
          <w:szCs w:val="21"/>
          <w:highlight w:val="none"/>
        </w:rPr>
        <w:t>．符合政府采购政策</w:t>
      </w:r>
      <w:r>
        <w:rPr>
          <w:rFonts w:hint="eastAsia"/>
          <w:color w:val="auto"/>
          <w:szCs w:val="21"/>
          <w:highlight w:val="none"/>
        </w:rPr>
        <w:t>的</w:t>
      </w:r>
      <w:r>
        <w:rPr>
          <w:color w:val="auto"/>
          <w:szCs w:val="21"/>
          <w:highlight w:val="none"/>
        </w:rPr>
        <w:t>证明材料。</w:t>
      </w:r>
      <w:r>
        <w:rPr>
          <w:rFonts w:hint="eastAsia"/>
          <w:b/>
          <w:bCs/>
          <w:color w:val="auto"/>
          <w:szCs w:val="21"/>
          <w:highlight w:val="none"/>
          <w:lang w:eastAsia="zh-CN"/>
        </w:rPr>
        <w:t>（</w:t>
      </w:r>
      <w:r>
        <w:rPr>
          <w:rFonts w:hint="eastAsia"/>
          <w:b/>
          <w:bCs/>
          <w:color w:val="auto"/>
          <w:szCs w:val="21"/>
          <w:highlight w:val="none"/>
          <w:lang w:val="en-US" w:eastAsia="zh-CN"/>
        </w:rPr>
        <w:t>如有请提供</w:t>
      </w:r>
      <w:r>
        <w:rPr>
          <w:rFonts w:hint="eastAsia"/>
          <w:b/>
          <w:bCs/>
          <w:color w:val="auto"/>
          <w:szCs w:val="21"/>
          <w:highlight w:val="none"/>
          <w:lang w:eastAsia="zh-CN"/>
        </w:rPr>
        <w:t>）</w:t>
      </w:r>
    </w:p>
    <w:p w14:paraId="0C756E2E">
      <w:pPr>
        <w:rPr>
          <w:color w:val="auto"/>
          <w:szCs w:val="21"/>
          <w:highlight w:val="none"/>
        </w:rPr>
      </w:pPr>
      <w:r>
        <w:rPr>
          <w:rFonts w:hint="eastAsia"/>
          <w:color w:val="auto"/>
          <w:szCs w:val="21"/>
          <w:highlight w:val="none"/>
          <w:lang w:val="en-US" w:eastAsia="zh-CN"/>
        </w:rPr>
        <w:t>4</w:t>
      </w:r>
      <w:r>
        <w:rPr>
          <w:color w:val="auto"/>
          <w:szCs w:val="21"/>
          <w:highlight w:val="none"/>
        </w:rPr>
        <w:t>.1</w:t>
      </w:r>
      <w:r>
        <w:rPr>
          <w:rFonts w:hint="eastAsia"/>
          <w:bCs/>
          <w:color w:val="auto"/>
          <w:szCs w:val="21"/>
          <w:highlight w:val="none"/>
        </w:rPr>
        <w:t>中小企业声明函</w:t>
      </w:r>
      <w:r>
        <w:rPr>
          <w:color w:val="auto"/>
          <w:szCs w:val="21"/>
          <w:highlight w:val="none"/>
        </w:rPr>
        <w:t>。</w:t>
      </w:r>
    </w:p>
    <w:p w14:paraId="388E67B0">
      <w:pPr>
        <w:spacing w:line="360" w:lineRule="auto"/>
        <w:ind w:firstLine="3584" w:firstLineChars="1700"/>
        <w:rPr>
          <w:b/>
          <w:color w:val="auto"/>
          <w:szCs w:val="21"/>
          <w:highlight w:val="none"/>
        </w:rPr>
      </w:pPr>
      <w:bookmarkStart w:id="74" w:name="_Hlk60649458"/>
      <w:r>
        <w:rPr>
          <w:rFonts w:hint="eastAsia"/>
          <w:b/>
          <w:color w:val="auto"/>
          <w:szCs w:val="21"/>
          <w:highlight w:val="none"/>
        </w:rPr>
        <w:t>中小企业声明函（货物）</w:t>
      </w:r>
    </w:p>
    <w:p w14:paraId="3DCA9825">
      <w:pPr>
        <w:spacing w:line="360" w:lineRule="auto"/>
        <w:ind w:firstLine="420"/>
        <w:rPr>
          <w:bCs/>
          <w:color w:val="auto"/>
          <w:szCs w:val="21"/>
          <w:highlight w:val="none"/>
        </w:rPr>
      </w:pPr>
      <w:r>
        <w:rPr>
          <w:rFonts w:hint="eastAsia"/>
          <w:bCs/>
          <w:color w:val="auto"/>
          <w:szCs w:val="21"/>
          <w:highlight w:val="none"/>
        </w:rPr>
        <w:t>本公司（联合体）郑重声明，根据《政府采购促进中小企业发展管理办法》（财库﹝2020﹞46 号）的规定，本公司（联合体）参加</w:t>
      </w:r>
      <w:r>
        <w:rPr>
          <w:rFonts w:hint="eastAsia"/>
          <w:bCs/>
          <w:color w:val="auto"/>
          <w:szCs w:val="21"/>
          <w:highlight w:val="none"/>
          <w:u w:val="single"/>
        </w:rPr>
        <w:t>（单位名称）</w:t>
      </w:r>
      <w:r>
        <w:rPr>
          <w:rFonts w:hint="eastAsia"/>
          <w:bCs/>
          <w:color w:val="auto"/>
          <w:szCs w:val="21"/>
          <w:highlight w:val="none"/>
        </w:rPr>
        <w:t>的</w:t>
      </w:r>
      <w:r>
        <w:rPr>
          <w:rFonts w:hint="eastAsia"/>
          <w:bCs/>
          <w:color w:val="auto"/>
          <w:szCs w:val="21"/>
          <w:highlight w:val="none"/>
          <w:u w:val="single"/>
        </w:rPr>
        <w:t>（项目名称）</w:t>
      </w:r>
      <w:r>
        <w:rPr>
          <w:rFonts w:hint="eastAsia"/>
          <w:bCs/>
          <w:color w:val="auto"/>
          <w:szCs w:val="21"/>
          <w:highlight w:val="none"/>
        </w:rPr>
        <w:t>采购活动，提供的货物全部由符合政策要求的中小企业制造。相关企业（含联合体中的中小企业、签订分包意向协议的中小企业） 的具体情况如下：</w:t>
      </w:r>
    </w:p>
    <w:p w14:paraId="68703A83">
      <w:pPr>
        <w:spacing w:line="360" w:lineRule="auto"/>
        <w:ind w:firstLine="420"/>
        <w:rPr>
          <w:bCs/>
          <w:color w:val="auto"/>
          <w:szCs w:val="21"/>
          <w:highlight w:val="none"/>
        </w:rPr>
      </w:pPr>
      <w:r>
        <w:rPr>
          <w:bCs/>
          <w:color w:val="auto"/>
          <w:szCs w:val="21"/>
          <w:highlight w:val="none"/>
        </w:rPr>
        <w:t>1.</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（采购文件中明确的所属行业）</w:t>
      </w:r>
      <w:r>
        <w:rPr>
          <w:rFonts w:hint="eastAsia"/>
          <w:bCs/>
          <w:color w:val="auto"/>
          <w:szCs w:val="21"/>
          <w:highlight w:val="none"/>
        </w:rPr>
        <w:t>行业；制造商为</w:t>
      </w:r>
      <w:r>
        <w:rPr>
          <w:rFonts w:hint="eastAsia"/>
          <w:bCs/>
          <w:color w:val="auto"/>
          <w:szCs w:val="21"/>
          <w:highlight w:val="none"/>
          <w:u w:val="single"/>
        </w:rPr>
        <w:t>（企业名称）</w:t>
      </w:r>
      <w:r>
        <w:rPr>
          <w:rFonts w:hint="eastAsia"/>
          <w:bCs/>
          <w:color w:val="auto"/>
          <w:szCs w:val="21"/>
          <w:highlight w:val="none"/>
        </w:rPr>
        <w:t>，从业人员</w:t>
      </w:r>
      <w:r>
        <w:rPr>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0BBE2EE2">
      <w:pPr>
        <w:spacing w:line="360" w:lineRule="auto"/>
        <w:ind w:firstLine="420"/>
        <w:rPr>
          <w:bCs/>
          <w:color w:val="auto"/>
          <w:szCs w:val="21"/>
          <w:highlight w:val="none"/>
        </w:rPr>
      </w:pPr>
      <w:r>
        <w:rPr>
          <w:bCs/>
          <w:color w:val="auto"/>
          <w:szCs w:val="21"/>
          <w:highlight w:val="none"/>
        </w:rPr>
        <w:t>2.</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（采购文件中明确的所属行业）</w:t>
      </w:r>
      <w:r>
        <w:rPr>
          <w:rFonts w:hint="eastAsia"/>
          <w:bCs/>
          <w:color w:val="auto"/>
          <w:szCs w:val="21"/>
          <w:highlight w:val="none"/>
        </w:rPr>
        <w:t>行业；制造商为</w:t>
      </w:r>
      <w:r>
        <w:rPr>
          <w:rFonts w:hint="eastAsia"/>
          <w:bCs/>
          <w:color w:val="auto"/>
          <w:szCs w:val="21"/>
          <w:highlight w:val="none"/>
          <w:u w:val="single"/>
        </w:rPr>
        <w:t>（企业名称）</w:t>
      </w:r>
      <w:r>
        <w:rPr>
          <w:rFonts w:hint="eastAsia"/>
          <w:bCs/>
          <w:color w:val="auto"/>
          <w:szCs w:val="21"/>
          <w:highlight w:val="none"/>
        </w:rPr>
        <w:t>，从业人员</w:t>
      </w:r>
      <w:r>
        <w:rPr>
          <w:rFonts w:hint="eastAsia"/>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014A6DA3">
      <w:pPr>
        <w:spacing w:line="360" w:lineRule="auto"/>
        <w:ind w:firstLine="420"/>
        <w:rPr>
          <w:bCs/>
          <w:color w:val="auto"/>
          <w:szCs w:val="21"/>
          <w:highlight w:val="none"/>
        </w:rPr>
      </w:pPr>
      <w:r>
        <w:rPr>
          <w:rFonts w:hint="eastAsia"/>
          <w:bCs/>
          <w:color w:val="auto"/>
          <w:szCs w:val="21"/>
          <w:highlight w:val="none"/>
        </w:rPr>
        <w:t>……</w:t>
      </w:r>
    </w:p>
    <w:p w14:paraId="0A161A4C">
      <w:pPr>
        <w:spacing w:line="360" w:lineRule="auto"/>
        <w:ind w:firstLine="420"/>
        <w:rPr>
          <w:bCs/>
          <w:color w:val="auto"/>
          <w:szCs w:val="21"/>
          <w:highlight w:val="none"/>
        </w:rPr>
      </w:pPr>
      <w:r>
        <w:rPr>
          <w:rFonts w:hint="eastAsia"/>
          <w:bCs/>
          <w:color w:val="auto"/>
          <w:szCs w:val="21"/>
          <w:highlight w:val="none"/>
        </w:rPr>
        <w:t>以上企业，不属于大企业的分支机构，不存在控股股东为大企业的情形，也不存在与大企业的负责人为同一人的情形。</w:t>
      </w:r>
    </w:p>
    <w:p w14:paraId="5AC3427D">
      <w:pPr>
        <w:spacing w:line="360" w:lineRule="auto"/>
        <w:ind w:firstLine="420"/>
        <w:rPr>
          <w:bCs/>
          <w:color w:val="auto"/>
          <w:szCs w:val="21"/>
          <w:highlight w:val="none"/>
        </w:rPr>
      </w:pPr>
      <w:r>
        <w:rPr>
          <w:rFonts w:hint="eastAsia"/>
          <w:bCs/>
          <w:color w:val="auto"/>
          <w:szCs w:val="21"/>
          <w:highlight w:val="none"/>
        </w:rPr>
        <w:t>本企业对上述声明内容的真实性负责。如有虚假，将依法承担相应责任。</w:t>
      </w:r>
    </w:p>
    <w:p w14:paraId="6D5C23B3">
      <w:pPr>
        <w:spacing w:line="360" w:lineRule="auto"/>
        <w:ind w:firstLine="3150" w:firstLineChars="1500"/>
        <w:rPr>
          <w:bCs/>
          <w:color w:val="auto"/>
          <w:szCs w:val="21"/>
          <w:highlight w:val="none"/>
        </w:rPr>
      </w:pPr>
      <w:r>
        <w:rPr>
          <w:rFonts w:hint="eastAsia"/>
          <w:bCs/>
          <w:color w:val="auto"/>
          <w:szCs w:val="21"/>
          <w:highlight w:val="none"/>
        </w:rPr>
        <w:t>企业名称（电子签章）：日期：</w:t>
      </w:r>
    </w:p>
    <w:p w14:paraId="567413EF">
      <w:pPr>
        <w:spacing w:line="360" w:lineRule="auto"/>
        <w:ind w:firstLine="3150" w:firstLineChars="1500"/>
        <w:rPr>
          <w:bCs/>
          <w:color w:val="auto"/>
          <w:szCs w:val="21"/>
          <w:highlight w:val="none"/>
        </w:rPr>
      </w:pPr>
    </w:p>
    <w:p w14:paraId="487142AF">
      <w:pPr>
        <w:spacing w:line="360" w:lineRule="auto"/>
        <w:jc w:val="left"/>
        <w:rPr>
          <w:bCs/>
          <w:color w:val="auto"/>
          <w:szCs w:val="21"/>
          <w:highlight w:val="none"/>
        </w:rPr>
      </w:pPr>
      <w:r>
        <w:rPr>
          <w:rFonts w:hint="eastAsia"/>
          <w:bCs/>
          <w:color w:val="auto"/>
          <w:szCs w:val="21"/>
          <w:highlight w:val="none"/>
        </w:rPr>
        <w:t>注：（1）如供应商为联合体或分包的，声明函中“项目名称”应填写联合体中小微企业承担的具体内容或者小微企业具体分包内容。</w:t>
      </w:r>
    </w:p>
    <w:p w14:paraId="7FBFAFF7">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2</w:t>
      </w:r>
      <w:r>
        <w:rPr>
          <w:rFonts w:hint="eastAsia"/>
          <w:bCs/>
          <w:color w:val="auto"/>
          <w:szCs w:val="21"/>
          <w:highlight w:val="none"/>
        </w:rPr>
        <w:t>）请根据真实情况出具《中小企业声明函》。依法享受中小企业优惠政策的，采购人或采购代理机构在公告成交结果时，同时公告其《中小企业声明函》，接受社会监督。</w:t>
      </w:r>
    </w:p>
    <w:p w14:paraId="1DB1BE06">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3</w:t>
      </w:r>
      <w:r>
        <w:rPr>
          <w:rFonts w:hint="eastAsia"/>
          <w:bCs/>
          <w:color w:val="auto"/>
          <w:szCs w:val="21"/>
          <w:highlight w:val="none"/>
        </w:rPr>
        <w:t>）从业人员、营业收入、资产总额填报上一年度数据，无上一年度数据的新成立企业参照国务院批准的中小企业划分标准，根据企业自身情况如实判断。</w:t>
      </w:r>
    </w:p>
    <w:p w14:paraId="629FE10C">
      <w:pPr>
        <w:spacing w:line="360" w:lineRule="auto"/>
        <w:ind w:firstLine="3150" w:firstLineChars="1500"/>
        <w:rPr>
          <w:bCs/>
          <w:color w:val="auto"/>
          <w:szCs w:val="21"/>
          <w:highlight w:val="none"/>
        </w:rPr>
      </w:pPr>
    </w:p>
    <w:bookmarkEnd w:id="74"/>
    <w:p w14:paraId="2EA4631E">
      <w:pPr>
        <w:spacing w:line="360" w:lineRule="auto"/>
        <w:ind w:firstLine="420"/>
        <w:rPr>
          <w:color w:val="auto"/>
          <w:szCs w:val="21"/>
          <w:highlight w:val="none"/>
        </w:rPr>
      </w:pPr>
    </w:p>
    <w:p w14:paraId="255E2340">
      <w:pPr>
        <w:ind w:right="420"/>
        <w:rPr>
          <w:color w:val="auto"/>
          <w:szCs w:val="21"/>
          <w:highlight w:val="none"/>
        </w:rPr>
      </w:pPr>
    </w:p>
    <w:p w14:paraId="1F4F6B7A">
      <w:pPr>
        <w:snapToGrid w:val="0"/>
        <w:spacing w:before="50" w:after="120" w:afterLines="50"/>
        <w:jc w:val="left"/>
        <w:rPr>
          <w:color w:val="auto"/>
          <w:szCs w:val="21"/>
          <w:highlight w:val="none"/>
        </w:rPr>
      </w:pPr>
      <w:r>
        <w:rPr>
          <w:rFonts w:hint="eastAsia"/>
          <w:color w:val="auto"/>
          <w:szCs w:val="21"/>
          <w:highlight w:val="none"/>
        </w:rPr>
        <w:t>3</w:t>
      </w:r>
      <w:r>
        <w:rPr>
          <w:color w:val="auto"/>
          <w:szCs w:val="21"/>
          <w:highlight w:val="none"/>
        </w:rPr>
        <w:t>.2监狱企业须提供最新一期《XX省监狱企业产品目录》或其他监狱企业证明材料。（非监狱企业无需提供）</w:t>
      </w:r>
    </w:p>
    <w:p w14:paraId="687891F2">
      <w:pPr>
        <w:snapToGrid w:val="0"/>
        <w:spacing w:before="50" w:after="120" w:afterLines="50"/>
        <w:jc w:val="left"/>
        <w:rPr>
          <w:color w:val="auto"/>
          <w:szCs w:val="21"/>
          <w:highlight w:val="none"/>
        </w:rPr>
      </w:pPr>
    </w:p>
    <w:p w14:paraId="0F626F0F">
      <w:pPr>
        <w:snapToGrid w:val="0"/>
        <w:spacing w:before="50" w:after="120" w:afterLines="50"/>
        <w:jc w:val="left"/>
        <w:rPr>
          <w:color w:val="auto"/>
          <w:highlight w:val="none"/>
        </w:rPr>
      </w:pPr>
      <w:r>
        <w:rPr>
          <w:rFonts w:hint="eastAsia"/>
          <w:color w:val="auto"/>
          <w:szCs w:val="21"/>
          <w:highlight w:val="none"/>
        </w:rPr>
        <w:t>3</w:t>
      </w:r>
      <w:r>
        <w:rPr>
          <w:color w:val="auto"/>
          <w:szCs w:val="21"/>
          <w:highlight w:val="none"/>
        </w:rPr>
        <w:t>.3残疾人福利性单位须提供《残疾人福利性单位声明</w:t>
      </w:r>
      <w:r>
        <w:rPr>
          <w:color w:val="auto"/>
          <w:highlight w:val="none"/>
        </w:rPr>
        <w:t>函》，格式如下。</w:t>
      </w:r>
      <w:r>
        <w:rPr>
          <w:color w:val="auto"/>
          <w:szCs w:val="21"/>
          <w:highlight w:val="none"/>
        </w:rPr>
        <w:t>（非残疾人福利性单位无需提供）</w:t>
      </w:r>
      <w:r>
        <w:rPr>
          <w:rFonts w:hint="eastAsia"/>
          <w:color w:val="auto"/>
          <w:szCs w:val="21"/>
          <w:highlight w:val="none"/>
        </w:rPr>
        <w:t>。</w:t>
      </w:r>
    </w:p>
    <w:p w14:paraId="0CF06FE1">
      <w:pPr>
        <w:spacing w:line="360" w:lineRule="auto"/>
        <w:jc w:val="center"/>
        <w:rPr>
          <w:b/>
          <w:color w:val="auto"/>
          <w:szCs w:val="21"/>
          <w:highlight w:val="none"/>
        </w:rPr>
      </w:pPr>
      <w:bookmarkStart w:id="75" w:name="OLE_LINK13"/>
      <w:bookmarkStart w:id="76" w:name="OLE_LINK14"/>
      <w:r>
        <w:rPr>
          <w:b/>
          <w:color w:val="auto"/>
          <w:szCs w:val="21"/>
          <w:highlight w:val="none"/>
        </w:rPr>
        <w:t>残疾人福利性单位声明函</w:t>
      </w:r>
    </w:p>
    <w:bookmarkEnd w:id="75"/>
    <w:bookmarkEnd w:id="76"/>
    <w:p w14:paraId="34B0B363">
      <w:pPr>
        <w:spacing w:line="360" w:lineRule="auto"/>
        <w:ind w:firstLine="420"/>
        <w:jc w:val="left"/>
        <w:rPr>
          <w:color w:val="auto"/>
          <w:szCs w:val="21"/>
          <w:highlight w:val="none"/>
        </w:rPr>
      </w:pPr>
      <w:r>
        <w:rPr>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Cs w:val="21"/>
          <w:highlight w:val="none"/>
          <w:u w:val="single"/>
        </w:rPr>
        <w:t xml:space="preserve">        </w:t>
      </w:r>
      <w:r>
        <w:rPr>
          <w:color w:val="auto"/>
          <w:szCs w:val="21"/>
          <w:highlight w:val="none"/>
        </w:rPr>
        <w:t>单位的</w:t>
      </w:r>
      <w:r>
        <w:rPr>
          <w:color w:val="auto"/>
          <w:szCs w:val="21"/>
          <w:highlight w:val="none"/>
          <w:u w:val="single"/>
        </w:rPr>
        <w:t xml:space="preserve">           </w:t>
      </w:r>
      <w:r>
        <w:rPr>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10F4F85E">
      <w:pPr>
        <w:spacing w:line="360" w:lineRule="auto"/>
        <w:ind w:firstLine="420"/>
        <w:rPr>
          <w:color w:val="auto"/>
          <w:szCs w:val="21"/>
          <w:highlight w:val="none"/>
        </w:rPr>
      </w:pPr>
      <w:r>
        <w:rPr>
          <w:color w:val="auto"/>
          <w:szCs w:val="21"/>
          <w:highlight w:val="none"/>
        </w:rPr>
        <w:t>本单位对上述声明的真实性负责。如有虚假，将依法承担相应责任。</w:t>
      </w:r>
    </w:p>
    <w:p w14:paraId="1B17A42B">
      <w:pPr>
        <w:spacing w:line="360" w:lineRule="auto"/>
        <w:ind w:firstLine="420"/>
        <w:rPr>
          <w:color w:val="auto"/>
          <w:spacing w:val="6"/>
          <w:szCs w:val="21"/>
          <w:highlight w:val="none"/>
        </w:rPr>
      </w:pPr>
      <w:r>
        <w:rPr>
          <w:rFonts w:eastAsia="仿宋_GB2312"/>
          <w:color w:val="auto"/>
          <w:spacing w:val="6"/>
          <w:sz w:val="30"/>
          <w:szCs w:val="30"/>
          <w:highlight w:val="none"/>
        </w:rPr>
        <w:t xml:space="preserve">              </w:t>
      </w: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单位名称（</w:t>
      </w:r>
      <w:r>
        <w:rPr>
          <w:rFonts w:hint="eastAsia"/>
          <w:color w:val="auto"/>
          <w:spacing w:val="6"/>
          <w:szCs w:val="21"/>
          <w:highlight w:val="none"/>
        </w:rPr>
        <w:t>电子签章</w:t>
      </w:r>
      <w:r>
        <w:rPr>
          <w:color w:val="auto"/>
          <w:spacing w:val="6"/>
          <w:szCs w:val="21"/>
          <w:highlight w:val="none"/>
        </w:rPr>
        <w:t xml:space="preserve">）：          </w:t>
      </w:r>
    </w:p>
    <w:p w14:paraId="03C8BA85">
      <w:pPr>
        <w:spacing w:line="360" w:lineRule="auto"/>
        <w:ind w:firstLine="420"/>
        <w:rPr>
          <w:color w:val="auto"/>
          <w:spacing w:val="6"/>
          <w:szCs w:val="21"/>
          <w:highlight w:val="none"/>
        </w:rPr>
      </w:pP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日  期：</w:t>
      </w:r>
    </w:p>
    <w:p w14:paraId="2FA29BF2">
      <w:pPr>
        <w:spacing w:line="360" w:lineRule="auto"/>
        <w:ind w:firstLine="420"/>
        <w:rPr>
          <w:color w:val="auto"/>
          <w:spacing w:val="6"/>
          <w:szCs w:val="21"/>
          <w:highlight w:val="none"/>
        </w:rPr>
      </w:pPr>
    </w:p>
    <w:p w14:paraId="4B925F0D">
      <w:pPr>
        <w:spacing w:line="360" w:lineRule="auto"/>
        <w:ind w:firstLine="420"/>
        <w:rPr>
          <w:color w:val="auto"/>
          <w:spacing w:val="6"/>
          <w:szCs w:val="21"/>
          <w:highlight w:val="none"/>
        </w:rPr>
      </w:pPr>
    </w:p>
    <w:p w14:paraId="47047CF2">
      <w:pPr>
        <w:snapToGrid w:val="0"/>
        <w:spacing w:before="50" w:after="120" w:afterLines="50"/>
        <w:jc w:val="left"/>
        <w:rPr>
          <w:rFonts w:hint="eastAsia"/>
          <w:color w:val="auto"/>
          <w:szCs w:val="21"/>
          <w:highlight w:val="none"/>
          <w:lang w:eastAsia="zh-CN"/>
        </w:rPr>
      </w:pPr>
      <w:bookmarkStart w:id="77" w:name="_Hlk60649496"/>
      <w:r>
        <w:rPr>
          <w:color w:val="auto"/>
          <w:szCs w:val="21"/>
          <w:highlight w:val="none"/>
        </w:rPr>
        <w:t>3.4</w:t>
      </w:r>
      <w:r>
        <w:rPr>
          <w:rFonts w:hint="eastAsia"/>
          <w:color w:val="auto"/>
          <w:szCs w:val="21"/>
          <w:highlight w:val="none"/>
        </w:rPr>
        <w:t>如本项目允许分包，非小微企业供应商应提供分包意向协议书，分包意向协议书应明确约定小微企业分包商的合同份额占到合同总金额的比例。分包意向协议书</w:t>
      </w:r>
      <w:r>
        <w:rPr>
          <w:color w:val="auto"/>
          <w:szCs w:val="21"/>
          <w:highlight w:val="none"/>
        </w:rPr>
        <w:t>格式</w:t>
      </w:r>
      <w:r>
        <w:rPr>
          <w:rFonts w:hint="eastAsia"/>
          <w:color w:val="auto"/>
          <w:szCs w:val="21"/>
          <w:highlight w:val="none"/>
        </w:rPr>
        <w:t>自拟</w:t>
      </w:r>
      <w:r>
        <w:rPr>
          <w:color w:val="auto"/>
          <w:szCs w:val="21"/>
          <w:highlight w:val="none"/>
        </w:rPr>
        <w:t>。</w:t>
      </w:r>
      <w:bookmarkEnd w:id="77"/>
    </w:p>
    <w:sectPr>
      <w:headerReference r:id="rId13" w:type="default"/>
      <w:pgSz w:w="11906" w:h="16838"/>
      <w:pgMar w:top="595" w:right="1559" w:bottom="129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金山简黑体">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decorative"/>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Ìå">
    <w:altName w:val="Times New Roman"/>
    <w:panose1 w:val="00000000000000000000"/>
    <w:charset w:val="00"/>
    <w:family w:val="auto"/>
    <w:pitch w:val="default"/>
    <w:sig w:usb0="00000000" w:usb1="00000000" w:usb2="00000000" w:usb3="00000000" w:csb0="00000001" w:csb1="00000000"/>
  </w:font>
  <w:font w:name="Univers">
    <w:altName w:val="Segoe Print"/>
    <w:panose1 w:val="00000000000000000000"/>
    <w:charset w:val="00"/>
    <w:family w:val="swiss"/>
    <w:pitch w:val="default"/>
    <w:sig w:usb0="00000000" w:usb1="00000000" w:usb2="00000000" w:usb3="00000000" w:csb0="0000000F" w:csb1="00000000"/>
  </w:font>
  <w:font w:name="Segoe Print">
    <w:panose1 w:val="02000600000000000000"/>
    <w:charset w:val="00"/>
    <w:family w:val="auto"/>
    <w:pitch w:val="default"/>
    <w:sig w:usb0="0000028F" w:usb1="00000000" w:usb2="00000000" w:usb3="00000000" w:csb0="2000009F" w:csb1="47010000"/>
  </w:font>
  <w:font w:name="Garamond">
    <w:panose1 w:val="02020404030301010803"/>
    <w:charset w:val="00"/>
    <w:family w:val="roman"/>
    <w:pitch w:val="default"/>
    <w:sig w:usb0="00000287" w:usb1="00000000" w:usb2="00000000" w:usb3="00000000" w:csb0="0000009F" w:csb1="DFD7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汉仪书宋二S">
    <w:altName w:val="Calibri"/>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63EFB">
    <w:pPr>
      <w:pStyle w:val="3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EFD92">
    <w:pPr>
      <w:pStyle w:val="3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D6A4F">
    <w:pPr>
      <w:pStyle w:val="34"/>
      <w:jc w:val="center"/>
    </w:pPr>
    <w:r>
      <w:fldChar w:fldCharType="begin"/>
    </w:r>
    <w:r>
      <w:instrText xml:space="preserve">PAGE   \* MERGEFORMAT</w:instrText>
    </w:r>
    <w:r>
      <w:fldChar w:fldCharType="separate"/>
    </w:r>
    <w:r>
      <w:rPr>
        <w:lang w:val="zh-CN" w:eastAsia="zh-CN"/>
      </w:rPr>
      <w:t>19</w:t>
    </w:r>
    <w:r>
      <w:fldChar w:fldCharType="end"/>
    </w:r>
  </w:p>
  <w:p w14:paraId="06AD1C80">
    <w:pPr>
      <w:pStyle w:val="3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6719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F76B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40AED">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6B8AD">
    <w:pPr>
      <w:pStyle w:val="35"/>
      <w:jc w:val="distribute"/>
      <w:rPr>
        <w:rFonts w:ascii="Arial" w:hAnsi="Arial" w:cs="Arial"/>
      </w:rPr>
    </w:pPr>
    <w:r>
      <w:rPr>
        <w:rFonts w:hint="eastAsia" w:ascii="Arial" w:hAnsi="Arial" w:cs="Arial"/>
        <w:lang w:eastAsia="zh-CN"/>
      </w:rPr>
      <w:t>广西星宝工程项目管理有限公司</w:t>
    </w:r>
    <w:r>
      <w:rPr>
        <w:rFonts w:ascii="Arial" w:hAnsi="Arial" w:cs="Arial"/>
      </w:rPr>
      <w:t xml:space="preserve">单一来源采购文件 </w:t>
    </w:r>
    <w:r>
      <w:rPr>
        <w:rFonts w:hint="eastAsia" w:ascii="Arial" w:hAnsi="Arial" w:cs="Arial"/>
        <w:lang w:eastAsia="zh-CN"/>
      </w:rPr>
      <w:t xml:space="preserve">    </w:t>
    </w:r>
    <w:r>
      <w:rPr>
        <w:rFonts w:ascii="Arial" w:hAnsi="Arial" w:cs="Arial"/>
      </w:rPr>
      <w:t xml:space="preserve">         单一来源采购邀请函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BA9E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DD697">
    <w:pPr>
      <w:pStyle w:val="35"/>
      <w:jc w:val="both"/>
      <w:rPr>
        <w:rFonts w:ascii="Arial" w:hAnsi="Arial" w:cs="Arial"/>
        <w:lang w:eastAsia="zh-CN"/>
      </w:rPr>
    </w:pPr>
    <w:r>
      <w:rPr>
        <w:rFonts w:hint="eastAsia" w:ascii="Arial" w:hAnsi="Arial" w:cs="Arial"/>
        <w:lang w:eastAsia="zh-CN"/>
      </w:rPr>
      <w:t>广西星宝工程项目管理有限公司</w:t>
    </w:r>
    <w:r>
      <w:rPr>
        <w:rFonts w:ascii="Arial" w:hAnsi="Arial" w:cs="Arial"/>
      </w:rPr>
      <w:t xml:space="preserve">单一来源采购文件 </w:t>
    </w:r>
    <w:r>
      <w:rPr>
        <w:rFonts w:hint="eastAsia" w:ascii="Arial" w:hAnsi="Arial" w:cs="Arial"/>
        <w:lang w:eastAsia="zh-CN"/>
      </w:rPr>
      <w:t xml:space="preserve">                            </w:t>
    </w:r>
    <w:r>
      <w:rPr>
        <w:rFonts w:ascii="Arial" w:hAnsi="Arial" w:cs="Arial"/>
      </w:rPr>
      <w:t xml:space="preserve">        </w:t>
    </w:r>
    <w:r>
      <w:rPr>
        <w:rFonts w:hint="eastAsia" w:ascii="Arial" w:hAnsi="Arial" w:cs="Arial"/>
        <w:lang w:eastAsia="zh-CN"/>
      </w:rPr>
      <w:t xml:space="preserve">       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60448">
    <w:pPr>
      <w:pStyle w:val="35"/>
      <w:jc w:val="both"/>
      <w:rPr>
        <w:rFonts w:ascii="Arial" w:hAnsi="Arial" w:cs="Arial"/>
        <w:lang w:eastAsia="zh-CN"/>
      </w:rPr>
    </w:pPr>
    <w:r>
      <w:rPr>
        <w:rFonts w:hint="eastAsia" w:ascii="Arial" w:hAnsi="Arial" w:cs="Arial"/>
        <w:lang w:eastAsia="zh-CN"/>
      </w:rPr>
      <w:t>广西星宝工程项目管理有限公司</w:t>
    </w:r>
    <w:r>
      <w:rPr>
        <w:rFonts w:ascii="Arial" w:hAnsi="Arial" w:cs="Arial"/>
      </w:rPr>
      <w:t xml:space="preserve">单一来源采购文件 </w:t>
    </w:r>
    <w:r>
      <w:rPr>
        <w:rFonts w:hint="eastAsia" w:ascii="Arial" w:hAnsi="Arial" w:cs="Arial"/>
        <w:lang w:eastAsia="zh-CN"/>
      </w:rPr>
      <w:t xml:space="preserve">       </w:t>
    </w:r>
    <w:r>
      <w:rPr>
        <w:rFonts w:ascii="Arial" w:hAnsi="Arial" w:cs="Arial"/>
      </w:rPr>
      <w:t xml:space="preserve">      </w:t>
    </w:r>
    <w:r>
      <w:rPr>
        <w:rFonts w:hint="eastAsia" w:ascii="Arial" w:hAnsi="Arial" w:cs="Arial"/>
        <w:lang w:eastAsia="zh-CN"/>
      </w:rPr>
      <w:t xml:space="preserve">       协商原则与方法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AB820">
    <w:pPr>
      <w:pStyle w:val="35"/>
      <w:jc w:val="distribute"/>
      <w:rPr>
        <w:lang w:eastAsia="zh-CN"/>
      </w:rPr>
    </w:pPr>
    <w:r>
      <w:rPr>
        <w:rFonts w:hint="eastAsia" w:ascii="Arial" w:hAnsi="Arial" w:cs="Arial"/>
        <w:lang w:eastAsia="zh-CN"/>
      </w:rPr>
      <w:t>广西星宝工程项目管理有限公司</w:t>
    </w:r>
    <w:r>
      <w:rPr>
        <w:rFonts w:ascii="Arial" w:hAnsi="Arial" w:cs="Arial"/>
      </w:rPr>
      <w:t xml:space="preserve">单一来源采购文件 </w:t>
    </w:r>
    <w:r>
      <w:t xml:space="preserve">                                    </w:t>
    </w:r>
    <w:r>
      <w:rPr>
        <w:rFonts w:hint="eastAsia"/>
        <w:lang w:eastAsia="zh-CN"/>
      </w:rPr>
      <w:t xml:space="preserve">    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5E492"/>
    <w:multiLevelType w:val="singleLevel"/>
    <w:tmpl w:val="BEF5E492"/>
    <w:lvl w:ilvl="0" w:tentative="0">
      <w:start w:val="4"/>
      <w:numFmt w:val="chineseCounting"/>
      <w:suff w:val="nothing"/>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E9B5E286"/>
    <w:multiLevelType w:val="singleLevel"/>
    <w:tmpl w:val="E9B5E286"/>
    <w:lvl w:ilvl="0" w:tentative="0">
      <w:start w:val="1"/>
      <w:numFmt w:val="decimal"/>
      <w:suff w:val="nothing"/>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FFFFFF7E"/>
    <w:multiLevelType w:val="singleLevel"/>
    <w:tmpl w:val="FFFFFF7E"/>
    <w:lvl w:ilvl="0" w:tentative="0">
      <w:start w:val="1"/>
      <w:numFmt w:val="decimal"/>
      <w:pStyle w:val="24"/>
      <w:lvlText w:val="%1."/>
      <w:lvlJc w:val="left"/>
      <w:pPr>
        <w:tabs>
          <w:tab w:val="left" w:pos="1200"/>
        </w:tabs>
        <w:ind w:left="1200" w:hanging="360"/>
      </w:pPr>
    </w:lvl>
  </w:abstractNum>
  <w:abstractNum w:abstractNumId="9">
    <w:nsid w:val="00000001"/>
    <w:multiLevelType w:val="multilevel"/>
    <w:tmpl w:val="00000001"/>
    <w:lvl w:ilvl="0" w:tentative="0">
      <w:start w:val="1"/>
      <w:numFmt w:val="upperRoman"/>
      <w:lvlText w:val="%1."/>
      <w:lvlJc w:val="left"/>
      <w:pPr>
        <w:tabs>
          <w:tab w:val="left" w:pos="2415"/>
        </w:tabs>
        <w:ind w:left="2415" w:hanging="720"/>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decimal"/>
      <w:pStyle w:val="8"/>
      <w:lvlText w:val="%6."/>
      <w:lvlJc w:val="left"/>
      <w:pPr>
        <w:tabs>
          <w:tab w:val="left" w:pos="2520"/>
        </w:tabs>
        <w:ind w:left="2520" w:hanging="360"/>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0">
    <w:nsid w:val="00000002"/>
    <w:multiLevelType w:val="multilevel"/>
    <w:tmpl w:val="00000002"/>
    <w:lvl w:ilvl="0" w:tentative="0">
      <w:start w:val="1"/>
      <w:numFmt w:val="bullet"/>
      <w:pStyle w:val="165"/>
      <w:lvlText w:val=""/>
      <w:lvlJc w:val="left"/>
      <w:pPr>
        <w:tabs>
          <w:tab w:val="left" w:pos="360"/>
        </w:tabs>
        <w:ind w:left="360" w:hanging="360"/>
      </w:pPr>
      <w:rPr>
        <w:rFonts w:ascii="Wingdings" w:hAnsi="Wingdings"/>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1">
    <w:nsid w:val="1B5A9D0B"/>
    <w:multiLevelType w:val="singleLevel"/>
    <w:tmpl w:val="1B5A9D0B"/>
    <w:lvl w:ilvl="0" w:tentative="0">
      <w:start w:val="6"/>
      <w:numFmt w:val="decimal"/>
      <w:lvlText w:val="%1."/>
      <w:lvlJc w:val="left"/>
      <w:pPr>
        <w:tabs>
          <w:tab w:val="left" w:pos="312"/>
        </w:tabs>
      </w:pPr>
    </w:lvl>
  </w:abstractNum>
  <w:abstractNum w:abstractNumId="12">
    <w:nsid w:val="6A777943"/>
    <w:multiLevelType w:val="singleLevel"/>
    <w:tmpl w:val="6A777943"/>
    <w:lvl w:ilvl="0" w:tentative="0">
      <w:start w:val="2"/>
      <w:numFmt w:val="chineseCounting"/>
      <w:suff w:val="space"/>
      <w:lvlText w:val="第%1章"/>
      <w:lvlJc w:val="left"/>
      <w:rPr>
        <w:rFonts w:hint="eastAsia"/>
      </w:rPr>
    </w:lvl>
  </w:abstractNum>
  <w:abstractNum w:abstractNumId="13">
    <w:nsid w:val="6A7841D3"/>
    <w:multiLevelType w:val="multilevel"/>
    <w:tmpl w:val="6A7841D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7A0F6431"/>
    <w:multiLevelType w:val="singleLevel"/>
    <w:tmpl w:val="7A0F6431"/>
    <w:lvl w:ilvl="0" w:tentative="0">
      <w:start w:val="1"/>
      <w:numFmt w:val="decimal"/>
      <w:suff w:val="space"/>
      <w:lvlText w:val="%1."/>
      <w:lvlJc w:val="left"/>
    </w:lvl>
  </w:abstractNum>
  <w:num w:numId="1">
    <w:abstractNumId w:val="9"/>
  </w:num>
  <w:num w:numId="2">
    <w:abstractNumId w:val="8"/>
  </w:num>
  <w:num w:numId="3">
    <w:abstractNumId w:val="10"/>
  </w:num>
  <w:num w:numId="4">
    <w:abstractNumId w:val="12"/>
  </w:num>
  <w:num w:numId="5">
    <w:abstractNumId w:val="11"/>
  </w:num>
  <w:num w:numId="6">
    <w:abstractNumId w:val="0"/>
  </w:num>
  <w:num w:numId="7">
    <w:abstractNumId w:val="6"/>
  </w:num>
  <w:num w:numId="8">
    <w:abstractNumId w:val="14"/>
  </w:num>
  <w:num w:numId="9">
    <w:abstractNumId w:val="2"/>
  </w:num>
  <w:num w:numId="10">
    <w:abstractNumId w:val="7"/>
  </w:num>
  <w:num w:numId="11">
    <w:abstractNumId w:val="4"/>
  </w:num>
  <w:num w:numId="12">
    <w:abstractNumId w:val="3"/>
  </w:num>
  <w:num w:numId="13">
    <w:abstractNumId w:val="1"/>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0NGNjOGI4ZDIyMzg0YmM5M2E2OGZiZmEzZmViOTAifQ=="/>
  </w:docVars>
  <w:rsids>
    <w:rsidRoot w:val="006D084F"/>
    <w:rsid w:val="00000C50"/>
    <w:rsid w:val="00001868"/>
    <w:rsid w:val="00003F4F"/>
    <w:rsid w:val="00013FB9"/>
    <w:rsid w:val="000144B8"/>
    <w:rsid w:val="00015006"/>
    <w:rsid w:val="00015482"/>
    <w:rsid w:val="00015533"/>
    <w:rsid w:val="0001594C"/>
    <w:rsid w:val="000165CB"/>
    <w:rsid w:val="00021785"/>
    <w:rsid w:val="00021A24"/>
    <w:rsid w:val="00022C4E"/>
    <w:rsid w:val="000232D9"/>
    <w:rsid w:val="000235E9"/>
    <w:rsid w:val="00023E2D"/>
    <w:rsid w:val="00024EEC"/>
    <w:rsid w:val="0003432F"/>
    <w:rsid w:val="0003530E"/>
    <w:rsid w:val="00035FD0"/>
    <w:rsid w:val="000368EC"/>
    <w:rsid w:val="000406C9"/>
    <w:rsid w:val="000414E5"/>
    <w:rsid w:val="00041D17"/>
    <w:rsid w:val="0004230D"/>
    <w:rsid w:val="000472E0"/>
    <w:rsid w:val="00051146"/>
    <w:rsid w:val="00052A19"/>
    <w:rsid w:val="00054345"/>
    <w:rsid w:val="0005517E"/>
    <w:rsid w:val="00056864"/>
    <w:rsid w:val="00056C1B"/>
    <w:rsid w:val="00060515"/>
    <w:rsid w:val="00062312"/>
    <w:rsid w:val="00063ED8"/>
    <w:rsid w:val="00064660"/>
    <w:rsid w:val="00064F45"/>
    <w:rsid w:val="000661F4"/>
    <w:rsid w:val="00070845"/>
    <w:rsid w:val="0007129B"/>
    <w:rsid w:val="000748E5"/>
    <w:rsid w:val="00075B30"/>
    <w:rsid w:val="0007619F"/>
    <w:rsid w:val="00077225"/>
    <w:rsid w:val="000806FE"/>
    <w:rsid w:val="0008139F"/>
    <w:rsid w:val="00081728"/>
    <w:rsid w:val="000824E2"/>
    <w:rsid w:val="00082C4F"/>
    <w:rsid w:val="00083093"/>
    <w:rsid w:val="00087B48"/>
    <w:rsid w:val="000912CC"/>
    <w:rsid w:val="00091B8C"/>
    <w:rsid w:val="000926CB"/>
    <w:rsid w:val="00093A7B"/>
    <w:rsid w:val="00094C4B"/>
    <w:rsid w:val="00097BBF"/>
    <w:rsid w:val="000A081A"/>
    <w:rsid w:val="000A32A9"/>
    <w:rsid w:val="000A35BC"/>
    <w:rsid w:val="000A6145"/>
    <w:rsid w:val="000B2A8B"/>
    <w:rsid w:val="000B5EA2"/>
    <w:rsid w:val="000B64F1"/>
    <w:rsid w:val="000C14F8"/>
    <w:rsid w:val="000C17EF"/>
    <w:rsid w:val="000C2717"/>
    <w:rsid w:val="000C2FCB"/>
    <w:rsid w:val="000C3990"/>
    <w:rsid w:val="000C3D06"/>
    <w:rsid w:val="000C43C1"/>
    <w:rsid w:val="000C4622"/>
    <w:rsid w:val="000C4A8F"/>
    <w:rsid w:val="000C4C14"/>
    <w:rsid w:val="000C590F"/>
    <w:rsid w:val="000C68E5"/>
    <w:rsid w:val="000C6C71"/>
    <w:rsid w:val="000C7635"/>
    <w:rsid w:val="000C7F8A"/>
    <w:rsid w:val="000D19B3"/>
    <w:rsid w:val="000D1F8A"/>
    <w:rsid w:val="000D43B7"/>
    <w:rsid w:val="000D4B3A"/>
    <w:rsid w:val="000D4BDD"/>
    <w:rsid w:val="000D66C4"/>
    <w:rsid w:val="000D70CC"/>
    <w:rsid w:val="000D7419"/>
    <w:rsid w:val="000E42C7"/>
    <w:rsid w:val="000E436B"/>
    <w:rsid w:val="000E5D12"/>
    <w:rsid w:val="000F3BAA"/>
    <w:rsid w:val="000F3D8E"/>
    <w:rsid w:val="000F4AE7"/>
    <w:rsid w:val="000F5813"/>
    <w:rsid w:val="000F7FE8"/>
    <w:rsid w:val="0010042D"/>
    <w:rsid w:val="00100AC3"/>
    <w:rsid w:val="00101BE4"/>
    <w:rsid w:val="0010446C"/>
    <w:rsid w:val="00105907"/>
    <w:rsid w:val="00105A95"/>
    <w:rsid w:val="00106F3C"/>
    <w:rsid w:val="001108DB"/>
    <w:rsid w:val="00110B8F"/>
    <w:rsid w:val="00110DDC"/>
    <w:rsid w:val="001130C5"/>
    <w:rsid w:val="001132CA"/>
    <w:rsid w:val="001132D2"/>
    <w:rsid w:val="00113FFD"/>
    <w:rsid w:val="0011434A"/>
    <w:rsid w:val="001149AB"/>
    <w:rsid w:val="00114CBC"/>
    <w:rsid w:val="00115D0B"/>
    <w:rsid w:val="00117BC9"/>
    <w:rsid w:val="00120B9C"/>
    <w:rsid w:val="00121E6D"/>
    <w:rsid w:val="00122AA5"/>
    <w:rsid w:val="0012377F"/>
    <w:rsid w:val="00123ED9"/>
    <w:rsid w:val="00125C84"/>
    <w:rsid w:val="00127263"/>
    <w:rsid w:val="001274C4"/>
    <w:rsid w:val="001326B9"/>
    <w:rsid w:val="00132EA8"/>
    <w:rsid w:val="001335FF"/>
    <w:rsid w:val="00134CF6"/>
    <w:rsid w:val="001351FA"/>
    <w:rsid w:val="00136334"/>
    <w:rsid w:val="00140FB6"/>
    <w:rsid w:val="001410B4"/>
    <w:rsid w:val="00141458"/>
    <w:rsid w:val="00142259"/>
    <w:rsid w:val="00142C0D"/>
    <w:rsid w:val="0014609B"/>
    <w:rsid w:val="00146FA6"/>
    <w:rsid w:val="0014768A"/>
    <w:rsid w:val="0015250C"/>
    <w:rsid w:val="001547C0"/>
    <w:rsid w:val="00156893"/>
    <w:rsid w:val="00157150"/>
    <w:rsid w:val="00157BB8"/>
    <w:rsid w:val="00161712"/>
    <w:rsid w:val="001641B3"/>
    <w:rsid w:val="001646D4"/>
    <w:rsid w:val="00164B33"/>
    <w:rsid w:val="0016515C"/>
    <w:rsid w:val="001654C2"/>
    <w:rsid w:val="001657BF"/>
    <w:rsid w:val="00165BE1"/>
    <w:rsid w:val="00166AF2"/>
    <w:rsid w:val="001678C5"/>
    <w:rsid w:val="0017141E"/>
    <w:rsid w:val="00171E39"/>
    <w:rsid w:val="00171F4D"/>
    <w:rsid w:val="00173456"/>
    <w:rsid w:val="00173997"/>
    <w:rsid w:val="0017637A"/>
    <w:rsid w:val="00177E21"/>
    <w:rsid w:val="00181DA2"/>
    <w:rsid w:val="0018310C"/>
    <w:rsid w:val="001842DC"/>
    <w:rsid w:val="001844FF"/>
    <w:rsid w:val="00184FEC"/>
    <w:rsid w:val="001863A5"/>
    <w:rsid w:val="00186A05"/>
    <w:rsid w:val="00186EFF"/>
    <w:rsid w:val="0018723D"/>
    <w:rsid w:val="00193FC3"/>
    <w:rsid w:val="001945B5"/>
    <w:rsid w:val="00194A39"/>
    <w:rsid w:val="00195D03"/>
    <w:rsid w:val="001A052B"/>
    <w:rsid w:val="001A3059"/>
    <w:rsid w:val="001A538D"/>
    <w:rsid w:val="001B140D"/>
    <w:rsid w:val="001B32C0"/>
    <w:rsid w:val="001B4EDF"/>
    <w:rsid w:val="001B6394"/>
    <w:rsid w:val="001B6CD4"/>
    <w:rsid w:val="001B7D0E"/>
    <w:rsid w:val="001C12BD"/>
    <w:rsid w:val="001C1388"/>
    <w:rsid w:val="001C2EAC"/>
    <w:rsid w:val="001C4635"/>
    <w:rsid w:val="001C6255"/>
    <w:rsid w:val="001C7515"/>
    <w:rsid w:val="001D2750"/>
    <w:rsid w:val="001D296D"/>
    <w:rsid w:val="001D3190"/>
    <w:rsid w:val="001D350D"/>
    <w:rsid w:val="001D4B1A"/>
    <w:rsid w:val="001D71D8"/>
    <w:rsid w:val="001D7BC8"/>
    <w:rsid w:val="001D7F1C"/>
    <w:rsid w:val="001E001E"/>
    <w:rsid w:val="001E1B4A"/>
    <w:rsid w:val="001E5A74"/>
    <w:rsid w:val="001E6144"/>
    <w:rsid w:val="001E6766"/>
    <w:rsid w:val="001E68A0"/>
    <w:rsid w:val="001F0FB4"/>
    <w:rsid w:val="001F2422"/>
    <w:rsid w:val="001F367B"/>
    <w:rsid w:val="001F56EB"/>
    <w:rsid w:val="001F58B9"/>
    <w:rsid w:val="001F6687"/>
    <w:rsid w:val="001F6BCF"/>
    <w:rsid w:val="001F7889"/>
    <w:rsid w:val="001F7AD9"/>
    <w:rsid w:val="00200F74"/>
    <w:rsid w:val="00202F9B"/>
    <w:rsid w:val="00205D92"/>
    <w:rsid w:val="00207B9B"/>
    <w:rsid w:val="002118B7"/>
    <w:rsid w:val="0021337D"/>
    <w:rsid w:val="002134C2"/>
    <w:rsid w:val="00213642"/>
    <w:rsid w:val="00214D23"/>
    <w:rsid w:val="00214E0D"/>
    <w:rsid w:val="002160D1"/>
    <w:rsid w:val="00216458"/>
    <w:rsid w:val="002173A6"/>
    <w:rsid w:val="002204B0"/>
    <w:rsid w:val="00224DA9"/>
    <w:rsid w:val="00224EEC"/>
    <w:rsid w:val="00225DB7"/>
    <w:rsid w:val="002260A5"/>
    <w:rsid w:val="00226638"/>
    <w:rsid w:val="002305E2"/>
    <w:rsid w:val="0023186C"/>
    <w:rsid w:val="0023193C"/>
    <w:rsid w:val="002321F8"/>
    <w:rsid w:val="00232598"/>
    <w:rsid w:val="00234A43"/>
    <w:rsid w:val="00234D11"/>
    <w:rsid w:val="00235283"/>
    <w:rsid w:val="0023698A"/>
    <w:rsid w:val="00245F76"/>
    <w:rsid w:val="002464DA"/>
    <w:rsid w:val="002473A1"/>
    <w:rsid w:val="002504ED"/>
    <w:rsid w:val="00250F11"/>
    <w:rsid w:val="00252B7F"/>
    <w:rsid w:val="00254C4D"/>
    <w:rsid w:val="00255A8A"/>
    <w:rsid w:val="00256365"/>
    <w:rsid w:val="00262C3D"/>
    <w:rsid w:val="00263F19"/>
    <w:rsid w:val="00264635"/>
    <w:rsid w:val="00265D67"/>
    <w:rsid w:val="00266764"/>
    <w:rsid w:val="00266C01"/>
    <w:rsid w:val="002712F9"/>
    <w:rsid w:val="002714CA"/>
    <w:rsid w:val="00271FCB"/>
    <w:rsid w:val="00274D00"/>
    <w:rsid w:val="00275179"/>
    <w:rsid w:val="00283236"/>
    <w:rsid w:val="00283883"/>
    <w:rsid w:val="0028389A"/>
    <w:rsid w:val="00283D84"/>
    <w:rsid w:val="002855DC"/>
    <w:rsid w:val="00286C4C"/>
    <w:rsid w:val="0029056A"/>
    <w:rsid w:val="00290B4A"/>
    <w:rsid w:val="0029309D"/>
    <w:rsid w:val="00293C85"/>
    <w:rsid w:val="002940F4"/>
    <w:rsid w:val="002973EA"/>
    <w:rsid w:val="002A0346"/>
    <w:rsid w:val="002A6880"/>
    <w:rsid w:val="002A6D74"/>
    <w:rsid w:val="002B22B5"/>
    <w:rsid w:val="002B2F94"/>
    <w:rsid w:val="002B3742"/>
    <w:rsid w:val="002B40B0"/>
    <w:rsid w:val="002B74A6"/>
    <w:rsid w:val="002C42A1"/>
    <w:rsid w:val="002C61F8"/>
    <w:rsid w:val="002C7723"/>
    <w:rsid w:val="002C786D"/>
    <w:rsid w:val="002D1DB8"/>
    <w:rsid w:val="002D4484"/>
    <w:rsid w:val="002D6CB9"/>
    <w:rsid w:val="002D7065"/>
    <w:rsid w:val="002D7D94"/>
    <w:rsid w:val="002E2573"/>
    <w:rsid w:val="002E3175"/>
    <w:rsid w:val="002E3C77"/>
    <w:rsid w:val="002E4D0A"/>
    <w:rsid w:val="002E6550"/>
    <w:rsid w:val="002F106A"/>
    <w:rsid w:val="002F3A63"/>
    <w:rsid w:val="002F4699"/>
    <w:rsid w:val="002F720F"/>
    <w:rsid w:val="003012AC"/>
    <w:rsid w:val="00301BDE"/>
    <w:rsid w:val="0030343E"/>
    <w:rsid w:val="00303872"/>
    <w:rsid w:val="0030454C"/>
    <w:rsid w:val="003121A7"/>
    <w:rsid w:val="003143D8"/>
    <w:rsid w:val="00317318"/>
    <w:rsid w:val="003218D0"/>
    <w:rsid w:val="00322C4C"/>
    <w:rsid w:val="00324311"/>
    <w:rsid w:val="003245D6"/>
    <w:rsid w:val="00325194"/>
    <w:rsid w:val="0032751F"/>
    <w:rsid w:val="003304E4"/>
    <w:rsid w:val="0033129F"/>
    <w:rsid w:val="0033156D"/>
    <w:rsid w:val="003337CE"/>
    <w:rsid w:val="0033587E"/>
    <w:rsid w:val="0034053D"/>
    <w:rsid w:val="0034109F"/>
    <w:rsid w:val="00343793"/>
    <w:rsid w:val="00344803"/>
    <w:rsid w:val="00344820"/>
    <w:rsid w:val="00346458"/>
    <w:rsid w:val="003467CC"/>
    <w:rsid w:val="00351FD8"/>
    <w:rsid w:val="0035350E"/>
    <w:rsid w:val="003558BB"/>
    <w:rsid w:val="00357104"/>
    <w:rsid w:val="0035778D"/>
    <w:rsid w:val="003578A3"/>
    <w:rsid w:val="0036001F"/>
    <w:rsid w:val="00364ABF"/>
    <w:rsid w:val="003727D6"/>
    <w:rsid w:val="00372DB6"/>
    <w:rsid w:val="00373D1C"/>
    <w:rsid w:val="00374364"/>
    <w:rsid w:val="00374CB8"/>
    <w:rsid w:val="00376330"/>
    <w:rsid w:val="00376673"/>
    <w:rsid w:val="00377698"/>
    <w:rsid w:val="003777F7"/>
    <w:rsid w:val="00380234"/>
    <w:rsid w:val="00381022"/>
    <w:rsid w:val="003816B3"/>
    <w:rsid w:val="00381CAB"/>
    <w:rsid w:val="003846B2"/>
    <w:rsid w:val="003854AA"/>
    <w:rsid w:val="0038560B"/>
    <w:rsid w:val="00386990"/>
    <w:rsid w:val="003873A3"/>
    <w:rsid w:val="00390005"/>
    <w:rsid w:val="003902E8"/>
    <w:rsid w:val="003939E8"/>
    <w:rsid w:val="00393ED8"/>
    <w:rsid w:val="003941D2"/>
    <w:rsid w:val="00394858"/>
    <w:rsid w:val="00395FDE"/>
    <w:rsid w:val="0039707B"/>
    <w:rsid w:val="0039762F"/>
    <w:rsid w:val="003A14EA"/>
    <w:rsid w:val="003A472A"/>
    <w:rsid w:val="003A48C0"/>
    <w:rsid w:val="003A4A46"/>
    <w:rsid w:val="003A5BBF"/>
    <w:rsid w:val="003A7807"/>
    <w:rsid w:val="003A7A0C"/>
    <w:rsid w:val="003B244D"/>
    <w:rsid w:val="003B49CD"/>
    <w:rsid w:val="003B77F0"/>
    <w:rsid w:val="003C1255"/>
    <w:rsid w:val="003C1FDD"/>
    <w:rsid w:val="003C5FAC"/>
    <w:rsid w:val="003C7DC3"/>
    <w:rsid w:val="003D00A8"/>
    <w:rsid w:val="003D1182"/>
    <w:rsid w:val="003D4700"/>
    <w:rsid w:val="003E65BA"/>
    <w:rsid w:val="003F055F"/>
    <w:rsid w:val="003F2BBA"/>
    <w:rsid w:val="003F50E7"/>
    <w:rsid w:val="003F6654"/>
    <w:rsid w:val="003F6BF0"/>
    <w:rsid w:val="003F764D"/>
    <w:rsid w:val="003F7906"/>
    <w:rsid w:val="00400437"/>
    <w:rsid w:val="00402BF3"/>
    <w:rsid w:val="0040485A"/>
    <w:rsid w:val="004071F1"/>
    <w:rsid w:val="00410A1B"/>
    <w:rsid w:val="00410ECC"/>
    <w:rsid w:val="0041185A"/>
    <w:rsid w:val="00412C9B"/>
    <w:rsid w:val="00414678"/>
    <w:rsid w:val="00416E84"/>
    <w:rsid w:val="00422305"/>
    <w:rsid w:val="00424842"/>
    <w:rsid w:val="00425A3F"/>
    <w:rsid w:val="00427C6C"/>
    <w:rsid w:val="00430868"/>
    <w:rsid w:val="004321B1"/>
    <w:rsid w:val="0043430F"/>
    <w:rsid w:val="00435130"/>
    <w:rsid w:val="00435CE3"/>
    <w:rsid w:val="004366D6"/>
    <w:rsid w:val="00440977"/>
    <w:rsid w:val="00443B54"/>
    <w:rsid w:val="004462EA"/>
    <w:rsid w:val="00447B5B"/>
    <w:rsid w:val="004523DA"/>
    <w:rsid w:val="0045355B"/>
    <w:rsid w:val="00456DD7"/>
    <w:rsid w:val="004613B4"/>
    <w:rsid w:val="00462BF1"/>
    <w:rsid w:val="0046462D"/>
    <w:rsid w:val="00470AE4"/>
    <w:rsid w:val="00471728"/>
    <w:rsid w:val="00471E80"/>
    <w:rsid w:val="00472060"/>
    <w:rsid w:val="0047277D"/>
    <w:rsid w:val="004733E1"/>
    <w:rsid w:val="004736C2"/>
    <w:rsid w:val="00473D6E"/>
    <w:rsid w:val="00474AC3"/>
    <w:rsid w:val="00474C68"/>
    <w:rsid w:val="00475A6B"/>
    <w:rsid w:val="004827DD"/>
    <w:rsid w:val="0048466B"/>
    <w:rsid w:val="00485B9D"/>
    <w:rsid w:val="00486EA3"/>
    <w:rsid w:val="00487C75"/>
    <w:rsid w:val="004903FD"/>
    <w:rsid w:val="00491735"/>
    <w:rsid w:val="00491F79"/>
    <w:rsid w:val="0049256B"/>
    <w:rsid w:val="00496437"/>
    <w:rsid w:val="004A042A"/>
    <w:rsid w:val="004A2FF7"/>
    <w:rsid w:val="004A3E39"/>
    <w:rsid w:val="004A4F8C"/>
    <w:rsid w:val="004B11C0"/>
    <w:rsid w:val="004B16BA"/>
    <w:rsid w:val="004B285F"/>
    <w:rsid w:val="004B3D95"/>
    <w:rsid w:val="004B3E0E"/>
    <w:rsid w:val="004B56DF"/>
    <w:rsid w:val="004B7012"/>
    <w:rsid w:val="004C19D5"/>
    <w:rsid w:val="004C4DEE"/>
    <w:rsid w:val="004C4ECF"/>
    <w:rsid w:val="004C7D0A"/>
    <w:rsid w:val="004D0464"/>
    <w:rsid w:val="004D3F20"/>
    <w:rsid w:val="004D7E60"/>
    <w:rsid w:val="004E23A5"/>
    <w:rsid w:val="004E2942"/>
    <w:rsid w:val="004E3F0E"/>
    <w:rsid w:val="004E4800"/>
    <w:rsid w:val="004E79A6"/>
    <w:rsid w:val="004F20A5"/>
    <w:rsid w:val="004F28D4"/>
    <w:rsid w:val="004F4500"/>
    <w:rsid w:val="004F5306"/>
    <w:rsid w:val="004F5865"/>
    <w:rsid w:val="004F6BA9"/>
    <w:rsid w:val="005036E1"/>
    <w:rsid w:val="0050416A"/>
    <w:rsid w:val="00505231"/>
    <w:rsid w:val="005067B4"/>
    <w:rsid w:val="00507507"/>
    <w:rsid w:val="0051046E"/>
    <w:rsid w:val="00511124"/>
    <w:rsid w:val="00511280"/>
    <w:rsid w:val="00511FA6"/>
    <w:rsid w:val="00514892"/>
    <w:rsid w:val="00514D4C"/>
    <w:rsid w:val="005158A9"/>
    <w:rsid w:val="005168C4"/>
    <w:rsid w:val="00522200"/>
    <w:rsid w:val="00523B5C"/>
    <w:rsid w:val="0052489B"/>
    <w:rsid w:val="0052675C"/>
    <w:rsid w:val="00526857"/>
    <w:rsid w:val="005271D0"/>
    <w:rsid w:val="00530021"/>
    <w:rsid w:val="00531DDF"/>
    <w:rsid w:val="00532CB0"/>
    <w:rsid w:val="00532DC0"/>
    <w:rsid w:val="00534C01"/>
    <w:rsid w:val="00535782"/>
    <w:rsid w:val="00536D65"/>
    <w:rsid w:val="00537BBB"/>
    <w:rsid w:val="00541394"/>
    <w:rsid w:val="00541F61"/>
    <w:rsid w:val="00545E19"/>
    <w:rsid w:val="0054736C"/>
    <w:rsid w:val="00550CF5"/>
    <w:rsid w:val="00551676"/>
    <w:rsid w:val="00552BFC"/>
    <w:rsid w:val="00553CC7"/>
    <w:rsid w:val="005541E1"/>
    <w:rsid w:val="005573B3"/>
    <w:rsid w:val="00564463"/>
    <w:rsid w:val="00565877"/>
    <w:rsid w:val="0056632E"/>
    <w:rsid w:val="00571E44"/>
    <w:rsid w:val="005741BB"/>
    <w:rsid w:val="00574EA9"/>
    <w:rsid w:val="00575506"/>
    <w:rsid w:val="00576A8D"/>
    <w:rsid w:val="00581234"/>
    <w:rsid w:val="00582737"/>
    <w:rsid w:val="0058284B"/>
    <w:rsid w:val="00582B09"/>
    <w:rsid w:val="00583A6F"/>
    <w:rsid w:val="00583ACC"/>
    <w:rsid w:val="005851ED"/>
    <w:rsid w:val="00585DA4"/>
    <w:rsid w:val="005874C0"/>
    <w:rsid w:val="00587A39"/>
    <w:rsid w:val="0059097C"/>
    <w:rsid w:val="00591504"/>
    <w:rsid w:val="00593244"/>
    <w:rsid w:val="00594187"/>
    <w:rsid w:val="00594906"/>
    <w:rsid w:val="00594C66"/>
    <w:rsid w:val="005951DF"/>
    <w:rsid w:val="00595592"/>
    <w:rsid w:val="00596DE4"/>
    <w:rsid w:val="00597D01"/>
    <w:rsid w:val="005A099B"/>
    <w:rsid w:val="005A1D61"/>
    <w:rsid w:val="005A5D96"/>
    <w:rsid w:val="005A5E75"/>
    <w:rsid w:val="005B163D"/>
    <w:rsid w:val="005B3166"/>
    <w:rsid w:val="005B4E32"/>
    <w:rsid w:val="005B75E5"/>
    <w:rsid w:val="005C1B6D"/>
    <w:rsid w:val="005C50F5"/>
    <w:rsid w:val="005C514B"/>
    <w:rsid w:val="005C5306"/>
    <w:rsid w:val="005D072A"/>
    <w:rsid w:val="005D1D17"/>
    <w:rsid w:val="005D39EC"/>
    <w:rsid w:val="005D55B8"/>
    <w:rsid w:val="005D56FD"/>
    <w:rsid w:val="005D580C"/>
    <w:rsid w:val="005D6C8B"/>
    <w:rsid w:val="005E1FF0"/>
    <w:rsid w:val="005E2E51"/>
    <w:rsid w:val="005E2EB8"/>
    <w:rsid w:val="005E35CC"/>
    <w:rsid w:val="005E4492"/>
    <w:rsid w:val="005E685B"/>
    <w:rsid w:val="005E7385"/>
    <w:rsid w:val="005F034A"/>
    <w:rsid w:val="005F1A75"/>
    <w:rsid w:val="005F2279"/>
    <w:rsid w:val="005F26CC"/>
    <w:rsid w:val="005F36F5"/>
    <w:rsid w:val="005F4C5E"/>
    <w:rsid w:val="005F600B"/>
    <w:rsid w:val="005F6F20"/>
    <w:rsid w:val="005F7C18"/>
    <w:rsid w:val="00601402"/>
    <w:rsid w:val="00601EBB"/>
    <w:rsid w:val="00602113"/>
    <w:rsid w:val="006028A1"/>
    <w:rsid w:val="00602CE4"/>
    <w:rsid w:val="00603355"/>
    <w:rsid w:val="00605162"/>
    <w:rsid w:val="0060608B"/>
    <w:rsid w:val="0060715E"/>
    <w:rsid w:val="00610A36"/>
    <w:rsid w:val="0061191C"/>
    <w:rsid w:val="00611F29"/>
    <w:rsid w:val="006171EE"/>
    <w:rsid w:val="0061736E"/>
    <w:rsid w:val="00622B4D"/>
    <w:rsid w:val="006237E1"/>
    <w:rsid w:val="006249C1"/>
    <w:rsid w:val="00625665"/>
    <w:rsid w:val="00625825"/>
    <w:rsid w:val="006269A8"/>
    <w:rsid w:val="00631E39"/>
    <w:rsid w:val="00636DEE"/>
    <w:rsid w:val="00640C18"/>
    <w:rsid w:val="00645E78"/>
    <w:rsid w:val="00646BE6"/>
    <w:rsid w:val="00647DF2"/>
    <w:rsid w:val="00651267"/>
    <w:rsid w:val="00652B2E"/>
    <w:rsid w:val="00653595"/>
    <w:rsid w:val="0065475D"/>
    <w:rsid w:val="00654869"/>
    <w:rsid w:val="006548F1"/>
    <w:rsid w:val="00654B39"/>
    <w:rsid w:val="00654F85"/>
    <w:rsid w:val="006557D8"/>
    <w:rsid w:val="006575E3"/>
    <w:rsid w:val="0065762A"/>
    <w:rsid w:val="00663294"/>
    <w:rsid w:val="006632E1"/>
    <w:rsid w:val="00663742"/>
    <w:rsid w:val="00663FA8"/>
    <w:rsid w:val="00666681"/>
    <w:rsid w:val="00667668"/>
    <w:rsid w:val="00667A52"/>
    <w:rsid w:val="006712ED"/>
    <w:rsid w:val="00674399"/>
    <w:rsid w:val="0067612D"/>
    <w:rsid w:val="0067641D"/>
    <w:rsid w:val="00676A79"/>
    <w:rsid w:val="00677816"/>
    <w:rsid w:val="006779A6"/>
    <w:rsid w:val="00681639"/>
    <w:rsid w:val="00682498"/>
    <w:rsid w:val="00683075"/>
    <w:rsid w:val="006840E1"/>
    <w:rsid w:val="00690A02"/>
    <w:rsid w:val="006934AF"/>
    <w:rsid w:val="00695809"/>
    <w:rsid w:val="00695837"/>
    <w:rsid w:val="00696A6A"/>
    <w:rsid w:val="006973C8"/>
    <w:rsid w:val="006A1940"/>
    <w:rsid w:val="006A24E6"/>
    <w:rsid w:val="006A5979"/>
    <w:rsid w:val="006A6005"/>
    <w:rsid w:val="006A69EF"/>
    <w:rsid w:val="006A72CF"/>
    <w:rsid w:val="006A749D"/>
    <w:rsid w:val="006B229F"/>
    <w:rsid w:val="006B3352"/>
    <w:rsid w:val="006B52FA"/>
    <w:rsid w:val="006B6000"/>
    <w:rsid w:val="006B6015"/>
    <w:rsid w:val="006B683D"/>
    <w:rsid w:val="006B6F4B"/>
    <w:rsid w:val="006B7220"/>
    <w:rsid w:val="006B7272"/>
    <w:rsid w:val="006C12F8"/>
    <w:rsid w:val="006C2701"/>
    <w:rsid w:val="006C5F7F"/>
    <w:rsid w:val="006C7C49"/>
    <w:rsid w:val="006D084F"/>
    <w:rsid w:val="006D0C4F"/>
    <w:rsid w:val="006D1FEB"/>
    <w:rsid w:val="006D27E5"/>
    <w:rsid w:val="006D2D0D"/>
    <w:rsid w:val="006D34BF"/>
    <w:rsid w:val="006D3706"/>
    <w:rsid w:val="006D6C7E"/>
    <w:rsid w:val="006E0CD3"/>
    <w:rsid w:val="006E2182"/>
    <w:rsid w:val="006E3234"/>
    <w:rsid w:val="006E4947"/>
    <w:rsid w:val="006E64B3"/>
    <w:rsid w:val="006E6568"/>
    <w:rsid w:val="006E682F"/>
    <w:rsid w:val="006F0177"/>
    <w:rsid w:val="006F0524"/>
    <w:rsid w:val="006F0E6F"/>
    <w:rsid w:val="006F212E"/>
    <w:rsid w:val="006F2832"/>
    <w:rsid w:val="006F2ED3"/>
    <w:rsid w:val="006F34BB"/>
    <w:rsid w:val="006F56C0"/>
    <w:rsid w:val="006F7253"/>
    <w:rsid w:val="00700203"/>
    <w:rsid w:val="00700ABA"/>
    <w:rsid w:val="007021ED"/>
    <w:rsid w:val="00703EB8"/>
    <w:rsid w:val="00704293"/>
    <w:rsid w:val="00704811"/>
    <w:rsid w:val="00705861"/>
    <w:rsid w:val="00705C6C"/>
    <w:rsid w:val="00707142"/>
    <w:rsid w:val="00707480"/>
    <w:rsid w:val="007102CC"/>
    <w:rsid w:val="00713284"/>
    <w:rsid w:val="00713A5D"/>
    <w:rsid w:val="0071414C"/>
    <w:rsid w:val="007163DF"/>
    <w:rsid w:val="007164AA"/>
    <w:rsid w:val="00716726"/>
    <w:rsid w:val="00717C4F"/>
    <w:rsid w:val="007205E0"/>
    <w:rsid w:val="0072105A"/>
    <w:rsid w:val="007241BA"/>
    <w:rsid w:val="00724A78"/>
    <w:rsid w:val="00724B68"/>
    <w:rsid w:val="00732E49"/>
    <w:rsid w:val="00734AB2"/>
    <w:rsid w:val="00736B5B"/>
    <w:rsid w:val="00741DF1"/>
    <w:rsid w:val="0074206E"/>
    <w:rsid w:val="0074389B"/>
    <w:rsid w:val="00743C38"/>
    <w:rsid w:val="007441D4"/>
    <w:rsid w:val="00744A0C"/>
    <w:rsid w:val="00745142"/>
    <w:rsid w:val="0074554D"/>
    <w:rsid w:val="007461AD"/>
    <w:rsid w:val="0075166B"/>
    <w:rsid w:val="00752D69"/>
    <w:rsid w:val="007532FE"/>
    <w:rsid w:val="00753BE3"/>
    <w:rsid w:val="00753C95"/>
    <w:rsid w:val="007559CE"/>
    <w:rsid w:val="0075604E"/>
    <w:rsid w:val="00761B29"/>
    <w:rsid w:val="00762539"/>
    <w:rsid w:val="00764886"/>
    <w:rsid w:val="00767B19"/>
    <w:rsid w:val="00773171"/>
    <w:rsid w:val="0077429C"/>
    <w:rsid w:val="00774CFC"/>
    <w:rsid w:val="00775230"/>
    <w:rsid w:val="00776FB1"/>
    <w:rsid w:val="00781340"/>
    <w:rsid w:val="0078274A"/>
    <w:rsid w:val="0078292B"/>
    <w:rsid w:val="00783AB3"/>
    <w:rsid w:val="00784D09"/>
    <w:rsid w:val="00786166"/>
    <w:rsid w:val="00786C7B"/>
    <w:rsid w:val="00791C93"/>
    <w:rsid w:val="00795281"/>
    <w:rsid w:val="00795F43"/>
    <w:rsid w:val="00797E21"/>
    <w:rsid w:val="007A3F30"/>
    <w:rsid w:val="007A429B"/>
    <w:rsid w:val="007A49B3"/>
    <w:rsid w:val="007A557F"/>
    <w:rsid w:val="007B1E08"/>
    <w:rsid w:val="007B275B"/>
    <w:rsid w:val="007B369E"/>
    <w:rsid w:val="007B4951"/>
    <w:rsid w:val="007B4BEB"/>
    <w:rsid w:val="007B5570"/>
    <w:rsid w:val="007B56F0"/>
    <w:rsid w:val="007B6665"/>
    <w:rsid w:val="007B74F7"/>
    <w:rsid w:val="007C07EF"/>
    <w:rsid w:val="007C4199"/>
    <w:rsid w:val="007C4A6C"/>
    <w:rsid w:val="007C54C6"/>
    <w:rsid w:val="007C65F9"/>
    <w:rsid w:val="007C7C1C"/>
    <w:rsid w:val="007D2934"/>
    <w:rsid w:val="007D2BC0"/>
    <w:rsid w:val="007D2E80"/>
    <w:rsid w:val="007D4470"/>
    <w:rsid w:val="007D75DB"/>
    <w:rsid w:val="007D7F6B"/>
    <w:rsid w:val="007E0264"/>
    <w:rsid w:val="007E0D9E"/>
    <w:rsid w:val="007E1AC6"/>
    <w:rsid w:val="007E2F1C"/>
    <w:rsid w:val="007E324A"/>
    <w:rsid w:val="007E3A96"/>
    <w:rsid w:val="007E42C6"/>
    <w:rsid w:val="007E6006"/>
    <w:rsid w:val="007E710D"/>
    <w:rsid w:val="007F1424"/>
    <w:rsid w:val="007F1A4D"/>
    <w:rsid w:val="007F2242"/>
    <w:rsid w:val="007F235F"/>
    <w:rsid w:val="007F2B01"/>
    <w:rsid w:val="007F3E7B"/>
    <w:rsid w:val="007F4D98"/>
    <w:rsid w:val="007F6802"/>
    <w:rsid w:val="007F68A5"/>
    <w:rsid w:val="007F6958"/>
    <w:rsid w:val="007F6F32"/>
    <w:rsid w:val="0080014F"/>
    <w:rsid w:val="00801FCD"/>
    <w:rsid w:val="00802E52"/>
    <w:rsid w:val="00804A1A"/>
    <w:rsid w:val="00807E42"/>
    <w:rsid w:val="0081152A"/>
    <w:rsid w:val="008124B7"/>
    <w:rsid w:val="00814412"/>
    <w:rsid w:val="00815BAB"/>
    <w:rsid w:val="008209EA"/>
    <w:rsid w:val="0082536F"/>
    <w:rsid w:val="0082559F"/>
    <w:rsid w:val="00825BD8"/>
    <w:rsid w:val="00827BD9"/>
    <w:rsid w:val="008337D2"/>
    <w:rsid w:val="008348BF"/>
    <w:rsid w:val="0083490C"/>
    <w:rsid w:val="00835522"/>
    <w:rsid w:val="00835B50"/>
    <w:rsid w:val="008376A3"/>
    <w:rsid w:val="008400EA"/>
    <w:rsid w:val="008403A4"/>
    <w:rsid w:val="008408D0"/>
    <w:rsid w:val="0084172C"/>
    <w:rsid w:val="00841AA5"/>
    <w:rsid w:val="0084381E"/>
    <w:rsid w:val="00845442"/>
    <w:rsid w:val="008457CF"/>
    <w:rsid w:val="00846565"/>
    <w:rsid w:val="00847BD2"/>
    <w:rsid w:val="0085156C"/>
    <w:rsid w:val="00851B75"/>
    <w:rsid w:val="00852463"/>
    <w:rsid w:val="008533C9"/>
    <w:rsid w:val="00854F85"/>
    <w:rsid w:val="00855FD5"/>
    <w:rsid w:val="00857CC3"/>
    <w:rsid w:val="00860EB5"/>
    <w:rsid w:val="008617CF"/>
    <w:rsid w:val="00861F54"/>
    <w:rsid w:val="008649A3"/>
    <w:rsid w:val="00864A42"/>
    <w:rsid w:val="0086608C"/>
    <w:rsid w:val="0086711D"/>
    <w:rsid w:val="00872B50"/>
    <w:rsid w:val="008745EB"/>
    <w:rsid w:val="00874B24"/>
    <w:rsid w:val="008750AA"/>
    <w:rsid w:val="0087710B"/>
    <w:rsid w:val="0087795F"/>
    <w:rsid w:val="00877D50"/>
    <w:rsid w:val="00880289"/>
    <w:rsid w:val="00880CC8"/>
    <w:rsid w:val="00880F7A"/>
    <w:rsid w:val="00881208"/>
    <w:rsid w:val="00881D5C"/>
    <w:rsid w:val="00881F98"/>
    <w:rsid w:val="00884EFC"/>
    <w:rsid w:val="00886659"/>
    <w:rsid w:val="00887922"/>
    <w:rsid w:val="008900F7"/>
    <w:rsid w:val="0089293D"/>
    <w:rsid w:val="00892AC5"/>
    <w:rsid w:val="00895ECC"/>
    <w:rsid w:val="0089606B"/>
    <w:rsid w:val="00897D23"/>
    <w:rsid w:val="008A0407"/>
    <w:rsid w:val="008A0DCD"/>
    <w:rsid w:val="008A1B10"/>
    <w:rsid w:val="008A4D22"/>
    <w:rsid w:val="008A62BD"/>
    <w:rsid w:val="008A64AA"/>
    <w:rsid w:val="008A6FF2"/>
    <w:rsid w:val="008A7BF2"/>
    <w:rsid w:val="008B6F02"/>
    <w:rsid w:val="008B7B11"/>
    <w:rsid w:val="008B7E3B"/>
    <w:rsid w:val="008C14BB"/>
    <w:rsid w:val="008C2719"/>
    <w:rsid w:val="008C2CF2"/>
    <w:rsid w:val="008C59F5"/>
    <w:rsid w:val="008C5CA4"/>
    <w:rsid w:val="008C6247"/>
    <w:rsid w:val="008C6EEB"/>
    <w:rsid w:val="008C7BC3"/>
    <w:rsid w:val="008D1ABF"/>
    <w:rsid w:val="008D2957"/>
    <w:rsid w:val="008D598F"/>
    <w:rsid w:val="008D5E6E"/>
    <w:rsid w:val="008D6CD6"/>
    <w:rsid w:val="008E0D2D"/>
    <w:rsid w:val="008E1E56"/>
    <w:rsid w:val="008E224C"/>
    <w:rsid w:val="008E4AB6"/>
    <w:rsid w:val="008E4E7B"/>
    <w:rsid w:val="008E5F9C"/>
    <w:rsid w:val="008F11F1"/>
    <w:rsid w:val="008F2615"/>
    <w:rsid w:val="008F32C9"/>
    <w:rsid w:val="008F3794"/>
    <w:rsid w:val="008F5C24"/>
    <w:rsid w:val="008F692C"/>
    <w:rsid w:val="009002FF"/>
    <w:rsid w:val="00901261"/>
    <w:rsid w:val="00902A40"/>
    <w:rsid w:val="00902FA2"/>
    <w:rsid w:val="00905FB1"/>
    <w:rsid w:val="00907C96"/>
    <w:rsid w:val="00917CBA"/>
    <w:rsid w:val="00920509"/>
    <w:rsid w:val="00920BDB"/>
    <w:rsid w:val="00920EFE"/>
    <w:rsid w:val="00923B5E"/>
    <w:rsid w:val="00924FF2"/>
    <w:rsid w:val="00925574"/>
    <w:rsid w:val="00930665"/>
    <w:rsid w:val="00931CDD"/>
    <w:rsid w:val="00934923"/>
    <w:rsid w:val="00934BA1"/>
    <w:rsid w:val="00935BFA"/>
    <w:rsid w:val="0093751B"/>
    <w:rsid w:val="00940999"/>
    <w:rsid w:val="009420B3"/>
    <w:rsid w:val="00942722"/>
    <w:rsid w:val="00946FE9"/>
    <w:rsid w:val="00951F2B"/>
    <w:rsid w:val="0095372D"/>
    <w:rsid w:val="009555AF"/>
    <w:rsid w:val="00957C9F"/>
    <w:rsid w:val="0096017D"/>
    <w:rsid w:val="00963AE7"/>
    <w:rsid w:val="0096402C"/>
    <w:rsid w:val="00965775"/>
    <w:rsid w:val="00965AB0"/>
    <w:rsid w:val="00966C8D"/>
    <w:rsid w:val="0096761E"/>
    <w:rsid w:val="00970CF4"/>
    <w:rsid w:val="00971F9A"/>
    <w:rsid w:val="00972EFE"/>
    <w:rsid w:val="009731BC"/>
    <w:rsid w:val="00973749"/>
    <w:rsid w:val="009737E5"/>
    <w:rsid w:val="00973BDC"/>
    <w:rsid w:val="00973CBA"/>
    <w:rsid w:val="00975628"/>
    <w:rsid w:val="009766B8"/>
    <w:rsid w:val="00976BC9"/>
    <w:rsid w:val="00976E9A"/>
    <w:rsid w:val="00977941"/>
    <w:rsid w:val="009827BD"/>
    <w:rsid w:val="009838BF"/>
    <w:rsid w:val="00984761"/>
    <w:rsid w:val="00985090"/>
    <w:rsid w:val="00985474"/>
    <w:rsid w:val="00985A7F"/>
    <w:rsid w:val="00986E6C"/>
    <w:rsid w:val="00991455"/>
    <w:rsid w:val="009919DF"/>
    <w:rsid w:val="00994E7A"/>
    <w:rsid w:val="009955E1"/>
    <w:rsid w:val="00996C6D"/>
    <w:rsid w:val="009977AC"/>
    <w:rsid w:val="009A0219"/>
    <w:rsid w:val="009A219D"/>
    <w:rsid w:val="009A3D0C"/>
    <w:rsid w:val="009A62B9"/>
    <w:rsid w:val="009A762A"/>
    <w:rsid w:val="009B1846"/>
    <w:rsid w:val="009B1B83"/>
    <w:rsid w:val="009B3D9B"/>
    <w:rsid w:val="009B7461"/>
    <w:rsid w:val="009C1510"/>
    <w:rsid w:val="009C2F8F"/>
    <w:rsid w:val="009C7883"/>
    <w:rsid w:val="009D35E5"/>
    <w:rsid w:val="009D37C1"/>
    <w:rsid w:val="009D521E"/>
    <w:rsid w:val="009D597D"/>
    <w:rsid w:val="009D7938"/>
    <w:rsid w:val="009E08A1"/>
    <w:rsid w:val="009E1811"/>
    <w:rsid w:val="009E1ED0"/>
    <w:rsid w:val="009E29A5"/>
    <w:rsid w:val="009E627B"/>
    <w:rsid w:val="009E7D92"/>
    <w:rsid w:val="009F2988"/>
    <w:rsid w:val="009F2D9F"/>
    <w:rsid w:val="009F3D05"/>
    <w:rsid w:val="009F5355"/>
    <w:rsid w:val="009F7650"/>
    <w:rsid w:val="00A0176D"/>
    <w:rsid w:val="00A0248F"/>
    <w:rsid w:val="00A02AB8"/>
    <w:rsid w:val="00A039D8"/>
    <w:rsid w:val="00A04756"/>
    <w:rsid w:val="00A1002A"/>
    <w:rsid w:val="00A1089D"/>
    <w:rsid w:val="00A10F98"/>
    <w:rsid w:val="00A12765"/>
    <w:rsid w:val="00A12922"/>
    <w:rsid w:val="00A15A9E"/>
    <w:rsid w:val="00A15B4B"/>
    <w:rsid w:val="00A15FC0"/>
    <w:rsid w:val="00A17BE0"/>
    <w:rsid w:val="00A2083B"/>
    <w:rsid w:val="00A21F26"/>
    <w:rsid w:val="00A224A6"/>
    <w:rsid w:val="00A26DE8"/>
    <w:rsid w:val="00A27513"/>
    <w:rsid w:val="00A27D7D"/>
    <w:rsid w:val="00A312D8"/>
    <w:rsid w:val="00A31353"/>
    <w:rsid w:val="00A317C3"/>
    <w:rsid w:val="00A32CD1"/>
    <w:rsid w:val="00A346AA"/>
    <w:rsid w:val="00A34E73"/>
    <w:rsid w:val="00A35378"/>
    <w:rsid w:val="00A3754B"/>
    <w:rsid w:val="00A37C0F"/>
    <w:rsid w:val="00A403CC"/>
    <w:rsid w:val="00A47517"/>
    <w:rsid w:val="00A51B2B"/>
    <w:rsid w:val="00A51F03"/>
    <w:rsid w:val="00A52560"/>
    <w:rsid w:val="00A53A0D"/>
    <w:rsid w:val="00A53ED6"/>
    <w:rsid w:val="00A56888"/>
    <w:rsid w:val="00A568A7"/>
    <w:rsid w:val="00A57802"/>
    <w:rsid w:val="00A57810"/>
    <w:rsid w:val="00A579A6"/>
    <w:rsid w:val="00A60B72"/>
    <w:rsid w:val="00A611DE"/>
    <w:rsid w:val="00A620E6"/>
    <w:rsid w:val="00A624F2"/>
    <w:rsid w:val="00A637DC"/>
    <w:rsid w:val="00A66F3B"/>
    <w:rsid w:val="00A67670"/>
    <w:rsid w:val="00A67998"/>
    <w:rsid w:val="00A71BD9"/>
    <w:rsid w:val="00A728E9"/>
    <w:rsid w:val="00A73480"/>
    <w:rsid w:val="00A734C4"/>
    <w:rsid w:val="00A80B69"/>
    <w:rsid w:val="00A80CB9"/>
    <w:rsid w:val="00A847D1"/>
    <w:rsid w:val="00A90AD4"/>
    <w:rsid w:val="00A9353A"/>
    <w:rsid w:val="00A95A54"/>
    <w:rsid w:val="00A973AA"/>
    <w:rsid w:val="00A97419"/>
    <w:rsid w:val="00AA278F"/>
    <w:rsid w:val="00AA3C9A"/>
    <w:rsid w:val="00AA3DD4"/>
    <w:rsid w:val="00AA4B63"/>
    <w:rsid w:val="00AA54A0"/>
    <w:rsid w:val="00AA5BED"/>
    <w:rsid w:val="00AA6F55"/>
    <w:rsid w:val="00AA7D29"/>
    <w:rsid w:val="00AB2F85"/>
    <w:rsid w:val="00AB360B"/>
    <w:rsid w:val="00AB4076"/>
    <w:rsid w:val="00AB465C"/>
    <w:rsid w:val="00AB5D8F"/>
    <w:rsid w:val="00AB76D4"/>
    <w:rsid w:val="00AC1A3F"/>
    <w:rsid w:val="00AC3907"/>
    <w:rsid w:val="00AC480F"/>
    <w:rsid w:val="00AC4FCA"/>
    <w:rsid w:val="00AC61A6"/>
    <w:rsid w:val="00AC6261"/>
    <w:rsid w:val="00AC7FAC"/>
    <w:rsid w:val="00AD1E2F"/>
    <w:rsid w:val="00AD3840"/>
    <w:rsid w:val="00AD3B89"/>
    <w:rsid w:val="00AD4FB3"/>
    <w:rsid w:val="00AD5FF2"/>
    <w:rsid w:val="00AD6AA5"/>
    <w:rsid w:val="00AE057B"/>
    <w:rsid w:val="00AE23AD"/>
    <w:rsid w:val="00AE342E"/>
    <w:rsid w:val="00AE5598"/>
    <w:rsid w:val="00AE6EB5"/>
    <w:rsid w:val="00AF0446"/>
    <w:rsid w:val="00AF220E"/>
    <w:rsid w:val="00AF2950"/>
    <w:rsid w:val="00AF4790"/>
    <w:rsid w:val="00AF6AC8"/>
    <w:rsid w:val="00B01BA0"/>
    <w:rsid w:val="00B04BCB"/>
    <w:rsid w:val="00B04EF4"/>
    <w:rsid w:val="00B07150"/>
    <w:rsid w:val="00B071B5"/>
    <w:rsid w:val="00B07C37"/>
    <w:rsid w:val="00B07E13"/>
    <w:rsid w:val="00B10850"/>
    <w:rsid w:val="00B11A45"/>
    <w:rsid w:val="00B13792"/>
    <w:rsid w:val="00B14294"/>
    <w:rsid w:val="00B15592"/>
    <w:rsid w:val="00B23622"/>
    <w:rsid w:val="00B2375C"/>
    <w:rsid w:val="00B23EFD"/>
    <w:rsid w:val="00B2485B"/>
    <w:rsid w:val="00B25095"/>
    <w:rsid w:val="00B2535B"/>
    <w:rsid w:val="00B2582A"/>
    <w:rsid w:val="00B25FCB"/>
    <w:rsid w:val="00B274EB"/>
    <w:rsid w:val="00B30692"/>
    <w:rsid w:val="00B3260E"/>
    <w:rsid w:val="00B33413"/>
    <w:rsid w:val="00B37D70"/>
    <w:rsid w:val="00B40DB1"/>
    <w:rsid w:val="00B425CE"/>
    <w:rsid w:val="00B42BC4"/>
    <w:rsid w:val="00B4395F"/>
    <w:rsid w:val="00B45B4D"/>
    <w:rsid w:val="00B50DF6"/>
    <w:rsid w:val="00B5193B"/>
    <w:rsid w:val="00B51A90"/>
    <w:rsid w:val="00B52166"/>
    <w:rsid w:val="00B52AB6"/>
    <w:rsid w:val="00B52D8E"/>
    <w:rsid w:val="00B537EA"/>
    <w:rsid w:val="00B543E1"/>
    <w:rsid w:val="00B5475E"/>
    <w:rsid w:val="00B5484F"/>
    <w:rsid w:val="00B56DA3"/>
    <w:rsid w:val="00B60941"/>
    <w:rsid w:val="00B614A6"/>
    <w:rsid w:val="00B64779"/>
    <w:rsid w:val="00B66254"/>
    <w:rsid w:val="00B750D9"/>
    <w:rsid w:val="00B756DF"/>
    <w:rsid w:val="00B77027"/>
    <w:rsid w:val="00B77063"/>
    <w:rsid w:val="00B82475"/>
    <w:rsid w:val="00B8287D"/>
    <w:rsid w:val="00B82923"/>
    <w:rsid w:val="00B846FA"/>
    <w:rsid w:val="00B90A28"/>
    <w:rsid w:val="00B916CE"/>
    <w:rsid w:val="00B92BC8"/>
    <w:rsid w:val="00B9429C"/>
    <w:rsid w:val="00B9599D"/>
    <w:rsid w:val="00BA0715"/>
    <w:rsid w:val="00BA2A93"/>
    <w:rsid w:val="00BA4F99"/>
    <w:rsid w:val="00BA6390"/>
    <w:rsid w:val="00BA6483"/>
    <w:rsid w:val="00BA72D4"/>
    <w:rsid w:val="00BA743A"/>
    <w:rsid w:val="00BA7623"/>
    <w:rsid w:val="00BB0329"/>
    <w:rsid w:val="00BB0893"/>
    <w:rsid w:val="00BB140C"/>
    <w:rsid w:val="00BB1FAF"/>
    <w:rsid w:val="00BB29F2"/>
    <w:rsid w:val="00BB392F"/>
    <w:rsid w:val="00BC2347"/>
    <w:rsid w:val="00BC3832"/>
    <w:rsid w:val="00BC3B3F"/>
    <w:rsid w:val="00BC585B"/>
    <w:rsid w:val="00BD1639"/>
    <w:rsid w:val="00BD20C3"/>
    <w:rsid w:val="00BD25B6"/>
    <w:rsid w:val="00BD33BA"/>
    <w:rsid w:val="00BD5892"/>
    <w:rsid w:val="00BD65D3"/>
    <w:rsid w:val="00BD6BCE"/>
    <w:rsid w:val="00BD7CA1"/>
    <w:rsid w:val="00BD7FF2"/>
    <w:rsid w:val="00BE04BD"/>
    <w:rsid w:val="00BE192E"/>
    <w:rsid w:val="00BE2EC9"/>
    <w:rsid w:val="00BE312A"/>
    <w:rsid w:val="00BE3556"/>
    <w:rsid w:val="00BE5DCA"/>
    <w:rsid w:val="00BF0046"/>
    <w:rsid w:val="00BF095B"/>
    <w:rsid w:val="00BF2207"/>
    <w:rsid w:val="00BF4089"/>
    <w:rsid w:val="00BF6D6F"/>
    <w:rsid w:val="00BF74E0"/>
    <w:rsid w:val="00BF7A22"/>
    <w:rsid w:val="00C00C8C"/>
    <w:rsid w:val="00C020D4"/>
    <w:rsid w:val="00C04427"/>
    <w:rsid w:val="00C05CB7"/>
    <w:rsid w:val="00C060C1"/>
    <w:rsid w:val="00C06BED"/>
    <w:rsid w:val="00C1158C"/>
    <w:rsid w:val="00C116E7"/>
    <w:rsid w:val="00C122A0"/>
    <w:rsid w:val="00C15EA9"/>
    <w:rsid w:val="00C16D49"/>
    <w:rsid w:val="00C17059"/>
    <w:rsid w:val="00C175DB"/>
    <w:rsid w:val="00C20925"/>
    <w:rsid w:val="00C22AC4"/>
    <w:rsid w:val="00C23D1D"/>
    <w:rsid w:val="00C24EE2"/>
    <w:rsid w:val="00C27BDC"/>
    <w:rsid w:val="00C300EC"/>
    <w:rsid w:val="00C30AA2"/>
    <w:rsid w:val="00C30BEA"/>
    <w:rsid w:val="00C32E77"/>
    <w:rsid w:val="00C33EE8"/>
    <w:rsid w:val="00C34645"/>
    <w:rsid w:val="00C34823"/>
    <w:rsid w:val="00C34C7C"/>
    <w:rsid w:val="00C36216"/>
    <w:rsid w:val="00C37B6C"/>
    <w:rsid w:val="00C40D91"/>
    <w:rsid w:val="00C41411"/>
    <w:rsid w:val="00C431BC"/>
    <w:rsid w:val="00C441FF"/>
    <w:rsid w:val="00C449D7"/>
    <w:rsid w:val="00C44E50"/>
    <w:rsid w:val="00C46B19"/>
    <w:rsid w:val="00C50AD4"/>
    <w:rsid w:val="00C604F1"/>
    <w:rsid w:val="00C61B7A"/>
    <w:rsid w:val="00C61F61"/>
    <w:rsid w:val="00C64A1F"/>
    <w:rsid w:val="00C658C6"/>
    <w:rsid w:val="00C65C12"/>
    <w:rsid w:val="00C65FD0"/>
    <w:rsid w:val="00C671FA"/>
    <w:rsid w:val="00C674EB"/>
    <w:rsid w:val="00C709FF"/>
    <w:rsid w:val="00C70DBD"/>
    <w:rsid w:val="00C7149A"/>
    <w:rsid w:val="00C72C3C"/>
    <w:rsid w:val="00C741F0"/>
    <w:rsid w:val="00C7535C"/>
    <w:rsid w:val="00C757E6"/>
    <w:rsid w:val="00C765CE"/>
    <w:rsid w:val="00C77050"/>
    <w:rsid w:val="00C77D52"/>
    <w:rsid w:val="00C80B2F"/>
    <w:rsid w:val="00C84D12"/>
    <w:rsid w:val="00C86528"/>
    <w:rsid w:val="00C87D58"/>
    <w:rsid w:val="00C902BE"/>
    <w:rsid w:val="00C906B9"/>
    <w:rsid w:val="00C907D2"/>
    <w:rsid w:val="00C91858"/>
    <w:rsid w:val="00C93461"/>
    <w:rsid w:val="00C95915"/>
    <w:rsid w:val="00C95F8C"/>
    <w:rsid w:val="00CA1EAD"/>
    <w:rsid w:val="00CA32BD"/>
    <w:rsid w:val="00CA4980"/>
    <w:rsid w:val="00CA5EA1"/>
    <w:rsid w:val="00CA663B"/>
    <w:rsid w:val="00CA6DCC"/>
    <w:rsid w:val="00CA7E47"/>
    <w:rsid w:val="00CB0B73"/>
    <w:rsid w:val="00CB15F6"/>
    <w:rsid w:val="00CB1D65"/>
    <w:rsid w:val="00CB2D95"/>
    <w:rsid w:val="00CB3A0C"/>
    <w:rsid w:val="00CB444E"/>
    <w:rsid w:val="00CB6B26"/>
    <w:rsid w:val="00CB77D5"/>
    <w:rsid w:val="00CC1347"/>
    <w:rsid w:val="00CC148C"/>
    <w:rsid w:val="00CC1E51"/>
    <w:rsid w:val="00CC2806"/>
    <w:rsid w:val="00CC4F16"/>
    <w:rsid w:val="00CC5FA7"/>
    <w:rsid w:val="00CC7D66"/>
    <w:rsid w:val="00CD116C"/>
    <w:rsid w:val="00CD1710"/>
    <w:rsid w:val="00CD2308"/>
    <w:rsid w:val="00CD3D3A"/>
    <w:rsid w:val="00CD4D70"/>
    <w:rsid w:val="00CD4E74"/>
    <w:rsid w:val="00CD5A23"/>
    <w:rsid w:val="00CD6176"/>
    <w:rsid w:val="00CD68D6"/>
    <w:rsid w:val="00CD6C41"/>
    <w:rsid w:val="00CE17A3"/>
    <w:rsid w:val="00CE265A"/>
    <w:rsid w:val="00CE43F9"/>
    <w:rsid w:val="00CE4668"/>
    <w:rsid w:val="00CE4D1E"/>
    <w:rsid w:val="00CE4D4E"/>
    <w:rsid w:val="00CE51DD"/>
    <w:rsid w:val="00CE5A0B"/>
    <w:rsid w:val="00CF2B74"/>
    <w:rsid w:val="00CF3028"/>
    <w:rsid w:val="00CF307C"/>
    <w:rsid w:val="00CF35C6"/>
    <w:rsid w:val="00CF4BE9"/>
    <w:rsid w:val="00CF5ED9"/>
    <w:rsid w:val="00D011EB"/>
    <w:rsid w:val="00D0511C"/>
    <w:rsid w:val="00D06080"/>
    <w:rsid w:val="00D060D6"/>
    <w:rsid w:val="00D06123"/>
    <w:rsid w:val="00D06822"/>
    <w:rsid w:val="00D07E6B"/>
    <w:rsid w:val="00D108FD"/>
    <w:rsid w:val="00D10F54"/>
    <w:rsid w:val="00D12A08"/>
    <w:rsid w:val="00D169E6"/>
    <w:rsid w:val="00D179BC"/>
    <w:rsid w:val="00D17DB4"/>
    <w:rsid w:val="00D2053B"/>
    <w:rsid w:val="00D24BEA"/>
    <w:rsid w:val="00D24D9D"/>
    <w:rsid w:val="00D34602"/>
    <w:rsid w:val="00D34B92"/>
    <w:rsid w:val="00D35090"/>
    <w:rsid w:val="00D40EA2"/>
    <w:rsid w:val="00D41CE8"/>
    <w:rsid w:val="00D43E3B"/>
    <w:rsid w:val="00D43E77"/>
    <w:rsid w:val="00D468D9"/>
    <w:rsid w:val="00D534BA"/>
    <w:rsid w:val="00D537A1"/>
    <w:rsid w:val="00D54588"/>
    <w:rsid w:val="00D54B44"/>
    <w:rsid w:val="00D5705C"/>
    <w:rsid w:val="00D627BF"/>
    <w:rsid w:val="00D646C7"/>
    <w:rsid w:val="00D64A59"/>
    <w:rsid w:val="00D64A72"/>
    <w:rsid w:val="00D65514"/>
    <w:rsid w:val="00D65721"/>
    <w:rsid w:val="00D65EDC"/>
    <w:rsid w:val="00D719D1"/>
    <w:rsid w:val="00D74DC6"/>
    <w:rsid w:val="00D76775"/>
    <w:rsid w:val="00D81464"/>
    <w:rsid w:val="00D82833"/>
    <w:rsid w:val="00D8376C"/>
    <w:rsid w:val="00D84673"/>
    <w:rsid w:val="00D84DFC"/>
    <w:rsid w:val="00D85F53"/>
    <w:rsid w:val="00D92312"/>
    <w:rsid w:val="00D93884"/>
    <w:rsid w:val="00D93E88"/>
    <w:rsid w:val="00D969C2"/>
    <w:rsid w:val="00DA0E21"/>
    <w:rsid w:val="00DA2FFC"/>
    <w:rsid w:val="00DA37C6"/>
    <w:rsid w:val="00DA3A7F"/>
    <w:rsid w:val="00DA486F"/>
    <w:rsid w:val="00DA7373"/>
    <w:rsid w:val="00DB0634"/>
    <w:rsid w:val="00DC3719"/>
    <w:rsid w:val="00DC3E5A"/>
    <w:rsid w:val="00DC571E"/>
    <w:rsid w:val="00DC590C"/>
    <w:rsid w:val="00DD13AB"/>
    <w:rsid w:val="00DD1765"/>
    <w:rsid w:val="00DD1877"/>
    <w:rsid w:val="00DD372D"/>
    <w:rsid w:val="00DD3E72"/>
    <w:rsid w:val="00DD3FE7"/>
    <w:rsid w:val="00DD7662"/>
    <w:rsid w:val="00DE16EA"/>
    <w:rsid w:val="00DE2ECA"/>
    <w:rsid w:val="00DE413C"/>
    <w:rsid w:val="00DE5B43"/>
    <w:rsid w:val="00DE7B80"/>
    <w:rsid w:val="00DF40E4"/>
    <w:rsid w:val="00E001F4"/>
    <w:rsid w:val="00E01681"/>
    <w:rsid w:val="00E03CE9"/>
    <w:rsid w:val="00E046B7"/>
    <w:rsid w:val="00E05A34"/>
    <w:rsid w:val="00E07897"/>
    <w:rsid w:val="00E10195"/>
    <w:rsid w:val="00E10CD5"/>
    <w:rsid w:val="00E13695"/>
    <w:rsid w:val="00E1400B"/>
    <w:rsid w:val="00E14227"/>
    <w:rsid w:val="00E16201"/>
    <w:rsid w:val="00E17CDE"/>
    <w:rsid w:val="00E21610"/>
    <w:rsid w:val="00E2185B"/>
    <w:rsid w:val="00E22227"/>
    <w:rsid w:val="00E263F5"/>
    <w:rsid w:val="00E31258"/>
    <w:rsid w:val="00E354BF"/>
    <w:rsid w:val="00E450E3"/>
    <w:rsid w:val="00E45BB9"/>
    <w:rsid w:val="00E460B3"/>
    <w:rsid w:val="00E47002"/>
    <w:rsid w:val="00E502A8"/>
    <w:rsid w:val="00E5465D"/>
    <w:rsid w:val="00E558CD"/>
    <w:rsid w:val="00E5729B"/>
    <w:rsid w:val="00E575B4"/>
    <w:rsid w:val="00E62427"/>
    <w:rsid w:val="00E6255A"/>
    <w:rsid w:val="00E634CA"/>
    <w:rsid w:val="00E63D8A"/>
    <w:rsid w:val="00E6507E"/>
    <w:rsid w:val="00E665ED"/>
    <w:rsid w:val="00E66D42"/>
    <w:rsid w:val="00E71844"/>
    <w:rsid w:val="00E72825"/>
    <w:rsid w:val="00E802D6"/>
    <w:rsid w:val="00E82CA0"/>
    <w:rsid w:val="00E83E53"/>
    <w:rsid w:val="00E858CE"/>
    <w:rsid w:val="00E86FF0"/>
    <w:rsid w:val="00E900B1"/>
    <w:rsid w:val="00E902F8"/>
    <w:rsid w:val="00E92451"/>
    <w:rsid w:val="00E92D48"/>
    <w:rsid w:val="00E934F0"/>
    <w:rsid w:val="00E95B4E"/>
    <w:rsid w:val="00E95D20"/>
    <w:rsid w:val="00E96CB9"/>
    <w:rsid w:val="00EA1FB2"/>
    <w:rsid w:val="00EA5137"/>
    <w:rsid w:val="00EA5DF8"/>
    <w:rsid w:val="00EB180C"/>
    <w:rsid w:val="00EB20B3"/>
    <w:rsid w:val="00EB2EF4"/>
    <w:rsid w:val="00EB3A70"/>
    <w:rsid w:val="00EB7FA3"/>
    <w:rsid w:val="00EC098D"/>
    <w:rsid w:val="00EC0E71"/>
    <w:rsid w:val="00EC152F"/>
    <w:rsid w:val="00EC186E"/>
    <w:rsid w:val="00EC29E5"/>
    <w:rsid w:val="00EC2AC6"/>
    <w:rsid w:val="00EC3FE3"/>
    <w:rsid w:val="00EC46E2"/>
    <w:rsid w:val="00EC7724"/>
    <w:rsid w:val="00ED0183"/>
    <w:rsid w:val="00ED030D"/>
    <w:rsid w:val="00ED55D7"/>
    <w:rsid w:val="00ED5AAE"/>
    <w:rsid w:val="00ED5F5E"/>
    <w:rsid w:val="00ED63D7"/>
    <w:rsid w:val="00ED6477"/>
    <w:rsid w:val="00EE2FB2"/>
    <w:rsid w:val="00EE38FB"/>
    <w:rsid w:val="00EE514A"/>
    <w:rsid w:val="00EE6CC1"/>
    <w:rsid w:val="00EE7DFA"/>
    <w:rsid w:val="00EF00C6"/>
    <w:rsid w:val="00EF0DD2"/>
    <w:rsid w:val="00EF2178"/>
    <w:rsid w:val="00EF260C"/>
    <w:rsid w:val="00EF4993"/>
    <w:rsid w:val="00F0104A"/>
    <w:rsid w:val="00F02DF1"/>
    <w:rsid w:val="00F04305"/>
    <w:rsid w:val="00F06BC7"/>
    <w:rsid w:val="00F07DB0"/>
    <w:rsid w:val="00F100F2"/>
    <w:rsid w:val="00F10573"/>
    <w:rsid w:val="00F10EF5"/>
    <w:rsid w:val="00F114F5"/>
    <w:rsid w:val="00F12858"/>
    <w:rsid w:val="00F130E8"/>
    <w:rsid w:val="00F14006"/>
    <w:rsid w:val="00F15C10"/>
    <w:rsid w:val="00F16088"/>
    <w:rsid w:val="00F16325"/>
    <w:rsid w:val="00F16C34"/>
    <w:rsid w:val="00F172A5"/>
    <w:rsid w:val="00F17703"/>
    <w:rsid w:val="00F179D4"/>
    <w:rsid w:val="00F20CEF"/>
    <w:rsid w:val="00F229BC"/>
    <w:rsid w:val="00F2333B"/>
    <w:rsid w:val="00F246F8"/>
    <w:rsid w:val="00F3363F"/>
    <w:rsid w:val="00F35036"/>
    <w:rsid w:val="00F35E84"/>
    <w:rsid w:val="00F367F0"/>
    <w:rsid w:val="00F37F6D"/>
    <w:rsid w:val="00F40C29"/>
    <w:rsid w:val="00F43722"/>
    <w:rsid w:val="00F45C59"/>
    <w:rsid w:val="00F4698F"/>
    <w:rsid w:val="00F513A2"/>
    <w:rsid w:val="00F5217D"/>
    <w:rsid w:val="00F52BB5"/>
    <w:rsid w:val="00F53302"/>
    <w:rsid w:val="00F60BAF"/>
    <w:rsid w:val="00F646E2"/>
    <w:rsid w:val="00F65489"/>
    <w:rsid w:val="00F65CC9"/>
    <w:rsid w:val="00F65D08"/>
    <w:rsid w:val="00F66F66"/>
    <w:rsid w:val="00F72EAD"/>
    <w:rsid w:val="00F73BE2"/>
    <w:rsid w:val="00F74863"/>
    <w:rsid w:val="00F74BD9"/>
    <w:rsid w:val="00F74C54"/>
    <w:rsid w:val="00F76011"/>
    <w:rsid w:val="00F80413"/>
    <w:rsid w:val="00F8648D"/>
    <w:rsid w:val="00F91825"/>
    <w:rsid w:val="00F92AA3"/>
    <w:rsid w:val="00F92B49"/>
    <w:rsid w:val="00F95C3F"/>
    <w:rsid w:val="00F95DD8"/>
    <w:rsid w:val="00FA19D3"/>
    <w:rsid w:val="00FA233A"/>
    <w:rsid w:val="00FA2E4E"/>
    <w:rsid w:val="00FA442A"/>
    <w:rsid w:val="00FA4B25"/>
    <w:rsid w:val="00FA6576"/>
    <w:rsid w:val="00FB0834"/>
    <w:rsid w:val="00FB0B4F"/>
    <w:rsid w:val="00FB2D81"/>
    <w:rsid w:val="00FB33E8"/>
    <w:rsid w:val="00FB54B3"/>
    <w:rsid w:val="00FB7D28"/>
    <w:rsid w:val="00FC3971"/>
    <w:rsid w:val="00FC4272"/>
    <w:rsid w:val="00FC48BB"/>
    <w:rsid w:val="00FD0399"/>
    <w:rsid w:val="00FD0A45"/>
    <w:rsid w:val="00FD1E08"/>
    <w:rsid w:val="00FD3076"/>
    <w:rsid w:val="00FD6382"/>
    <w:rsid w:val="00FD7832"/>
    <w:rsid w:val="00FE4B09"/>
    <w:rsid w:val="00FE5E94"/>
    <w:rsid w:val="00FF1A5E"/>
    <w:rsid w:val="00FF2927"/>
    <w:rsid w:val="00FF2F6A"/>
    <w:rsid w:val="00FF6816"/>
    <w:rsid w:val="01A723C8"/>
    <w:rsid w:val="01C0309B"/>
    <w:rsid w:val="01DA1D98"/>
    <w:rsid w:val="01ED60E0"/>
    <w:rsid w:val="020528B2"/>
    <w:rsid w:val="022D1000"/>
    <w:rsid w:val="02AC0799"/>
    <w:rsid w:val="02B55023"/>
    <w:rsid w:val="02EF0A38"/>
    <w:rsid w:val="02F6692F"/>
    <w:rsid w:val="0371275C"/>
    <w:rsid w:val="037200EB"/>
    <w:rsid w:val="03A04E70"/>
    <w:rsid w:val="03A82039"/>
    <w:rsid w:val="04095DF5"/>
    <w:rsid w:val="0419185E"/>
    <w:rsid w:val="0438553A"/>
    <w:rsid w:val="043E77C9"/>
    <w:rsid w:val="046F69B2"/>
    <w:rsid w:val="048825CF"/>
    <w:rsid w:val="049B0C75"/>
    <w:rsid w:val="04E86B91"/>
    <w:rsid w:val="0504168A"/>
    <w:rsid w:val="05247771"/>
    <w:rsid w:val="052676B9"/>
    <w:rsid w:val="054F0965"/>
    <w:rsid w:val="057611B3"/>
    <w:rsid w:val="05827BBD"/>
    <w:rsid w:val="05BB24DD"/>
    <w:rsid w:val="0621639E"/>
    <w:rsid w:val="06C852AF"/>
    <w:rsid w:val="06D32449"/>
    <w:rsid w:val="073C24EF"/>
    <w:rsid w:val="07C02AE4"/>
    <w:rsid w:val="07E5663F"/>
    <w:rsid w:val="08122F7F"/>
    <w:rsid w:val="08273F69"/>
    <w:rsid w:val="083131F6"/>
    <w:rsid w:val="086A4A9D"/>
    <w:rsid w:val="08BD6EA1"/>
    <w:rsid w:val="09DE2B33"/>
    <w:rsid w:val="0A1761C7"/>
    <w:rsid w:val="0A5C39BE"/>
    <w:rsid w:val="0A765F0E"/>
    <w:rsid w:val="0A9C1079"/>
    <w:rsid w:val="0A9C6275"/>
    <w:rsid w:val="0AA55524"/>
    <w:rsid w:val="0AFF0D8A"/>
    <w:rsid w:val="0B1051CF"/>
    <w:rsid w:val="0B606504"/>
    <w:rsid w:val="0CC96E08"/>
    <w:rsid w:val="0CEB6D83"/>
    <w:rsid w:val="0D537C04"/>
    <w:rsid w:val="0D793105"/>
    <w:rsid w:val="0D7F2CAE"/>
    <w:rsid w:val="0DB05F9A"/>
    <w:rsid w:val="0DD67F90"/>
    <w:rsid w:val="0E125752"/>
    <w:rsid w:val="0E23043A"/>
    <w:rsid w:val="0E7221EA"/>
    <w:rsid w:val="0F8D2C94"/>
    <w:rsid w:val="0FA06420"/>
    <w:rsid w:val="0FB54D39"/>
    <w:rsid w:val="0FB57643"/>
    <w:rsid w:val="10327BCA"/>
    <w:rsid w:val="105840F9"/>
    <w:rsid w:val="110D4AD6"/>
    <w:rsid w:val="12107727"/>
    <w:rsid w:val="123F4D19"/>
    <w:rsid w:val="12887C05"/>
    <w:rsid w:val="129C55ED"/>
    <w:rsid w:val="12D47FFC"/>
    <w:rsid w:val="136F317A"/>
    <w:rsid w:val="13904FC3"/>
    <w:rsid w:val="13E8586E"/>
    <w:rsid w:val="140634BE"/>
    <w:rsid w:val="143516C6"/>
    <w:rsid w:val="14CE0B1D"/>
    <w:rsid w:val="1527552F"/>
    <w:rsid w:val="15723C35"/>
    <w:rsid w:val="16402F44"/>
    <w:rsid w:val="167C3271"/>
    <w:rsid w:val="16C7285B"/>
    <w:rsid w:val="16CB7235"/>
    <w:rsid w:val="180A2E6A"/>
    <w:rsid w:val="189E58B4"/>
    <w:rsid w:val="19D119AC"/>
    <w:rsid w:val="1B3F45F6"/>
    <w:rsid w:val="1B4C4874"/>
    <w:rsid w:val="1B712F8B"/>
    <w:rsid w:val="1BBD5838"/>
    <w:rsid w:val="1CD87909"/>
    <w:rsid w:val="1D003686"/>
    <w:rsid w:val="1D0E740E"/>
    <w:rsid w:val="1DA66BF1"/>
    <w:rsid w:val="1DC30998"/>
    <w:rsid w:val="1DE3479A"/>
    <w:rsid w:val="1E0B5DA2"/>
    <w:rsid w:val="1E285598"/>
    <w:rsid w:val="1E713702"/>
    <w:rsid w:val="1E961BE3"/>
    <w:rsid w:val="1EFA359A"/>
    <w:rsid w:val="1F4038CE"/>
    <w:rsid w:val="1FB42039"/>
    <w:rsid w:val="20014E92"/>
    <w:rsid w:val="200A3A07"/>
    <w:rsid w:val="20153E81"/>
    <w:rsid w:val="20542727"/>
    <w:rsid w:val="20844338"/>
    <w:rsid w:val="213B7DF3"/>
    <w:rsid w:val="21BE61CF"/>
    <w:rsid w:val="22081626"/>
    <w:rsid w:val="226D65F5"/>
    <w:rsid w:val="22950FBB"/>
    <w:rsid w:val="22E35A92"/>
    <w:rsid w:val="23104516"/>
    <w:rsid w:val="2359548A"/>
    <w:rsid w:val="239C2854"/>
    <w:rsid w:val="23C9704C"/>
    <w:rsid w:val="23E70DE0"/>
    <w:rsid w:val="24816262"/>
    <w:rsid w:val="24A67226"/>
    <w:rsid w:val="24BC4800"/>
    <w:rsid w:val="24BD681B"/>
    <w:rsid w:val="259B61AE"/>
    <w:rsid w:val="26222E7F"/>
    <w:rsid w:val="26291D62"/>
    <w:rsid w:val="26537325"/>
    <w:rsid w:val="26D44D6F"/>
    <w:rsid w:val="27545EB0"/>
    <w:rsid w:val="27AF58C1"/>
    <w:rsid w:val="27EF6741"/>
    <w:rsid w:val="280226FC"/>
    <w:rsid w:val="286E454F"/>
    <w:rsid w:val="28806DF7"/>
    <w:rsid w:val="289F6826"/>
    <w:rsid w:val="290E36A4"/>
    <w:rsid w:val="29746395"/>
    <w:rsid w:val="2A2D570E"/>
    <w:rsid w:val="2A8914B3"/>
    <w:rsid w:val="2B256E32"/>
    <w:rsid w:val="2B5C1F5E"/>
    <w:rsid w:val="2B8140EC"/>
    <w:rsid w:val="2BB05A16"/>
    <w:rsid w:val="2BCA4992"/>
    <w:rsid w:val="2C2E227C"/>
    <w:rsid w:val="2C872576"/>
    <w:rsid w:val="2CA27187"/>
    <w:rsid w:val="2CBD19A4"/>
    <w:rsid w:val="2D9B1F79"/>
    <w:rsid w:val="2DB748F8"/>
    <w:rsid w:val="2DBC3111"/>
    <w:rsid w:val="2E8C04AB"/>
    <w:rsid w:val="2F227091"/>
    <w:rsid w:val="2F5B4630"/>
    <w:rsid w:val="2FFB53C3"/>
    <w:rsid w:val="30194953"/>
    <w:rsid w:val="301C4906"/>
    <w:rsid w:val="30244E0D"/>
    <w:rsid w:val="30360848"/>
    <w:rsid w:val="30E01B39"/>
    <w:rsid w:val="30F82524"/>
    <w:rsid w:val="317903AE"/>
    <w:rsid w:val="31791CCB"/>
    <w:rsid w:val="31807FCD"/>
    <w:rsid w:val="32112666"/>
    <w:rsid w:val="33090549"/>
    <w:rsid w:val="33107520"/>
    <w:rsid w:val="33210C68"/>
    <w:rsid w:val="334979BA"/>
    <w:rsid w:val="343D6643"/>
    <w:rsid w:val="35921A7C"/>
    <w:rsid w:val="359D2E91"/>
    <w:rsid w:val="35D73E40"/>
    <w:rsid w:val="362E5128"/>
    <w:rsid w:val="36405F7D"/>
    <w:rsid w:val="36EB0A10"/>
    <w:rsid w:val="379E11AD"/>
    <w:rsid w:val="37C436BF"/>
    <w:rsid w:val="37DB7452"/>
    <w:rsid w:val="38042FCE"/>
    <w:rsid w:val="383A01C0"/>
    <w:rsid w:val="38A46EAD"/>
    <w:rsid w:val="39045B2C"/>
    <w:rsid w:val="39151061"/>
    <w:rsid w:val="39251BDC"/>
    <w:rsid w:val="394F759F"/>
    <w:rsid w:val="3981370F"/>
    <w:rsid w:val="3A103668"/>
    <w:rsid w:val="3A37755C"/>
    <w:rsid w:val="3A7A6859"/>
    <w:rsid w:val="3A8A7B25"/>
    <w:rsid w:val="3B20012B"/>
    <w:rsid w:val="3BE618EB"/>
    <w:rsid w:val="3BFA0511"/>
    <w:rsid w:val="3BFB1CD2"/>
    <w:rsid w:val="3C0F6B8E"/>
    <w:rsid w:val="3C51740B"/>
    <w:rsid w:val="3CFD6976"/>
    <w:rsid w:val="3D1309AC"/>
    <w:rsid w:val="3D470630"/>
    <w:rsid w:val="3DAD1440"/>
    <w:rsid w:val="3DB764C3"/>
    <w:rsid w:val="3DCD64E6"/>
    <w:rsid w:val="3DDD1CE4"/>
    <w:rsid w:val="3EDA6538"/>
    <w:rsid w:val="3EDD5ED0"/>
    <w:rsid w:val="3F8B3F58"/>
    <w:rsid w:val="3FF9726E"/>
    <w:rsid w:val="400748A9"/>
    <w:rsid w:val="40297A82"/>
    <w:rsid w:val="4100116B"/>
    <w:rsid w:val="412628A5"/>
    <w:rsid w:val="41E60F9A"/>
    <w:rsid w:val="42B167AB"/>
    <w:rsid w:val="42BF1FBC"/>
    <w:rsid w:val="4373335F"/>
    <w:rsid w:val="43A727CA"/>
    <w:rsid w:val="43D715B1"/>
    <w:rsid w:val="440747CC"/>
    <w:rsid w:val="4414686B"/>
    <w:rsid w:val="443B5523"/>
    <w:rsid w:val="44456F9B"/>
    <w:rsid w:val="44957697"/>
    <w:rsid w:val="45980A77"/>
    <w:rsid w:val="45A541CA"/>
    <w:rsid w:val="45DC4364"/>
    <w:rsid w:val="46A24DE9"/>
    <w:rsid w:val="46E822E7"/>
    <w:rsid w:val="47390D9C"/>
    <w:rsid w:val="475717BA"/>
    <w:rsid w:val="47A0592E"/>
    <w:rsid w:val="47C772AF"/>
    <w:rsid w:val="47D83B8D"/>
    <w:rsid w:val="47E43E72"/>
    <w:rsid w:val="482F20CF"/>
    <w:rsid w:val="489F6494"/>
    <w:rsid w:val="48D857BD"/>
    <w:rsid w:val="48F35B7D"/>
    <w:rsid w:val="49255430"/>
    <w:rsid w:val="49853B6B"/>
    <w:rsid w:val="49944D26"/>
    <w:rsid w:val="4998182B"/>
    <w:rsid w:val="49DF0B35"/>
    <w:rsid w:val="49E33D44"/>
    <w:rsid w:val="4A0C3B9B"/>
    <w:rsid w:val="4B1E0ECC"/>
    <w:rsid w:val="4B3E4F34"/>
    <w:rsid w:val="4B717D81"/>
    <w:rsid w:val="4BA97CC9"/>
    <w:rsid w:val="4BB27ED8"/>
    <w:rsid w:val="4C06511B"/>
    <w:rsid w:val="4C475A6D"/>
    <w:rsid w:val="4CAF3D8C"/>
    <w:rsid w:val="4CBD7ED0"/>
    <w:rsid w:val="4CC36AFA"/>
    <w:rsid w:val="4D13768D"/>
    <w:rsid w:val="4D1A294D"/>
    <w:rsid w:val="4D3F2FBD"/>
    <w:rsid w:val="4D534390"/>
    <w:rsid w:val="4D626381"/>
    <w:rsid w:val="4D710A51"/>
    <w:rsid w:val="4DFB5B73"/>
    <w:rsid w:val="4DFC41EB"/>
    <w:rsid w:val="4E061402"/>
    <w:rsid w:val="4E28010D"/>
    <w:rsid w:val="4E7D06EC"/>
    <w:rsid w:val="4EA144A4"/>
    <w:rsid w:val="4F39472D"/>
    <w:rsid w:val="4FD50C08"/>
    <w:rsid w:val="4FF4580B"/>
    <w:rsid w:val="50276BE2"/>
    <w:rsid w:val="50317E0A"/>
    <w:rsid w:val="504F2A90"/>
    <w:rsid w:val="50B13040"/>
    <w:rsid w:val="51707FBD"/>
    <w:rsid w:val="517A28FC"/>
    <w:rsid w:val="51BC6720"/>
    <w:rsid w:val="51C23892"/>
    <w:rsid w:val="51CE46C2"/>
    <w:rsid w:val="51E73CBE"/>
    <w:rsid w:val="51F53C68"/>
    <w:rsid w:val="520E1776"/>
    <w:rsid w:val="52475513"/>
    <w:rsid w:val="52D53C9B"/>
    <w:rsid w:val="52E65A33"/>
    <w:rsid w:val="537E7683"/>
    <w:rsid w:val="53942DF5"/>
    <w:rsid w:val="53C565AD"/>
    <w:rsid w:val="53CF3448"/>
    <w:rsid w:val="546D395F"/>
    <w:rsid w:val="54CD2BCC"/>
    <w:rsid w:val="54CF1FA0"/>
    <w:rsid w:val="54D2203E"/>
    <w:rsid w:val="55085021"/>
    <w:rsid w:val="55206B53"/>
    <w:rsid w:val="556C2493"/>
    <w:rsid w:val="557A53C9"/>
    <w:rsid w:val="55A154C7"/>
    <w:rsid w:val="55B00AD3"/>
    <w:rsid w:val="55F93DEA"/>
    <w:rsid w:val="565F5FA7"/>
    <w:rsid w:val="56FF56BB"/>
    <w:rsid w:val="574F1A31"/>
    <w:rsid w:val="576703A1"/>
    <w:rsid w:val="57703C7D"/>
    <w:rsid w:val="577F7454"/>
    <w:rsid w:val="57844ED5"/>
    <w:rsid w:val="57B1759F"/>
    <w:rsid w:val="57BF642D"/>
    <w:rsid w:val="57CA7A30"/>
    <w:rsid w:val="57D10033"/>
    <w:rsid w:val="580D2393"/>
    <w:rsid w:val="582C0C63"/>
    <w:rsid w:val="583C64F0"/>
    <w:rsid w:val="58BE3005"/>
    <w:rsid w:val="58E93AD7"/>
    <w:rsid w:val="59395138"/>
    <w:rsid w:val="595D7738"/>
    <w:rsid w:val="59E52814"/>
    <w:rsid w:val="5A557934"/>
    <w:rsid w:val="5A6951F3"/>
    <w:rsid w:val="5A790B91"/>
    <w:rsid w:val="5AF76658"/>
    <w:rsid w:val="5B0D5592"/>
    <w:rsid w:val="5B21224D"/>
    <w:rsid w:val="5B315E8B"/>
    <w:rsid w:val="5B590B89"/>
    <w:rsid w:val="5BAB19FA"/>
    <w:rsid w:val="5BF051EB"/>
    <w:rsid w:val="5BF60D08"/>
    <w:rsid w:val="5BF62BF6"/>
    <w:rsid w:val="5C0056E3"/>
    <w:rsid w:val="5C1E5D34"/>
    <w:rsid w:val="5C515121"/>
    <w:rsid w:val="5C6E3679"/>
    <w:rsid w:val="5CEF5E21"/>
    <w:rsid w:val="5D3035A4"/>
    <w:rsid w:val="5D642A93"/>
    <w:rsid w:val="5D77511E"/>
    <w:rsid w:val="5DBC3D1A"/>
    <w:rsid w:val="5DEB10E7"/>
    <w:rsid w:val="5E242AC5"/>
    <w:rsid w:val="5E3370E2"/>
    <w:rsid w:val="5E4A4D3C"/>
    <w:rsid w:val="5E571767"/>
    <w:rsid w:val="5E585236"/>
    <w:rsid w:val="5E7D49DB"/>
    <w:rsid w:val="5E813E9D"/>
    <w:rsid w:val="5FFD24F1"/>
    <w:rsid w:val="600D39F4"/>
    <w:rsid w:val="605D1356"/>
    <w:rsid w:val="606E6554"/>
    <w:rsid w:val="60720566"/>
    <w:rsid w:val="60DC0EAD"/>
    <w:rsid w:val="60F92F77"/>
    <w:rsid w:val="61284E8C"/>
    <w:rsid w:val="61DD2DC8"/>
    <w:rsid w:val="61E70FEE"/>
    <w:rsid w:val="61FE4473"/>
    <w:rsid w:val="6287045A"/>
    <w:rsid w:val="62D6719E"/>
    <w:rsid w:val="62F266C1"/>
    <w:rsid w:val="62F31F17"/>
    <w:rsid w:val="63195C63"/>
    <w:rsid w:val="633D7284"/>
    <w:rsid w:val="634B495C"/>
    <w:rsid w:val="63561CAF"/>
    <w:rsid w:val="63A00CA5"/>
    <w:rsid w:val="63B94BC6"/>
    <w:rsid w:val="643B7C00"/>
    <w:rsid w:val="6480395E"/>
    <w:rsid w:val="64B265F9"/>
    <w:rsid w:val="64E03889"/>
    <w:rsid w:val="65263D1C"/>
    <w:rsid w:val="653871AF"/>
    <w:rsid w:val="65536205"/>
    <w:rsid w:val="655445CD"/>
    <w:rsid w:val="656506A5"/>
    <w:rsid w:val="65A46AB9"/>
    <w:rsid w:val="66155AA5"/>
    <w:rsid w:val="66301337"/>
    <w:rsid w:val="67584AA4"/>
    <w:rsid w:val="68043A34"/>
    <w:rsid w:val="683C5965"/>
    <w:rsid w:val="68406A89"/>
    <w:rsid w:val="68F44A56"/>
    <w:rsid w:val="68FF4F1D"/>
    <w:rsid w:val="692D6C1A"/>
    <w:rsid w:val="696934FF"/>
    <w:rsid w:val="69E775EE"/>
    <w:rsid w:val="6A06480C"/>
    <w:rsid w:val="6A640C03"/>
    <w:rsid w:val="6A7B433D"/>
    <w:rsid w:val="6A821540"/>
    <w:rsid w:val="6A927E4E"/>
    <w:rsid w:val="6AA97CC5"/>
    <w:rsid w:val="6AC14A42"/>
    <w:rsid w:val="6AC17F3F"/>
    <w:rsid w:val="6B7822DC"/>
    <w:rsid w:val="6BA66D74"/>
    <w:rsid w:val="6BDB5BB1"/>
    <w:rsid w:val="6C3638AC"/>
    <w:rsid w:val="6C7A1F0E"/>
    <w:rsid w:val="6CD04604"/>
    <w:rsid w:val="6D7745EE"/>
    <w:rsid w:val="6DC27CDF"/>
    <w:rsid w:val="6DC3364E"/>
    <w:rsid w:val="6E410C16"/>
    <w:rsid w:val="6E633139"/>
    <w:rsid w:val="6E8F4E6E"/>
    <w:rsid w:val="6EE919AC"/>
    <w:rsid w:val="700923C7"/>
    <w:rsid w:val="70257413"/>
    <w:rsid w:val="70365B66"/>
    <w:rsid w:val="709F61B5"/>
    <w:rsid w:val="70C8730A"/>
    <w:rsid w:val="70EB650A"/>
    <w:rsid w:val="71E20EF5"/>
    <w:rsid w:val="71F82CBF"/>
    <w:rsid w:val="737C07E8"/>
    <w:rsid w:val="73EF24FA"/>
    <w:rsid w:val="74271CEC"/>
    <w:rsid w:val="746418F9"/>
    <w:rsid w:val="746B37C4"/>
    <w:rsid w:val="74A80F83"/>
    <w:rsid w:val="74AF1539"/>
    <w:rsid w:val="74E01553"/>
    <w:rsid w:val="74EF6F19"/>
    <w:rsid w:val="75274CC7"/>
    <w:rsid w:val="760970C8"/>
    <w:rsid w:val="76CE24E9"/>
    <w:rsid w:val="76CE38F9"/>
    <w:rsid w:val="76D57F4C"/>
    <w:rsid w:val="772569FB"/>
    <w:rsid w:val="77446974"/>
    <w:rsid w:val="779765E5"/>
    <w:rsid w:val="77E720DD"/>
    <w:rsid w:val="784A5013"/>
    <w:rsid w:val="78982B56"/>
    <w:rsid w:val="79692297"/>
    <w:rsid w:val="79956259"/>
    <w:rsid w:val="79BB5FB0"/>
    <w:rsid w:val="7A0448B9"/>
    <w:rsid w:val="7A763F38"/>
    <w:rsid w:val="7A977FDA"/>
    <w:rsid w:val="7BC41E31"/>
    <w:rsid w:val="7BCB49C6"/>
    <w:rsid w:val="7CA16CE9"/>
    <w:rsid w:val="7D1C3BDA"/>
    <w:rsid w:val="7D731D61"/>
    <w:rsid w:val="7D7B44BF"/>
    <w:rsid w:val="7DE20C81"/>
    <w:rsid w:val="7E050AB9"/>
    <w:rsid w:val="7E4A4FB3"/>
    <w:rsid w:val="7EE129E1"/>
    <w:rsid w:val="7EE53C55"/>
    <w:rsid w:val="7F450B47"/>
    <w:rsid w:val="7F4F4B5E"/>
    <w:rsid w:val="7F9C50A7"/>
    <w:rsid w:val="7FC13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paragraph" w:styleId="2">
    <w:name w:val="heading 1"/>
    <w:basedOn w:val="1"/>
    <w:next w:val="1"/>
    <w:link w:val="68"/>
    <w:qFormat/>
    <w:uiPriority w:val="0"/>
    <w:pPr>
      <w:spacing w:before="340" w:after="331"/>
      <w:outlineLvl w:val="0"/>
    </w:pPr>
  </w:style>
  <w:style w:type="paragraph" w:styleId="3">
    <w:name w:val="heading 2"/>
    <w:basedOn w:val="1"/>
    <w:next w:val="1"/>
    <w:qFormat/>
    <w:uiPriority w:val="0"/>
    <w:pPr>
      <w:keepNext/>
      <w:keepLines/>
      <w:spacing w:before="260" w:after="260"/>
      <w:outlineLvl w:val="1"/>
    </w:pPr>
    <w:rPr>
      <w:rFonts w:ascii="Arial" w:hAnsi="Arial" w:eastAsia="黑体"/>
      <w:b/>
      <w:bCs/>
      <w:sz w:val="28"/>
      <w:szCs w:val="32"/>
    </w:rPr>
  </w:style>
  <w:style w:type="paragraph" w:styleId="4">
    <w:name w:val="heading 3"/>
    <w:basedOn w:val="1"/>
    <w:next w:val="1"/>
    <w:link w:val="69"/>
    <w:qFormat/>
    <w:uiPriority w:val="0"/>
    <w:pPr>
      <w:keepNext/>
      <w:keepLines/>
      <w:spacing w:before="260" w:after="260"/>
      <w:outlineLvl w:val="2"/>
    </w:pPr>
    <w:rPr>
      <w:b/>
      <w:bCs/>
      <w:szCs w:val="32"/>
    </w:rPr>
  </w:style>
  <w:style w:type="paragraph" w:styleId="5">
    <w:name w:val="heading 4"/>
    <w:basedOn w:val="1"/>
    <w:next w:val="1"/>
    <w:link w:val="70"/>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7"/>
    <w:link w:val="71"/>
    <w:qFormat/>
    <w:uiPriority w:val="0"/>
    <w:pPr>
      <w:keepNext/>
      <w:keepLines/>
      <w:tabs>
        <w:tab w:val="left" w:pos="901"/>
      </w:tabs>
      <w:suppressAutoHyphens w:val="0"/>
      <w:spacing w:before="280" w:after="290" w:line="372" w:lineRule="auto"/>
      <w:ind w:left="901" w:hanging="420"/>
      <w:outlineLvl w:val="4"/>
    </w:pPr>
    <w:rPr>
      <w:b/>
      <w:kern w:val="2"/>
      <w:sz w:val="28"/>
    </w:rPr>
  </w:style>
  <w:style w:type="paragraph" w:styleId="8">
    <w:name w:val="heading 6"/>
    <w:basedOn w:val="1"/>
    <w:next w:val="9"/>
    <w:link w:val="72"/>
    <w:qFormat/>
    <w:uiPriority w:val="0"/>
    <w:pPr>
      <w:keepNext/>
      <w:numPr>
        <w:ilvl w:val="5"/>
        <w:numId w:val="1"/>
      </w:numPr>
      <w:tabs>
        <w:tab w:val="left" w:pos="1575"/>
      </w:tabs>
      <w:spacing w:line="440" w:lineRule="exact"/>
      <w:ind w:left="2100" w:hanging="405"/>
      <w:outlineLvl w:val="5"/>
    </w:pPr>
    <w:rPr>
      <w:sz w:val="28"/>
      <w:szCs w:val="20"/>
    </w:rPr>
  </w:style>
  <w:style w:type="paragraph" w:styleId="10">
    <w:name w:val="heading 7"/>
    <w:basedOn w:val="1"/>
    <w:next w:val="7"/>
    <w:link w:val="73"/>
    <w:qFormat/>
    <w:uiPriority w:val="0"/>
    <w:pPr>
      <w:keepNext/>
      <w:keepLines/>
      <w:tabs>
        <w:tab w:val="left" w:pos="901"/>
      </w:tabs>
      <w:suppressAutoHyphens w:val="0"/>
      <w:spacing w:before="240" w:after="64" w:line="317" w:lineRule="auto"/>
      <w:ind w:left="901" w:hanging="420"/>
      <w:outlineLvl w:val="6"/>
    </w:pPr>
    <w:rPr>
      <w:b/>
      <w:kern w:val="2"/>
      <w:sz w:val="24"/>
    </w:rPr>
  </w:style>
  <w:style w:type="paragraph" w:styleId="11">
    <w:name w:val="heading 8"/>
    <w:basedOn w:val="1"/>
    <w:next w:val="7"/>
    <w:link w:val="74"/>
    <w:qFormat/>
    <w:uiPriority w:val="0"/>
    <w:pPr>
      <w:keepNext/>
      <w:keepLines/>
      <w:tabs>
        <w:tab w:val="left" w:pos="901"/>
      </w:tabs>
      <w:suppressAutoHyphens w:val="0"/>
      <w:spacing w:before="240" w:after="64" w:line="317" w:lineRule="auto"/>
      <w:ind w:left="901" w:hanging="420"/>
      <w:outlineLvl w:val="7"/>
    </w:pPr>
    <w:rPr>
      <w:rFonts w:ascii="Arial" w:hAnsi="Arial" w:eastAsia="黑体"/>
      <w:kern w:val="2"/>
      <w:sz w:val="24"/>
    </w:rPr>
  </w:style>
  <w:style w:type="paragraph" w:styleId="12">
    <w:name w:val="heading 9"/>
    <w:basedOn w:val="1"/>
    <w:next w:val="7"/>
    <w:link w:val="75"/>
    <w:qFormat/>
    <w:uiPriority w:val="0"/>
    <w:pPr>
      <w:keepNext/>
      <w:keepLines/>
      <w:tabs>
        <w:tab w:val="left" w:pos="901"/>
      </w:tabs>
      <w:suppressAutoHyphens w:val="0"/>
      <w:spacing w:before="240" w:after="64" w:line="317" w:lineRule="auto"/>
      <w:ind w:left="901" w:hanging="420"/>
      <w:outlineLvl w:val="8"/>
    </w:pPr>
    <w:rPr>
      <w:rFonts w:ascii="Arial" w:hAnsi="Arial" w:eastAsia="黑体"/>
      <w:kern w:val="2"/>
    </w:rPr>
  </w:style>
  <w:style w:type="character" w:default="1" w:styleId="58">
    <w:name w:val="Default Paragraph Font"/>
    <w:unhideWhenUsed/>
    <w:qFormat/>
    <w:uiPriority w:val="1"/>
  </w:style>
  <w:style w:type="table" w:default="1" w:styleId="56">
    <w:name w:val="Normal Table"/>
    <w:unhideWhenUsed/>
    <w:qFormat/>
    <w:uiPriority w:val="99"/>
    <w:tblPr>
      <w:tblCellMar>
        <w:top w:w="0" w:type="dxa"/>
        <w:left w:w="108" w:type="dxa"/>
        <w:bottom w:w="0" w:type="dxa"/>
        <w:right w:w="108" w:type="dxa"/>
      </w:tblCellMar>
    </w:tblPr>
  </w:style>
  <w:style w:type="paragraph" w:styleId="7">
    <w:name w:val="Normal Indent"/>
    <w:basedOn w:val="1"/>
    <w:unhideWhenUsed/>
    <w:qFormat/>
    <w:uiPriority w:val="0"/>
    <w:pPr>
      <w:suppressAutoHyphens w:val="0"/>
      <w:ind w:firstLine="420"/>
    </w:pPr>
    <w:rPr>
      <w:kern w:val="2"/>
      <w:szCs w:val="20"/>
      <w:lang w:eastAsia="zh-CN"/>
    </w:rPr>
  </w:style>
  <w:style w:type="paragraph" w:customStyle="1" w:styleId="9">
    <w:name w:val="WW-正文缩进"/>
    <w:basedOn w:val="1"/>
    <w:qFormat/>
    <w:uiPriority w:val="0"/>
    <w:pPr>
      <w:ind w:firstLine="420"/>
    </w:pPr>
    <w:rPr>
      <w:rFonts w:ascii="方正书宋简体" w:hAnsi="方正书宋简体" w:eastAsia="方正书宋简体"/>
      <w:sz w:val="30"/>
      <w:szCs w:val="30"/>
    </w:rPr>
  </w:style>
  <w:style w:type="paragraph" w:styleId="13">
    <w:name w:val="List 3"/>
    <w:basedOn w:val="1"/>
    <w:qFormat/>
    <w:uiPriority w:val="0"/>
    <w:pPr>
      <w:suppressAutoHyphens w:val="0"/>
      <w:ind w:left="100" w:leftChars="400" w:hanging="200" w:hangingChars="200"/>
    </w:pPr>
    <w:rPr>
      <w:kern w:val="2"/>
      <w:lang w:eastAsia="zh-CN"/>
    </w:rPr>
  </w:style>
  <w:style w:type="paragraph" w:styleId="14">
    <w:name w:val="toc 7"/>
    <w:basedOn w:val="1"/>
    <w:next w:val="1"/>
    <w:qFormat/>
    <w:uiPriority w:val="0"/>
    <w:pPr>
      <w:ind w:left="1260"/>
      <w:jc w:val="left"/>
    </w:pPr>
    <w:rPr>
      <w:sz w:val="18"/>
      <w:szCs w:val="18"/>
    </w:rPr>
  </w:style>
  <w:style w:type="paragraph" w:styleId="15">
    <w:name w:val="List Number"/>
    <w:basedOn w:val="1"/>
    <w:qFormat/>
    <w:uiPriority w:val="0"/>
    <w:pPr>
      <w:widowControl/>
      <w:tabs>
        <w:tab w:val="left" w:pos="454"/>
        <w:tab w:val="left" w:pos="720"/>
        <w:tab w:val="left" w:pos="840"/>
      </w:tabs>
      <w:suppressAutoHyphens w:val="0"/>
      <w:spacing w:after="156" w:afterLines="50"/>
      <w:ind w:left="454" w:hanging="284"/>
      <w:jc w:val="left"/>
    </w:pPr>
    <w:rPr>
      <w:kern w:val="0"/>
      <w:sz w:val="24"/>
      <w:szCs w:val="20"/>
      <w:lang w:eastAsia="zh-CN"/>
    </w:rPr>
  </w:style>
  <w:style w:type="paragraph" w:styleId="16">
    <w:name w:val="caption"/>
    <w:basedOn w:val="1"/>
    <w:next w:val="1"/>
    <w:qFormat/>
    <w:uiPriority w:val="0"/>
    <w:pPr>
      <w:suppressLineNumbers/>
      <w:spacing w:before="120" w:after="120"/>
    </w:pPr>
    <w:rPr>
      <w:rFonts w:cs="Arial Unicode MS"/>
      <w:i/>
      <w:iCs/>
      <w:sz w:val="24"/>
    </w:rPr>
  </w:style>
  <w:style w:type="paragraph" w:styleId="17">
    <w:name w:val="List Bullet"/>
    <w:basedOn w:val="1"/>
    <w:qFormat/>
    <w:uiPriority w:val="0"/>
    <w:pPr>
      <w:tabs>
        <w:tab w:val="left" w:pos="360"/>
      </w:tabs>
      <w:ind w:left="360" w:hanging="360"/>
    </w:pPr>
  </w:style>
  <w:style w:type="paragraph" w:styleId="18">
    <w:name w:val="Document Map"/>
    <w:basedOn w:val="1"/>
    <w:link w:val="76"/>
    <w:qFormat/>
    <w:uiPriority w:val="0"/>
    <w:pPr>
      <w:shd w:val="clear" w:color="auto" w:fill="000080"/>
    </w:pPr>
  </w:style>
  <w:style w:type="paragraph" w:styleId="19">
    <w:name w:val="annotation text"/>
    <w:basedOn w:val="1"/>
    <w:qFormat/>
    <w:uiPriority w:val="0"/>
    <w:pPr>
      <w:jc w:val="left"/>
    </w:pPr>
  </w:style>
  <w:style w:type="paragraph" w:styleId="20">
    <w:name w:val="Body Text 3"/>
    <w:basedOn w:val="1"/>
    <w:link w:val="77"/>
    <w:qFormat/>
    <w:uiPriority w:val="0"/>
    <w:pPr>
      <w:spacing w:line="500" w:lineRule="exact"/>
    </w:pPr>
    <w:rPr>
      <w:rFonts w:eastAsia="仿宋_GB2312"/>
      <w:sz w:val="28"/>
      <w:szCs w:val="20"/>
    </w:rPr>
  </w:style>
  <w:style w:type="paragraph" w:styleId="21">
    <w:name w:val="Body Text"/>
    <w:basedOn w:val="1"/>
    <w:next w:val="1"/>
    <w:link w:val="67"/>
    <w:qFormat/>
    <w:uiPriority w:val="0"/>
    <w:rPr>
      <w:rFonts w:ascii="金山简黑体" w:hAnsi="金山简黑体" w:eastAsia="金山简黑体"/>
      <w:b/>
      <w:spacing w:val="-8"/>
      <w:sz w:val="44"/>
      <w:szCs w:val="20"/>
    </w:rPr>
  </w:style>
  <w:style w:type="paragraph" w:styleId="22">
    <w:name w:val="Body Text Indent"/>
    <w:basedOn w:val="1"/>
    <w:next w:val="23"/>
    <w:link w:val="78"/>
    <w:qFormat/>
    <w:uiPriority w:val="0"/>
    <w:pPr>
      <w:spacing w:after="120"/>
      <w:ind w:left="420"/>
    </w:pPr>
  </w:style>
  <w:style w:type="paragraph" w:styleId="23">
    <w:name w:val="envelope return"/>
    <w:basedOn w:val="1"/>
    <w:qFormat/>
    <w:uiPriority w:val="0"/>
    <w:pPr>
      <w:snapToGrid w:val="0"/>
    </w:pPr>
    <w:rPr>
      <w:rFonts w:ascii="Arial" w:hAnsi="Arial"/>
    </w:rPr>
  </w:style>
  <w:style w:type="paragraph" w:styleId="24">
    <w:name w:val="List Number 3"/>
    <w:basedOn w:val="1"/>
    <w:qFormat/>
    <w:uiPriority w:val="0"/>
    <w:pPr>
      <w:numPr>
        <w:ilvl w:val="0"/>
        <w:numId w:val="2"/>
      </w:numPr>
      <w:contextualSpacing/>
    </w:pPr>
  </w:style>
  <w:style w:type="paragraph" w:styleId="25">
    <w:name w:val="List 2"/>
    <w:basedOn w:val="1"/>
    <w:qFormat/>
    <w:uiPriority w:val="0"/>
    <w:pPr>
      <w:suppressAutoHyphens w:val="0"/>
      <w:ind w:left="100" w:leftChars="200" w:hanging="200" w:hangingChars="200"/>
    </w:pPr>
    <w:rPr>
      <w:kern w:val="2"/>
      <w:sz w:val="28"/>
      <w:lang w:eastAsia="zh-CN"/>
    </w:rPr>
  </w:style>
  <w:style w:type="paragraph" w:styleId="26">
    <w:name w:val="Block Text"/>
    <w:basedOn w:val="1"/>
    <w:qFormat/>
    <w:uiPriority w:val="0"/>
    <w:pPr>
      <w:suppressAutoHyphens w:val="0"/>
      <w:adjustRightInd w:val="0"/>
      <w:ind w:left="420" w:right="33"/>
      <w:jc w:val="left"/>
      <w:textAlignment w:val="baseline"/>
    </w:pPr>
    <w:rPr>
      <w:kern w:val="0"/>
      <w:sz w:val="24"/>
      <w:szCs w:val="20"/>
      <w:lang w:eastAsia="zh-CN"/>
    </w:rPr>
  </w:style>
  <w:style w:type="paragraph" w:styleId="27">
    <w:name w:val="toc 5"/>
    <w:basedOn w:val="1"/>
    <w:next w:val="1"/>
    <w:qFormat/>
    <w:uiPriority w:val="0"/>
    <w:pPr>
      <w:ind w:left="840"/>
      <w:jc w:val="left"/>
    </w:pPr>
    <w:rPr>
      <w:sz w:val="18"/>
      <w:szCs w:val="18"/>
    </w:rPr>
  </w:style>
  <w:style w:type="paragraph" w:styleId="28">
    <w:name w:val="toc 3"/>
    <w:basedOn w:val="1"/>
    <w:next w:val="1"/>
    <w:qFormat/>
    <w:uiPriority w:val="0"/>
    <w:pPr>
      <w:ind w:left="420"/>
      <w:jc w:val="left"/>
    </w:pPr>
    <w:rPr>
      <w:i/>
      <w:iCs/>
      <w:sz w:val="20"/>
      <w:szCs w:val="20"/>
    </w:rPr>
  </w:style>
  <w:style w:type="paragraph" w:styleId="29">
    <w:name w:val="Plain Text"/>
    <w:basedOn w:val="1"/>
    <w:link w:val="79"/>
    <w:qFormat/>
    <w:uiPriority w:val="99"/>
    <w:rPr>
      <w:rFonts w:ascii="宋体" w:hAnsi="宋体"/>
      <w:szCs w:val="20"/>
    </w:rPr>
  </w:style>
  <w:style w:type="paragraph" w:styleId="30">
    <w:name w:val="toc 8"/>
    <w:basedOn w:val="1"/>
    <w:next w:val="1"/>
    <w:qFormat/>
    <w:uiPriority w:val="0"/>
    <w:pPr>
      <w:ind w:left="1470"/>
      <w:jc w:val="left"/>
    </w:pPr>
    <w:rPr>
      <w:sz w:val="18"/>
      <w:szCs w:val="18"/>
    </w:rPr>
  </w:style>
  <w:style w:type="paragraph" w:styleId="31">
    <w:name w:val="Date"/>
    <w:basedOn w:val="1"/>
    <w:next w:val="1"/>
    <w:qFormat/>
    <w:uiPriority w:val="0"/>
    <w:pPr>
      <w:ind w:left="100"/>
    </w:pPr>
  </w:style>
  <w:style w:type="paragraph" w:styleId="32">
    <w:name w:val="Body Text Indent 2"/>
    <w:basedOn w:val="1"/>
    <w:link w:val="80"/>
    <w:qFormat/>
    <w:uiPriority w:val="0"/>
    <w:pPr>
      <w:spacing w:line="300" w:lineRule="auto"/>
      <w:ind w:left="6" w:firstLine="431"/>
    </w:pPr>
    <w:rPr>
      <w:rFonts w:ascii="宋体" w:hAnsi="宋体"/>
      <w:bCs/>
      <w:szCs w:val="20"/>
    </w:rPr>
  </w:style>
  <w:style w:type="paragraph" w:styleId="33">
    <w:name w:val="Balloon Text"/>
    <w:basedOn w:val="1"/>
    <w:qFormat/>
    <w:uiPriority w:val="0"/>
    <w:rPr>
      <w:sz w:val="18"/>
      <w:szCs w:val="18"/>
    </w:rPr>
  </w:style>
  <w:style w:type="paragraph" w:styleId="34">
    <w:name w:val="footer"/>
    <w:basedOn w:val="1"/>
    <w:link w:val="81"/>
    <w:qFormat/>
    <w:uiPriority w:val="99"/>
    <w:pPr>
      <w:tabs>
        <w:tab w:val="center" w:pos="4153"/>
        <w:tab w:val="right" w:pos="8306"/>
      </w:tabs>
      <w:snapToGrid w:val="0"/>
      <w:jc w:val="left"/>
    </w:pPr>
    <w:rPr>
      <w:rFonts w:ascii="宋体" w:hAnsi="宋体"/>
      <w:sz w:val="18"/>
      <w:szCs w:val="20"/>
    </w:rPr>
  </w:style>
  <w:style w:type="paragraph" w:styleId="35">
    <w:name w:val="header"/>
    <w:basedOn w:val="1"/>
    <w:link w:val="82"/>
    <w:qFormat/>
    <w:uiPriority w:val="99"/>
    <w:pPr>
      <w:pBdr>
        <w:bottom w:val="single" w:color="000000" w:sz="4" w:space="1"/>
      </w:pBdr>
      <w:tabs>
        <w:tab w:val="center" w:pos="4153"/>
        <w:tab w:val="right" w:pos="8306"/>
      </w:tabs>
      <w:snapToGrid w:val="0"/>
      <w:jc w:val="center"/>
    </w:pPr>
    <w:rPr>
      <w:rFonts w:ascii="宋体" w:hAnsi="宋体"/>
      <w:sz w:val="18"/>
      <w:szCs w:val="20"/>
    </w:rPr>
  </w:style>
  <w:style w:type="paragraph" w:styleId="36">
    <w:name w:val="toc 1"/>
    <w:basedOn w:val="1"/>
    <w:next w:val="1"/>
    <w:qFormat/>
    <w:uiPriority w:val="39"/>
    <w:pPr>
      <w:spacing w:before="120" w:after="120"/>
      <w:jc w:val="left"/>
    </w:pPr>
    <w:rPr>
      <w:b/>
      <w:bCs/>
      <w:caps/>
      <w:sz w:val="20"/>
      <w:szCs w:val="20"/>
    </w:rPr>
  </w:style>
  <w:style w:type="paragraph" w:styleId="37">
    <w:name w:val="toc 4"/>
    <w:basedOn w:val="1"/>
    <w:next w:val="1"/>
    <w:qFormat/>
    <w:uiPriority w:val="0"/>
    <w:pPr>
      <w:ind w:left="630"/>
      <w:jc w:val="left"/>
    </w:pPr>
    <w:rPr>
      <w:sz w:val="18"/>
      <w:szCs w:val="18"/>
    </w:rPr>
  </w:style>
  <w:style w:type="paragraph" w:styleId="38">
    <w:name w:val="Subtitle"/>
    <w:basedOn w:val="1"/>
    <w:next w:val="1"/>
    <w:link w:val="83"/>
    <w:qFormat/>
    <w:uiPriority w:val="0"/>
    <w:pPr>
      <w:spacing w:before="240" w:after="60" w:line="312" w:lineRule="auto"/>
      <w:jc w:val="center"/>
      <w:outlineLvl w:val="1"/>
    </w:pPr>
    <w:rPr>
      <w:rFonts w:ascii="Cambria" w:hAnsi="Cambria"/>
      <w:b/>
      <w:bCs/>
      <w:kern w:val="28"/>
      <w:sz w:val="32"/>
      <w:szCs w:val="32"/>
    </w:rPr>
  </w:style>
  <w:style w:type="paragraph" w:styleId="39">
    <w:name w:val="List"/>
    <w:basedOn w:val="21"/>
    <w:qFormat/>
    <w:uiPriority w:val="0"/>
    <w:rPr>
      <w:rFonts w:cs="Arial Unicode MS"/>
    </w:rPr>
  </w:style>
  <w:style w:type="paragraph" w:styleId="40">
    <w:name w:val="footnote text"/>
    <w:basedOn w:val="1"/>
    <w:link w:val="84"/>
    <w:qFormat/>
    <w:uiPriority w:val="0"/>
    <w:pPr>
      <w:widowControl/>
      <w:suppressAutoHyphens w:val="0"/>
      <w:jc w:val="left"/>
    </w:pPr>
    <w:rPr>
      <w:kern w:val="0"/>
      <w:sz w:val="20"/>
      <w:szCs w:val="20"/>
      <w:lang w:val="de-DE" w:eastAsia="de-DE"/>
    </w:rPr>
  </w:style>
  <w:style w:type="paragraph" w:styleId="41">
    <w:name w:val="toc 6"/>
    <w:basedOn w:val="1"/>
    <w:next w:val="1"/>
    <w:qFormat/>
    <w:uiPriority w:val="0"/>
    <w:pPr>
      <w:ind w:left="1050"/>
      <w:jc w:val="left"/>
    </w:pPr>
    <w:rPr>
      <w:sz w:val="18"/>
      <w:szCs w:val="18"/>
    </w:rPr>
  </w:style>
  <w:style w:type="paragraph" w:styleId="42">
    <w:name w:val="List 5"/>
    <w:basedOn w:val="1"/>
    <w:qFormat/>
    <w:uiPriority w:val="0"/>
    <w:pPr>
      <w:suppressAutoHyphens w:val="0"/>
      <w:ind w:left="2100" w:hanging="420"/>
    </w:pPr>
    <w:rPr>
      <w:kern w:val="2"/>
      <w:szCs w:val="20"/>
      <w:lang w:eastAsia="zh-CN"/>
    </w:rPr>
  </w:style>
  <w:style w:type="paragraph" w:styleId="43">
    <w:name w:val="Body Text Indent 3"/>
    <w:basedOn w:val="1"/>
    <w:link w:val="85"/>
    <w:qFormat/>
    <w:uiPriority w:val="0"/>
    <w:pPr>
      <w:ind w:firstLine="420"/>
    </w:pPr>
    <w:rPr>
      <w:color w:val="FF0000"/>
    </w:rPr>
  </w:style>
  <w:style w:type="paragraph" w:styleId="44">
    <w:name w:val="toc 2"/>
    <w:basedOn w:val="1"/>
    <w:next w:val="1"/>
    <w:qFormat/>
    <w:uiPriority w:val="0"/>
    <w:pPr>
      <w:ind w:left="210"/>
      <w:jc w:val="left"/>
    </w:pPr>
    <w:rPr>
      <w:smallCaps/>
      <w:sz w:val="20"/>
      <w:szCs w:val="20"/>
    </w:rPr>
  </w:style>
  <w:style w:type="paragraph" w:styleId="45">
    <w:name w:val="toc 9"/>
    <w:basedOn w:val="1"/>
    <w:next w:val="1"/>
    <w:qFormat/>
    <w:uiPriority w:val="0"/>
    <w:pPr>
      <w:ind w:left="1680"/>
      <w:jc w:val="left"/>
    </w:pPr>
    <w:rPr>
      <w:sz w:val="18"/>
      <w:szCs w:val="18"/>
    </w:rPr>
  </w:style>
  <w:style w:type="paragraph" w:styleId="46">
    <w:name w:val="Body Text 2"/>
    <w:basedOn w:val="1"/>
    <w:link w:val="86"/>
    <w:qFormat/>
    <w:uiPriority w:val="0"/>
    <w:pPr>
      <w:jc w:val="center"/>
    </w:pPr>
  </w:style>
  <w:style w:type="paragraph" w:styleId="47">
    <w:name w:val="List 4"/>
    <w:basedOn w:val="1"/>
    <w:qFormat/>
    <w:uiPriority w:val="0"/>
    <w:pPr>
      <w:suppressAutoHyphens w:val="0"/>
      <w:ind w:left="100" w:leftChars="600" w:hanging="200" w:hangingChars="200"/>
    </w:pPr>
    <w:rPr>
      <w:kern w:val="2"/>
      <w:lang w:eastAsia="zh-CN"/>
    </w:rPr>
  </w:style>
  <w:style w:type="paragraph" w:styleId="48">
    <w:name w:val="List Continue 2"/>
    <w:basedOn w:val="1"/>
    <w:qFormat/>
    <w:uiPriority w:val="0"/>
    <w:pPr>
      <w:suppressAutoHyphens w:val="0"/>
      <w:spacing w:after="120"/>
      <w:ind w:left="840" w:leftChars="400"/>
    </w:pPr>
    <w:rPr>
      <w:kern w:val="2"/>
      <w:lang w:eastAsia="zh-CN"/>
    </w:rPr>
  </w:style>
  <w:style w:type="paragraph" w:styleId="49">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黑体" w:eastAsia="黑体"/>
      <w:sz w:val="20"/>
      <w:szCs w:val="20"/>
    </w:rPr>
  </w:style>
  <w:style w:type="paragraph" w:styleId="50">
    <w:name w:val="Normal (Web)"/>
    <w:basedOn w:val="1"/>
    <w:qFormat/>
    <w:uiPriority w:val="99"/>
    <w:pPr>
      <w:widowControl/>
      <w:spacing w:before="280" w:after="280"/>
      <w:jc w:val="left"/>
    </w:pPr>
    <w:rPr>
      <w:rFonts w:ascii="宋体" w:hAnsi="宋体"/>
      <w:sz w:val="24"/>
    </w:rPr>
  </w:style>
  <w:style w:type="paragraph" w:styleId="51">
    <w:name w:val="index 1"/>
    <w:basedOn w:val="1"/>
    <w:next w:val="1"/>
    <w:qFormat/>
    <w:uiPriority w:val="0"/>
    <w:pPr>
      <w:suppressAutoHyphens w:val="0"/>
      <w:spacing w:line="400" w:lineRule="exact"/>
      <w:ind w:firstLine="420" w:firstLineChars="200"/>
    </w:pPr>
    <w:rPr>
      <w:rFonts w:ascii="宋体" w:hAnsi="Courier New"/>
      <w:b/>
      <w:kern w:val="2"/>
      <w:szCs w:val="20"/>
      <w:lang w:eastAsia="zh-CN"/>
    </w:rPr>
  </w:style>
  <w:style w:type="paragraph" w:styleId="52">
    <w:name w:val="Title"/>
    <w:basedOn w:val="1"/>
    <w:next w:val="21"/>
    <w:link w:val="88"/>
    <w:qFormat/>
    <w:uiPriority w:val="0"/>
    <w:pPr>
      <w:keepNext/>
      <w:spacing w:before="240" w:after="120"/>
    </w:pPr>
    <w:rPr>
      <w:rFonts w:ascii="Arial" w:hAnsi="Arial"/>
      <w:sz w:val="28"/>
      <w:szCs w:val="28"/>
    </w:rPr>
  </w:style>
  <w:style w:type="paragraph" w:styleId="53">
    <w:name w:val="annotation subject"/>
    <w:basedOn w:val="19"/>
    <w:next w:val="19"/>
    <w:qFormat/>
    <w:uiPriority w:val="0"/>
    <w:rPr>
      <w:b/>
      <w:bCs/>
    </w:rPr>
  </w:style>
  <w:style w:type="paragraph" w:styleId="54">
    <w:name w:val="Body Text First Indent"/>
    <w:basedOn w:val="21"/>
    <w:link w:val="89"/>
    <w:qFormat/>
    <w:uiPriority w:val="0"/>
    <w:pPr>
      <w:ind w:firstLine="283"/>
    </w:pPr>
  </w:style>
  <w:style w:type="paragraph" w:styleId="55">
    <w:name w:val="Body Text First Indent 2"/>
    <w:basedOn w:val="22"/>
    <w:link w:val="90"/>
    <w:qFormat/>
    <w:uiPriority w:val="0"/>
    <w:pPr>
      <w:suppressAutoHyphens w:val="0"/>
      <w:ind w:left="200" w:leftChars="200" w:firstLine="420" w:firstLineChars="200"/>
    </w:pPr>
    <w:rPr>
      <w:kern w:val="2"/>
    </w:rPr>
  </w:style>
  <w:style w:type="table" w:styleId="57">
    <w:name w:val="Table Grid"/>
    <w:basedOn w:val="56"/>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qFormat/>
    <w:uiPriority w:val="0"/>
    <w:rPr>
      <w:b/>
      <w:bCs/>
    </w:rPr>
  </w:style>
  <w:style w:type="character" w:styleId="60">
    <w:name w:val="page number"/>
    <w:qFormat/>
    <w:uiPriority w:val="0"/>
    <w:rPr>
      <w:lang w:eastAsia="zh-CN"/>
    </w:rPr>
  </w:style>
  <w:style w:type="character" w:styleId="61">
    <w:name w:val="FollowedHyperlink"/>
    <w:qFormat/>
    <w:uiPriority w:val="99"/>
    <w:rPr>
      <w:color w:val="800080"/>
      <w:u w:val="single"/>
    </w:rPr>
  </w:style>
  <w:style w:type="character" w:styleId="62">
    <w:name w:val="Emphasis"/>
    <w:qFormat/>
    <w:uiPriority w:val="0"/>
    <w:rPr>
      <w:i/>
      <w:iCs/>
    </w:rPr>
  </w:style>
  <w:style w:type="character" w:styleId="63">
    <w:name w:val="Hyperlink"/>
    <w:qFormat/>
    <w:uiPriority w:val="99"/>
    <w:rPr>
      <w:rFonts w:ascii="宋体"/>
      <w:color w:val="0000FF"/>
      <w:kern w:val="2"/>
      <w:sz w:val="18"/>
      <w:szCs w:val="18"/>
      <w:u w:val="single"/>
      <w:lang w:eastAsia="zh-CN"/>
    </w:rPr>
  </w:style>
  <w:style w:type="character" w:styleId="64">
    <w:name w:val="annotation reference"/>
    <w:qFormat/>
    <w:uiPriority w:val="0"/>
    <w:rPr>
      <w:sz w:val="21"/>
      <w:szCs w:val="21"/>
    </w:rPr>
  </w:style>
  <w:style w:type="character" w:styleId="65">
    <w:name w:val="HTML Sample"/>
    <w:basedOn w:val="58"/>
    <w:qFormat/>
    <w:uiPriority w:val="0"/>
    <w:rPr>
      <w:rFonts w:ascii="Courier New" w:hAnsi="Courier New"/>
      <w:lang w:eastAsia="zh-CN"/>
    </w:rPr>
  </w:style>
  <w:style w:type="paragraph" w:customStyle="1" w:styleId="66">
    <w:name w:val="Char"/>
    <w:basedOn w:val="18"/>
    <w:qFormat/>
    <w:uiPriority w:val="0"/>
    <w:pPr>
      <w:tabs>
        <w:tab w:val="left" w:pos="360"/>
      </w:tabs>
      <w:suppressAutoHyphens w:val="0"/>
      <w:ind w:left="252" w:hanging="252" w:hangingChars="140"/>
    </w:pPr>
    <w:rPr>
      <w:rFonts w:ascii="宋体"/>
      <w:kern w:val="2"/>
      <w:sz w:val="18"/>
      <w:szCs w:val="18"/>
      <w:lang w:eastAsia="zh-CN"/>
    </w:rPr>
  </w:style>
  <w:style w:type="character" w:customStyle="1" w:styleId="67">
    <w:name w:val="正文文本 字符"/>
    <w:link w:val="21"/>
    <w:qFormat/>
    <w:uiPriority w:val="0"/>
    <w:rPr>
      <w:rFonts w:ascii="金山简黑体" w:hAnsi="金山简黑体" w:eastAsia="金山简黑体"/>
      <w:b/>
      <w:spacing w:val="-8"/>
      <w:kern w:val="1"/>
      <w:sz w:val="44"/>
      <w:lang w:eastAsia="ar-SA"/>
    </w:rPr>
  </w:style>
  <w:style w:type="character" w:customStyle="1" w:styleId="68">
    <w:name w:val="标题 1 字符"/>
    <w:link w:val="2"/>
    <w:qFormat/>
    <w:uiPriority w:val="0"/>
    <w:rPr>
      <w:rFonts w:ascii="黑体" w:hAnsi="黑体" w:eastAsia="黑体"/>
      <w:lang w:eastAsia="ar-SA"/>
    </w:rPr>
  </w:style>
  <w:style w:type="character" w:customStyle="1" w:styleId="69">
    <w:name w:val="标题 3 字符"/>
    <w:link w:val="4"/>
    <w:qFormat/>
    <w:uiPriority w:val="0"/>
    <w:rPr>
      <w:b/>
      <w:bCs/>
      <w:kern w:val="2"/>
      <w:sz w:val="21"/>
      <w:szCs w:val="32"/>
    </w:rPr>
  </w:style>
  <w:style w:type="character" w:customStyle="1" w:styleId="70">
    <w:name w:val="标题 4 字符"/>
    <w:link w:val="5"/>
    <w:qFormat/>
    <w:uiPriority w:val="0"/>
    <w:rPr>
      <w:rFonts w:ascii="Arial" w:hAnsi="Arial" w:eastAsia="黑体"/>
      <w:b/>
      <w:bCs/>
      <w:kern w:val="1"/>
      <w:sz w:val="28"/>
      <w:szCs w:val="28"/>
      <w:lang w:eastAsia="ar-SA"/>
    </w:rPr>
  </w:style>
  <w:style w:type="character" w:customStyle="1" w:styleId="71">
    <w:name w:val="标题 5 字符"/>
    <w:link w:val="6"/>
    <w:qFormat/>
    <w:uiPriority w:val="0"/>
    <w:rPr>
      <w:b/>
      <w:kern w:val="2"/>
      <w:sz w:val="28"/>
      <w:szCs w:val="24"/>
    </w:rPr>
  </w:style>
  <w:style w:type="character" w:customStyle="1" w:styleId="72">
    <w:name w:val="标题 6 字符"/>
    <w:link w:val="8"/>
    <w:qFormat/>
    <w:uiPriority w:val="0"/>
    <w:rPr>
      <w:kern w:val="1"/>
      <w:sz w:val="28"/>
      <w:lang w:eastAsia="ar-SA"/>
    </w:rPr>
  </w:style>
  <w:style w:type="character" w:customStyle="1" w:styleId="73">
    <w:name w:val="标题 7 字符"/>
    <w:link w:val="10"/>
    <w:qFormat/>
    <w:uiPriority w:val="0"/>
    <w:rPr>
      <w:b/>
      <w:kern w:val="2"/>
      <w:sz w:val="24"/>
      <w:szCs w:val="24"/>
    </w:rPr>
  </w:style>
  <w:style w:type="character" w:customStyle="1" w:styleId="74">
    <w:name w:val="标题 8 字符"/>
    <w:link w:val="11"/>
    <w:qFormat/>
    <w:uiPriority w:val="0"/>
    <w:rPr>
      <w:rFonts w:ascii="Arial" w:hAnsi="Arial" w:eastAsia="黑体"/>
      <w:kern w:val="2"/>
      <w:sz w:val="24"/>
      <w:szCs w:val="24"/>
    </w:rPr>
  </w:style>
  <w:style w:type="character" w:customStyle="1" w:styleId="75">
    <w:name w:val="标题 9 字符"/>
    <w:link w:val="12"/>
    <w:qFormat/>
    <w:uiPriority w:val="0"/>
    <w:rPr>
      <w:rFonts w:ascii="Arial" w:hAnsi="Arial" w:eastAsia="黑体"/>
      <w:kern w:val="2"/>
      <w:sz w:val="21"/>
      <w:szCs w:val="24"/>
    </w:rPr>
  </w:style>
  <w:style w:type="character" w:customStyle="1" w:styleId="76">
    <w:name w:val="文档结构图 字符"/>
    <w:link w:val="18"/>
    <w:qFormat/>
    <w:uiPriority w:val="0"/>
    <w:rPr>
      <w:kern w:val="1"/>
      <w:sz w:val="21"/>
      <w:szCs w:val="24"/>
      <w:shd w:val="clear" w:color="auto" w:fill="000080"/>
      <w:lang w:eastAsia="ar-SA"/>
    </w:rPr>
  </w:style>
  <w:style w:type="character" w:customStyle="1" w:styleId="77">
    <w:name w:val="正文文本 3 字符"/>
    <w:link w:val="20"/>
    <w:qFormat/>
    <w:uiPriority w:val="0"/>
    <w:rPr>
      <w:rFonts w:eastAsia="仿宋_GB2312"/>
      <w:kern w:val="1"/>
      <w:sz w:val="28"/>
      <w:lang w:eastAsia="ar-SA"/>
    </w:rPr>
  </w:style>
  <w:style w:type="character" w:customStyle="1" w:styleId="78">
    <w:name w:val="正文文本缩进 字符"/>
    <w:link w:val="22"/>
    <w:qFormat/>
    <w:uiPriority w:val="0"/>
    <w:rPr>
      <w:kern w:val="1"/>
      <w:sz w:val="21"/>
      <w:szCs w:val="24"/>
      <w:lang w:eastAsia="ar-SA"/>
    </w:rPr>
  </w:style>
  <w:style w:type="character" w:customStyle="1" w:styleId="79">
    <w:name w:val="纯文本 字符"/>
    <w:link w:val="29"/>
    <w:qFormat/>
    <w:uiPriority w:val="99"/>
    <w:rPr>
      <w:rFonts w:ascii="宋体" w:hAnsi="宋体"/>
      <w:kern w:val="1"/>
      <w:sz w:val="21"/>
      <w:lang w:eastAsia="ar-SA"/>
    </w:rPr>
  </w:style>
  <w:style w:type="character" w:customStyle="1" w:styleId="80">
    <w:name w:val="正文文本缩进 2 字符"/>
    <w:link w:val="32"/>
    <w:qFormat/>
    <w:uiPriority w:val="0"/>
    <w:rPr>
      <w:rFonts w:ascii="宋体" w:hAnsi="宋体"/>
      <w:bCs/>
      <w:kern w:val="1"/>
      <w:sz w:val="21"/>
      <w:lang w:eastAsia="ar-SA"/>
    </w:rPr>
  </w:style>
  <w:style w:type="character" w:customStyle="1" w:styleId="81">
    <w:name w:val="页脚 字符"/>
    <w:link w:val="34"/>
    <w:qFormat/>
    <w:uiPriority w:val="99"/>
    <w:rPr>
      <w:rFonts w:ascii="宋体" w:hAnsi="宋体"/>
      <w:kern w:val="1"/>
      <w:sz w:val="18"/>
      <w:lang w:eastAsia="ar-SA"/>
    </w:rPr>
  </w:style>
  <w:style w:type="character" w:customStyle="1" w:styleId="82">
    <w:name w:val="页眉 字符"/>
    <w:link w:val="35"/>
    <w:qFormat/>
    <w:uiPriority w:val="99"/>
    <w:rPr>
      <w:rFonts w:ascii="宋体" w:hAnsi="宋体"/>
      <w:kern w:val="1"/>
      <w:sz w:val="18"/>
      <w:lang w:eastAsia="ar-SA"/>
    </w:rPr>
  </w:style>
  <w:style w:type="character" w:customStyle="1" w:styleId="83">
    <w:name w:val="副标题 字符"/>
    <w:link w:val="38"/>
    <w:qFormat/>
    <w:uiPriority w:val="0"/>
    <w:rPr>
      <w:rFonts w:ascii="Cambria" w:hAnsi="Cambria" w:cs="Times New Roman"/>
      <w:b/>
      <w:bCs/>
      <w:kern w:val="28"/>
      <w:sz w:val="32"/>
      <w:szCs w:val="32"/>
      <w:lang w:eastAsia="ar-SA"/>
    </w:rPr>
  </w:style>
  <w:style w:type="character" w:customStyle="1" w:styleId="84">
    <w:name w:val="脚注文本 字符"/>
    <w:link w:val="40"/>
    <w:qFormat/>
    <w:uiPriority w:val="0"/>
    <w:rPr>
      <w:lang w:val="de-DE" w:eastAsia="de-DE"/>
    </w:rPr>
  </w:style>
  <w:style w:type="character" w:customStyle="1" w:styleId="85">
    <w:name w:val="正文文本缩进 3 字符"/>
    <w:link w:val="43"/>
    <w:qFormat/>
    <w:uiPriority w:val="0"/>
    <w:rPr>
      <w:color w:val="FF0000"/>
      <w:kern w:val="1"/>
      <w:sz w:val="21"/>
      <w:szCs w:val="24"/>
      <w:lang w:eastAsia="ar-SA"/>
    </w:rPr>
  </w:style>
  <w:style w:type="character" w:customStyle="1" w:styleId="86">
    <w:name w:val="正文文本 2 字符"/>
    <w:link w:val="46"/>
    <w:qFormat/>
    <w:uiPriority w:val="0"/>
    <w:rPr>
      <w:rFonts w:cs="Arial Unicode MS"/>
      <w:kern w:val="1"/>
      <w:sz w:val="21"/>
      <w:szCs w:val="24"/>
      <w:lang w:eastAsia="ar-SA"/>
    </w:rPr>
  </w:style>
  <w:style w:type="character" w:customStyle="1" w:styleId="87">
    <w:name w:val="HTML 预设格式 字符"/>
    <w:link w:val="49"/>
    <w:qFormat/>
    <w:uiPriority w:val="0"/>
    <w:rPr>
      <w:rFonts w:ascii="黑体" w:hAnsi="黑体" w:eastAsia="黑体" w:cs="Courier New"/>
      <w:kern w:val="1"/>
      <w:lang w:eastAsia="ar-SA"/>
    </w:rPr>
  </w:style>
  <w:style w:type="character" w:customStyle="1" w:styleId="88">
    <w:name w:val="标题 字符"/>
    <w:link w:val="52"/>
    <w:qFormat/>
    <w:uiPriority w:val="0"/>
    <w:rPr>
      <w:rFonts w:ascii="Arial" w:hAnsi="Arial" w:cs="Arial Unicode MS"/>
      <w:kern w:val="1"/>
      <w:sz w:val="28"/>
      <w:szCs w:val="28"/>
      <w:lang w:eastAsia="ar-SA"/>
    </w:rPr>
  </w:style>
  <w:style w:type="character" w:customStyle="1" w:styleId="89">
    <w:name w:val="正文文本首行缩进 字符"/>
    <w:link w:val="54"/>
    <w:qFormat/>
    <w:uiPriority w:val="0"/>
    <w:rPr>
      <w:rFonts w:ascii="金山简黑体" w:hAnsi="金山简黑体" w:eastAsia="金山简黑体"/>
      <w:b/>
      <w:spacing w:val="-8"/>
      <w:kern w:val="1"/>
      <w:sz w:val="44"/>
      <w:lang w:eastAsia="ar-SA"/>
    </w:rPr>
  </w:style>
  <w:style w:type="character" w:customStyle="1" w:styleId="90">
    <w:name w:val="正文文本首行缩进 2 字符"/>
    <w:link w:val="55"/>
    <w:qFormat/>
    <w:uiPriority w:val="0"/>
    <w:rPr>
      <w:kern w:val="2"/>
      <w:sz w:val="21"/>
      <w:szCs w:val="24"/>
    </w:rPr>
  </w:style>
  <w:style w:type="paragraph" w:customStyle="1" w:styleId="91">
    <w:name w:val="Heading4"/>
    <w:basedOn w:val="1"/>
    <w:next w:val="1"/>
    <w:qFormat/>
    <w:uiPriority w:val="0"/>
    <w:pPr>
      <w:keepNext/>
      <w:keepLines/>
      <w:spacing w:before="280" w:after="290" w:line="376" w:lineRule="auto"/>
    </w:pPr>
    <w:rPr>
      <w:rFonts w:ascii="宋体" w:hAnsi="宋体" w:eastAsia="黑体"/>
      <w:b/>
      <w:sz w:val="24"/>
    </w:rPr>
  </w:style>
  <w:style w:type="character" w:customStyle="1" w:styleId="92">
    <w:name w:val="WW8Num35z0"/>
    <w:qFormat/>
    <w:uiPriority w:val="0"/>
    <w:rPr>
      <w:rFonts w:cs="Times New Roman"/>
      <w:color w:val="auto"/>
    </w:rPr>
  </w:style>
  <w:style w:type="character" w:customStyle="1" w:styleId="93">
    <w:name w:val="apple-converted-space"/>
    <w:qFormat/>
    <w:uiPriority w:val="0"/>
  </w:style>
  <w:style w:type="character" w:customStyle="1" w:styleId="94">
    <w:name w:val="short_text1"/>
    <w:qFormat/>
    <w:uiPriority w:val="0"/>
    <w:rPr>
      <w:sz w:val="26"/>
    </w:rPr>
  </w:style>
  <w:style w:type="character" w:customStyle="1" w:styleId="95">
    <w:name w:val="WW8Num32z1"/>
    <w:qFormat/>
    <w:uiPriority w:val="0"/>
    <w:rPr>
      <w:rFonts w:ascii="Wingdings" w:hAnsi="Wingdings"/>
    </w:rPr>
  </w:style>
  <w:style w:type="character" w:customStyle="1" w:styleId="96">
    <w:name w:val="WW8Num31z0"/>
    <w:qFormat/>
    <w:uiPriority w:val="0"/>
    <w:rPr>
      <w:rFonts w:ascii="Times New Roman" w:hAnsi="Times New Roman" w:cs="Times New Roman"/>
      <w:color w:val="auto"/>
    </w:rPr>
  </w:style>
  <w:style w:type="character" w:customStyle="1" w:styleId="97">
    <w:name w:val="style21"/>
    <w:qFormat/>
    <w:uiPriority w:val="0"/>
    <w:rPr>
      <w:sz w:val="17"/>
      <w:szCs w:val="17"/>
    </w:rPr>
  </w:style>
  <w:style w:type="character" w:customStyle="1" w:styleId="98">
    <w:name w:val="_Style 96"/>
    <w:qFormat/>
    <w:uiPriority w:val="33"/>
    <w:rPr>
      <w:b/>
      <w:bCs/>
      <w:smallCaps/>
      <w:spacing w:val="5"/>
    </w:rPr>
  </w:style>
  <w:style w:type="character" w:customStyle="1" w:styleId="99">
    <w:name w:val="批注主题 Char"/>
    <w:qFormat/>
    <w:uiPriority w:val="0"/>
    <w:rPr>
      <w:rFonts w:eastAsia="宋体"/>
      <w:b/>
      <w:bCs/>
      <w:kern w:val="1"/>
      <w:sz w:val="21"/>
      <w:szCs w:val="24"/>
      <w:lang w:val="en-US" w:eastAsia="ar-SA" w:bidi="ar-SA"/>
    </w:rPr>
  </w:style>
  <w:style w:type="character" w:customStyle="1" w:styleId="100">
    <w:name w:val="case31"/>
    <w:qFormat/>
    <w:uiPriority w:val="0"/>
    <w:rPr>
      <w:rFonts w:hint="default" w:ascii="_x000B__x000C_" w:hAnsi="_x000B__x000C_"/>
      <w:sz w:val="21"/>
      <w:szCs w:val="21"/>
    </w:rPr>
  </w:style>
  <w:style w:type="character" w:customStyle="1" w:styleId="101">
    <w:name w:val="正文文本缩进 Char"/>
    <w:qFormat/>
    <w:uiPriority w:val="0"/>
    <w:rPr>
      <w:rFonts w:eastAsia="宋体"/>
      <w:kern w:val="1"/>
      <w:sz w:val="21"/>
      <w:szCs w:val="24"/>
      <w:lang w:val="en-US" w:eastAsia="ar-SA" w:bidi="ar-SA"/>
    </w:rPr>
  </w:style>
  <w:style w:type="character" w:customStyle="1" w:styleId="102">
    <w:name w:val="white"/>
    <w:qFormat/>
    <w:uiPriority w:val="0"/>
    <w:rPr>
      <w:lang w:eastAsia="zh-CN"/>
    </w:rPr>
  </w:style>
  <w:style w:type="character" w:customStyle="1" w:styleId="103">
    <w:name w:val="fontstyle01"/>
    <w:qFormat/>
    <w:uiPriority w:val="0"/>
    <w:rPr>
      <w:rFonts w:hint="eastAsia" w:ascii="宋体" w:hAnsi="宋体" w:eastAsia="宋体"/>
      <w:color w:val="000000"/>
      <w:sz w:val="24"/>
      <w:szCs w:val="24"/>
    </w:rPr>
  </w:style>
  <w:style w:type="character" w:customStyle="1" w:styleId="104">
    <w:name w:val="WW8Num2z0"/>
    <w:qFormat/>
    <w:uiPriority w:val="0"/>
    <w:rPr>
      <w:rFonts w:ascii="Wingdings" w:hAnsi="Wingdings"/>
    </w:rPr>
  </w:style>
  <w:style w:type="character" w:customStyle="1" w:styleId="105">
    <w:name w:val="f151"/>
    <w:qFormat/>
    <w:uiPriority w:val="0"/>
    <w:rPr>
      <w:sz w:val="23"/>
      <w:szCs w:val="23"/>
    </w:rPr>
  </w:style>
  <w:style w:type="character" w:customStyle="1" w:styleId="106">
    <w:name w:val="WW8Num39z0"/>
    <w:qFormat/>
    <w:uiPriority w:val="0"/>
    <w:rPr>
      <w:rFonts w:ascii="Times New Roman" w:hAnsi="Times New Roman" w:cs="Times New Roman"/>
    </w:rPr>
  </w:style>
  <w:style w:type="character" w:customStyle="1" w:styleId="107">
    <w:name w:val="访问过的超链接1"/>
    <w:qFormat/>
    <w:uiPriority w:val="99"/>
    <w:rPr>
      <w:color w:val="800080"/>
      <w:u w:val="single"/>
    </w:rPr>
  </w:style>
  <w:style w:type="character" w:customStyle="1" w:styleId="108">
    <w:name w:val="Absatz-Standardschriftart"/>
    <w:qFormat/>
    <w:uiPriority w:val="0"/>
  </w:style>
  <w:style w:type="character" w:customStyle="1" w:styleId="109">
    <w:name w:val="font01"/>
    <w:qFormat/>
    <w:uiPriority w:val="0"/>
    <w:rPr>
      <w:rFonts w:hint="default" w:ascii="Arial" w:hAnsi="Arial" w:cs="Arial"/>
      <w:color w:val="000000"/>
      <w:sz w:val="21"/>
      <w:szCs w:val="21"/>
      <w:u w:val="none"/>
    </w:rPr>
  </w:style>
  <w:style w:type="character" w:customStyle="1" w:styleId="110">
    <w:name w:val="span21"/>
    <w:qFormat/>
    <w:uiPriority w:val="0"/>
    <w:rPr>
      <w:sz w:val="24"/>
      <w:szCs w:val="24"/>
    </w:rPr>
  </w:style>
  <w:style w:type="character" w:customStyle="1" w:styleId="111">
    <w:name w:val="1051"/>
    <w:qFormat/>
    <w:uiPriority w:val="0"/>
    <w:rPr>
      <w:sz w:val="21"/>
      <w:szCs w:val="21"/>
    </w:rPr>
  </w:style>
  <w:style w:type="character" w:customStyle="1" w:styleId="112">
    <w:name w:val="style11"/>
    <w:qFormat/>
    <w:uiPriority w:val="0"/>
    <w:rPr>
      <w:rFonts w:hint="default" w:ascii="Arial" w:hAnsi="Arial" w:cs="Arial"/>
    </w:rPr>
  </w:style>
  <w:style w:type="character" w:customStyle="1" w:styleId="113">
    <w:name w:val="脚注文本 Char1"/>
    <w:qFormat/>
    <w:uiPriority w:val="0"/>
    <w:rPr>
      <w:kern w:val="1"/>
      <w:sz w:val="18"/>
      <w:szCs w:val="18"/>
      <w:lang w:eastAsia="ar-SA"/>
    </w:rPr>
  </w:style>
  <w:style w:type="character" w:customStyle="1" w:styleId="114">
    <w:name w:val="gray12"/>
    <w:qFormat/>
    <w:uiPriority w:val="0"/>
    <w:rPr>
      <w:lang w:eastAsia="zh-CN"/>
    </w:rPr>
  </w:style>
  <w:style w:type="character" w:customStyle="1" w:styleId="115">
    <w:name w:val="062"/>
    <w:qFormat/>
    <w:uiPriority w:val="0"/>
    <w:rPr>
      <w:rFonts w:ascii="宋体" w:hAnsi="宋体"/>
      <w:b/>
      <w:bCs/>
      <w:sz w:val="32"/>
    </w:rPr>
  </w:style>
  <w:style w:type="character" w:customStyle="1" w:styleId="116">
    <w:name w:val="纯文本 Char1"/>
    <w:qFormat/>
    <w:uiPriority w:val="0"/>
    <w:rPr>
      <w:rFonts w:ascii="宋体" w:hAnsi="宋体" w:eastAsia="宋体"/>
      <w:kern w:val="1"/>
      <w:sz w:val="21"/>
      <w:lang w:val="en-US" w:eastAsia="ar-SA" w:bidi="ar-SA"/>
    </w:rPr>
  </w:style>
  <w:style w:type="character" w:customStyle="1" w:styleId="117">
    <w:name w:val="日期 Char"/>
    <w:qFormat/>
    <w:uiPriority w:val="0"/>
    <w:rPr>
      <w:color w:val="000000"/>
      <w:kern w:val="1"/>
      <w:sz w:val="21"/>
      <w:szCs w:val="24"/>
    </w:rPr>
  </w:style>
  <w:style w:type="character" w:customStyle="1" w:styleId="118">
    <w:name w:val="news12 Char"/>
    <w:qFormat/>
    <w:uiPriority w:val="0"/>
    <w:rPr>
      <w:rFonts w:ascii="宋体" w:hAnsi="宋体" w:eastAsia="宋体" w:cs="宋体"/>
      <w:color w:val="000000"/>
      <w:sz w:val="16"/>
      <w:szCs w:val="16"/>
      <w:lang w:val="en-US" w:eastAsia="ar-SA" w:bidi="ar-SA"/>
    </w:rPr>
  </w:style>
  <w:style w:type="character" w:customStyle="1" w:styleId="119">
    <w:name w:val="H-TextFormat Char"/>
    <w:link w:val="120"/>
    <w:qFormat/>
    <w:locked/>
    <w:uiPriority w:val="0"/>
    <w:rPr>
      <w:rFonts w:ascii="Arial" w:hAnsi="Arial" w:cs="Arial"/>
      <w:color w:val="000000"/>
      <w:sz w:val="22"/>
      <w:u w:val="none" w:color="000000"/>
      <w:lang w:val="en-US" w:eastAsia="zh-CN" w:bidi="ar-SA"/>
    </w:rPr>
  </w:style>
  <w:style w:type="paragraph" w:customStyle="1" w:styleId="120">
    <w:name w:val="H-TextFormat"/>
    <w:next w:val="1"/>
    <w:link w:val="119"/>
    <w:qFormat/>
    <w:uiPriority w:val="0"/>
    <w:pPr>
      <w:widowControl w:val="0"/>
      <w:autoSpaceDE w:val="0"/>
      <w:autoSpaceDN w:val="0"/>
      <w:adjustRightInd w:val="0"/>
    </w:pPr>
    <w:rPr>
      <w:rFonts w:ascii="Arial" w:hAnsi="Arial" w:eastAsia="宋体" w:cs="Arial"/>
      <w:color w:val="000000"/>
      <w:sz w:val="22"/>
      <w:u w:color="000000"/>
      <w:lang w:val="en-US" w:eastAsia="zh-CN" w:bidi="ar-SA"/>
    </w:rPr>
  </w:style>
  <w:style w:type="character" w:customStyle="1" w:styleId="121">
    <w:name w:val="标题 2 Char"/>
    <w:qFormat/>
    <w:uiPriority w:val="0"/>
    <w:rPr>
      <w:rFonts w:ascii="Arial" w:hAnsi="Arial" w:eastAsia="黑体"/>
      <w:b/>
      <w:bCs/>
      <w:kern w:val="1"/>
      <w:sz w:val="32"/>
      <w:szCs w:val="32"/>
      <w:lang w:val="en-US" w:eastAsia="ar-SA" w:bidi="ar-SA"/>
    </w:rPr>
  </w:style>
  <w:style w:type="character" w:customStyle="1" w:styleId="122">
    <w:name w:val="WW8Num32z0"/>
    <w:qFormat/>
    <w:uiPriority w:val="0"/>
    <w:rPr>
      <w:rFonts w:ascii="Wingdings" w:hAnsi="Wingdings"/>
      <w:color w:val="666699"/>
      <w:sz w:val="28"/>
      <w:szCs w:val="28"/>
    </w:rPr>
  </w:style>
  <w:style w:type="character" w:customStyle="1" w:styleId="123">
    <w:name w:val="批注框文本 Char"/>
    <w:qFormat/>
    <w:uiPriority w:val="0"/>
    <w:rPr>
      <w:rFonts w:eastAsia="宋体"/>
      <w:kern w:val="1"/>
      <w:sz w:val="18"/>
      <w:szCs w:val="18"/>
      <w:lang w:val="en-US" w:eastAsia="ar-SA" w:bidi="ar-SA"/>
    </w:rPr>
  </w:style>
  <w:style w:type="character" w:customStyle="1" w:styleId="124">
    <w:name w:val="mark8"/>
    <w:qFormat/>
    <w:uiPriority w:val="0"/>
    <w:rPr>
      <w:b/>
      <w:bCs/>
      <w:sz w:val="21"/>
      <w:szCs w:val="21"/>
    </w:rPr>
  </w:style>
  <w:style w:type="character" w:customStyle="1" w:styleId="125">
    <w:name w:val="WW8Num15z0"/>
    <w:qFormat/>
    <w:uiPriority w:val="0"/>
    <w:rPr>
      <w:rFonts w:cs="Times New Roman"/>
      <w:color w:val="auto"/>
    </w:rPr>
  </w:style>
  <w:style w:type="character" w:customStyle="1" w:styleId="126">
    <w:name w:val="WW8Num3z0"/>
    <w:qFormat/>
    <w:uiPriority w:val="0"/>
    <w:rPr>
      <w:rFonts w:ascii="Wingdings" w:hAnsi="Wingdings"/>
      <w:color w:val="666699"/>
      <w:sz w:val="28"/>
      <w:szCs w:val="28"/>
    </w:rPr>
  </w:style>
  <w:style w:type="character" w:customStyle="1" w:styleId="127">
    <w:name w:val="WW8Num1z0"/>
    <w:qFormat/>
    <w:uiPriority w:val="0"/>
    <w:rPr>
      <w:rFonts w:ascii="Wingdings" w:hAnsi="Wingdings"/>
    </w:rPr>
  </w:style>
  <w:style w:type="character" w:customStyle="1" w:styleId="128">
    <w:name w:val="text11"/>
    <w:qFormat/>
    <w:uiPriority w:val="0"/>
    <w:rPr>
      <w:rFonts w:hint="default" w:ascii="Verdana" w:hAnsi="Verdana"/>
      <w:color w:val="4E4E4E"/>
      <w:sz w:val="18"/>
      <w:szCs w:val="18"/>
    </w:rPr>
  </w:style>
  <w:style w:type="character" w:customStyle="1" w:styleId="129">
    <w:name w:val="content2"/>
    <w:qFormat/>
    <w:uiPriority w:val="0"/>
    <w:rPr>
      <w:lang w:eastAsia="zh-CN"/>
    </w:rPr>
  </w:style>
  <w:style w:type="character" w:customStyle="1" w:styleId="130">
    <w:name w:val="正文首行缩进 2 Char1"/>
    <w:qFormat/>
    <w:uiPriority w:val="0"/>
    <w:rPr>
      <w:lang w:eastAsia="ar-SA"/>
    </w:rPr>
  </w:style>
  <w:style w:type="character" w:customStyle="1" w:styleId="131">
    <w:name w:val="m1"/>
    <w:qFormat/>
    <w:uiPriority w:val="0"/>
    <w:rPr>
      <w:color w:val="0000FF"/>
    </w:rPr>
  </w:style>
  <w:style w:type="character" w:customStyle="1" w:styleId="132">
    <w:name w:val="t1"/>
    <w:qFormat/>
    <w:uiPriority w:val="0"/>
    <w:rPr>
      <w:color w:val="990000"/>
    </w:rPr>
  </w:style>
  <w:style w:type="character" w:customStyle="1" w:styleId="133">
    <w:name w:val="1ji Char"/>
    <w:link w:val="134"/>
    <w:qFormat/>
    <w:uiPriority w:val="0"/>
    <w:rPr>
      <w:rFonts w:ascii="宋体" w:hAnsi="宋体"/>
      <w:b/>
      <w:bCs/>
      <w:kern w:val="44"/>
      <w:sz w:val="36"/>
      <w:szCs w:val="44"/>
    </w:rPr>
  </w:style>
  <w:style w:type="paragraph" w:customStyle="1" w:styleId="134">
    <w:name w:val="1ji"/>
    <w:basedOn w:val="2"/>
    <w:link w:val="133"/>
    <w:qFormat/>
    <w:uiPriority w:val="0"/>
    <w:pPr>
      <w:keepNext/>
      <w:widowControl/>
      <w:suppressAutoHyphens w:val="0"/>
      <w:spacing w:before="0" w:after="0"/>
      <w:jc w:val="center"/>
    </w:pPr>
    <w:rPr>
      <w:rFonts w:ascii="宋体" w:hAnsi="宋体"/>
      <w:b/>
      <w:bCs/>
      <w:kern w:val="44"/>
      <w:sz w:val="36"/>
      <w:szCs w:val="44"/>
    </w:rPr>
  </w:style>
  <w:style w:type="character" w:customStyle="1" w:styleId="135">
    <w:name w:val="WW8Num20z0"/>
    <w:qFormat/>
    <w:uiPriority w:val="0"/>
    <w:rPr>
      <w:rFonts w:ascii="Wingdings" w:hAnsi="Wingdings"/>
    </w:rPr>
  </w:style>
  <w:style w:type="character" w:customStyle="1" w:styleId="136">
    <w:name w:val="graytext1"/>
    <w:qFormat/>
    <w:uiPriority w:val="0"/>
    <w:rPr>
      <w:color w:val="666666"/>
    </w:rPr>
  </w:style>
  <w:style w:type="character" w:customStyle="1" w:styleId="137">
    <w:name w:val="页眉 Char"/>
    <w:qFormat/>
    <w:uiPriority w:val="0"/>
    <w:rPr>
      <w:rFonts w:ascii="宋体" w:hAnsi="宋体"/>
      <w:kern w:val="1"/>
      <w:sz w:val="18"/>
    </w:rPr>
  </w:style>
  <w:style w:type="character" w:customStyle="1" w:styleId="138">
    <w:name w:val="unnamed3"/>
    <w:qFormat/>
    <w:uiPriority w:val="0"/>
    <w:rPr>
      <w:lang w:eastAsia="zh-CN"/>
    </w:rPr>
  </w:style>
  <w:style w:type="character" w:customStyle="1" w:styleId="139">
    <w:name w:val="small"/>
    <w:qFormat/>
    <w:uiPriority w:val="0"/>
    <w:rPr>
      <w:lang w:eastAsia="zh-CN"/>
    </w:rPr>
  </w:style>
  <w:style w:type="character" w:customStyle="1" w:styleId="140">
    <w:name w:val="批注文字 Char"/>
    <w:qFormat/>
    <w:uiPriority w:val="0"/>
    <w:rPr>
      <w:rFonts w:eastAsia="宋体"/>
      <w:kern w:val="1"/>
      <w:sz w:val="21"/>
      <w:szCs w:val="24"/>
      <w:lang w:val="en-US" w:eastAsia="ar-SA" w:bidi="ar-SA"/>
    </w:rPr>
  </w:style>
  <w:style w:type="paragraph" w:customStyle="1" w:styleId="141">
    <w:name w:val="xl25"/>
    <w:basedOn w:val="1"/>
    <w:qFormat/>
    <w:uiPriority w:val="0"/>
    <w:pPr>
      <w:widowControl/>
      <w:pBdr>
        <w:top w:val="single" w:color="000000" w:sz="8" w:space="0"/>
        <w:left w:val="single" w:color="000000" w:sz="4" w:space="0"/>
        <w:bottom w:val="single" w:color="000000" w:sz="4" w:space="0"/>
        <w:right w:val="single" w:color="000000" w:sz="4" w:space="0"/>
      </w:pBdr>
      <w:spacing w:before="280" w:after="280"/>
      <w:jc w:val="center"/>
    </w:pPr>
    <w:rPr>
      <w:rFonts w:ascii="宋体" w:hAnsi="宋体"/>
      <w:sz w:val="24"/>
    </w:rPr>
  </w:style>
  <w:style w:type="paragraph" w:customStyle="1" w:styleId="142">
    <w:name w:val="内容目录 10"/>
    <w:basedOn w:val="143"/>
    <w:qFormat/>
    <w:uiPriority w:val="0"/>
    <w:pPr>
      <w:tabs>
        <w:tab w:val="right" w:leader="dot" w:pos="7091"/>
      </w:tabs>
      <w:ind w:left="2547"/>
    </w:pPr>
  </w:style>
  <w:style w:type="paragraph" w:customStyle="1" w:styleId="143">
    <w:name w:val="目录"/>
    <w:basedOn w:val="1"/>
    <w:qFormat/>
    <w:uiPriority w:val="0"/>
    <w:pPr>
      <w:suppressLineNumbers/>
    </w:pPr>
    <w:rPr>
      <w:rFonts w:cs="Arial Unicode MS"/>
    </w:rPr>
  </w:style>
  <w:style w:type="paragraph" w:customStyle="1" w:styleId="144">
    <w:name w:val="xl45"/>
    <w:basedOn w:val="1"/>
    <w:qFormat/>
    <w:uiPriority w:val="0"/>
    <w:pPr>
      <w:widowControl/>
      <w:pBdr>
        <w:top w:val="single" w:color="000000" w:sz="4" w:space="0"/>
        <w:bottom w:val="single" w:color="000000" w:sz="8" w:space="0"/>
        <w:right w:val="single" w:color="000000" w:sz="8" w:space="0"/>
      </w:pBdr>
      <w:spacing w:before="280" w:after="280"/>
      <w:jc w:val="left"/>
    </w:pPr>
    <w:rPr>
      <w:rFonts w:ascii="Arial Unicode MS" w:hAnsi="Arial Unicode MS"/>
      <w:sz w:val="24"/>
    </w:rPr>
  </w:style>
  <w:style w:type="paragraph" w:customStyle="1" w:styleId="145">
    <w:name w:val="五号正文（标准）"/>
    <w:basedOn w:val="1"/>
    <w:qFormat/>
    <w:uiPriority w:val="0"/>
    <w:pPr>
      <w:suppressAutoHyphens w:val="0"/>
      <w:spacing w:line="360" w:lineRule="auto"/>
      <w:ind w:right="55" w:firstLine="560" w:firstLineChars="200"/>
    </w:pPr>
    <w:rPr>
      <w:rFonts w:eastAsia="仿宋_GB2312"/>
      <w:kern w:val="2"/>
      <w:sz w:val="28"/>
      <w:szCs w:val="20"/>
      <w:lang w:eastAsia="zh-CN"/>
    </w:rPr>
  </w:style>
  <w:style w:type="paragraph" w:customStyle="1" w:styleId="146">
    <w:name w:val="Char2"/>
    <w:basedOn w:val="1"/>
    <w:qFormat/>
    <w:uiPriority w:val="0"/>
    <w:rPr>
      <w:szCs w:val="20"/>
    </w:rPr>
  </w:style>
  <w:style w:type="paragraph" w:customStyle="1" w:styleId="147">
    <w:name w:val="Char11"/>
    <w:basedOn w:val="18"/>
    <w:qFormat/>
    <w:uiPriority w:val="0"/>
    <w:pPr>
      <w:widowControl/>
      <w:ind w:firstLine="454"/>
      <w:jc w:val="left"/>
    </w:pPr>
    <w:rPr>
      <w:rFonts w:ascii="Tahoma" w:hAnsi="Tahoma" w:cs="宋体"/>
      <w:sz w:val="24"/>
      <w:szCs w:val="20"/>
    </w:rPr>
  </w:style>
  <w:style w:type="paragraph" w:customStyle="1" w:styleId="148">
    <w:name w:val="444"/>
    <w:basedOn w:val="1"/>
    <w:qFormat/>
    <w:uiPriority w:val="0"/>
    <w:pPr>
      <w:suppressAutoHyphens w:val="0"/>
      <w:adjustRightInd w:val="0"/>
      <w:spacing w:line="312" w:lineRule="atLeast"/>
      <w:jc w:val="center"/>
      <w:textAlignment w:val="baseline"/>
    </w:pPr>
    <w:rPr>
      <w:b/>
      <w:kern w:val="0"/>
      <w:sz w:val="36"/>
      <w:szCs w:val="36"/>
      <w:lang w:eastAsia="zh-CN"/>
    </w:rPr>
  </w:style>
  <w:style w:type="paragraph" w:customStyle="1" w:styleId="149">
    <w:name w:val="news12"/>
    <w:basedOn w:val="1"/>
    <w:qFormat/>
    <w:uiPriority w:val="0"/>
    <w:pPr>
      <w:widowControl/>
      <w:spacing w:before="280" w:after="280" w:line="336" w:lineRule="auto"/>
      <w:jc w:val="left"/>
    </w:pPr>
    <w:rPr>
      <w:rFonts w:ascii="宋体" w:hAnsi="宋体" w:cs="宋体"/>
      <w:color w:val="000000"/>
      <w:sz w:val="16"/>
      <w:szCs w:val="16"/>
    </w:rPr>
  </w:style>
  <w:style w:type="paragraph" w:customStyle="1" w:styleId="150">
    <w:name w:val="xl35"/>
    <w:basedOn w:val="1"/>
    <w:qFormat/>
    <w:uiPriority w:val="0"/>
    <w:pPr>
      <w:widowControl/>
      <w:pBdr>
        <w:top w:val="single" w:color="000000" w:sz="4" w:space="0"/>
        <w:left w:val="single" w:color="000000" w:sz="4" w:space="0"/>
        <w:bottom w:val="single" w:color="000000" w:sz="4" w:space="0"/>
        <w:right w:val="single" w:color="000000" w:sz="4" w:space="0"/>
      </w:pBdr>
      <w:spacing w:before="280" w:after="280"/>
      <w:jc w:val="center"/>
    </w:pPr>
    <w:rPr>
      <w:rFonts w:ascii="Arial Unicode MS" w:hAnsi="Arial Unicode MS"/>
      <w:sz w:val="24"/>
    </w:rPr>
  </w:style>
  <w:style w:type="paragraph" w:customStyle="1" w:styleId="151">
    <w:name w:val="缺省文本"/>
    <w:basedOn w:val="1"/>
    <w:qFormat/>
    <w:uiPriority w:val="0"/>
    <w:pPr>
      <w:autoSpaceDE w:val="0"/>
      <w:jc w:val="left"/>
    </w:pPr>
    <w:rPr>
      <w:sz w:val="24"/>
      <w:szCs w:val="20"/>
    </w:rPr>
  </w:style>
  <w:style w:type="paragraph" w:customStyle="1" w:styleId="152">
    <w:name w:val="Default"/>
    <w:qFormat/>
    <w:uiPriority w:val="0"/>
    <w:pPr>
      <w:widowControl w:val="0"/>
      <w:suppressAutoHyphens/>
      <w:autoSpaceDE w:val="0"/>
    </w:pPr>
    <w:rPr>
      <w:rFonts w:ascii="黑体" w:hAnsi="黑体" w:eastAsia="黑体" w:cs="Times New Roman"/>
      <w:lang w:val="en-US" w:eastAsia="ar-SA" w:bidi="ar-SA"/>
    </w:rPr>
  </w:style>
  <w:style w:type="paragraph" w:customStyle="1" w:styleId="153">
    <w:name w:val="次小点说明 Char"/>
    <w:basedOn w:val="7"/>
    <w:qFormat/>
    <w:uiPriority w:val="0"/>
    <w:pPr>
      <w:ind w:firstLine="0"/>
    </w:pPr>
    <w:rPr>
      <w:sz w:val="24"/>
      <w:szCs w:val="24"/>
    </w:rPr>
  </w:style>
  <w:style w:type="paragraph" w:customStyle="1" w:styleId="154">
    <w:name w:val="Char Char Char Char"/>
    <w:basedOn w:val="1"/>
    <w:qFormat/>
    <w:uiPriority w:val="0"/>
    <w:pPr>
      <w:widowControl/>
      <w:suppressAutoHyphens w:val="0"/>
      <w:spacing w:after="160" w:line="240" w:lineRule="exact"/>
      <w:jc w:val="left"/>
    </w:pPr>
    <w:rPr>
      <w:rFonts w:ascii="Verdana" w:hAnsi="Verdana" w:eastAsia="仿宋_GB2312"/>
      <w:kern w:val="0"/>
      <w:sz w:val="24"/>
      <w:szCs w:val="20"/>
      <w:lang w:eastAsia="en-US"/>
    </w:rPr>
  </w:style>
  <w:style w:type="paragraph" w:customStyle="1" w:styleId="155">
    <w:name w:val="Char21"/>
    <w:basedOn w:val="1"/>
    <w:qFormat/>
    <w:uiPriority w:val="0"/>
    <w:pPr>
      <w:widowControl/>
      <w:suppressAutoHyphens w:val="0"/>
      <w:spacing w:after="160" w:line="240" w:lineRule="exact"/>
      <w:jc w:val="left"/>
    </w:pPr>
    <w:rPr>
      <w:rFonts w:ascii="Verdana" w:hAnsi="Verdana"/>
      <w:kern w:val="0"/>
      <w:szCs w:val="20"/>
      <w:lang w:eastAsia="en-US"/>
    </w:rPr>
  </w:style>
  <w:style w:type="paragraph" w:customStyle="1" w:styleId="156">
    <w:name w:val="表格文字113"/>
    <w:basedOn w:val="1"/>
    <w:qFormat/>
    <w:uiPriority w:val="99"/>
    <w:rPr>
      <w:bCs/>
      <w:spacing w:val="10"/>
      <w:kern w:val="0"/>
    </w:rPr>
  </w:style>
  <w:style w:type="paragraph" w:customStyle="1" w:styleId="157">
    <w:name w:val="2ji"/>
    <w:basedOn w:val="3"/>
    <w:qFormat/>
    <w:uiPriority w:val="0"/>
    <w:pPr>
      <w:suppressAutoHyphens w:val="0"/>
      <w:adjustRightInd w:val="0"/>
      <w:spacing w:before="0" w:after="0" w:line="360" w:lineRule="auto"/>
      <w:textAlignment w:val="baseline"/>
    </w:pPr>
    <w:rPr>
      <w:rFonts w:ascii="宋体" w:hAnsi="宋体" w:eastAsia="宋体"/>
      <w:kern w:val="0"/>
      <w:sz w:val="21"/>
      <w:szCs w:val="21"/>
    </w:rPr>
  </w:style>
  <w:style w:type="paragraph" w:customStyle="1" w:styleId="158">
    <w:name w:val="Char Char Char Char Char Char Char Char Char Char Char Char Char"/>
    <w:basedOn w:val="18"/>
    <w:qFormat/>
    <w:uiPriority w:val="0"/>
    <w:pPr>
      <w:suppressAutoHyphens w:val="0"/>
    </w:pPr>
    <w:rPr>
      <w:rFonts w:ascii="Tahoma" w:hAnsi="Tahoma"/>
      <w:kern w:val="2"/>
      <w:sz w:val="24"/>
    </w:rPr>
  </w:style>
  <w:style w:type="paragraph" w:customStyle="1" w:styleId="159">
    <w:name w:val="正文首行缩进两字符"/>
    <w:basedOn w:val="1"/>
    <w:qFormat/>
    <w:uiPriority w:val="0"/>
    <w:pPr>
      <w:suppressAutoHyphens w:val="0"/>
      <w:spacing w:line="360" w:lineRule="auto"/>
      <w:ind w:firstLine="200" w:firstLineChars="200"/>
    </w:pPr>
    <w:rPr>
      <w:kern w:val="2"/>
      <w:lang w:eastAsia="zh-CN"/>
    </w:rPr>
  </w:style>
  <w:style w:type="paragraph" w:customStyle="1" w:styleId="160">
    <w:name w:val="xl28"/>
    <w:basedOn w:val="1"/>
    <w:qFormat/>
    <w:uiPriority w:val="0"/>
    <w:pPr>
      <w:widowControl/>
      <w:pBdr>
        <w:top w:val="single" w:color="000000" w:sz="4" w:space="0"/>
        <w:left w:val="single" w:color="000000" w:sz="8" w:space="0"/>
        <w:bottom w:val="single" w:color="000000" w:sz="4" w:space="0"/>
        <w:right w:val="single" w:color="000000" w:sz="4" w:space="0"/>
      </w:pBdr>
      <w:spacing w:before="280" w:after="280"/>
      <w:jc w:val="left"/>
    </w:pPr>
    <w:rPr>
      <w:rFonts w:ascii="Arial Unicode MS" w:hAnsi="Arial Unicode MS"/>
      <w:sz w:val="24"/>
    </w:rPr>
  </w:style>
  <w:style w:type="paragraph" w:customStyle="1" w:styleId="161">
    <w:name w:val="2-2ji"/>
    <w:basedOn w:val="3"/>
    <w:qFormat/>
    <w:uiPriority w:val="0"/>
    <w:pPr>
      <w:suppressAutoHyphens w:val="0"/>
      <w:adjustRightInd w:val="0"/>
      <w:spacing w:before="0" w:after="0" w:line="360" w:lineRule="auto"/>
      <w:jc w:val="center"/>
      <w:textAlignment w:val="baseline"/>
    </w:pPr>
    <w:rPr>
      <w:rFonts w:ascii="宋体" w:hAnsi="宋体" w:eastAsia="宋体"/>
      <w:bCs w:val="0"/>
      <w:kern w:val="0"/>
      <w:sz w:val="36"/>
    </w:rPr>
  </w:style>
  <w:style w:type="paragraph" w:customStyle="1" w:styleId="162">
    <w:name w:val="正文文本 21"/>
    <w:basedOn w:val="1"/>
    <w:qFormat/>
    <w:uiPriority w:val="0"/>
    <w:pPr>
      <w:spacing w:line="460" w:lineRule="exact"/>
      <w:ind w:firstLine="635"/>
      <w:jc w:val="left"/>
      <w:textAlignment w:val="baseline"/>
    </w:pPr>
    <w:rPr>
      <w:sz w:val="28"/>
      <w:szCs w:val="20"/>
    </w:rPr>
  </w:style>
  <w:style w:type="paragraph" w:customStyle="1" w:styleId="163">
    <w:name w:val="font10"/>
    <w:basedOn w:val="1"/>
    <w:qFormat/>
    <w:uiPriority w:val="0"/>
    <w:pPr>
      <w:widowControl/>
      <w:spacing w:before="280" w:after="280"/>
      <w:jc w:val="left"/>
    </w:pPr>
    <w:rPr>
      <w:rFonts w:ascii="宋体" w:hAnsi="宋体"/>
      <w:sz w:val="23"/>
      <w:szCs w:val="23"/>
    </w:rPr>
  </w:style>
  <w:style w:type="paragraph" w:customStyle="1" w:styleId="164">
    <w:name w:val="font0"/>
    <w:basedOn w:val="1"/>
    <w:qFormat/>
    <w:uiPriority w:val="0"/>
    <w:pPr>
      <w:widowControl/>
      <w:spacing w:before="280" w:after="280"/>
      <w:jc w:val="left"/>
    </w:pPr>
    <w:rPr>
      <w:rFonts w:ascii="Arial" w:hAnsi="Arial" w:eastAsia="Arial Unicode MS" w:cs="Arial"/>
      <w:sz w:val="20"/>
      <w:szCs w:val="20"/>
    </w:rPr>
  </w:style>
  <w:style w:type="paragraph" w:customStyle="1" w:styleId="165">
    <w:name w:val="head1"/>
    <w:basedOn w:val="1"/>
    <w:qFormat/>
    <w:uiPriority w:val="0"/>
    <w:pPr>
      <w:widowControl/>
      <w:numPr>
        <w:ilvl w:val="0"/>
        <w:numId w:val="3"/>
      </w:numPr>
      <w:overflowPunct w:val="0"/>
      <w:autoSpaceDE w:val="0"/>
      <w:spacing w:before="60" w:after="60"/>
      <w:jc w:val="left"/>
      <w:textAlignment w:val="baseline"/>
    </w:pPr>
    <w:rPr>
      <w:rFonts w:ascii="黑体" w:hAnsi="黑体" w:eastAsia="黑体"/>
      <w:sz w:val="30"/>
      <w:szCs w:val="30"/>
    </w:rPr>
  </w:style>
  <w:style w:type="paragraph" w:customStyle="1" w:styleId="166">
    <w:name w:val="1"/>
    <w:basedOn w:val="1"/>
    <w:next w:val="29"/>
    <w:qFormat/>
    <w:uiPriority w:val="0"/>
    <w:pPr>
      <w:suppressAutoHyphens w:val="0"/>
    </w:pPr>
    <w:rPr>
      <w:rFonts w:ascii="宋体" w:hAnsi="Courier New"/>
      <w:kern w:val="2"/>
      <w:szCs w:val="20"/>
      <w:lang w:eastAsia="zh-CN"/>
    </w:rPr>
  </w:style>
  <w:style w:type="paragraph" w:customStyle="1" w:styleId="167">
    <w:name w:val="layout_AS"/>
    <w:basedOn w:val="1"/>
    <w:qFormat/>
    <w:uiPriority w:val="0"/>
    <w:pPr>
      <w:widowControl/>
      <w:suppressAutoHyphens w:val="0"/>
      <w:jc w:val="left"/>
    </w:pPr>
    <w:rPr>
      <w:rFonts w:ascii="Arial" w:hAnsi="Arial" w:eastAsia="Times New Roman"/>
      <w:b/>
      <w:kern w:val="0"/>
      <w:sz w:val="22"/>
      <w:szCs w:val="20"/>
      <w:lang w:val="en-GB" w:eastAsia="de-DE"/>
    </w:rPr>
  </w:style>
  <w:style w:type="paragraph" w:customStyle="1" w:styleId="168">
    <w:name w:val="样式 标题 2 + Times New Roman 四号 非加粗 段前: 5 磅 段后: 0 磅 行距: 固定值 20..."/>
    <w:basedOn w:val="3"/>
    <w:qFormat/>
    <w:uiPriority w:val="0"/>
    <w:pPr>
      <w:suppressAutoHyphens w:val="0"/>
      <w:spacing w:before="100" w:after="0" w:line="400" w:lineRule="exact"/>
    </w:pPr>
    <w:rPr>
      <w:rFonts w:ascii="Times New Roman" w:hAnsi="Times New Roman" w:cs="宋体"/>
      <w:b w:val="0"/>
      <w:bCs w:val="0"/>
      <w:kern w:val="2"/>
      <w:szCs w:val="20"/>
    </w:rPr>
  </w:style>
  <w:style w:type="paragraph" w:customStyle="1" w:styleId="169">
    <w:name w:val="表格标题"/>
    <w:basedOn w:val="170"/>
    <w:qFormat/>
    <w:uiPriority w:val="0"/>
    <w:pPr>
      <w:jc w:val="center"/>
    </w:pPr>
    <w:rPr>
      <w:b/>
      <w:bCs/>
    </w:rPr>
  </w:style>
  <w:style w:type="paragraph" w:customStyle="1" w:styleId="170">
    <w:name w:val="表格内容"/>
    <w:basedOn w:val="1"/>
    <w:qFormat/>
    <w:uiPriority w:val="0"/>
    <w:pPr>
      <w:suppressLineNumbers/>
    </w:pPr>
  </w:style>
  <w:style w:type="paragraph" w:customStyle="1" w:styleId="171">
    <w:name w:val="操作手册正文"/>
    <w:basedOn w:val="1"/>
    <w:qFormat/>
    <w:uiPriority w:val="0"/>
    <w:pPr>
      <w:widowControl/>
      <w:tabs>
        <w:tab w:val="left" w:pos="9540"/>
      </w:tabs>
      <w:spacing w:after="120" w:line="400" w:lineRule="exact"/>
      <w:ind w:left="771" w:leftChars="771" w:right="46" w:rightChars="46" w:firstLine="200" w:firstLineChars="200"/>
    </w:pPr>
    <w:rPr>
      <w:rFonts w:ascii="Arial" w:hAnsi="Arial"/>
      <w:kern w:val="0"/>
      <w:sz w:val="24"/>
      <w:szCs w:val="16"/>
      <w:lang w:eastAsia="en-US"/>
    </w:rPr>
  </w:style>
  <w:style w:type="paragraph" w:customStyle="1" w:styleId="172">
    <w:name w:val="tgt1"/>
    <w:basedOn w:val="1"/>
    <w:qFormat/>
    <w:uiPriority w:val="0"/>
    <w:pPr>
      <w:widowControl/>
      <w:suppressAutoHyphens w:val="0"/>
      <w:spacing w:after="150"/>
      <w:jc w:val="left"/>
    </w:pPr>
    <w:rPr>
      <w:rFonts w:ascii="宋体" w:hAnsi="宋体" w:cs="宋体"/>
      <w:kern w:val="0"/>
      <w:sz w:val="24"/>
      <w:lang w:eastAsia="zh-CN"/>
    </w:rPr>
  </w:style>
  <w:style w:type="paragraph" w:customStyle="1" w:styleId="173">
    <w:name w:val="xl49"/>
    <w:basedOn w:val="1"/>
    <w:qFormat/>
    <w:uiPriority w:val="0"/>
    <w:pPr>
      <w:widowControl/>
      <w:pBdr>
        <w:top w:val="single" w:color="000000" w:sz="4" w:space="0"/>
        <w:left w:val="single" w:color="000000" w:sz="4" w:space="0"/>
        <w:bottom w:val="single" w:color="000000" w:sz="4" w:space="0"/>
        <w:right w:val="single" w:color="000000" w:sz="4" w:space="0"/>
      </w:pBdr>
      <w:spacing w:before="280" w:after="280"/>
      <w:jc w:val="left"/>
    </w:pPr>
    <w:rPr>
      <w:rFonts w:ascii="Arial Unicode MS" w:hAnsi="Arial Unicode MS"/>
      <w:b/>
      <w:bCs/>
      <w:sz w:val="24"/>
    </w:rPr>
  </w:style>
  <w:style w:type="paragraph" w:customStyle="1" w:styleId="174">
    <w:name w:val="xl24"/>
    <w:basedOn w:val="1"/>
    <w:qFormat/>
    <w:uiPriority w:val="0"/>
    <w:pPr>
      <w:widowControl/>
      <w:spacing w:before="280" w:after="280"/>
      <w:jc w:val="left"/>
    </w:pPr>
    <w:rPr>
      <w:rFonts w:ascii="宋体" w:hAnsi="宋体" w:cs="Arial Unicode MS"/>
      <w:sz w:val="24"/>
    </w:rPr>
  </w:style>
  <w:style w:type="paragraph" w:customStyle="1" w:styleId="175">
    <w:name w:val="Formatvorlage layout_standard + 10 pt"/>
    <w:basedOn w:val="1"/>
    <w:qFormat/>
    <w:uiPriority w:val="0"/>
    <w:pPr>
      <w:widowControl/>
      <w:suppressAutoHyphens w:val="0"/>
      <w:jc w:val="left"/>
    </w:pPr>
    <w:rPr>
      <w:rFonts w:ascii="Arial" w:hAnsi="Arial"/>
      <w:b/>
      <w:bCs/>
      <w:kern w:val="0"/>
      <w:sz w:val="22"/>
      <w:szCs w:val="20"/>
      <w:lang w:val="en-GB" w:eastAsia="de-DE"/>
    </w:rPr>
  </w:style>
  <w:style w:type="paragraph" w:customStyle="1" w:styleId="176">
    <w:name w:val="默认段落字体 Para Char Char Char Char Char Char Char Char Char1 Char Char Char Char"/>
    <w:basedOn w:val="1"/>
    <w:qFormat/>
    <w:uiPriority w:val="0"/>
    <w:pPr>
      <w:suppressAutoHyphens w:val="0"/>
    </w:pPr>
    <w:rPr>
      <w:rFonts w:ascii="Tahoma" w:hAnsi="Tahoma"/>
      <w:kern w:val="2"/>
      <w:sz w:val="24"/>
      <w:szCs w:val="20"/>
      <w:lang w:eastAsia="zh-CN"/>
    </w:rPr>
  </w:style>
  <w:style w:type="paragraph" w:customStyle="1" w:styleId="177">
    <w:name w:val="xl32"/>
    <w:basedOn w:val="1"/>
    <w:qFormat/>
    <w:uiPriority w:val="0"/>
    <w:pPr>
      <w:widowControl/>
      <w:spacing w:before="280" w:after="280"/>
      <w:jc w:val="left"/>
    </w:pPr>
    <w:rPr>
      <w:sz w:val="24"/>
    </w:rPr>
  </w:style>
  <w:style w:type="paragraph" w:customStyle="1" w:styleId="178">
    <w:name w:val="合同正文"/>
    <w:basedOn w:val="1"/>
    <w:qFormat/>
    <w:uiPriority w:val="0"/>
    <w:pPr>
      <w:spacing w:line="580" w:lineRule="exact"/>
    </w:pPr>
    <w:rPr>
      <w:b/>
      <w:sz w:val="24"/>
      <w:szCs w:val="20"/>
    </w:rPr>
  </w:style>
  <w:style w:type="paragraph" w:customStyle="1" w:styleId="179">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80">
    <w:name w:val="文件目录"/>
    <w:basedOn w:val="1"/>
    <w:qFormat/>
    <w:uiPriority w:val="0"/>
    <w:pPr>
      <w:spacing w:line="600" w:lineRule="exact"/>
      <w:jc w:val="left"/>
    </w:pPr>
    <w:rPr>
      <w:b/>
      <w:sz w:val="30"/>
      <w:szCs w:val="20"/>
    </w:rPr>
  </w:style>
  <w:style w:type="paragraph" w:customStyle="1" w:styleId="181">
    <w:name w:val="图"/>
    <w:basedOn w:val="1"/>
    <w:qFormat/>
    <w:uiPriority w:val="0"/>
    <w:pPr>
      <w:keepNext/>
      <w:suppressAutoHyphens w:val="0"/>
      <w:adjustRightInd w:val="0"/>
      <w:snapToGrid w:val="0"/>
      <w:spacing w:before="60" w:after="60" w:line="300" w:lineRule="auto"/>
      <w:jc w:val="center"/>
    </w:pPr>
    <w:rPr>
      <w:spacing w:val="20"/>
      <w:kern w:val="0"/>
      <w:sz w:val="24"/>
      <w:szCs w:val="20"/>
      <w:lang w:eastAsia="zh-CN"/>
    </w:rPr>
  </w:style>
  <w:style w:type="paragraph" w:customStyle="1" w:styleId="182">
    <w:name w:val="xl50"/>
    <w:basedOn w:val="1"/>
    <w:qFormat/>
    <w:uiPriority w:val="0"/>
    <w:pPr>
      <w:widowControl/>
      <w:pBdr>
        <w:top w:val="single" w:color="000000" w:sz="4" w:space="0"/>
        <w:left w:val="single" w:color="000000" w:sz="4" w:space="0"/>
        <w:bottom w:val="single" w:color="000000" w:sz="4" w:space="0"/>
        <w:right w:val="single" w:color="000000" w:sz="4" w:space="0"/>
      </w:pBdr>
      <w:spacing w:before="280" w:after="280"/>
      <w:jc w:val="left"/>
    </w:pPr>
    <w:rPr>
      <w:rFonts w:ascii="Arial Unicode MS" w:hAnsi="Arial Unicode MS"/>
      <w:sz w:val="24"/>
    </w:rPr>
  </w:style>
  <w:style w:type="paragraph" w:customStyle="1" w:styleId="183">
    <w:name w:val="默认段落字体 Para Char Char Char Char Char Char Char Char Char1 Char"/>
    <w:basedOn w:val="18"/>
    <w:qFormat/>
    <w:uiPriority w:val="0"/>
    <w:pPr>
      <w:suppressAutoHyphens w:val="0"/>
      <w:adjustRightInd w:val="0"/>
      <w:spacing w:line="436" w:lineRule="exact"/>
      <w:ind w:left="357"/>
      <w:jc w:val="left"/>
      <w:outlineLvl w:val="3"/>
    </w:pPr>
    <w:rPr>
      <w:kern w:val="2"/>
      <w:shd w:val="clear" w:color="auto" w:fill="000080"/>
      <w:lang w:eastAsia="zh-CN"/>
    </w:rPr>
  </w:style>
  <w:style w:type="paragraph" w:customStyle="1" w:styleId="184">
    <w:name w:val="xl21"/>
    <w:basedOn w:val="1"/>
    <w:qFormat/>
    <w:uiPriority w:val="0"/>
    <w:pPr>
      <w:widowControl/>
      <w:suppressAutoHyphens w:val="0"/>
      <w:spacing w:before="100" w:beforeAutospacing="1" w:after="100" w:afterAutospacing="1"/>
      <w:jc w:val="center"/>
    </w:pPr>
    <w:rPr>
      <w:rFonts w:ascii="宋体" w:hAnsi="宋体"/>
      <w:b/>
      <w:bCs/>
      <w:kern w:val="0"/>
      <w:sz w:val="28"/>
      <w:szCs w:val="28"/>
      <w:lang w:eastAsia="zh-CN"/>
    </w:rPr>
  </w:style>
  <w:style w:type="paragraph" w:customStyle="1" w:styleId="185">
    <w:name w:val="xl31"/>
    <w:basedOn w:val="1"/>
    <w:qFormat/>
    <w:uiPriority w:val="0"/>
    <w:pPr>
      <w:widowControl/>
      <w:spacing w:before="280" w:after="280"/>
      <w:jc w:val="center"/>
      <w:textAlignment w:val="center"/>
    </w:pPr>
    <w:rPr>
      <w:rFonts w:ascii="Arial Unicode MS" w:hAnsi="Arial Unicode MS"/>
      <w:sz w:val="24"/>
    </w:rPr>
  </w:style>
  <w:style w:type="paragraph" w:customStyle="1" w:styleId="186">
    <w:name w:val="纯文本1"/>
    <w:basedOn w:val="1"/>
    <w:qFormat/>
    <w:uiPriority w:val="0"/>
    <w:pPr>
      <w:suppressAutoHyphens w:val="0"/>
    </w:pPr>
    <w:rPr>
      <w:rFonts w:ascii="宋体" w:hAnsi="Courier New"/>
      <w:kern w:val="0"/>
      <w:sz w:val="20"/>
      <w:szCs w:val="20"/>
      <w:lang w:eastAsia="zh-CN"/>
    </w:rPr>
  </w:style>
  <w:style w:type="paragraph" w:customStyle="1" w:styleId="187">
    <w:name w:val="Char Char Char"/>
    <w:basedOn w:val="1"/>
    <w:qFormat/>
    <w:uiPriority w:val="0"/>
    <w:rPr>
      <w:rFonts w:ascii="Tahoma" w:hAnsi="Tahoma"/>
      <w:sz w:val="24"/>
      <w:szCs w:val="20"/>
    </w:rPr>
  </w:style>
  <w:style w:type="paragraph" w:customStyle="1" w:styleId="188">
    <w:name w:val="xl26"/>
    <w:basedOn w:val="1"/>
    <w:qFormat/>
    <w:uiPriority w:val="0"/>
    <w:pPr>
      <w:widowControl/>
      <w:pBdr>
        <w:top w:val="single" w:color="000000" w:sz="8" w:space="0"/>
        <w:left w:val="single" w:color="000000" w:sz="4" w:space="0"/>
        <w:bottom w:val="single" w:color="000000" w:sz="4" w:space="0"/>
        <w:right w:val="single" w:color="000000" w:sz="8" w:space="0"/>
      </w:pBdr>
      <w:spacing w:before="280" w:after="280"/>
      <w:jc w:val="center"/>
    </w:pPr>
    <w:rPr>
      <w:rFonts w:ascii="宋体" w:hAnsi="宋体"/>
      <w:sz w:val="24"/>
    </w:rPr>
  </w:style>
  <w:style w:type="paragraph" w:customStyle="1" w:styleId="189">
    <w:name w:val="Char Char Char Char Char Char Char Char Char Char Char Char Char Char Char Char"/>
    <w:basedOn w:val="1"/>
    <w:qFormat/>
    <w:uiPriority w:val="0"/>
    <w:pPr>
      <w:tabs>
        <w:tab w:val="left" w:pos="360"/>
      </w:tabs>
      <w:suppressAutoHyphens w:val="0"/>
      <w:spacing w:line="360" w:lineRule="auto"/>
      <w:ind w:left="482" w:firstLine="200" w:firstLineChars="200"/>
    </w:pPr>
    <w:rPr>
      <w:rFonts w:ascii="宋体"/>
      <w:kern w:val="2"/>
      <w:sz w:val="24"/>
      <w:lang w:eastAsia="zh-CN"/>
    </w:rPr>
  </w:style>
  <w:style w:type="paragraph" w:customStyle="1" w:styleId="190">
    <w:name w:val="Char Char Char Char Char Char Char"/>
    <w:basedOn w:val="1"/>
    <w:qFormat/>
    <w:uiPriority w:val="0"/>
    <w:pPr>
      <w:suppressAutoHyphens w:val="0"/>
    </w:pPr>
    <w:rPr>
      <w:kern w:val="2"/>
      <w:lang w:eastAsia="zh-CN"/>
    </w:rPr>
  </w:style>
  <w:style w:type="paragraph" w:customStyle="1" w:styleId="191">
    <w:name w:val="xl37"/>
    <w:basedOn w:val="1"/>
    <w:qFormat/>
    <w:uiPriority w:val="0"/>
    <w:pPr>
      <w:widowControl/>
      <w:pBdr>
        <w:top w:val="single" w:color="000000" w:sz="4" w:space="0"/>
        <w:left w:val="single" w:color="000000" w:sz="4" w:space="0"/>
        <w:bottom w:val="single" w:color="000000" w:sz="4" w:space="0"/>
        <w:right w:val="single" w:color="000000" w:sz="4" w:space="0"/>
      </w:pBdr>
      <w:spacing w:before="280" w:after="280"/>
      <w:jc w:val="left"/>
    </w:pPr>
    <w:rPr>
      <w:rFonts w:ascii="Arial Unicode MS" w:hAnsi="Arial Unicode MS"/>
      <w:sz w:val="24"/>
    </w:rPr>
  </w:style>
  <w:style w:type="paragraph" w:customStyle="1" w:styleId="192">
    <w:name w:val="xl41"/>
    <w:basedOn w:val="1"/>
    <w:qFormat/>
    <w:uiPriority w:val="0"/>
    <w:pPr>
      <w:widowControl/>
      <w:spacing w:before="280" w:after="280"/>
      <w:jc w:val="left"/>
      <w:textAlignment w:val="center"/>
    </w:pPr>
    <w:rPr>
      <w:sz w:val="24"/>
    </w:rPr>
  </w:style>
  <w:style w:type="paragraph" w:customStyle="1" w:styleId="193">
    <w:name w:val="xl42"/>
    <w:basedOn w:val="1"/>
    <w:qFormat/>
    <w:uiPriority w:val="0"/>
    <w:pPr>
      <w:widowControl/>
      <w:spacing w:before="280" w:after="280"/>
      <w:jc w:val="center"/>
    </w:pPr>
    <w:rPr>
      <w:rFonts w:ascii="Arial Unicode MS" w:hAnsi="Arial Unicode MS"/>
      <w:sz w:val="24"/>
    </w:rPr>
  </w:style>
  <w:style w:type="paragraph" w:customStyle="1" w:styleId="194">
    <w:name w:val="bb"/>
    <w:basedOn w:val="1"/>
    <w:qFormat/>
    <w:uiPriority w:val="0"/>
    <w:pPr>
      <w:widowControl/>
      <w:spacing w:before="280" w:after="280"/>
      <w:jc w:val="left"/>
    </w:pPr>
    <w:rPr>
      <w:rFonts w:ascii="宋体" w:hAnsi="宋体"/>
      <w:sz w:val="24"/>
    </w:rPr>
  </w:style>
  <w:style w:type="paragraph" w:customStyle="1" w:styleId="195">
    <w:name w:val="1."/>
    <w:basedOn w:val="1"/>
    <w:qFormat/>
    <w:uiPriority w:val="0"/>
    <w:pPr>
      <w:widowControl/>
      <w:tabs>
        <w:tab w:val="left" w:pos="1134"/>
      </w:tabs>
      <w:spacing w:before="60" w:after="60" w:line="264" w:lineRule="auto"/>
      <w:ind w:left="1134" w:hanging="454"/>
    </w:pPr>
    <w:rPr>
      <w:sz w:val="22"/>
      <w:szCs w:val="20"/>
    </w:rPr>
  </w:style>
  <w:style w:type="paragraph" w:customStyle="1" w:styleId="196">
    <w:name w:val="xl23"/>
    <w:basedOn w:val="1"/>
    <w:qFormat/>
    <w:uiPriority w:val="0"/>
    <w:pPr>
      <w:widowControl/>
      <w:pBdr>
        <w:top w:val="single" w:color="auto" w:sz="4" w:space="0"/>
        <w:left w:val="single" w:color="auto" w:sz="4" w:space="0"/>
        <w:bottom w:val="single" w:color="auto" w:sz="4" w:space="0"/>
        <w:right w:val="single" w:color="auto" w:sz="4" w:space="0"/>
      </w:pBdr>
      <w:suppressAutoHyphens w:val="0"/>
      <w:spacing w:before="100" w:beforeAutospacing="1" w:after="100" w:afterAutospacing="1"/>
      <w:jc w:val="center"/>
      <w:textAlignment w:val="center"/>
    </w:pPr>
    <w:rPr>
      <w:rFonts w:ascii="宋体" w:hAnsi="宋体"/>
      <w:b/>
      <w:bCs/>
      <w:kern w:val="0"/>
      <w:sz w:val="24"/>
      <w:lang w:eastAsia="zh-CN"/>
    </w:rPr>
  </w:style>
  <w:style w:type="paragraph" w:customStyle="1" w:styleId="19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8">
    <w:name w:val="Char Char Char Char1"/>
    <w:basedOn w:val="1"/>
    <w:qFormat/>
    <w:uiPriority w:val="0"/>
    <w:pPr>
      <w:spacing w:line="360" w:lineRule="auto"/>
      <w:ind w:firstLine="200"/>
    </w:pPr>
    <w:rPr>
      <w:rFonts w:ascii="宋体" w:hAnsi="宋体" w:cs="宋体"/>
      <w:sz w:val="24"/>
    </w:rPr>
  </w:style>
  <w:style w:type="paragraph" w:customStyle="1" w:styleId="199">
    <w:name w:val="正文段"/>
    <w:basedOn w:val="1"/>
    <w:qFormat/>
    <w:uiPriority w:val="0"/>
    <w:pPr>
      <w:widowControl/>
      <w:suppressAutoHyphens w:val="0"/>
      <w:snapToGrid w:val="0"/>
      <w:spacing w:after="156" w:afterLines="50"/>
      <w:ind w:firstLine="200" w:firstLineChars="200"/>
    </w:pPr>
    <w:rPr>
      <w:kern w:val="0"/>
      <w:sz w:val="24"/>
      <w:szCs w:val="20"/>
      <w:lang w:eastAsia="zh-CN"/>
    </w:rPr>
  </w:style>
  <w:style w:type="paragraph" w:customStyle="1" w:styleId="200">
    <w:name w:val="para"/>
    <w:basedOn w:val="1"/>
    <w:qFormat/>
    <w:uiPriority w:val="0"/>
    <w:pPr>
      <w:widowControl/>
      <w:spacing w:before="160" w:line="360" w:lineRule="auto"/>
      <w:ind w:firstLine="425"/>
      <w:textAlignment w:val="baseline"/>
    </w:pPr>
    <w:rPr>
      <w:sz w:val="24"/>
      <w:szCs w:val="20"/>
    </w:rPr>
  </w:style>
  <w:style w:type="paragraph" w:customStyle="1" w:styleId="201">
    <w:name w:val="纯文本2"/>
    <w:basedOn w:val="1"/>
    <w:qFormat/>
    <w:uiPriority w:val="0"/>
    <w:pPr>
      <w:jc w:val="left"/>
      <w:textAlignment w:val="baseline"/>
    </w:pPr>
    <w:rPr>
      <w:rFonts w:ascii="宋体" w:hAnsi="宋体"/>
      <w:szCs w:val="20"/>
    </w:rPr>
  </w:style>
  <w:style w:type="paragraph" w:customStyle="1" w:styleId="202">
    <w:name w:val="head4"/>
    <w:basedOn w:val="1"/>
    <w:qFormat/>
    <w:uiPriority w:val="0"/>
    <w:pPr>
      <w:widowControl/>
      <w:overflowPunct w:val="0"/>
      <w:autoSpaceDE w:val="0"/>
      <w:spacing w:before="120" w:line="360" w:lineRule="auto"/>
      <w:textAlignment w:val="baseline"/>
    </w:pPr>
    <w:rPr>
      <w:rFonts w:ascii="¿¬Ìå" w:hAnsi="¿¬Ìå"/>
      <w:sz w:val="24"/>
    </w:rPr>
  </w:style>
  <w:style w:type="paragraph" w:customStyle="1" w:styleId="203">
    <w:name w:val="text"/>
    <w:basedOn w:val="1"/>
    <w:qFormat/>
    <w:uiPriority w:val="0"/>
    <w:pPr>
      <w:overflowPunct w:val="0"/>
      <w:autoSpaceDE w:val="0"/>
      <w:spacing w:before="120" w:after="120"/>
      <w:ind w:left="864"/>
      <w:textAlignment w:val="baseline"/>
    </w:pPr>
    <w:rPr>
      <w:rFonts w:ascii="宋体" w:hAnsi="宋体"/>
      <w:spacing w:val="-14"/>
      <w:sz w:val="24"/>
    </w:rPr>
  </w:style>
  <w:style w:type="paragraph" w:customStyle="1" w:styleId="204">
    <w:name w:val="F2"/>
    <w:basedOn w:val="1"/>
    <w:qFormat/>
    <w:uiPriority w:val="0"/>
    <w:pPr>
      <w:suppressAutoHyphens w:val="0"/>
      <w:autoSpaceDE w:val="0"/>
      <w:autoSpaceDN w:val="0"/>
      <w:adjustRightInd w:val="0"/>
      <w:ind w:firstLine="601"/>
      <w:textAlignment w:val="baseline"/>
    </w:pPr>
    <w:rPr>
      <w:kern w:val="0"/>
      <w:sz w:val="24"/>
      <w:szCs w:val="20"/>
      <w:lang w:eastAsia="zh-CN"/>
    </w:rPr>
  </w:style>
  <w:style w:type="paragraph" w:customStyle="1" w:styleId="205">
    <w:name w:val="文件标题"/>
    <w:basedOn w:val="1"/>
    <w:qFormat/>
    <w:uiPriority w:val="0"/>
    <w:pPr>
      <w:jc w:val="center"/>
    </w:pPr>
    <w:rPr>
      <w:b/>
      <w:sz w:val="36"/>
      <w:szCs w:val="20"/>
    </w:rPr>
  </w:style>
  <w:style w:type="paragraph" w:customStyle="1" w:styleId="206">
    <w:name w:val="No Spacing"/>
    <w:qFormat/>
    <w:uiPriority w:val="1"/>
    <w:pPr>
      <w:widowControl w:val="0"/>
      <w:suppressAutoHyphens/>
      <w:jc w:val="both"/>
    </w:pPr>
    <w:rPr>
      <w:rFonts w:ascii="Times New Roman" w:hAnsi="Times New Roman" w:eastAsia="宋体" w:cs="Times New Roman"/>
      <w:kern w:val="1"/>
      <w:sz w:val="21"/>
      <w:szCs w:val="24"/>
      <w:lang w:val="en-US" w:eastAsia="ar-SA" w:bidi="ar-SA"/>
    </w:rPr>
  </w:style>
  <w:style w:type="paragraph" w:customStyle="1" w:styleId="207">
    <w:name w:val="xl22"/>
    <w:basedOn w:val="1"/>
    <w:qFormat/>
    <w:uiPriority w:val="0"/>
    <w:pPr>
      <w:widowControl/>
      <w:spacing w:before="280" w:after="280"/>
      <w:jc w:val="left"/>
    </w:pPr>
    <w:rPr>
      <w:rFonts w:ascii="Arial Unicode MS" w:hAnsi="Arial Unicode MS" w:eastAsia="Arial Unicode MS" w:cs="Arial Unicode MS"/>
      <w:sz w:val="20"/>
      <w:szCs w:val="20"/>
    </w:rPr>
  </w:style>
  <w:style w:type="paragraph" w:customStyle="1" w:styleId="208">
    <w:name w:val="xl38"/>
    <w:basedOn w:val="1"/>
    <w:qFormat/>
    <w:uiPriority w:val="0"/>
    <w:pPr>
      <w:widowControl/>
      <w:pBdr>
        <w:top w:val="single" w:color="000000" w:sz="4" w:space="0"/>
        <w:left w:val="single" w:color="000000" w:sz="4" w:space="0"/>
        <w:bottom w:val="single" w:color="000000" w:sz="4" w:space="0"/>
        <w:right w:val="single" w:color="000000" w:sz="8" w:space="0"/>
      </w:pBdr>
      <w:spacing w:before="280" w:after="280"/>
      <w:jc w:val="left"/>
    </w:pPr>
    <w:rPr>
      <w:rFonts w:ascii="Arial Unicode MS" w:hAnsi="Arial Unicode MS"/>
      <w:sz w:val="24"/>
    </w:rPr>
  </w:style>
  <w:style w:type="paragraph" w:customStyle="1" w:styleId="209">
    <w:name w:val="样式 首行缩进:  2 字符"/>
    <w:basedOn w:val="1"/>
    <w:qFormat/>
    <w:uiPriority w:val="0"/>
    <w:pPr>
      <w:suppressAutoHyphens w:val="0"/>
      <w:spacing w:line="400" w:lineRule="exact"/>
      <w:ind w:firstLine="200" w:firstLineChars="200"/>
    </w:pPr>
    <w:rPr>
      <w:rFonts w:cs="宋体"/>
      <w:kern w:val="2"/>
      <w:sz w:val="24"/>
      <w:lang w:eastAsia="zh-CN"/>
    </w:rPr>
  </w:style>
  <w:style w:type="paragraph" w:customStyle="1" w:styleId="210">
    <w:name w:val="样式1"/>
    <w:basedOn w:val="1"/>
    <w:qFormat/>
    <w:uiPriority w:val="0"/>
    <w:pPr>
      <w:suppressAutoHyphens w:val="0"/>
      <w:spacing w:before="120" w:after="120" w:line="300" w:lineRule="auto"/>
    </w:pPr>
    <w:rPr>
      <w:rFonts w:ascii="宋体" w:hAnsi="宋体"/>
      <w:b/>
      <w:kern w:val="2"/>
      <w:sz w:val="24"/>
      <w:szCs w:val="20"/>
      <w:lang w:eastAsia="zh-CN"/>
    </w:rPr>
  </w:style>
  <w:style w:type="paragraph" w:customStyle="1" w:styleId="211">
    <w:name w:val="表内文字"/>
    <w:basedOn w:val="1"/>
    <w:qFormat/>
    <w:uiPriority w:val="0"/>
    <w:pPr>
      <w:suppressAutoHyphens w:val="0"/>
      <w:snapToGrid w:val="0"/>
      <w:spacing w:before="50" w:after="50"/>
      <w:jc w:val="center"/>
    </w:pPr>
    <w:rPr>
      <w:rFonts w:ascii="仿宋_GB2312" w:hAnsi="宋体" w:eastAsia="仿宋_GB2312"/>
      <w:b/>
      <w:color w:val="000000"/>
      <w:kern w:val="2"/>
      <w:sz w:val="32"/>
      <w:szCs w:val="32"/>
      <w:lang w:eastAsia="zh-CN"/>
    </w:rPr>
  </w:style>
  <w:style w:type="paragraph" w:customStyle="1" w:styleId="212">
    <w:name w:val="表格"/>
    <w:basedOn w:val="1"/>
    <w:qFormat/>
    <w:uiPriority w:val="0"/>
    <w:pPr>
      <w:suppressAutoHyphens w:val="0"/>
      <w:spacing w:line="400" w:lineRule="exact"/>
    </w:pPr>
    <w:rPr>
      <w:kern w:val="2"/>
      <w:sz w:val="24"/>
      <w:lang w:eastAsia="zh-CN"/>
    </w:rPr>
  </w:style>
  <w:style w:type="paragraph" w:customStyle="1" w:styleId="213">
    <w:name w:val="xl46"/>
    <w:basedOn w:val="1"/>
    <w:qFormat/>
    <w:uiPriority w:val="0"/>
    <w:pPr>
      <w:widowControl/>
      <w:spacing w:before="280" w:after="280"/>
      <w:jc w:val="left"/>
    </w:pPr>
    <w:rPr>
      <w:sz w:val="20"/>
      <w:szCs w:val="20"/>
    </w:rPr>
  </w:style>
  <w:style w:type="paragraph" w:customStyle="1" w:styleId="214">
    <w:name w:val="列出段落1"/>
    <w:basedOn w:val="1"/>
    <w:qFormat/>
    <w:uiPriority w:val="0"/>
    <w:pPr>
      <w:suppressAutoHyphens w:val="0"/>
      <w:ind w:firstLine="420" w:firstLineChars="200"/>
    </w:pPr>
    <w:rPr>
      <w:rFonts w:ascii="Wingdings" w:hAnsi="Wingdings" w:cs="Wingdings"/>
      <w:kern w:val="2"/>
      <w:lang w:eastAsia="zh-CN"/>
    </w:rPr>
  </w:style>
  <w:style w:type="paragraph" w:customStyle="1" w:styleId="215">
    <w:name w:val="xl27"/>
    <w:basedOn w:val="1"/>
    <w:qFormat/>
    <w:uiPriority w:val="0"/>
    <w:pPr>
      <w:widowControl/>
      <w:pBdr>
        <w:top w:val="single" w:color="000000" w:sz="4" w:space="0"/>
        <w:left w:val="single" w:color="000000" w:sz="4" w:space="0"/>
        <w:bottom w:val="single" w:color="000000" w:sz="4" w:space="0"/>
        <w:right w:val="single" w:color="000000" w:sz="8" w:space="0"/>
      </w:pBdr>
      <w:spacing w:before="280" w:after="280"/>
      <w:jc w:val="left"/>
    </w:pPr>
    <w:rPr>
      <w:rFonts w:ascii="Arial Unicode MS" w:hAnsi="Arial Unicode MS"/>
      <w:sz w:val="24"/>
    </w:rPr>
  </w:style>
  <w:style w:type="paragraph" w:customStyle="1" w:styleId="216">
    <w:name w:val="xl36"/>
    <w:basedOn w:val="1"/>
    <w:qFormat/>
    <w:uiPriority w:val="0"/>
    <w:pPr>
      <w:widowControl/>
      <w:pBdr>
        <w:top w:val="single" w:color="000000" w:sz="4" w:space="0"/>
        <w:left w:val="single" w:color="000000" w:sz="8" w:space="0"/>
        <w:bottom w:val="single" w:color="000000" w:sz="4" w:space="0"/>
        <w:right w:val="single" w:color="000000" w:sz="4" w:space="0"/>
      </w:pBdr>
      <w:spacing w:before="280" w:after="280"/>
      <w:jc w:val="left"/>
    </w:pPr>
    <w:rPr>
      <w:sz w:val="24"/>
    </w:rPr>
  </w:style>
  <w:style w:type="paragraph" w:customStyle="1" w:styleId="217">
    <w:name w:val="xl34"/>
    <w:basedOn w:val="1"/>
    <w:qFormat/>
    <w:uiPriority w:val="0"/>
    <w:pPr>
      <w:widowControl/>
      <w:pBdr>
        <w:top w:val="single" w:color="000000" w:sz="8" w:space="0"/>
      </w:pBdr>
      <w:spacing w:before="280" w:after="280"/>
      <w:jc w:val="center"/>
    </w:pPr>
    <w:rPr>
      <w:rFonts w:ascii="Arial Unicode MS" w:hAnsi="Arial Unicode MS"/>
      <w:sz w:val="23"/>
      <w:szCs w:val="23"/>
    </w:rPr>
  </w:style>
  <w:style w:type="paragraph" w:customStyle="1" w:styleId="218">
    <w:name w:val="font8"/>
    <w:basedOn w:val="1"/>
    <w:qFormat/>
    <w:uiPriority w:val="0"/>
    <w:pPr>
      <w:widowControl/>
      <w:spacing w:before="280" w:after="280"/>
      <w:jc w:val="left"/>
    </w:pPr>
    <w:rPr>
      <w:b/>
      <w:bCs/>
      <w:sz w:val="32"/>
      <w:szCs w:val="32"/>
    </w:rPr>
  </w:style>
  <w:style w:type="paragraph" w:customStyle="1" w:styleId="219">
    <w:name w:val="样式 标题 2 +"/>
    <w:basedOn w:val="1"/>
    <w:qFormat/>
    <w:uiPriority w:val="0"/>
    <w:pPr>
      <w:tabs>
        <w:tab w:val="left" w:pos="901"/>
      </w:tabs>
      <w:ind w:left="901" w:hanging="420"/>
    </w:pPr>
  </w:style>
  <w:style w:type="paragraph" w:customStyle="1" w:styleId="220">
    <w:name w:val="AbsatzTableFormat"/>
    <w:basedOn w:val="1"/>
    <w:qFormat/>
    <w:uiPriority w:val="0"/>
    <w:pPr>
      <w:widowControl/>
      <w:suppressAutoHyphens w:val="0"/>
      <w:spacing w:line="264" w:lineRule="auto"/>
      <w:jc w:val="left"/>
    </w:pPr>
    <w:rPr>
      <w:rFonts w:ascii="Univers" w:hAnsi="Univers" w:cs="Arial"/>
      <w:b/>
      <w:kern w:val="0"/>
      <w:sz w:val="24"/>
      <w:lang w:val="en-GB" w:eastAsia="zh-CN"/>
    </w:rPr>
  </w:style>
  <w:style w:type="paragraph" w:customStyle="1" w:styleId="221">
    <w:name w:val="Char Char Char Char Char Char Char1"/>
    <w:basedOn w:val="1"/>
    <w:qFormat/>
    <w:uiPriority w:val="0"/>
    <w:rPr>
      <w:szCs w:val="21"/>
    </w:rPr>
  </w:style>
  <w:style w:type="paragraph" w:customStyle="1" w:styleId="222">
    <w:name w:val="xl30"/>
    <w:basedOn w:val="1"/>
    <w:qFormat/>
    <w:uiPriority w:val="0"/>
    <w:pPr>
      <w:widowControl/>
      <w:spacing w:before="280" w:after="280"/>
      <w:jc w:val="left"/>
      <w:textAlignment w:val="center"/>
    </w:pPr>
    <w:rPr>
      <w:rFonts w:ascii="Arial Unicode MS" w:hAnsi="Arial Unicode MS"/>
      <w:sz w:val="24"/>
    </w:rPr>
  </w:style>
  <w:style w:type="paragraph" w:customStyle="1" w:styleId="223">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224">
    <w:name w:val="xl33"/>
    <w:basedOn w:val="1"/>
    <w:qFormat/>
    <w:uiPriority w:val="0"/>
    <w:pPr>
      <w:widowControl/>
      <w:spacing w:before="280" w:after="280"/>
      <w:jc w:val="center"/>
    </w:pPr>
    <w:rPr>
      <w:rFonts w:ascii="Arial Unicode MS" w:hAnsi="Arial Unicode MS"/>
      <w:b/>
      <w:bCs/>
      <w:sz w:val="32"/>
      <w:szCs w:val="32"/>
    </w:rPr>
  </w:style>
  <w:style w:type="paragraph" w:customStyle="1" w:styleId="225">
    <w:name w:val="xl29"/>
    <w:basedOn w:val="1"/>
    <w:qFormat/>
    <w:uiPriority w:val="0"/>
    <w:pPr>
      <w:widowControl/>
      <w:pBdr>
        <w:top w:val="single" w:color="000000" w:sz="8" w:space="0"/>
        <w:left w:val="single" w:color="000000" w:sz="4" w:space="0"/>
        <w:bottom w:val="single" w:color="000000" w:sz="4" w:space="0"/>
        <w:right w:val="single" w:color="000000" w:sz="4" w:space="0"/>
      </w:pBdr>
      <w:spacing w:before="280" w:after="280"/>
      <w:jc w:val="center"/>
    </w:pPr>
    <w:rPr>
      <w:rFonts w:ascii="Arial Unicode MS" w:hAnsi="Arial Unicode MS"/>
      <w:sz w:val="24"/>
    </w:rPr>
  </w:style>
  <w:style w:type="paragraph" w:customStyle="1" w:styleId="226">
    <w:name w:val="xl44"/>
    <w:basedOn w:val="1"/>
    <w:qFormat/>
    <w:uiPriority w:val="0"/>
    <w:pPr>
      <w:widowControl/>
      <w:pBdr>
        <w:top w:val="single" w:color="000000" w:sz="4" w:space="0"/>
        <w:bottom w:val="single" w:color="000000" w:sz="8" w:space="0"/>
      </w:pBdr>
      <w:spacing w:before="280" w:after="280"/>
      <w:jc w:val="left"/>
    </w:pPr>
    <w:rPr>
      <w:rFonts w:ascii="Arial Unicode MS" w:hAnsi="Arial Unicode MS"/>
      <w:sz w:val="24"/>
    </w:rPr>
  </w:style>
  <w:style w:type="paragraph" w:customStyle="1" w:styleId="227">
    <w:name w:val="xl39"/>
    <w:basedOn w:val="1"/>
    <w:qFormat/>
    <w:uiPriority w:val="0"/>
    <w:pPr>
      <w:widowControl/>
      <w:spacing w:before="280" w:after="280"/>
      <w:jc w:val="center"/>
    </w:pPr>
    <w:rPr>
      <w:b/>
      <w:bCs/>
      <w:sz w:val="22"/>
      <w:szCs w:val="22"/>
    </w:rPr>
  </w:style>
  <w:style w:type="paragraph" w:customStyle="1" w:styleId="228">
    <w:name w:val="普通 (Web)"/>
    <w:basedOn w:val="1"/>
    <w:qFormat/>
    <w:uiPriority w:val="0"/>
    <w:pPr>
      <w:widowControl/>
      <w:suppressAutoHyphens w:val="0"/>
      <w:spacing w:before="100" w:beforeAutospacing="1" w:after="100" w:afterAutospacing="1"/>
      <w:jc w:val="left"/>
    </w:pPr>
    <w:rPr>
      <w:rFonts w:ascii="宋体" w:hAnsi="宋体"/>
      <w:kern w:val="0"/>
      <w:sz w:val="24"/>
      <w:lang w:eastAsia="zh-CN"/>
    </w:rPr>
  </w:style>
  <w:style w:type="paragraph" w:customStyle="1" w:styleId="229">
    <w:name w:val="首页页眉样式"/>
    <w:basedOn w:val="35"/>
    <w:qFormat/>
    <w:uiPriority w:val="0"/>
    <w:pPr>
      <w:keepLines/>
      <w:widowControl/>
      <w:pBdr>
        <w:bottom w:val="none" w:color="auto" w:sz="0" w:space="0"/>
      </w:pBdr>
      <w:tabs>
        <w:tab w:val="center" w:pos="-18551"/>
        <w:tab w:val="right" w:pos="4320"/>
        <w:tab w:val="clear" w:pos="4153"/>
        <w:tab w:val="clear" w:pos="8306"/>
      </w:tabs>
      <w:autoSpaceDE w:val="0"/>
      <w:snapToGrid/>
      <w:spacing w:after="480"/>
      <w:ind w:firstLine="420"/>
      <w:jc w:val="right"/>
    </w:pPr>
    <w:rPr>
      <w:rFonts w:ascii="Garamond" w:hAnsi="Garamond" w:eastAsia="仿宋_GB2312"/>
      <w:smallCaps/>
      <w:spacing w:val="15"/>
      <w:lang w:eastAsia="he-IL" w:bidi="he-IL"/>
    </w:rPr>
  </w:style>
  <w:style w:type="paragraph" w:customStyle="1" w:styleId="230">
    <w:name w:val="xl47"/>
    <w:basedOn w:val="1"/>
    <w:qFormat/>
    <w:uiPriority w:val="0"/>
    <w:pPr>
      <w:widowControl/>
      <w:pBdr>
        <w:top w:val="single" w:color="000000" w:sz="8" w:space="0"/>
      </w:pBdr>
      <w:spacing w:before="280" w:after="280"/>
      <w:jc w:val="center"/>
    </w:pPr>
    <w:rPr>
      <w:rFonts w:ascii="Arial Unicode MS" w:hAnsi="Arial Unicode MS"/>
      <w:sz w:val="20"/>
      <w:szCs w:val="20"/>
    </w:rPr>
  </w:style>
  <w:style w:type="paragraph" w:customStyle="1" w:styleId="231">
    <w:name w:val="xl43"/>
    <w:basedOn w:val="1"/>
    <w:qFormat/>
    <w:uiPriority w:val="0"/>
    <w:pPr>
      <w:widowControl/>
      <w:pBdr>
        <w:top w:val="single" w:color="000000" w:sz="4" w:space="0"/>
        <w:left w:val="single" w:color="000000" w:sz="8" w:space="0"/>
        <w:bottom w:val="single" w:color="000000" w:sz="8" w:space="0"/>
      </w:pBdr>
      <w:spacing w:before="280" w:after="280"/>
      <w:jc w:val="left"/>
    </w:pPr>
    <w:rPr>
      <w:rFonts w:ascii="Arial Unicode MS" w:hAnsi="Arial Unicode MS"/>
      <w:sz w:val="24"/>
    </w:rPr>
  </w:style>
  <w:style w:type="paragraph" w:customStyle="1" w:styleId="232">
    <w:name w:val="font6"/>
    <w:basedOn w:val="1"/>
    <w:qFormat/>
    <w:uiPriority w:val="0"/>
    <w:pPr>
      <w:widowControl/>
      <w:spacing w:before="280" w:after="280"/>
      <w:jc w:val="left"/>
    </w:pPr>
    <w:rPr>
      <w:rFonts w:ascii="宋体" w:hAnsi="宋体" w:cs="Arial Unicode MS"/>
      <w:sz w:val="18"/>
      <w:szCs w:val="18"/>
    </w:rPr>
  </w:style>
  <w:style w:type="paragraph" w:customStyle="1" w:styleId="233">
    <w:name w:val="xl48"/>
    <w:basedOn w:val="1"/>
    <w:qFormat/>
    <w:uiPriority w:val="0"/>
    <w:pPr>
      <w:widowControl/>
      <w:spacing w:before="280" w:after="280"/>
      <w:jc w:val="left"/>
    </w:pPr>
    <w:rPr>
      <w:sz w:val="20"/>
      <w:szCs w:val="20"/>
    </w:rPr>
  </w:style>
  <w:style w:type="paragraph" w:customStyle="1" w:styleId="234">
    <w:name w:val="简单回函地址"/>
    <w:basedOn w:val="1"/>
    <w:qFormat/>
    <w:uiPriority w:val="0"/>
    <w:rPr>
      <w:rFonts w:ascii="仿宋_GB2312" w:hAnsi="仿宋_GB2312" w:eastAsia="仿宋_GB2312"/>
      <w:bCs/>
      <w:sz w:val="30"/>
      <w:szCs w:val="20"/>
    </w:rPr>
  </w:style>
  <w:style w:type="paragraph" w:customStyle="1" w:styleId="235">
    <w:name w:val="List Paragraph"/>
    <w:basedOn w:val="1"/>
    <w:qFormat/>
    <w:uiPriority w:val="34"/>
    <w:pPr>
      <w:ind w:firstLine="420" w:firstLineChars="200"/>
    </w:pPr>
  </w:style>
  <w:style w:type="paragraph" w:customStyle="1" w:styleId="236">
    <w:name w:val="Char Char Char Char Char Char1 Char"/>
    <w:basedOn w:val="1"/>
    <w:qFormat/>
    <w:uiPriority w:val="0"/>
    <w:pPr>
      <w:widowControl/>
      <w:suppressAutoHyphens w:val="0"/>
      <w:spacing w:after="160" w:line="240" w:lineRule="exact"/>
      <w:jc w:val="left"/>
    </w:pPr>
    <w:rPr>
      <w:rFonts w:ascii="Arial" w:hAnsi="Arial" w:eastAsia="Times New Roman" w:cs="Verdana"/>
      <w:b/>
      <w:kern w:val="0"/>
      <w:sz w:val="24"/>
      <w:szCs w:val="20"/>
      <w:lang w:eastAsia="en-US"/>
    </w:rPr>
  </w:style>
  <w:style w:type="paragraph" w:customStyle="1" w:styleId="237">
    <w:name w:val="Char1"/>
    <w:basedOn w:val="1"/>
    <w:qFormat/>
    <w:uiPriority w:val="0"/>
    <w:pPr>
      <w:spacing w:line="360" w:lineRule="auto"/>
    </w:pPr>
    <w:rPr>
      <w:rFonts w:cs="Angsana New"/>
      <w:szCs w:val="20"/>
      <w:lang w:eastAsia="th-TH" w:bidi="th-TH"/>
    </w:rPr>
  </w:style>
  <w:style w:type="paragraph" w:customStyle="1" w:styleId="238">
    <w:name w:val="Char Char Char1"/>
    <w:basedOn w:val="18"/>
    <w:qFormat/>
    <w:uiPriority w:val="0"/>
    <w:pPr>
      <w:suppressAutoHyphens w:val="0"/>
    </w:pPr>
    <w:rPr>
      <w:rFonts w:ascii="Tahoma" w:hAnsi="Tahoma"/>
      <w:kern w:val="2"/>
      <w:sz w:val="24"/>
    </w:rPr>
  </w:style>
  <w:style w:type="paragraph" w:customStyle="1" w:styleId="239">
    <w:name w:val="font9"/>
    <w:basedOn w:val="1"/>
    <w:qFormat/>
    <w:uiPriority w:val="0"/>
    <w:pPr>
      <w:widowControl/>
      <w:spacing w:before="280" w:after="280"/>
      <w:jc w:val="left"/>
    </w:pPr>
    <w:rPr>
      <w:rFonts w:ascii="宋体" w:hAnsi="宋体"/>
      <w:sz w:val="24"/>
      <w:u w:val="single"/>
    </w:rPr>
  </w:style>
  <w:style w:type="paragraph" w:customStyle="1" w:styleId="240">
    <w:name w:val="layout_Position"/>
    <w:basedOn w:val="1"/>
    <w:qFormat/>
    <w:uiPriority w:val="0"/>
    <w:pPr>
      <w:widowControl/>
      <w:suppressAutoHyphens w:val="0"/>
      <w:jc w:val="left"/>
    </w:pPr>
    <w:rPr>
      <w:rFonts w:ascii="Arial" w:hAnsi="Arial" w:eastAsia="Times New Roman"/>
      <w:kern w:val="0"/>
      <w:sz w:val="22"/>
      <w:szCs w:val="20"/>
      <w:lang w:val="en-GB" w:eastAsia="de-DE"/>
    </w:rPr>
  </w:style>
  <w:style w:type="paragraph" w:customStyle="1" w:styleId="241">
    <w:name w:val="font7"/>
    <w:basedOn w:val="1"/>
    <w:qFormat/>
    <w:uiPriority w:val="0"/>
    <w:pPr>
      <w:widowControl/>
      <w:spacing w:before="280" w:after="280"/>
      <w:jc w:val="left"/>
    </w:pPr>
    <w:rPr>
      <w:rFonts w:ascii="宋体" w:hAnsi="宋体" w:cs="Arial Unicode MS"/>
      <w:szCs w:val="21"/>
    </w:rPr>
  </w:style>
  <w:style w:type="paragraph" w:customStyle="1" w:styleId="242">
    <w:name w:val="框内容"/>
    <w:basedOn w:val="21"/>
    <w:qFormat/>
    <w:uiPriority w:val="0"/>
  </w:style>
  <w:style w:type="paragraph" w:customStyle="1" w:styleId="243">
    <w:name w:val="a9"/>
    <w:basedOn w:val="1"/>
    <w:qFormat/>
    <w:uiPriority w:val="0"/>
    <w:pPr>
      <w:widowControl/>
      <w:suppressAutoHyphens w:val="0"/>
      <w:spacing w:before="100" w:beforeAutospacing="1" w:after="100" w:afterAutospacing="1"/>
      <w:jc w:val="left"/>
    </w:pPr>
    <w:rPr>
      <w:rFonts w:ascii="宋体" w:hAnsi="宋体" w:cs="宋体"/>
      <w:kern w:val="0"/>
      <w:sz w:val="24"/>
      <w:lang w:eastAsia="zh-CN"/>
    </w:rPr>
  </w:style>
  <w:style w:type="paragraph" w:customStyle="1" w:styleId="244">
    <w:name w:val="xl40"/>
    <w:basedOn w:val="1"/>
    <w:qFormat/>
    <w:uiPriority w:val="0"/>
    <w:pPr>
      <w:widowControl/>
      <w:spacing w:before="280" w:after="280"/>
      <w:jc w:val="left"/>
      <w:textAlignment w:val="center"/>
    </w:pPr>
    <w:rPr>
      <w:rFonts w:ascii="Arial Unicode MS" w:hAnsi="Arial Unicode MS" w:eastAsia="Arial Unicode MS" w:cs="Arial Unicode MS"/>
      <w:sz w:val="24"/>
    </w:rPr>
  </w:style>
  <w:style w:type="paragraph" w:customStyle="1" w:styleId="245">
    <w:name w:val="默认段落字体 Para Char"/>
    <w:basedOn w:val="1"/>
    <w:qFormat/>
    <w:uiPriority w:val="0"/>
    <w:pPr>
      <w:spacing w:line="360" w:lineRule="auto"/>
    </w:pPr>
    <w:rPr>
      <w:szCs w:val="20"/>
    </w:rPr>
  </w:style>
  <w:style w:type="paragraph" w:customStyle="1" w:styleId="246">
    <w:name w:val="font5"/>
    <w:basedOn w:val="1"/>
    <w:qFormat/>
    <w:uiPriority w:val="0"/>
    <w:pPr>
      <w:widowControl/>
      <w:spacing w:before="280" w:after="280"/>
      <w:jc w:val="left"/>
    </w:pPr>
    <w:rPr>
      <w:rFonts w:ascii="宋体" w:hAnsi="宋体" w:cs="Arial Unicode MS"/>
      <w:sz w:val="20"/>
      <w:szCs w:val="20"/>
    </w:rPr>
  </w:style>
  <w:style w:type="paragraph" w:customStyle="1" w:styleId="247">
    <w:name w:val="*正文"/>
    <w:basedOn w:val="235"/>
    <w:next w:val="1"/>
    <w:qFormat/>
    <w:uiPriority w:val="0"/>
    <w:pPr>
      <w:ind w:firstLine="480" w:firstLineChars="200"/>
    </w:pPr>
    <w:rPr>
      <w:rFonts w:ascii="宋体" w:hAnsi="宋体"/>
      <w:kern w:val="0"/>
    </w:rPr>
  </w:style>
  <w:style w:type="paragraph" w:customStyle="1" w:styleId="248">
    <w:name w:val="正文-2字符首行缩进"/>
    <w:basedOn w:val="1"/>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249">
    <w:name w:val="font41"/>
    <w:basedOn w:val="58"/>
    <w:qFormat/>
    <w:uiPriority w:val="0"/>
    <w:rPr>
      <w:rFonts w:hint="eastAsia" w:ascii="宋体" w:hAnsi="宋体" w:eastAsia="宋体" w:cs="宋体"/>
      <w:color w:val="000000"/>
      <w:sz w:val="20"/>
      <w:szCs w:val="20"/>
      <w:u w:val="none"/>
    </w:rPr>
  </w:style>
  <w:style w:type="character" w:customStyle="1" w:styleId="250">
    <w:name w:val="font21"/>
    <w:basedOn w:val="58"/>
    <w:qFormat/>
    <w:uiPriority w:val="0"/>
    <w:rPr>
      <w:rFonts w:hint="eastAsia" w:ascii="宋体" w:hAnsi="宋体" w:eastAsia="宋体" w:cs="宋体"/>
      <w:color w:val="000000"/>
      <w:sz w:val="20"/>
      <w:szCs w:val="20"/>
      <w:u w:val="none"/>
    </w:rPr>
  </w:style>
  <w:style w:type="character" w:customStyle="1" w:styleId="251">
    <w:name w:val="font11"/>
    <w:basedOn w:val="58"/>
    <w:qFormat/>
    <w:uiPriority w:val="0"/>
    <w:rPr>
      <w:rFonts w:hint="eastAsia" w:ascii="宋体" w:hAnsi="宋体" w:eastAsia="宋体" w:cs="宋体"/>
      <w:color w:val="000000"/>
      <w:sz w:val="20"/>
      <w:szCs w:val="20"/>
      <w:u w:val="none"/>
    </w:rPr>
  </w:style>
  <w:style w:type="character" w:customStyle="1" w:styleId="252">
    <w:name w:val="NormalCharacter"/>
    <w:qFormat/>
    <w:uiPriority w:val="0"/>
  </w:style>
  <w:style w:type="paragraph" w:customStyle="1" w:styleId="25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emf"/><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uoyue\Desktop\&#35848;&#21028;&#12289;&#30923;&#21830;&#33539;&#26412;\2016.11.15&#35848;&#21028;&#25991;&#20214;-&#21331;&#25913;&#20237;&#25913;&#65288;ws&#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2016.11.15谈判文件-卓改伍改（ws）.dot</Template>
  <Company>Microsoft</Company>
  <Pages>59</Pages>
  <Words>32700</Words>
  <Characters>34614</Characters>
  <Lines>197</Lines>
  <Paragraphs>55</Paragraphs>
  <TotalTime>433</TotalTime>
  <ScaleCrop>false</ScaleCrop>
  <LinksUpToDate>false</LinksUpToDate>
  <CharactersWithSpaces>38599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2023-02-21T10:57:00Z</dcterms:created>
  <dc:creator>zhuoyue</dc:creator>
  <cp:lastModifiedBy>小河</cp:lastModifiedBy>
  <cp:lastPrinted>2016-12-07T08:58:00Z</cp:lastPrinted>
  <dcterms:modified xsi:type="dcterms:W3CDTF">2025-07-31T08:29:42Z</dcterms:modified>
  <dc:title>招   标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文档</vt:lpwstr>
  </property>
  <property fmtid="{D5CDD505-2E9C-101B-9397-08002B2CF9AE}" pid="3" name="ContentTypeId">
    <vt:lpwstr>0x010100959178CAAC5B2342BE4E4F204F33C22F</vt:lpwstr>
  </property>
  <property fmtid="{D5CDD505-2E9C-101B-9397-08002B2CF9AE}" pid="4" name="负责人">
    <vt:lpwstr>蒋永东</vt:lpwstr>
  </property>
  <property fmtid="{D5CDD505-2E9C-101B-9397-08002B2CF9AE}" pid="5" name="KSOProductBuildVer">
    <vt:lpwstr>2052-12.1.0.21915</vt:lpwstr>
  </property>
  <property fmtid="{D5CDD505-2E9C-101B-9397-08002B2CF9AE}" pid="6" name="ICV">
    <vt:lpwstr>5C756205B5B840D0B0CF25D6D11506B2_13</vt:lpwstr>
  </property>
  <property fmtid="{D5CDD505-2E9C-101B-9397-08002B2CF9AE}" pid="7" name="KSOTemplateDocerSaveRecord">
    <vt:lpwstr>eyJoZGlkIjoiZWQ3NmYyOGMwMzQwZWY4Y2VmZjJjODAwZDIzMmM3YTEiLCJ1c2VySWQiOiI4NjE2ODYwNjUifQ==</vt:lpwstr>
  </property>
</Properties>
</file>