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506578">
      <w:pPr>
        <w:widowControl/>
        <w:spacing w:line="360" w:lineRule="auto"/>
        <w:rPr>
          <w:rFonts w:ascii="宋体" w:hAnsi="宋体"/>
          <w:color w:val="auto"/>
          <w:kern w:val="0"/>
          <w:szCs w:val="21"/>
          <w:highlight w:val="none"/>
        </w:rPr>
      </w:pPr>
    </w:p>
    <w:p w14:paraId="2B66790C">
      <w:pPr>
        <w:widowControl/>
        <w:spacing w:before="120" w:line="360" w:lineRule="auto"/>
        <w:jc w:val="center"/>
        <w:rPr>
          <w:rFonts w:ascii="宋体" w:hAnsi="宋体"/>
          <w:b/>
          <w:color w:val="auto"/>
          <w:spacing w:val="20"/>
          <w:kern w:val="0"/>
          <w:sz w:val="48"/>
          <w:szCs w:val="48"/>
          <w:highlight w:val="none"/>
        </w:rPr>
      </w:pPr>
      <w:r>
        <w:rPr>
          <w:rFonts w:hint="eastAsia" w:ascii="宋体" w:hAnsi="宋体"/>
          <w:b/>
          <w:color w:val="auto"/>
          <w:spacing w:val="20"/>
          <w:kern w:val="0"/>
          <w:sz w:val="48"/>
          <w:szCs w:val="48"/>
          <w:highlight w:val="none"/>
        </w:rPr>
        <w:t>广西浩港工程项目管理有限公司</w:t>
      </w:r>
    </w:p>
    <w:p w14:paraId="124B1739">
      <w:pPr>
        <w:widowControl/>
        <w:spacing w:before="120" w:line="360" w:lineRule="auto"/>
        <w:jc w:val="center"/>
        <w:rPr>
          <w:rFonts w:ascii="宋体" w:hAnsi="宋体"/>
          <w:b/>
          <w:color w:val="auto"/>
          <w:spacing w:val="20"/>
          <w:kern w:val="0"/>
          <w:sz w:val="72"/>
          <w:szCs w:val="72"/>
          <w:highlight w:val="none"/>
        </w:rPr>
      </w:pPr>
    </w:p>
    <w:p w14:paraId="33B360E6">
      <w:pPr>
        <w:rPr>
          <w:color w:val="auto"/>
          <w:highlight w:val="none"/>
        </w:rPr>
      </w:pPr>
    </w:p>
    <w:p w14:paraId="3717E65D">
      <w:pPr>
        <w:pStyle w:val="14"/>
        <w:rPr>
          <w:color w:val="auto"/>
          <w:highlight w:val="none"/>
        </w:rPr>
      </w:pPr>
    </w:p>
    <w:p w14:paraId="4BC2C16A">
      <w:pPr>
        <w:pStyle w:val="14"/>
        <w:rPr>
          <w:color w:val="auto"/>
          <w:highlight w:val="none"/>
        </w:rPr>
      </w:pPr>
    </w:p>
    <w:p w14:paraId="322DF398">
      <w:pPr>
        <w:widowControl/>
        <w:spacing w:before="120" w:line="360" w:lineRule="auto"/>
        <w:jc w:val="center"/>
        <w:rPr>
          <w:rFonts w:ascii="宋体" w:hAnsi="宋体"/>
          <w:b/>
          <w:color w:val="auto"/>
          <w:spacing w:val="20"/>
          <w:kern w:val="0"/>
          <w:sz w:val="72"/>
          <w:szCs w:val="72"/>
          <w:highlight w:val="none"/>
        </w:rPr>
      </w:pPr>
      <w:r>
        <w:rPr>
          <w:rFonts w:hint="eastAsia" w:ascii="宋体" w:hAnsi="宋体"/>
          <w:b/>
          <w:color w:val="auto"/>
          <w:spacing w:val="20"/>
          <w:kern w:val="0"/>
          <w:sz w:val="84"/>
          <w:szCs w:val="84"/>
          <w:highlight w:val="none"/>
        </w:rPr>
        <w:t>招标文件</w:t>
      </w:r>
    </w:p>
    <w:p w14:paraId="0D4501E8">
      <w:pPr>
        <w:snapToGrid w:val="0"/>
        <w:spacing w:before="165" w:beforeLines="50" w:line="360" w:lineRule="auto"/>
        <w:ind w:firstLine="3012" w:firstLineChars="1000"/>
        <w:rPr>
          <w:rFonts w:ascii="仿宋_GB2312" w:hAnsi="宋体" w:eastAsia="仿宋_GB2312"/>
          <w:b/>
          <w:bCs/>
          <w:color w:val="auto"/>
          <w:sz w:val="30"/>
          <w:szCs w:val="72"/>
          <w:highlight w:val="none"/>
        </w:rPr>
      </w:pPr>
      <w:r>
        <w:rPr>
          <w:rFonts w:hint="eastAsia" w:ascii="仿宋_GB2312" w:hAnsi="宋体" w:eastAsia="仿宋_GB2312"/>
          <w:b/>
          <w:bCs/>
          <w:color w:val="auto"/>
          <w:sz w:val="30"/>
          <w:szCs w:val="72"/>
          <w:highlight w:val="none"/>
        </w:rPr>
        <w:t>（全流程电子化评标）</w:t>
      </w:r>
    </w:p>
    <w:p w14:paraId="20BB8B60">
      <w:pPr>
        <w:snapToGrid w:val="0"/>
        <w:spacing w:before="165" w:beforeLines="50" w:line="360" w:lineRule="auto"/>
        <w:rPr>
          <w:rFonts w:ascii="仿宋_GB2312" w:hAnsi="宋体" w:eastAsia="仿宋_GB2312"/>
          <w:color w:val="auto"/>
          <w:sz w:val="30"/>
          <w:szCs w:val="72"/>
          <w:highlight w:val="none"/>
        </w:rPr>
      </w:pPr>
    </w:p>
    <w:p w14:paraId="36449564">
      <w:pPr>
        <w:pStyle w:val="14"/>
        <w:rPr>
          <w:rFonts w:ascii="仿宋_GB2312" w:hAnsi="宋体" w:eastAsia="仿宋_GB2312"/>
          <w:color w:val="auto"/>
          <w:sz w:val="30"/>
          <w:szCs w:val="72"/>
          <w:highlight w:val="none"/>
        </w:rPr>
      </w:pPr>
    </w:p>
    <w:p w14:paraId="0D9844E1">
      <w:pPr>
        <w:rPr>
          <w:color w:val="auto"/>
          <w:highlight w:val="none"/>
        </w:rPr>
      </w:pPr>
    </w:p>
    <w:p w14:paraId="16CB1F01">
      <w:pPr>
        <w:rPr>
          <w:color w:val="auto"/>
          <w:highlight w:val="none"/>
        </w:rPr>
      </w:pPr>
    </w:p>
    <w:p w14:paraId="6C87C141">
      <w:pPr>
        <w:pStyle w:val="18"/>
        <w:snapToGrid w:val="0"/>
        <w:spacing w:before="50" w:after="120" w:line="360" w:lineRule="auto"/>
        <w:ind w:firstLine="1272" w:firstLineChars="396"/>
        <w:jc w:val="left"/>
        <w:rPr>
          <w:rFonts w:hint="eastAsia" w:ascii="仿宋_GB2312" w:hAnsi="宋体" w:eastAsia="仿宋_GB2312"/>
          <w:b/>
          <w:bCs/>
          <w:color w:val="auto"/>
          <w:sz w:val="32"/>
          <w:szCs w:val="32"/>
          <w:highlight w:val="none"/>
          <w:lang w:eastAsia="zh-CN"/>
        </w:rPr>
      </w:pPr>
      <w:r>
        <w:rPr>
          <w:rFonts w:hint="eastAsia" w:ascii="仿宋_GB2312" w:hAnsi="宋体" w:eastAsia="仿宋_GB2312"/>
          <w:b/>
          <w:bCs/>
          <w:color w:val="auto"/>
          <w:sz w:val="32"/>
          <w:szCs w:val="32"/>
          <w:highlight w:val="none"/>
        </w:rPr>
        <w:t>项目</w:t>
      </w:r>
      <w:r>
        <w:rPr>
          <w:rFonts w:hint="eastAsia" w:ascii="仿宋_GB2312" w:hAnsi="宋体" w:eastAsia="仿宋_GB2312" w:cs="Courier New"/>
          <w:b/>
          <w:bCs/>
          <w:color w:val="auto"/>
          <w:w w:val="95"/>
          <w:sz w:val="32"/>
          <w:szCs w:val="32"/>
          <w:highlight w:val="none"/>
        </w:rPr>
        <w:t>名称</w:t>
      </w:r>
      <w:r>
        <w:rPr>
          <w:rFonts w:hint="eastAsia" w:ascii="仿宋_GB2312" w:hAnsi="宋体" w:eastAsia="仿宋_GB2312"/>
          <w:b/>
          <w:bCs/>
          <w:color w:val="auto"/>
          <w:sz w:val="32"/>
          <w:szCs w:val="32"/>
          <w:highlight w:val="none"/>
        </w:rPr>
        <w:t>：</w:t>
      </w:r>
      <w:r>
        <w:rPr>
          <w:rFonts w:hint="eastAsia" w:ascii="仿宋_GB2312" w:hAnsi="宋体" w:eastAsia="仿宋_GB2312"/>
          <w:b/>
          <w:bCs/>
          <w:color w:val="auto"/>
          <w:sz w:val="32"/>
          <w:szCs w:val="32"/>
          <w:highlight w:val="none"/>
          <w:lang w:eastAsia="zh-CN"/>
        </w:rPr>
        <w:t>2025年港北区高标准农田新建项目（港城街道、大圩镇、武乐镇）农田地力提升工程</w:t>
      </w:r>
    </w:p>
    <w:p w14:paraId="0222C2A7">
      <w:pPr>
        <w:snapToGrid w:val="0"/>
        <w:spacing w:before="165" w:beforeLines="50" w:line="360" w:lineRule="auto"/>
        <w:ind w:firstLine="1221" w:firstLineChars="400"/>
        <w:rPr>
          <w:rFonts w:hint="eastAsia" w:ascii="仿宋_GB2312" w:hAnsi="宋体" w:eastAsia="仿宋_GB2312"/>
          <w:b/>
          <w:bCs/>
          <w:color w:val="auto"/>
          <w:sz w:val="32"/>
          <w:szCs w:val="32"/>
          <w:highlight w:val="none"/>
          <w:lang w:eastAsia="zh-CN"/>
        </w:rPr>
      </w:pPr>
      <w:r>
        <w:rPr>
          <w:rFonts w:hint="eastAsia" w:ascii="仿宋_GB2312" w:hAnsi="宋体" w:eastAsia="仿宋_GB2312" w:cs="Courier New"/>
          <w:b/>
          <w:bCs/>
          <w:color w:val="auto"/>
          <w:w w:val="95"/>
          <w:sz w:val="32"/>
          <w:szCs w:val="32"/>
          <w:highlight w:val="none"/>
        </w:rPr>
        <w:t>项目</w:t>
      </w:r>
      <w:r>
        <w:rPr>
          <w:rFonts w:hint="eastAsia" w:ascii="仿宋_GB2312" w:hAnsi="宋体" w:eastAsia="仿宋_GB2312"/>
          <w:b/>
          <w:bCs/>
          <w:color w:val="auto"/>
          <w:sz w:val="32"/>
          <w:szCs w:val="32"/>
          <w:highlight w:val="none"/>
        </w:rPr>
        <w:t>编号</w:t>
      </w:r>
      <w:r>
        <w:rPr>
          <w:rFonts w:hint="eastAsia" w:ascii="仿宋_GB2312" w:hAnsi="宋体" w:eastAsia="仿宋_GB2312" w:cs="Courier New"/>
          <w:b/>
          <w:bCs/>
          <w:color w:val="auto"/>
          <w:w w:val="95"/>
          <w:sz w:val="32"/>
          <w:szCs w:val="32"/>
          <w:highlight w:val="none"/>
        </w:rPr>
        <w:t>：</w:t>
      </w:r>
      <w:r>
        <w:rPr>
          <w:rFonts w:hint="eastAsia" w:ascii="仿宋_GB2312" w:hAnsi="宋体" w:eastAsia="仿宋_GB2312"/>
          <w:b/>
          <w:bCs/>
          <w:color w:val="auto"/>
          <w:sz w:val="32"/>
          <w:szCs w:val="32"/>
          <w:highlight w:val="none"/>
          <w:lang w:eastAsia="zh-CN"/>
        </w:rPr>
        <w:t>GGZC2025-G3-020084-GXHG</w:t>
      </w:r>
    </w:p>
    <w:p w14:paraId="3F5761F4">
      <w:pPr>
        <w:pStyle w:val="52"/>
        <w:rPr>
          <w:rFonts w:hint="default" w:eastAsia="仿宋_GB2312"/>
          <w:color w:val="auto"/>
          <w:highlight w:val="none"/>
          <w:lang w:val="en-US" w:eastAsia="zh-CN"/>
        </w:rPr>
      </w:pPr>
      <w:r>
        <w:rPr>
          <w:rFonts w:hint="eastAsia" w:ascii="仿宋_GB2312" w:hAnsi="宋体" w:eastAsia="仿宋_GB2312"/>
          <w:b/>
          <w:bCs/>
          <w:color w:val="auto"/>
          <w:kern w:val="2"/>
          <w:sz w:val="32"/>
          <w:szCs w:val="32"/>
          <w:highlight w:val="none"/>
        </w:rPr>
        <w:t xml:space="preserve">        </w:t>
      </w:r>
    </w:p>
    <w:p w14:paraId="207B3CC5">
      <w:pPr>
        <w:pStyle w:val="18"/>
        <w:snapToGrid w:val="0"/>
        <w:spacing w:before="50" w:after="120" w:line="360" w:lineRule="auto"/>
        <w:ind w:firstLine="1200" w:firstLineChars="393"/>
        <w:rPr>
          <w:rFonts w:hint="eastAsia" w:ascii="仿宋_GB2312" w:hAnsi="宋体" w:eastAsia="仿宋_GB2312"/>
          <w:b/>
          <w:bCs/>
          <w:color w:val="auto"/>
          <w:w w:val="95"/>
          <w:sz w:val="32"/>
          <w:szCs w:val="32"/>
          <w:highlight w:val="none"/>
          <w:lang w:eastAsia="zh-CN"/>
        </w:rPr>
      </w:pPr>
      <w:r>
        <w:rPr>
          <w:rFonts w:hint="eastAsia" w:ascii="仿宋_GB2312" w:hAnsi="宋体" w:eastAsia="仿宋_GB2312"/>
          <w:b/>
          <w:bCs/>
          <w:color w:val="auto"/>
          <w:w w:val="95"/>
          <w:sz w:val="32"/>
          <w:szCs w:val="32"/>
          <w:highlight w:val="none"/>
        </w:rPr>
        <w:t>采 购 人：</w:t>
      </w:r>
      <w:r>
        <w:rPr>
          <w:rFonts w:hint="eastAsia" w:ascii="仿宋_GB2312" w:hAnsi="宋体" w:eastAsia="仿宋_GB2312"/>
          <w:b/>
          <w:bCs/>
          <w:color w:val="auto"/>
          <w:w w:val="95"/>
          <w:sz w:val="32"/>
          <w:szCs w:val="32"/>
          <w:highlight w:val="none"/>
          <w:lang w:eastAsia="zh-CN"/>
        </w:rPr>
        <w:t>贵港市港北区农田建设管理站</w:t>
      </w:r>
    </w:p>
    <w:p w14:paraId="50335940">
      <w:pPr>
        <w:pStyle w:val="18"/>
        <w:snapToGrid w:val="0"/>
        <w:spacing w:before="50" w:after="120" w:line="360" w:lineRule="auto"/>
        <w:ind w:firstLine="1200" w:firstLineChars="393"/>
        <w:rPr>
          <w:rFonts w:hint="eastAsia" w:ascii="仿宋_GB2312" w:hAnsi="宋体" w:eastAsia="仿宋_GB2312"/>
          <w:b/>
          <w:bCs/>
          <w:color w:val="auto"/>
          <w:w w:val="95"/>
          <w:sz w:val="32"/>
          <w:szCs w:val="32"/>
          <w:highlight w:val="none"/>
          <w:lang w:eastAsia="zh-CN"/>
        </w:rPr>
      </w:pPr>
      <w:r>
        <w:rPr>
          <w:rFonts w:hint="eastAsia" w:ascii="仿宋_GB2312" w:hAnsi="宋体" w:eastAsia="仿宋_GB2312"/>
          <w:b/>
          <w:bCs/>
          <w:color w:val="auto"/>
          <w:w w:val="95"/>
          <w:sz w:val="32"/>
          <w:szCs w:val="32"/>
          <w:highlight w:val="none"/>
        </w:rPr>
        <w:t>采购代理机构：</w:t>
      </w:r>
      <w:r>
        <w:rPr>
          <w:rFonts w:hint="eastAsia" w:ascii="仿宋_GB2312" w:hAnsi="宋体" w:eastAsia="仿宋_GB2312"/>
          <w:b/>
          <w:bCs/>
          <w:color w:val="auto"/>
          <w:w w:val="95"/>
          <w:sz w:val="32"/>
          <w:szCs w:val="32"/>
          <w:highlight w:val="none"/>
          <w:lang w:eastAsia="zh-CN"/>
        </w:rPr>
        <w:t>广西浩港工程项目管理有限公司</w:t>
      </w:r>
    </w:p>
    <w:p w14:paraId="20F66106">
      <w:pPr>
        <w:pStyle w:val="18"/>
        <w:snapToGrid w:val="0"/>
        <w:spacing w:before="50" w:after="120" w:line="360" w:lineRule="auto"/>
        <w:ind w:firstLine="897" w:firstLineChars="294"/>
        <w:rPr>
          <w:rFonts w:ascii="仿宋_GB2312" w:hAnsi="宋体" w:eastAsia="仿宋_GB2312"/>
          <w:b/>
          <w:bCs/>
          <w:color w:val="auto"/>
          <w:w w:val="95"/>
          <w:sz w:val="32"/>
          <w:szCs w:val="32"/>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仿宋_GB2312" w:hAnsi="宋体" w:eastAsia="仿宋_GB2312"/>
          <w:b/>
          <w:bCs/>
          <w:color w:val="auto"/>
          <w:w w:val="95"/>
          <w:sz w:val="32"/>
          <w:szCs w:val="32"/>
          <w:highlight w:val="none"/>
        </w:rPr>
        <w:t xml:space="preserve">                   </w:t>
      </w:r>
      <w:r>
        <w:rPr>
          <w:rFonts w:hint="eastAsia" w:ascii="仿宋_GB2312" w:hAnsi="宋体" w:eastAsia="仿宋_GB2312" w:cs="Times New Roman"/>
          <w:b/>
          <w:bCs/>
          <w:color w:val="auto"/>
          <w:kern w:val="2"/>
          <w:sz w:val="32"/>
          <w:szCs w:val="32"/>
          <w:highlight w:val="none"/>
          <w:lang w:val="en-US" w:eastAsia="zh-CN" w:bidi="ar-SA"/>
        </w:rPr>
        <w:t>2025</w:t>
      </w:r>
      <w:r>
        <w:rPr>
          <w:rFonts w:hint="eastAsia" w:ascii="仿宋_GB2312" w:hAnsi="宋体" w:eastAsia="仿宋_GB2312"/>
          <w:b/>
          <w:bCs/>
          <w:color w:val="auto"/>
          <w:w w:val="95"/>
          <w:sz w:val="32"/>
          <w:szCs w:val="32"/>
          <w:highlight w:val="none"/>
        </w:rPr>
        <w:t>年</w:t>
      </w:r>
      <w:r>
        <w:rPr>
          <w:rFonts w:hint="eastAsia" w:ascii="仿宋_GB2312" w:hAnsi="宋体" w:eastAsia="仿宋_GB2312"/>
          <w:b/>
          <w:bCs/>
          <w:color w:val="auto"/>
          <w:w w:val="95"/>
          <w:sz w:val="32"/>
          <w:szCs w:val="32"/>
          <w:highlight w:val="none"/>
          <w:lang w:val="en-US" w:eastAsia="zh-CN"/>
        </w:rPr>
        <w:t>10</w:t>
      </w:r>
      <w:r>
        <w:rPr>
          <w:rFonts w:hint="eastAsia" w:ascii="仿宋_GB2312" w:hAnsi="宋体" w:eastAsia="仿宋_GB2312"/>
          <w:b/>
          <w:bCs/>
          <w:color w:val="auto"/>
          <w:w w:val="95"/>
          <w:sz w:val="32"/>
          <w:szCs w:val="32"/>
          <w:highlight w:val="none"/>
        </w:rPr>
        <w:t>月</w:t>
      </w:r>
      <w:r>
        <w:rPr>
          <w:rFonts w:hint="eastAsia" w:ascii="仿宋_GB2312" w:hAnsi="宋体" w:eastAsia="仿宋_GB2312"/>
          <w:b/>
          <w:bCs/>
          <w:color w:val="auto"/>
          <w:w w:val="95"/>
          <w:sz w:val="32"/>
          <w:szCs w:val="32"/>
          <w:highlight w:val="none"/>
          <w:lang w:val="en-US" w:eastAsia="zh-CN"/>
        </w:rPr>
        <w:t>14</w:t>
      </w:r>
      <w:r>
        <w:rPr>
          <w:rFonts w:hint="eastAsia" w:ascii="仿宋_GB2312" w:hAnsi="宋体" w:eastAsia="仿宋_GB2312"/>
          <w:b/>
          <w:bCs/>
          <w:color w:val="auto"/>
          <w:w w:val="95"/>
          <w:sz w:val="32"/>
          <w:szCs w:val="32"/>
          <w:highlight w:val="none"/>
        </w:rPr>
        <w:t>日</w:t>
      </w:r>
    </w:p>
    <w:p w14:paraId="3FBF766A">
      <w:pPr>
        <w:pStyle w:val="18"/>
        <w:jc w:val="center"/>
        <w:rPr>
          <w:rFonts w:ascii="Times New Roman" w:hAnsi="Times New Roman"/>
          <w:b/>
          <w:color w:val="auto"/>
          <w:sz w:val="48"/>
          <w:szCs w:val="48"/>
          <w:highlight w:val="none"/>
        </w:rPr>
      </w:pPr>
      <w:r>
        <w:rPr>
          <w:rFonts w:hint="eastAsia" w:ascii="Times New Roman" w:hAnsi="Times New Roman"/>
          <w:b/>
          <w:color w:val="auto"/>
          <w:sz w:val="48"/>
          <w:szCs w:val="48"/>
          <w:highlight w:val="none"/>
        </w:rPr>
        <w:t>目</w:t>
      </w:r>
      <w:r>
        <w:rPr>
          <w:rFonts w:ascii="Times New Roman" w:hAnsi="Times New Roman"/>
          <w:b/>
          <w:color w:val="auto"/>
          <w:sz w:val="48"/>
          <w:szCs w:val="48"/>
          <w:highlight w:val="none"/>
        </w:rPr>
        <w:t xml:space="preserve">     </w:t>
      </w:r>
      <w:r>
        <w:rPr>
          <w:rFonts w:hint="eastAsia" w:ascii="Times New Roman" w:hAnsi="Times New Roman"/>
          <w:b/>
          <w:color w:val="auto"/>
          <w:sz w:val="48"/>
          <w:szCs w:val="48"/>
          <w:highlight w:val="none"/>
        </w:rPr>
        <w:t>录</w:t>
      </w:r>
    </w:p>
    <w:p w14:paraId="2E72CBE9">
      <w:pPr>
        <w:pStyle w:val="25"/>
        <w:tabs>
          <w:tab w:val="right" w:leader="dot" w:pos="9638"/>
        </w:tabs>
        <w:rPr>
          <w:rFonts w:hAnsi="宋体"/>
          <w:b w:val="0"/>
          <w:bCs w:val="0"/>
          <w:caps w:val="0"/>
          <w:color w:val="auto"/>
          <w:sz w:val="28"/>
          <w:szCs w:val="28"/>
          <w:highlight w:val="none"/>
          <w:u w:val="none"/>
        </w:rPr>
      </w:pPr>
      <w:r>
        <w:rPr>
          <w:rFonts w:hAnsi="宋体"/>
          <w:bCs w:val="0"/>
          <w:caps w:val="0"/>
          <w:color w:val="auto"/>
          <w:szCs w:val="28"/>
          <w:highlight w:val="none"/>
          <w:u w:val="none"/>
        </w:rPr>
        <w:fldChar w:fldCharType="begin"/>
      </w:r>
      <w:r>
        <w:rPr>
          <w:rFonts w:hAnsi="宋体"/>
          <w:bCs w:val="0"/>
          <w:caps w:val="0"/>
          <w:color w:val="auto"/>
          <w:szCs w:val="28"/>
          <w:highlight w:val="none"/>
          <w:u w:val="none"/>
        </w:rPr>
        <w:instrText xml:space="preserve"> HYPERLINK \l _Toc32394 </w:instrText>
      </w:r>
      <w:r>
        <w:rPr>
          <w:rFonts w:hAnsi="宋体"/>
          <w:bCs w:val="0"/>
          <w:caps w:val="0"/>
          <w:color w:val="auto"/>
          <w:szCs w:val="28"/>
          <w:highlight w:val="none"/>
          <w:u w:val="none"/>
        </w:rPr>
        <w:fldChar w:fldCharType="separate"/>
      </w:r>
      <w:r>
        <w:rPr>
          <w:rFonts w:hint="eastAsia" w:ascii="Times New Roman" w:hAnsi="Times New Roman"/>
          <w:color w:val="auto"/>
          <w:highlight w:val="none"/>
          <w:u w:val="none"/>
        </w:rPr>
        <w:t>第</w:t>
      </w:r>
      <w:r>
        <w:rPr>
          <w:rFonts w:hint="eastAsia" w:ascii="Times New Roman" w:hAnsi="Times New Roman"/>
          <w:color w:val="auto"/>
          <w:highlight w:val="none"/>
          <w:u w:val="none"/>
          <w:lang w:val="en-US" w:eastAsia="zh-CN"/>
        </w:rPr>
        <w:t>一</w:t>
      </w:r>
      <w:r>
        <w:rPr>
          <w:rFonts w:hint="eastAsia" w:ascii="Times New Roman" w:hAnsi="Times New Roman"/>
          <w:color w:val="auto"/>
          <w:highlight w:val="none"/>
          <w:u w:val="none"/>
        </w:rPr>
        <w:t>章</w:t>
      </w:r>
      <w:r>
        <w:rPr>
          <w:rFonts w:ascii="Times New Roman" w:hAnsi="Times New Roman"/>
          <w:color w:val="auto"/>
          <w:highlight w:val="none"/>
          <w:u w:val="none"/>
        </w:rPr>
        <w:t xml:space="preserve">  </w:t>
      </w:r>
      <w:r>
        <w:rPr>
          <w:rFonts w:hint="eastAsia" w:ascii="Times New Roman" w:hAnsi="Times New Roman"/>
          <w:color w:val="auto"/>
          <w:highlight w:val="none"/>
          <w:u w:val="none"/>
          <w:lang w:val="en-US" w:eastAsia="zh-CN"/>
        </w:rPr>
        <w:t>招标公告</w:t>
      </w:r>
      <w:r>
        <w:rPr>
          <w:color w:val="auto"/>
          <w:highlight w:val="none"/>
          <w:u w:val="none"/>
        </w:rPr>
        <w:tab/>
      </w:r>
      <w:r>
        <w:rPr>
          <w:rFonts w:hint="eastAsia"/>
          <w:color w:val="auto"/>
          <w:highlight w:val="none"/>
          <w:u w:val="none"/>
          <w:lang w:val="en-US" w:eastAsia="zh-CN"/>
        </w:rPr>
        <w:t>3</w:t>
      </w:r>
      <w:r>
        <w:rPr>
          <w:rFonts w:hAnsi="宋体"/>
          <w:bCs w:val="0"/>
          <w:caps w:val="0"/>
          <w:color w:val="auto"/>
          <w:szCs w:val="28"/>
          <w:highlight w:val="none"/>
          <w:u w:val="none"/>
        </w:rPr>
        <w:fldChar w:fldCharType="end"/>
      </w:r>
    </w:p>
    <w:p w14:paraId="5CC19569">
      <w:pPr>
        <w:pStyle w:val="25"/>
        <w:tabs>
          <w:tab w:val="right" w:leader="dot" w:pos="9638"/>
        </w:tabs>
        <w:rPr>
          <w:color w:val="auto"/>
          <w:highlight w:val="none"/>
        </w:rPr>
      </w:pPr>
      <w:r>
        <w:rPr>
          <w:rFonts w:hAnsi="宋体"/>
          <w:b w:val="0"/>
          <w:bCs w:val="0"/>
          <w:caps w:val="0"/>
          <w:color w:val="auto"/>
          <w:sz w:val="28"/>
          <w:szCs w:val="28"/>
          <w:highlight w:val="none"/>
        </w:rPr>
        <w:fldChar w:fldCharType="begin"/>
      </w:r>
      <w:r>
        <w:rPr>
          <w:rFonts w:hAnsi="宋体"/>
          <w:b w:val="0"/>
          <w:bCs w:val="0"/>
          <w:caps w:val="0"/>
          <w:color w:val="auto"/>
          <w:sz w:val="28"/>
          <w:szCs w:val="28"/>
          <w:highlight w:val="none"/>
        </w:rPr>
        <w:instrText xml:space="preserve"> TOC \o "1-3" \h \z \u </w:instrText>
      </w:r>
      <w:r>
        <w:rPr>
          <w:rFonts w:hAnsi="宋体"/>
          <w:b w:val="0"/>
          <w:bCs w:val="0"/>
          <w:caps w:val="0"/>
          <w:color w:val="auto"/>
          <w:sz w:val="28"/>
          <w:szCs w:val="28"/>
          <w:highlight w:val="none"/>
        </w:rPr>
        <w:fldChar w:fldCharType="separate"/>
      </w:r>
      <w:r>
        <w:rPr>
          <w:rFonts w:hAnsi="宋体"/>
          <w:bCs w:val="0"/>
          <w:caps w:val="0"/>
          <w:color w:val="auto"/>
          <w:szCs w:val="28"/>
          <w:highlight w:val="none"/>
        </w:rPr>
        <w:fldChar w:fldCharType="begin"/>
      </w:r>
      <w:r>
        <w:rPr>
          <w:rFonts w:hAnsi="宋体"/>
          <w:bCs w:val="0"/>
          <w:caps w:val="0"/>
          <w:color w:val="auto"/>
          <w:szCs w:val="28"/>
          <w:highlight w:val="none"/>
        </w:rPr>
        <w:instrText xml:space="preserve"> HYPERLINK \l _Toc32394 </w:instrText>
      </w:r>
      <w:r>
        <w:rPr>
          <w:rFonts w:hAnsi="宋体"/>
          <w:bCs w:val="0"/>
          <w:caps w:val="0"/>
          <w:color w:val="auto"/>
          <w:szCs w:val="28"/>
          <w:highlight w:val="none"/>
        </w:rPr>
        <w:fldChar w:fldCharType="separate"/>
      </w:r>
      <w:r>
        <w:rPr>
          <w:rFonts w:hint="eastAsia" w:ascii="Times New Roman" w:hAnsi="Times New Roman"/>
          <w:color w:val="auto"/>
          <w:highlight w:val="none"/>
        </w:rPr>
        <w:t>第二章</w:t>
      </w:r>
      <w:r>
        <w:rPr>
          <w:rFonts w:ascii="Times New Roman" w:hAnsi="Times New Roman"/>
          <w:color w:val="auto"/>
          <w:highlight w:val="none"/>
        </w:rPr>
        <w:t xml:space="preserve">  </w:t>
      </w:r>
      <w:r>
        <w:rPr>
          <w:rFonts w:hint="eastAsia" w:ascii="Times New Roman" w:hAnsi="Times New Roman"/>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_Toc32394 \h </w:instrText>
      </w:r>
      <w:r>
        <w:rPr>
          <w:color w:val="auto"/>
          <w:highlight w:val="none"/>
        </w:rPr>
        <w:fldChar w:fldCharType="separate"/>
      </w:r>
      <w:r>
        <w:rPr>
          <w:color w:val="auto"/>
          <w:highlight w:val="none"/>
        </w:rPr>
        <w:t>7</w:t>
      </w:r>
      <w:r>
        <w:rPr>
          <w:color w:val="auto"/>
          <w:highlight w:val="none"/>
        </w:rPr>
        <w:fldChar w:fldCharType="end"/>
      </w:r>
      <w:r>
        <w:rPr>
          <w:rFonts w:hAnsi="宋体"/>
          <w:bCs w:val="0"/>
          <w:caps w:val="0"/>
          <w:color w:val="auto"/>
          <w:szCs w:val="28"/>
          <w:highlight w:val="none"/>
        </w:rPr>
        <w:fldChar w:fldCharType="end"/>
      </w:r>
    </w:p>
    <w:p w14:paraId="2FD08EE9">
      <w:pPr>
        <w:pStyle w:val="25"/>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_Toc10960 </w:instrText>
      </w:r>
      <w:r>
        <w:rPr>
          <w:rFonts w:ascii="Calibri" w:hAnsi="宋体"/>
          <w:bCs/>
          <w:caps/>
          <w:color w:val="auto"/>
          <w:szCs w:val="28"/>
          <w:highlight w:val="none"/>
        </w:rPr>
        <w:fldChar w:fldCharType="separate"/>
      </w:r>
      <w:r>
        <w:rPr>
          <w:rFonts w:hint="eastAsia" w:ascii="Times New Roman" w:hAnsi="Times New Roman"/>
          <w:color w:val="auto"/>
          <w:highlight w:val="none"/>
        </w:rPr>
        <w:t>第三章</w:t>
      </w:r>
      <w:r>
        <w:rPr>
          <w:rFonts w:ascii="Times New Roman" w:hAnsi="Times New Roman"/>
          <w:color w:val="auto"/>
          <w:highlight w:val="none"/>
        </w:rPr>
        <w:t xml:space="preserve">  </w:t>
      </w:r>
      <w:r>
        <w:rPr>
          <w:rFonts w:hint="eastAsia" w:ascii="Times New Roman" w:hAnsi="Times New Roman"/>
          <w:color w:val="auto"/>
          <w:highlight w:val="none"/>
          <w:lang w:eastAsia="zh-CN"/>
        </w:rPr>
        <w:t>供应商</w:t>
      </w:r>
      <w:r>
        <w:rPr>
          <w:rFonts w:hint="eastAsia" w:ascii="Times New Roman" w:hAnsi="Times New Roman"/>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_Toc10960 \h </w:instrText>
      </w:r>
      <w:r>
        <w:rPr>
          <w:color w:val="auto"/>
          <w:highlight w:val="none"/>
        </w:rPr>
        <w:fldChar w:fldCharType="separate"/>
      </w:r>
      <w:r>
        <w:rPr>
          <w:color w:val="auto"/>
          <w:highlight w:val="none"/>
        </w:rPr>
        <w:t>11</w:t>
      </w:r>
      <w:r>
        <w:rPr>
          <w:color w:val="auto"/>
          <w:highlight w:val="none"/>
        </w:rPr>
        <w:fldChar w:fldCharType="end"/>
      </w:r>
      <w:r>
        <w:rPr>
          <w:rFonts w:ascii="Calibri" w:hAnsi="宋体"/>
          <w:bCs/>
          <w:caps/>
          <w:color w:val="auto"/>
          <w:szCs w:val="28"/>
          <w:highlight w:val="none"/>
          <w:u w:val="single"/>
        </w:rPr>
        <w:fldChar w:fldCharType="end"/>
      </w:r>
    </w:p>
    <w:p w14:paraId="387D3818">
      <w:pPr>
        <w:pStyle w:val="25"/>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_Toc24952 </w:instrText>
      </w:r>
      <w:r>
        <w:rPr>
          <w:rFonts w:ascii="Calibri" w:hAnsi="宋体"/>
          <w:bCs/>
          <w:caps/>
          <w:color w:val="auto"/>
          <w:szCs w:val="28"/>
          <w:highlight w:val="none"/>
        </w:rPr>
        <w:fldChar w:fldCharType="separate"/>
      </w:r>
      <w:r>
        <w:rPr>
          <w:rFonts w:hint="eastAsia" w:ascii="Times New Roman" w:hAnsi="Times New Roman"/>
          <w:color w:val="auto"/>
          <w:highlight w:val="none"/>
        </w:rPr>
        <w:t>第四章</w:t>
      </w:r>
      <w:r>
        <w:rPr>
          <w:rFonts w:ascii="Times New Roman" w:hAnsi="Times New Roman"/>
          <w:color w:val="auto"/>
          <w:highlight w:val="none"/>
        </w:rPr>
        <w:t xml:space="preserve">  </w:t>
      </w:r>
      <w:r>
        <w:rPr>
          <w:rFonts w:hint="eastAsia" w:ascii="Times New Roman" w:hAnsi="Times New Roman"/>
          <w:color w:val="auto"/>
          <w:highlight w:val="none"/>
        </w:rPr>
        <w:t>评标方法及评分标准</w:t>
      </w:r>
      <w:r>
        <w:rPr>
          <w:color w:val="auto"/>
          <w:highlight w:val="none"/>
        </w:rPr>
        <w:tab/>
      </w:r>
      <w:r>
        <w:rPr>
          <w:color w:val="auto"/>
          <w:highlight w:val="none"/>
        </w:rPr>
        <w:fldChar w:fldCharType="begin"/>
      </w:r>
      <w:r>
        <w:rPr>
          <w:color w:val="auto"/>
          <w:highlight w:val="none"/>
        </w:rPr>
        <w:instrText xml:space="preserve"> PAGEREF _Toc24952 \h </w:instrText>
      </w:r>
      <w:r>
        <w:rPr>
          <w:color w:val="auto"/>
          <w:highlight w:val="none"/>
        </w:rPr>
        <w:fldChar w:fldCharType="separate"/>
      </w:r>
      <w:r>
        <w:rPr>
          <w:color w:val="auto"/>
          <w:highlight w:val="none"/>
        </w:rPr>
        <w:t>27</w:t>
      </w:r>
      <w:r>
        <w:rPr>
          <w:color w:val="auto"/>
          <w:highlight w:val="none"/>
        </w:rPr>
        <w:fldChar w:fldCharType="end"/>
      </w:r>
      <w:r>
        <w:rPr>
          <w:rFonts w:ascii="Calibri" w:hAnsi="宋体"/>
          <w:bCs/>
          <w:caps/>
          <w:color w:val="auto"/>
          <w:szCs w:val="28"/>
          <w:highlight w:val="none"/>
          <w:u w:val="single"/>
        </w:rPr>
        <w:fldChar w:fldCharType="end"/>
      </w:r>
    </w:p>
    <w:p w14:paraId="0D799DDD">
      <w:pPr>
        <w:pStyle w:val="25"/>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_Toc24221 </w:instrText>
      </w:r>
      <w:r>
        <w:rPr>
          <w:rFonts w:ascii="Calibri" w:hAnsi="宋体"/>
          <w:bCs/>
          <w:caps/>
          <w:color w:val="auto"/>
          <w:szCs w:val="28"/>
          <w:highlight w:val="none"/>
        </w:rPr>
        <w:fldChar w:fldCharType="separate"/>
      </w:r>
      <w:r>
        <w:rPr>
          <w:rFonts w:hint="eastAsia" w:ascii="Times New Roman" w:hAnsi="Times New Roman"/>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_Toc24221 \h </w:instrText>
      </w:r>
      <w:r>
        <w:rPr>
          <w:color w:val="auto"/>
          <w:highlight w:val="none"/>
        </w:rPr>
        <w:fldChar w:fldCharType="separate"/>
      </w:r>
      <w:r>
        <w:rPr>
          <w:color w:val="auto"/>
          <w:highlight w:val="none"/>
        </w:rPr>
        <w:t>33</w:t>
      </w:r>
      <w:r>
        <w:rPr>
          <w:color w:val="auto"/>
          <w:highlight w:val="none"/>
        </w:rPr>
        <w:fldChar w:fldCharType="end"/>
      </w:r>
      <w:r>
        <w:rPr>
          <w:rFonts w:ascii="Calibri" w:hAnsi="宋体"/>
          <w:bCs/>
          <w:caps/>
          <w:color w:val="auto"/>
          <w:szCs w:val="28"/>
          <w:highlight w:val="none"/>
          <w:u w:val="single"/>
        </w:rPr>
        <w:fldChar w:fldCharType="end"/>
      </w:r>
    </w:p>
    <w:p w14:paraId="04354FAB">
      <w:pPr>
        <w:pStyle w:val="25"/>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_Toc3021 </w:instrText>
      </w:r>
      <w:r>
        <w:rPr>
          <w:rFonts w:ascii="Calibri" w:hAnsi="宋体"/>
          <w:bCs/>
          <w:caps/>
          <w:color w:val="auto"/>
          <w:szCs w:val="28"/>
          <w:highlight w:val="none"/>
        </w:rPr>
        <w:fldChar w:fldCharType="separate"/>
      </w:r>
      <w:r>
        <w:rPr>
          <w:rFonts w:hint="eastAsia" w:ascii="Times New Roman" w:hAnsi="Times New Roman"/>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_Toc3021 \h </w:instrText>
      </w:r>
      <w:r>
        <w:rPr>
          <w:color w:val="auto"/>
          <w:highlight w:val="none"/>
        </w:rPr>
        <w:fldChar w:fldCharType="separate"/>
      </w:r>
      <w:r>
        <w:rPr>
          <w:color w:val="auto"/>
          <w:highlight w:val="none"/>
        </w:rPr>
        <w:t>39</w:t>
      </w:r>
      <w:r>
        <w:rPr>
          <w:color w:val="auto"/>
          <w:highlight w:val="none"/>
        </w:rPr>
        <w:fldChar w:fldCharType="end"/>
      </w:r>
      <w:r>
        <w:rPr>
          <w:rFonts w:ascii="Calibri" w:hAnsi="宋体"/>
          <w:bCs/>
          <w:caps/>
          <w:color w:val="auto"/>
          <w:szCs w:val="28"/>
          <w:highlight w:val="none"/>
          <w:u w:val="single"/>
        </w:rPr>
        <w:fldChar w:fldCharType="end"/>
      </w:r>
    </w:p>
    <w:p w14:paraId="3369587B">
      <w:pPr>
        <w:pStyle w:val="18"/>
        <w:jc w:val="center"/>
        <w:rPr>
          <w:rFonts w:ascii="Calibri" w:hAnsi="宋体"/>
          <w:b/>
          <w:bCs/>
          <w:caps/>
          <w:color w:val="auto"/>
          <w:sz w:val="28"/>
          <w:szCs w:val="28"/>
          <w:highlight w:val="none"/>
          <w:u w:val="single"/>
        </w:rPr>
      </w:pPr>
      <w:r>
        <w:rPr>
          <w:rFonts w:ascii="Calibri" w:hAnsi="宋体"/>
          <w:bCs/>
          <w:caps/>
          <w:color w:val="auto"/>
          <w:szCs w:val="28"/>
          <w:highlight w:val="none"/>
          <w:u w:val="single"/>
        </w:rPr>
        <w:fldChar w:fldCharType="end"/>
      </w:r>
    </w:p>
    <w:p w14:paraId="0EF9666A">
      <w:pPr>
        <w:pStyle w:val="18"/>
        <w:jc w:val="center"/>
        <w:rPr>
          <w:rFonts w:ascii="Calibri" w:hAnsi="宋体"/>
          <w:b/>
          <w:bCs/>
          <w:caps/>
          <w:color w:val="auto"/>
          <w:sz w:val="28"/>
          <w:szCs w:val="28"/>
          <w:highlight w:val="none"/>
          <w:u w:val="single"/>
        </w:rPr>
      </w:pPr>
    </w:p>
    <w:p w14:paraId="4374E5D2">
      <w:pPr>
        <w:pStyle w:val="18"/>
        <w:jc w:val="center"/>
        <w:rPr>
          <w:rFonts w:ascii="Calibri" w:hAnsi="宋体"/>
          <w:b/>
          <w:bCs/>
          <w:caps/>
          <w:color w:val="auto"/>
          <w:sz w:val="28"/>
          <w:szCs w:val="28"/>
          <w:highlight w:val="none"/>
          <w:u w:val="single"/>
        </w:rPr>
      </w:pPr>
    </w:p>
    <w:p w14:paraId="09BF1B56">
      <w:pPr>
        <w:pStyle w:val="18"/>
        <w:jc w:val="center"/>
        <w:rPr>
          <w:rFonts w:ascii="Calibri" w:hAnsi="宋体"/>
          <w:b/>
          <w:bCs/>
          <w:caps/>
          <w:color w:val="auto"/>
          <w:sz w:val="28"/>
          <w:szCs w:val="28"/>
          <w:highlight w:val="none"/>
          <w:u w:val="single"/>
        </w:rPr>
      </w:pPr>
    </w:p>
    <w:p w14:paraId="58E833B3">
      <w:pPr>
        <w:pStyle w:val="18"/>
        <w:jc w:val="center"/>
        <w:rPr>
          <w:rFonts w:ascii="Calibri" w:hAnsi="宋体"/>
          <w:b/>
          <w:bCs/>
          <w:caps/>
          <w:color w:val="auto"/>
          <w:sz w:val="28"/>
          <w:szCs w:val="28"/>
          <w:highlight w:val="none"/>
          <w:u w:val="single"/>
        </w:rPr>
      </w:pPr>
    </w:p>
    <w:p w14:paraId="7B9294D9">
      <w:pPr>
        <w:pStyle w:val="18"/>
        <w:jc w:val="center"/>
        <w:rPr>
          <w:rFonts w:ascii="Calibri" w:hAnsi="宋体"/>
          <w:b/>
          <w:bCs/>
          <w:caps/>
          <w:color w:val="auto"/>
          <w:sz w:val="28"/>
          <w:szCs w:val="28"/>
          <w:highlight w:val="none"/>
          <w:u w:val="single"/>
        </w:rPr>
      </w:pPr>
    </w:p>
    <w:p w14:paraId="702B467D">
      <w:pPr>
        <w:pStyle w:val="18"/>
        <w:jc w:val="center"/>
        <w:rPr>
          <w:rFonts w:ascii="Calibri" w:hAnsi="宋体"/>
          <w:b/>
          <w:bCs/>
          <w:caps/>
          <w:color w:val="auto"/>
          <w:sz w:val="28"/>
          <w:szCs w:val="28"/>
          <w:highlight w:val="none"/>
          <w:u w:val="single"/>
        </w:rPr>
      </w:pPr>
    </w:p>
    <w:p w14:paraId="43DCFDFF">
      <w:pPr>
        <w:pStyle w:val="18"/>
        <w:jc w:val="center"/>
        <w:rPr>
          <w:rFonts w:ascii="Calibri" w:hAnsi="宋体"/>
          <w:b/>
          <w:bCs/>
          <w:caps/>
          <w:color w:val="auto"/>
          <w:sz w:val="28"/>
          <w:szCs w:val="28"/>
          <w:highlight w:val="none"/>
          <w:u w:val="single"/>
        </w:rPr>
      </w:pPr>
    </w:p>
    <w:p w14:paraId="693BAB96">
      <w:pPr>
        <w:pStyle w:val="18"/>
        <w:jc w:val="center"/>
        <w:rPr>
          <w:rFonts w:ascii="Calibri" w:hAnsi="宋体"/>
          <w:b/>
          <w:bCs/>
          <w:caps/>
          <w:color w:val="auto"/>
          <w:sz w:val="28"/>
          <w:szCs w:val="28"/>
          <w:highlight w:val="none"/>
          <w:u w:val="single"/>
        </w:rPr>
      </w:pPr>
    </w:p>
    <w:p w14:paraId="172382F9">
      <w:pPr>
        <w:pStyle w:val="18"/>
        <w:jc w:val="center"/>
        <w:rPr>
          <w:rFonts w:ascii="Calibri" w:hAnsi="宋体"/>
          <w:b/>
          <w:bCs/>
          <w:caps/>
          <w:color w:val="auto"/>
          <w:sz w:val="28"/>
          <w:szCs w:val="28"/>
          <w:highlight w:val="none"/>
          <w:u w:val="single"/>
        </w:rPr>
      </w:pPr>
    </w:p>
    <w:p w14:paraId="5CF706AA">
      <w:pPr>
        <w:rPr>
          <w:rFonts w:ascii="Calibri" w:hAnsi="宋体"/>
          <w:b/>
          <w:bCs/>
          <w:caps/>
          <w:color w:val="auto"/>
          <w:sz w:val="28"/>
          <w:szCs w:val="28"/>
          <w:highlight w:val="none"/>
          <w:u w:val="single"/>
        </w:rPr>
      </w:pPr>
    </w:p>
    <w:p w14:paraId="0DE22CA4">
      <w:pPr>
        <w:pStyle w:val="5"/>
        <w:rPr>
          <w:color w:val="auto"/>
          <w:highlight w:val="none"/>
        </w:rPr>
      </w:pPr>
    </w:p>
    <w:p w14:paraId="5BE9D1E5">
      <w:pPr>
        <w:pStyle w:val="18"/>
        <w:jc w:val="center"/>
        <w:rPr>
          <w:rFonts w:ascii="Calibri" w:hAnsi="宋体"/>
          <w:b/>
          <w:bCs/>
          <w:caps/>
          <w:color w:val="auto"/>
          <w:sz w:val="28"/>
          <w:szCs w:val="28"/>
          <w:highlight w:val="none"/>
          <w:u w:val="single"/>
        </w:rPr>
      </w:pPr>
    </w:p>
    <w:p w14:paraId="73F75B58">
      <w:pPr>
        <w:pStyle w:val="18"/>
        <w:jc w:val="center"/>
        <w:rPr>
          <w:rFonts w:ascii="Calibri" w:hAnsi="宋体"/>
          <w:b/>
          <w:bCs/>
          <w:caps/>
          <w:color w:val="auto"/>
          <w:sz w:val="28"/>
          <w:szCs w:val="28"/>
          <w:highlight w:val="none"/>
          <w:u w:val="single"/>
        </w:rPr>
      </w:pPr>
    </w:p>
    <w:p w14:paraId="3F44F41C">
      <w:pPr>
        <w:pStyle w:val="18"/>
        <w:jc w:val="center"/>
        <w:rPr>
          <w:rFonts w:hAnsi="宋体"/>
          <w:b/>
          <w:color w:val="auto"/>
          <w:sz w:val="36"/>
          <w:szCs w:val="36"/>
          <w:highlight w:val="none"/>
        </w:rPr>
      </w:pPr>
      <w:bookmarkStart w:id="0" w:name="_Toc532545041"/>
      <w:r>
        <w:rPr>
          <w:rFonts w:hint="eastAsia" w:ascii="Times New Roman" w:hAnsi="Times New Roman"/>
          <w:b/>
          <w:color w:val="auto"/>
          <w:sz w:val="36"/>
          <w:highlight w:val="none"/>
        </w:rPr>
        <w:t>第一章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招标公告</w:t>
      </w:r>
      <w:bookmarkEnd w:id="0"/>
    </w:p>
    <w:p w14:paraId="64DBEA5F">
      <w:pPr>
        <w:pStyle w:val="18"/>
        <w:jc w:val="center"/>
        <w:rPr>
          <w:rFonts w:hint="eastAsia" w:ascii="Times New Roman" w:hAnsi="Times New Roman" w:eastAsia="宋体"/>
          <w:b/>
          <w:color w:val="auto"/>
          <w:sz w:val="30"/>
          <w:szCs w:val="30"/>
          <w:highlight w:val="none"/>
          <w:lang w:eastAsia="zh-CN"/>
        </w:rPr>
      </w:pPr>
      <w:r>
        <w:rPr>
          <w:rFonts w:hint="eastAsia" w:ascii="Times New Roman" w:hAnsi="Times New Roman"/>
          <w:b/>
          <w:color w:val="auto"/>
          <w:sz w:val="30"/>
          <w:szCs w:val="30"/>
          <w:highlight w:val="none"/>
          <w:lang w:eastAsia="zh-CN"/>
        </w:rPr>
        <w:t>2025年港北区高标准农田新建项目（港城街道、大圩镇、武乐镇）农田地力提升工程（项目编号：GGZC2025-G3-020084-GXHG）</w:t>
      </w:r>
      <w:r>
        <w:rPr>
          <w:rFonts w:hint="eastAsia" w:ascii="Times New Roman" w:hAnsi="Times New Roman"/>
          <w:b/>
          <w:color w:val="auto"/>
          <w:sz w:val="30"/>
          <w:szCs w:val="30"/>
          <w:highlight w:val="none"/>
        </w:rPr>
        <w:t>公开招标公告</w:t>
      </w:r>
    </w:p>
    <w:p w14:paraId="22346104">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项目概况</w:t>
      </w:r>
    </w:p>
    <w:p w14:paraId="4942430B">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firstLine="422" w:firstLineChars="200"/>
        <w:textAlignment w:val="auto"/>
        <w:rPr>
          <w:rFonts w:ascii="宋体" w:hAnsi="宋体" w:cs="宋体"/>
          <w:color w:val="auto"/>
          <w:sz w:val="21"/>
          <w:szCs w:val="21"/>
          <w:highlight w:val="none"/>
          <w:u w:val="single"/>
        </w:rPr>
      </w:pPr>
      <w:r>
        <w:rPr>
          <w:rFonts w:hint="eastAsia" w:ascii="宋体" w:hAnsi="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eastAsia="zh-CN"/>
        </w:rPr>
        <w:t>2025年港北区高标准农田新建项目（港城街道、大圩镇、武乐镇）农田地力提升工程</w:t>
      </w:r>
      <w:r>
        <w:rPr>
          <w:rFonts w:hint="eastAsia" w:ascii="宋体" w:hAnsi="宋体" w:cs="宋体"/>
          <w:b/>
          <w:bCs/>
          <w:color w:val="auto"/>
          <w:sz w:val="21"/>
          <w:szCs w:val="21"/>
          <w:highlight w:val="none"/>
          <w:u w:val="single"/>
        </w:rPr>
        <w:t xml:space="preserve"> </w:t>
      </w:r>
      <w:r>
        <w:rPr>
          <w:rFonts w:hint="eastAsia" w:ascii="宋体" w:hAnsi="宋体" w:cs="宋体"/>
          <w:color w:val="auto"/>
          <w:sz w:val="21"/>
          <w:szCs w:val="21"/>
          <w:highlight w:val="none"/>
        </w:rPr>
        <w:t>招标项目的潜在</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应在</w:t>
      </w:r>
      <w:r>
        <w:rPr>
          <w:rFonts w:hint="eastAsia" w:ascii="宋体" w:hAnsi="宋体" w:cs="宋体"/>
          <w:color w:val="auto"/>
          <w:sz w:val="21"/>
          <w:szCs w:val="21"/>
          <w:highlight w:val="none"/>
          <w:u w:val="single"/>
          <w:lang w:eastAsia="zh-CN"/>
        </w:rPr>
        <w:t>广西政府采购云平台</w:t>
      </w:r>
      <w:r>
        <w:rPr>
          <w:rFonts w:hint="eastAsia" w:ascii="宋体" w:hAnsi="宋体" w:cs="宋体"/>
          <w:color w:val="auto"/>
          <w:sz w:val="21"/>
          <w:szCs w:val="21"/>
          <w:highlight w:val="none"/>
          <w:u w:val="single"/>
        </w:rPr>
        <w:t>（https://www.gcy.zfcg.gxzf.gov.cn/）</w:t>
      </w:r>
      <w:r>
        <w:rPr>
          <w:color w:val="auto"/>
          <w:sz w:val="21"/>
          <w:szCs w:val="21"/>
          <w:highlight w:val="none"/>
        </w:rPr>
        <w:fldChar w:fldCharType="begin"/>
      </w:r>
      <w:r>
        <w:rPr>
          <w:color w:val="auto"/>
          <w:sz w:val="21"/>
          <w:szCs w:val="21"/>
          <w:highlight w:val="none"/>
        </w:rPr>
        <w:instrText xml:space="preserve"> HYPERLINK "https://www.zcygov.cn/）获取（下载）招标文件，并于%202023-5-8%20%209" </w:instrText>
      </w:r>
      <w:r>
        <w:rPr>
          <w:color w:val="auto"/>
          <w:sz w:val="21"/>
          <w:szCs w:val="21"/>
          <w:highlight w:val="none"/>
        </w:rPr>
        <w:fldChar w:fldCharType="separate"/>
      </w:r>
      <w:r>
        <w:rPr>
          <w:rFonts w:hint="eastAsia" w:ascii="宋体" w:hAnsi="宋体" w:cs="宋体"/>
          <w:color w:val="auto"/>
          <w:sz w:val="21"/>
          <w:szCs w:val="21"/>
          <w:highlight w:val="none"/>
        </w:rPr>
        <w:t>获取（下载）招标文件，并于202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日9点</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0分</w:t>
      </w:r>
      <w:r>
        <w:rPr>
          <w:rFonts w:hint="eastAsia" w:ascii="宋体" w:hAnsi="宋体" w:cs="宋体"/>
          <w:color w:val="auto"/>
          <w:sz w:val="21"/>
          <w:szCs w:val="21"/>
          <w:highlight w:val="none"/>
        </w:rPr>
        <w:fldChar w:fldCharType="end"/>
      </w:r>
      <w:r>
        <w:rPr>
          <w:rFonts w:hint="eastAsia" w:ascii="宋体" w:hAnsi="宋体" w:cs="宋体"/>
          <w:bCs/>
          <w:color w:val="auto"/>
          <w:sz w:val="21"/>
          <w:szCs w:val="21"/>
          <w:highlight w:val="none"/>
        </w:rPr>
        <w:t>（北京时间）前</w:t>
      </w:r>
      <w:r>
        <w:rPr>
          <w:rFonts w:hint="eastAsia" w:ascii="宋体" w:hAnsi="宋体" w:cs="宋体"/>
          <w:color w:val="auto"/>
          <w:sz w:val="21"/>
          <w:szCs w:val="21"/>
          <w:highlight w:val="none"/>
        </w:rPr>
        <w:t>递交（上传）投标文件。</w:t>
      </w:r>
    </w:p>
    <w:p w14:paraId="1DEE0129">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1"/>
          <w:szCs w:val="21"/>
          <w:highlight w:val="none"/>
        </w:rPr>
      </w:pPr>
      <w:bookmarkStart w:id="1" w:name="_Toc28359079"/>
      <w:bookmarkStart w:id="2" w:name="_Toc35393790"/>
      <w:bookmarkStart w:id="3" w:name="_Toc28359002"/>
      <w:bookmarkStart w:id="4" w:name="_Toc35393621"/>
      <w:bookmarkStart w:id="5" w:name="_Hlk24379207"/>
      <w:r>
        <w:rPr>
          <w:rFonts w:hint="eastAsia" w:ascii="宋体" w:hAnsi="宋体" w:cs="宋体"/>
          <w:b/>
          <w:bCs/>
          <w:color w:val="auto"/>
          <w:sz w:val="21"/>
          <w:szCs w:val="21"/>
          <w:highlight w:val="none"/>
        </w:rPr>
        <w:t>一、项目基本情况</w:t>
      </w:r>
      <w:bookmarkEnd w:id="1"/>
      <w:bookmarkEnd w:id="2"/>
      <w:bookmarkEnd w:id="3"/>
      <w:bookmarkEnd w:id="4"/>
    </w:p>
    <w:p w14:paraId="5E2EB7D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lang w:eastAsia="zh-CN"/>
        </w:rPr>
        <w:t>GGZC2025-G3-020084-GXHG</w:t>
      </w:r>
      <w:r>
        <w:rPr>
          <w:rFonts w:hint="eastAsia" w:ascii="宋体" w:hAnsi="宋体" w:cs="宋体"/>
          <w:color w:val="auto"/>
          <w:sz w:val="21"/>
          <w:szCs w:val="21"/>
          <w:highlight w:val="none"/>
        </w:rPr>
        <w:t xml:space="preserve">                </w:t>
      </w:r>
    </w:p>
    <w:p w14:paraId="3AEBD1A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采购计划文号：</w:t>
      </w:r>
    </w:p>
    <w:p w14:paraId="36640A2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lang w:eastAsia="zh-CN"/>
        </w:rPr>
        <w:t>2025年港北区高标准农田新建项目（港城街道、大圩镇、武乐镇）农田地力提升工程</w:t>
      </w:r>
    </w:p>
    <w:bookmarkEnd w:id="5"/>
    <w:p w14:paraId="0D7ECB0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采购方式：公开招标</w:t>
      </w:r>
    </w:p>
    <w:p w14:paraId="2BF0B19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宋体" w:hAnsi="宋体" w:cs="宋体"/>
          <w:b w:val="0"/>
          <w:bCs w:val="0"/>
          <w:color w:val="auto"/>
          <w:sz w:val="21"/>
          <w:szCs w:val="21"/>
          <w:highlight w:val="none"/>
        </w:rPr>
        <w:t>预算金额：</w:t>
      </w:r>
      <w:r>
        <w:rPr>
          <w:rFonts w:hint="eastAsia" w:asciiTheme="minorEastAsia" w:hAnsiTheme="minorEastAsia" w:eastAsiaTheme="minorEastAsia" w:cstheme="minorEastAsia"/>
          <w:b w:val="0"/>
          <w:bCs w:val="0"/>
          <w:color w:val="auto"/>
          <w:sz w:val="21"/>
          <w:szCs w:val="21"/>
          <w:highlight w:val="none"/>
          <w:lang w:val="en-US" w:eastAsia="zh-CN"/>
        </w:rPr>
        <w:t>1036200.00元</w:t>
      </w:r>
    </w:p>
    <w:p w14:paraId="31D9252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宋体" w:hAnsi="宋体" w:cs="宋体"/>
          <w:b w:val="0"/>
          <w:bCs w:val="0"/>
          <w:color w:val="auto"/>
          <w:sz w:val="21"/>
          <w:szCs w:val="21"/>
          <w:highlight w:val="none"/>
        </w:rPr>
        <w:t>最高限价：</w:t>
      </w:r>
      <w:r>
        <w:rPr>
          <w:rFonts w:hint="eastAsia" w:asciiTheme="minorEastAsia" w:hAnsiTheme="minorEastAsia" w:eastAsiaTheme="minorEastAsia" w:cstheme="minorEastAsia"/>
          <w:b w:val="0"/>
          <w:bCs w:val="0"/>
          <w:color w:val="auto"/>
          <w:sz w:val="21"/>
          <w:szCs w:val="21"/>
          <w:highlight w:val="none"/>
          <w:lang w:val="en-US" w:eastAsia="zh-CN"/>
        </w:rPr>
        <w:t>1036200.00元</w:t>
      </w:r>
    </w:p>
    <w:p w14:paraId="5D3AE5D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采购需求：</w:t>
      </w:r>
      <w:bookmarkStart w:id="6" w:name="PO_3000001866_PM004"/>
      <w:r>
        <w:rPr>
          <w:rFonts w:hint="eastAsia" w:ascii="宋体" w:hAnsi="宋体" w:cs="宋体"/>
          <w:color w:val="auto"/>
          <w:sz w:val="21"/>
          <w:szCs w:val="21"/>
          <w:highlight w:val="none"/>
        </w:rPr>
        <w:t xml:space="preserve"> </w:t>
      </w:r>
      <w:bookmarkEnd w:id="6"/>
    </w:p>
    <w:p w14:paraId="15B8C47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标项一</w:t>
      </w:r>
    </w:p>
    <w:p w14:paraId="2D5B9D8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标项名称:</w:t>
      </w:r>
      <w:r>
        <w:rPr>
          <w:rFonts w:hint="eastAsia" w:ascii="宋体" w:hAnsi="宋体" w:cs="宋体"/>
          <w:i w:val="0"/>
          <w:iCs w:val="0"/>
          <w:caps w:val="0"/>
          <w:color w:val="auto"/>
          <w:spacing w:val="0"/>
          <w:sz w:val="21"/>
          <w:szCs w:val="21"/>
          <w:highlight w:val="none"/>
          <w:lang w:eastAsia="zh-CN"/>
        </w:rPr>
        <w:t>2025年港北区高标准农田新建项目（港城街道、大圩镇、武乐镇）农田地力提升工程</w:t>
      </w:r>
    </w:p>
    <w:p w14:paraId="0E0D2A1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数量:1</w:t>
      </w:r>
    </w:p>
    <w:p w14:paraId="63BBA2A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预算金额（元）:</w:t>
      </w:r>
      <w:r>
        <w:rPr>
          <w:rFonts w:hint="eastAsia" w:asciiTheme="minorEastAsia" w:hAnsiTheme="minorEastAsia" w:eastAsiaTheme="minorEastAsia" w:cstheme="minorEastAsia"/>
          <w:b w:val="0"/>
          <w:bCs w:val="0"/>
          <w:color w:val="auto"/>
          <w:sz w:val="21"/>
          <w:szCs w:val="21"/>
          <w:highlight w:val="none"/>
          <w:lang w:val="en-US" w:eastAsia="zh-CN"/>
        </w:rPr>
        <w:t>1036200.00</w:t>
      </w:r>
    </w:p>
    <w:p w14:paraId="26209F7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b w:val="0"/>
          <w:bCs/>
          <w:color w:val="auto"/>
          <w:sz w:val="21"/>
          <w:szCs w:val="21"/>
          <w:highlight w:val="none"/>
        </w:rPr>
      </w:pPr>
      <w:r>
        <w:rPr>
          <w:rFonts w:hint="eastAsia" w:ascii="宋体" w:hAnsi="宋体" w:eastAsia="宋体" w:cs="宋体"/>
          <w:i w:val="0"/>
          <w:iCs w:val="0"/>
          <w:caps w:val="0"/>
          <w:color w:val="auto"/>
          <w:spacing w:val="0"/>
          <w:sz w:val="21"/>
          <w:szCs w:val="21"/>
          <w:highlight w:val="none"/>
        </w:rPr>
        <w:t>简要规格描述或项目基本概况介绍、用途：</w:t>
      </w:r>
      <w:r>
        <w:rPr>
          <w:rFonts w:hint="eastAsia" w:ascii="宋体" w:hAnsi="宋体" w:cs="宋体"/>
          <w:i w:val="0"/>
          <w:iCs w:val="0"/>
          <w:caps w:val="0"/>
          <w:color w:val="auto"/>
          <w:spacing w:val="0"/>
          <w:sz w:val="21"/>
          <w:szCs w:val="21"/>
          <w:highlight w:val="none"/>
          <w:lang w:eastAsia="zh-CN"/>
        </w:rPr>
        <w:t>2025年港北区高标准农田新建项目（港城街道、大圩镇、武乐镇）农田地力提升工程：</w:t>
      </w:r>
      <w:r>
        <w:rPr>
          <w:rFonts w:hint="eastAsia" w:ascii="宋体" w:hAnsi="宋体" w:cs="宋体"/>
          <w:i w:val="0"/>
          <w:iCs w:val="0"/>
          <w:caps w:val="0"/>
          <w:color w:val="auto"/>
          <w:spacing w:val="0"/>
          <w:sz w:val="21"/>
          <w:szCs w:val="21"/>
          <w:highlight w:val="none"/>
          <w:lang w:val="en-US" w:eastAsia="zh-CN"/>
        </w:rPr>
        <w:t>实施农田地力提升工程，其中绿肥种植4285亩。包含提供所需的绿肥（苕子）种子、肥料等生产资料及提供播种、肥水管理、人工管护及翻压还田等全过程种植服务。1.绿肥亩用种量5KG以上；绿肥鲜草亩产量不低于1250KG；2.至少完成3个以上肥力监测点</w:t>
      </w:r>
      <w:r>
        <w:rPr>
          <w:rFonts w:hint="eastAsia" w:ascii="宋体" w:hAnsi="宋体"/>
          <w:b w:val="0"/>
          <w:bCs/>
          <w:color w:val="auto"/>
          <w:sz w:val="21"/>
          <w:szCs w:val="21"/>
          <w:highlight w:val="none"/>
        </w:rPr>
        <w:t>。具体</w:t>
      </w:r>
      <w:r>
        <w:rPr>
          <w:rFonts w:hint="eastAsia" w:ascii="宋体" w:hAnsi="宋体"/>
          <w:b w:val="0"/>
          <w:bCs/>
          <w:color w:val="auto"/>
          <w:sz w:val="21"/>
          <w:szCs w:val="21"/>
          <w:highlight w:val="none"/>
          <w:lang w:val="en-US" w:eastAsia="zh-CN"/>
        </w:rPr>
        <w:t>内容</w:t>
      </w:r>
      <w:r>
        <w:rPr>
          <w:rFonts w:hint="eastAsia" w:ascii="宋体" w:hAnsi="宋体"/>
          <w:b w:val="0"/>
          <w:bCs/>
          <w:color w:val="auto"/>
          <w:sz w:val="21"/>
          <w:szCs w:val="21"/>
          <w:highlight w:val="none"/>
        </w:rPr>
        <w:t>详见</w:t>
      </w:r>
      <w:r>
        <w:rPr>
          <w:rFonts w:hint="eastAsia" w:ascii="宋体" w:hAnsi="宋体"/>
          <w:b w:val="0"/>
          <w:bCs/>
          <w:color w:val="auto"/>
          <w:sz w:val="21"/>
          <w:szCs w:val="21"/>
          <w:highlight w:val="none"/>
          <w:lang w:eastAsia="zh-CN"/>
        </w:rPr>
        <w:t>采购</w:t>
      </w:r>
      <w:r>
        <w:rPr>
          <w:rFonts w:hint="eastAsia" w:ascii="宋体" w:hAnsi="宋体"/>
          <w:b w:val="0"/>
          <w:bCs/>
          <w:color w:val="auto"/>
          <w:sz w:val="21"/>
          <w:szCs w:val="21"/>
          <w:highlight w:val="none"/>
        </w:rPr>
        <w:t>文件。</w:t>
      </w:r>
    </w:p>
    <w:p w14:paraId="11871B8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最高限价（如有）：</w:t>
      </w:r>
      <w:r>
        <w:rPr>
          <w:rFonts w:hint="eastAsia" w:asciiTheme="minorEastAsia" w:hAnsiTheme="minorEastAsia" w:eastAsiaTheme="minorEastAsia" w:cstheme="minorEastAsia"/>
          <w:b w:val="0"/>
          <w:bCs w:val="0"/>
          <w:color w:val="auto"/>
          <w:sz w:val="21"/>
          <w:szCs w:val="21"/>
          <w:highlight w:val="none"/>
          <w:lang w:val="en-US" w:eastAsia="zh-CN"/>
        </w:rPr>
        <w:t>1036200.00</w:t>
      </w:r>
    </w:p>
    <w:p w14:paraId="76D7757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合同履约期限：</w:t>
      </w:r>
      <w:r>
        <w:rPr>
          <w:rFonts w:hint="eastAsia" w:ascii="宋体" w:hAnsi="宋体"/>
          <w:color w:val="auto"/>
          <w:sz w:val="21"/>
          <w:szCs w:val="21"/>
          <w:highlight w:val="none"/>
        </w:rPr>
        <w:t>服务期：2025年11月20日前完成播种服务，2026年3月20日前完成鲜草测产验收</w:t>
      </w:r>
      <w:r>
        <w:rPr>
          <w:rFonts w:hint="eastAsia" w:ascii="宋体" w:hAnsi="宋体" w:eastAsia="宋体" w:cs="宋体"/>
          <w:i w:val="0"/>
          <w:iCs w:val="0"/>
          <w:caps w:val="0"/>
          <w:color w:val="auto"/>
          <w:spacing w:val="0"/>
          <w:sz w:val="21"/>
          <w:szCs w:val="21"/>
          <w:highlight w:val="none"/>
          <w:lang w:val="en-US" w:eastAsia="zh-CN"/>
        </w:rPr>
        <w:t>。</w:t>
      </w:r>
    </w:p>
    <w:p w14:paraId="36A0E43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本标项（否）接受联合体投标</w:t>
      </w:r>
    </w:p>
    <w:p w14:paraId="496BD31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备注：</w:t>
      </w:r>
    </w:p>
    <w:p w14:paraId="503A7AAB">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1"/>
          <w:szCs w:val="21"/>
          <w:highlight w:val="none"/>
        </w:rPr>
      </w:pPr>
      <w:bookmarkStart w:id="7" w:name="_Toc28359003"/>
      <w:bookmarkStart w:id="8" w:name="_Toc35393791"/>
      <w:bookmarkStart w:id="9" w:name="_Toc35393622"/>
      <w:bookmarkStart w:id="10" w:name="_Toc28359080"/>
      <w:r>
        <w:rPr>
          <w:rFonts w:hint="eastAsia" w:ascii="宋体" w:hAnsi="宋体" w:cs="宋体"/>
          <w:b/>
          <w:bCs/>
          <w:color w:val="auto"/>
          <w:sz w:val="21"/>
          <w:szCs w:val="21"/>
          <w:highlight w:val="none"/>
        </w:rPr>
        <w:t>二、</w:t>
      </w:r>
      <w:r>
        <w:rPr>
          <w:rFonts w:hint="eastAsia" w:ascii="宋体" w:hAnsi="宋体" w:cs="宋体"/>
          <w:b/>
          <w:bCs/>
          <w:color w:val="auto"/>
          <w:sz w:val="21"/>
          <w:szCs w:val="21"/>
          <w:highlight w:val="none"/>
          <w:lang w:eastAsia="zh-CN"/>
        </w:rPr>
        <w:t>供应商</w:t>
      </w:r>
      <w:r>
        <w:rPr>
          <w:rFonts w:hint="eastAsia" w:ascii="宋体" w:hAnsi="宋体" w:cs="宋体"/>
          <w:b/>
          <w:bCs/>
          <w:color w:val="auto"/>
          <w:sz w:val="21"/>
          <w:szCs w:val="21"/>
          <w:highlight w:val="none"/>
        </w:rPr>
        <w:t>的资格要求：</w:t>
      </w:r>
      <w:bookmarkEnd w:id="7"/>
      <w:bookmarkEnd w:id="8"/>
      <w:bookmarkEnd w:id="9"/>
      <w:bookmarkEnd w:id="10"/>
    </w:p>
    <w:p w14:paraId="334A82E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1.满足《中华人民共和国政府采购法》第二十二条规定；</w:t>
      </w:r>
    </w:p>
    <w:p w14:paraId="47DD95A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eastAsia="zh-CN"/>
        </w:rPr>
      </w:pPr>
      <w:bookmarkStart w:id="11" w:name="_Toc28359081"/>
      <w:bookmarkStart w:id="12" w:name="_Toc28359004"/>
      <w:r>
        <w:rPr>
          <w:rFonts w:hint="eastAsia" w:ascii="宋体" w:hAnsi="宋体" w:cs="宋体"/>
          <w:color w:val="auto"/>
          <w:sz w:val="21"/>
          <w:szCs w:val="21"/>
          <w:highlight w:val="none"/>
        </w:rPr>
        <w:t>2.落实政府采购政策需满足的资格要求：</w:t>
      </w:r>
      <w:r>
        <w:rPr>
          <w:rFonts w:hint="eastAsia" w:ascii="宋体" w:hAnsi="宋体"/>
          <w:color w:val="auto"/>
          <w:sz w:val="21"/>
          <w:szCs w:val="21"/>
          <w:highlight w:val="none"/>
        </w:rPr>
        <w:t>本项目为专门面向中小企业/小微企业；即</w:t>
      </w: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应为符合政策要求的中小微企业或监狱企业或残疾人福利性单位。（必须提供）</w:t>
      </w:r>
    </w:p>
    <w:p w14:paraId="73A2715E">
      <w:pPr>
        <w:keepNext w:val="0"/>
        <w:keepLines w:val="0"/>
        <w:pageBreakBefore w:val="0"/>
        <w:kinsoku/>
        <w:wordWrap/>
        <w:overflowPunct/>
        <w:topLinePunct w:val="0"/>
        <w:autoSpaceDE/>
        <w:autoSpaceDN/>
        <w:bidi w:val="0"/>
        <w:adjustRightInd/>
        <w:spacing w:line="400" w:lineRule="exact"/>
        <w:ind w:firstLine="540"/>
        <w:textAlignment w:val="auto"/>
        <w:rPr>
          <w:rFonts w:hint="eastAsia"/>
          <w:color w:val="auto"/>
          <w:sz w:val="21"/>
          <w:szCs w:val="21"/>
          <w:highlight w:val="none"/>
          <w:lang w:eastAsia="zh-CN"/>
        </w:rPr>
      </w:pPr>
      <w:r>
        <w:rPr>
          <w:rFonts w:hint="eastAsia" w:ascii="宋体" w:hAnsi="宋体" w:cs="宋体"/>
          <w:b/>
          <w:bCs/>
          <w:color w:val="auto"/>
          <w:sz w:val="21"/>
          <w:szCs w:val="21"/>
          <w:highlight w:val="none"/>
        </w:rPr>
        <w:t>3.本项目的特定资格要求：</w:t>
      </w:r>
      <w:r>
        <w:rPr>
          <w:rFonts w:hint="eastAsia" w:ascii="宋体" w:hAnsi="宋体" w:cs="宋体"/>
          <w:color w:val="auto"/>
          <w:sz w:val="21"/>
          <w:szCs w:val="21"/>
          <w:highlight w:val="none"/>
          <w:lang w:val="en-US" w:eastAsia="zh-CN"/>
        </w:rPr>
        <w:t>无</w:t>
      </w:r>
      <w:r>
        <w:rPr>
          <w:rFonts w:hint="eastAsia" w:ascii="宋体" w:hAnsi="宋体" w:eastAsia="宋体" w:cs="Times New Roman"/>
          <w:color w:val="auto"/>
          <w:sz w:val="21"/>
          <w:szCs w:val="21"/>
          <w:highlight w:val="none"/>
          <w:u w:val="none"/>
          <w:lang w:val="en-US" w:eastAsia="zh-CN"/>
        </w:rPr>
        <w:t>。</w:t>
      </w:r>
    </w:p>
    <w:p w14:paraId="735C9E1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4.单位负责人为同一人或者存在直接控股、管理关系的不同</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，不得参加同一合同项下的采购活动。除单一来源采购项目外，为采购项目提供整体设计、规划编制或者项目管理、监理等服务的</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，不得再参加该采购项目的其他采购活动；</w:t>
      </w:r>
    </w:p>
    <w:p w14:paraId="6FCC275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对在“信用中国”网站（www.creditchina.gov.cn）、中国政府采购网（http://www.ccgp.gov.cn）等渠道列入失信被执行人、重大税收违法案件当事人名单、政府采购严重违法失信行为记录名单及其他不符合《中华人民共和国政府采购法》第二十二条规定的</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，不得参与采购活动</w:t>
      </w:r>
      <w:r>
        <w:rPr>
          <w:rFonts w:hint="eastAsia" w:ascii="宋体" w:hAnsi="宋体" w:eastAsia="宋体" w:cs="宋体"/>
          <w:color w:val="auto"/>
          <w:sz w:val="21"/>
          <w:szCs w:val="21"/>
          <w:highlight w:val="none"/>
          <w:lang w:val="en-US" w:eastAsia="zh-CN"/>
        </w:rPr>
        <w:t>。</w:t>
      </w:r>
    </w:p>
    <w:p w14:paraId="2BA5061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6.本项目不接受未通过报名本项目文件的</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进行</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w:t>
      </w:r>
    </w:p>
    <w:p w14:paraId="5140126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7.本项目不接受联合体</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w:t>
      </w:r>
    </w:p>
    <w:p w14:paraId="4B6856F5">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1"/>
          <w:szCs w:val="21"/>
          <w:highlight w:val="none"/>
        </w:rPr>
      </w:pPr>
      <w:bookmarkStart w:id="13" w:name="_Toc35393792"/>
      <w:bookmarkStart w:id="14" w:name="_Toc35393623"/>
      <w:r>
        <w:rPr>
          <w:rFonts w:hint="eastAsia" w:ascii="宋体" w:hAnsi="宋体" w:cs="宋体"/>
          <w:b/>
          <w:bCs/>
          <w:color w:val="auto"/>
          <w:sz w:val="21"/>
          <w:szCs w:val="21"/>
          <w:highlight w:val="none"/>
        </w:rPr>
        <w:t>三、获取招标文件</w:t>
      </w:r>
      <w:bookmarkEnd w:id="11"/>
      <w:bookmarkEnd w:id="12"/>
      <w:bookmarkEnd w:id="13"/>
      <w:bookmarkEnd w:id="14"/>
    </w:p>
    <w:p w14:paraId="03FB3D05">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color w:val="auto"/>
          <w:sz w:val="21"/>
          <w:szCs w:val="21"/>
          <w:highlight w:val="none"/>
        </w:rPr>
      </w:pPr>
      <w:bookmarkStart w:id="15" w:name="_Toc28359082"/>
      <w:bookmarkStart w:id="16" w:name="_Toc28359005"/>
      <w:bookmarkStart w:id="17" w:name="_Toc35393624"/>
      <w:bookmarkStart w:id="18" w:name="_Toc35393793"/>
      <w:r>
        <w:rPr>
          <w:rFonts w:hint="eastAsia" w:ascii="宋体" w:hAnsi="宋体" w:cs="宋体"/>
          <w:color w:val="auto"/>
          <w:sz w:val="21"/>
          <w:szCs w:val="21"/>
          <w:highlight w:val="none"/>
        </w:rPr>
        <w:t>时间：202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rPr>
        <w:t>日至202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日，每天上午00:00至11:59，下午12:00至23:59（北京时间，法定节假日除外）</w:t>
      </w:r>
    </w:p>
    <w:p w14:paraId="1888185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地点（网站）：</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线上获取</w:t>
      </w:r>
    </w:p>
    <w:p w14:paraId="47E70266">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方式：</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登录</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 xml:space="preserve">https://www.gcy.zfcg.gxzf.gov.cn/在线申请获取采购文件（进入“项目采购”应用，在获取采购文件菜单中选择项目，申请获取采购文件）。 </w:t>
      </w:r>
    </w:p>
    <w:p w14:paraId="0290DCBD">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售价（元）：0</w:t>
      </w:r>
    </w:p>
    <w:p w14:paraId="01204475">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四、提交投标文件</w:t>
      </w:r>
      <w:bookmarkEnd w:id="15"/>
      <w:bookmarkEnd w:id="16"/>
      <w:r>
        <w:rPr>
          <w:rFonts w:hint="eastAsia" w:ascii="宋体" w:hAnsi="宋体" w:cs="宋体"/>
          <w:b/>
          <w:bCs/>
          <w:color w:val="auto"/>
          <w:sz w:val="21"/>
          <w:szCs w:val="21"/>
          <w:highlight w:val="none"/>
        </w:rPr>
        <w:t>截止时间、开标时间和地点</w:t>
      </w:r>
      <w:bookmarkEnd w:id="17"/>
      <w:bookmarkEnd w:id="18"/>
    </w:p>
    <w:p w14:paraId="640CBFEE">
      <w:pPr>
        <w:pStyle w:val="31"/>
        <w:keepNext w:val="0"/>
        <w:keepLines w:val="0"/>
        <w:pageBreakBefore w:val="0"/>
        <w:widowControl/>
        <w:kinsoku/>
        <w:wordWrap/>
        <w:overflowPunct/>
        <w:topLinePunct w:val="0"/>
        <w:autoSpaceDE/>
        <w:autoSpaceDN/>
        <w:bidi w:val="0"/>
        <w:adjustRightInd/>
        <w:spacing w:before="0" w:after="0"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提交投标文件截止时间：202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日 09:00（北京时间）</w:t>
      </w:r>
    </w:p>
    <w:p w14:paraId="5B983B8D">
      <w:pPr>
        <w:pStyle w:val="31"/>
        <w:keepNext w:val="0"/>
        <w:keepLines w:val="0"/>
        <w:pageBreakBefore w:val="0"/>
        <w:widowControl/>
        <w:kinsoku/>
        <w:wordWrap/>
        <w:overflowPunct/>
        <w:topLinePunct w:val="0"/>
        <w:autoSpaceDE/>
        <w:autoSpaceDN/>
        <w:bidi w:val="0"/>
        <w:adjustRightInd/>
        <w:spacing w:before="0" w:after="0"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投标地点（网址）：请登录</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 xml:space="preserve">投标客户端投标 </w:t>
      </w:r>
    </w:p>
    <w:p w14:paraId="60873253">
      <w:pPr>
        <w:pStyle w:val="31"/>
        <w:keepNext w:val="0"/>
        <w:keepLines w:val="0"/>
        <w:pageBreakBefore w:val="0"/>
        <w:widowControl/>
        <w:kinsoku/>
        <w:wordWrap/>
        <w:overflowPunct/>
        <w:topLinePunct w:val="0"/>
        <w:autoSpaceDE/>
        <w:autoSpaceDN/>
        <w:bidi w:val="0"/>
        <w:adjustRightInd/>
        <w:spacing w:before="0" w:after="0"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开标时间：202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日 09:00 （北京时间）</w:t>
      </w:r>
    </w:p>
    <w:p w14:paraId="4A5548B9">
      <w:pPr>
        <w:pStyle w:val="31"/>
        <w:keepNext w:val="0"/>
        <w:keepLines w:val="0"/>
        <w:pageBreakBefore w:val="0"/>
        <w:widowControl/>
        <w:kinsoku/>
        <w:wordWrap/>
        <w:overflowPunct/>
        <w:topLinePunct w:val="0"/>
        <w:autoSpaceDE/>
        <w:autoSpaceDN/>
        <w:bidi w:val="0"/>
        <w:adjustRightInd/>
        <w:spacing w:before="0" w:after="0" w:line="400" w:lineRule="exact"/>
        <w:textAlignment w:val="auto"/>
        <w:rPr>
          <w:rFonts w:ascii="宋体" w:hAnsi="宋体" w:cs="宋体"/>
          <w:color w:val="auto"/>
          <w:kern w:val="2"/>
          <w:sz w:val="21"/>
          <w:szCs w:val="21"/>
          <w:highlight w:val="none"/>
        </w:rPr>
      </w:pPr>
      <w:r>
        <w:rPr>
          <w:rFonts w:hint="eastAsia" w:ascii="宋体" w:hAnsi="宋体" w:cs="宋体"/>
          <w:color w:val="auto"/>
          <w:sz w:val="21"/>
          <w:szCs w:val="21"/>
          <w:highlight w:val="none"/>
        </w:rPr>
        <w:t xml:space="preserve">    开标地点：通过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实行在线投标响应</w:t>
      </w:r>
      <w:r>
        <w:rPr>
          <w:rFonts w:hint="eastAsia" w:ascii="宋体" w:hAnsi="宋体" w:cs="宋体"/>
          <w:color w:val="auto"/>
          <w:kern w:val="2"/>
          <w:sz w:val="21"/>
          <w:szCs w:val="21"/>
          <w:highlight w:val="none"/>
        </w:rPr>
        <w:t>。</w:t>
      </w:r>
    </w:p>
    <w:p w14:paraId="4AE49A4D">
      <w:pPr>
        <w:keepNext w:val="0"/>
        <w:keepLines w:val="0"/>
        <w:pageBreakBefore w:val="0"/>
        <w:widowControl/>
        <w:kinsoku/>
        <w:wordWrap/>
        <w:overflowPunct/>
        <w:topLinePunct w:val="0"/>
        <w:autoSpaceDE/>
        <w:autoSpaceDN/>
        <w:bidi w:val="0"/>
        <w:adjustRightInd/>
        <w:spacing w:line="400" w:lineRule="exact"/>
        <w:ind w:firstLine="422" w:firstLineChars="200"/>
        <w:jc w:val="left"/>
        <w:textAlignment w:val="auto"/>
        <w:rPr>
          <w:rFonts w:ascii="宋体" w:hAnsi="宋体" w:cs="宋体"/>
          <w:color w:val="auto"/>
          <w:sz w:val="21"/>
          <w:szCs w:val="21"/>
          <w:highlight w:val="none"/>
        </w:rPr>
      </w:pPr>
      <w:r>
        <w:rPr>
          <w:rFonts w:hint="eastAsia" w:ascii="宋体" w:hAnsi="宋体"/>
          <w:b/>
          <w:bCs/>
          <w:color w:val="auto"/>
          <w:sz w:val="21"/>
          <w:szCs w:val="21"/>
          <w:highlight w:val="none"/>
        </w:rPr>
        <w:t>提示：</w:t>
      </w:r>
      <w:r>
        <w:rPr>
          <w:rFonts w:hint="eastAsia" w:ascii="宋体" w:hAnsi="宋体"/>
          <w:color w:val="auto"/>
          <w:sz w:val="21"/>
          <w:szCs w:val="21"/>
          <w:highlight w:val="none"/>
        </w:rPr>
        <w:t>本项目不要求</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到达开标现场，但</w:t>
      </w:r>
      <w:r>
        <w:rPr>
          <w:rFonts w:hint="eastAsia" w:ascii="宋体" w:hAnsi="宋体" w:cs="宋体"/>
          <w:color w:val="auto"/>
          <w:sz w:val="21"/>
          <w:szCs w:val="21"/>
          <w:highlight w:val="none"/>
          <w:lang w:val="en-US" w:eastAsia="zh-CN"/>
        </w:rPr>
        <w:t>供应商</w:t>
      </w:r>
      <w:r>
        <w:rPr>
          <w:rFonts w:hint="eastAsia" w:ascii="宋体" w:hAnsi="宋体"/>
          <w:color w:val="auto"/>
          <w:sz w:val="21"/>
          <w:szCs w:val="21"/>
          <w:highlight w:val="none"/>
        </w:rPr>
        <w:t>应派法定代表人或委托代理人准时在线出席电子开评标会议，随时关注开评标进度，如在开评标过程中有电子询标，应在规定的时间内对电子询标函进行澄清回复。</w:t>
      </w:r>
    </w:p>
    <w:p w14:paraId="2464C429">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1"/>
          <w:szCs w:val="21"/>
          <w:highlight w:val="none"/>
        </w:rPr>
      </w:pPr>
      <w:bookmarkStart w:id="19" w:name="_Toc35393625"/>
      <w:bookmarkStart w:id="20" w:name="_Toc28359084"/>
      <w:bookmarkStart w:id="21" w:name="_Toc35393794"/>
      <w:bookmarkStart w:id="22" w:name="_Toc28359007"/>
      <w:r>
        <w:rPr>
          <w:rFonts w:hint="eastAsia" w:ascii="宋体" w:hAnsi="宋体" w:cs="宋体"/>
          <w:b/>
          <w:bCs/>
          <w:color w:val="auto"/>
          <w:sz w:val="21"/>
          <w:szCs w:val="21"/>
          <w:highlight w:val="none"/>
        </w:rPr>
        <w:t>五、公告期限</w:t>
      </w:r>
      <w:bookmarkEnd w:id="19"/>
      <w:bookmarkEnd w:id="20"/>
      <w:bookmarkEnd w:id="21"/>
      <w:bookmarkEnd w:id="22"/>
    </w:p>
    <w:p w14:paraId="6FCB9A2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自本公告发布之日起5个工作日。</w:t>
      </w:r>
    </w:p>
    <w:p w14:paraId="4C286C0F">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六、其他补充事宜</w:t>
      </w:r>
    </w:p>
    <w:p w14:paraId="4CADDB06">
      <w:pPr>
        <w:keepNext w:val="0"/>
        <w:keepLines w:val="0"/>
        <w:pageBreakBefore w:val="0"/>
        <w:kinsoku/>
        <w:wordWrap/>
        <w:overflowPunct/>
        <w:topLinePunct w:val="0"/>
        <w:autoSpaceDE/>
        <w:autoSpaceDN/>
        <w:bidi w:val="0"/>
        <w:adjustRightInd/>
        <w:spacing w:line="400" w:lineRule="exact"/>
        <w:ind w:firstLine="315" w:firstLineChars="150"/>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1、</w:t>
      </w:r>
      <w:r>
        <w:rPr>
          <w:rFonts w:hint="eastAsia" w:ascii="宋体" w:hAnsi="宋体" w:cs="宋体"/>
          <w:color w:val="auto"/>
          <w:kern w:val="0"/>
          <w:sz w:val="21"/>
          <w:szCs w:val="21"/>
          <w:highlight w:val="none"/>
        </w:rPr>
        <w:t>投标保证金：本项目不收取投标保证金</w:t>
      </w:r>
    </w:p>
    <w:p w14:paraId="4624A091">
      <w:pPr>
        <w:keepNext w:val="0"/>
        <w:keepLines w:val="0"/>
        <w:pageBreakBefore w:val="0"/>
        <w:kinsoku/>
        <w:wordWrap/>
        <w:overflowPunct/>
        <w:topLinePunct w:val="0"/>
        <w:autoSpaceDE/>
        <w:autoSpaceDN/>
        <w:bidi w:val="0"/>
        <w:adjustRightInd/>
        <w:spacing w:line="400" w:lineRule="exact"/>
        <w:ind w:firstLine="315" w:firstLineChars="150"/>
        <w:textAlignment w:val="auto"/>
        <w:rPr>
          <w:rFonts w:ascii="宋体" w:hAnsi="宋体" w:cs="宋体"/>
          <w:color w:val="auto"/>
          <w:kern w:val="0"/>
          <w:sz w:val="21"/>
          <w:szCs w:val="21"/>
          <w:highlight w:val="none"/>
        </w:rPr>
      </w:pPr>
      <w:bookmarkStart w:id="23" w:name="_Hlk37429585"/>
      <w:bookmarkStart w:id="24" w:name="_Hlk37429595"/>
      <w:r>
        <w:rPr>
          <w:rFonts w:hint="eastAsia" w:ascii="宋体" w:hAnsi="宋体" w:cs="宋体"/>
          <w:color w:val="auto"/>
          <w:sz w:val="21"/>
          <w:szCs w:val="21"/>
          <w:highlight w:val="none"/>
        </w:rPr>
        <w:t>2、</w:t>
      </w:r>
      <w:r>
        <w:rPr>
          <w:rFonts w:hint="eastAsia" w:ascii="宋体" w:hAnsi="宋体" w:cs="宋体"/>
          <w:color w:val="auto"/>
          <w:kern w:val="0"/>
          <w:sz w:val="21"/>
          <w:szCs w:val="21"/>
          <w:highlight w:val="none"/>
        </w:rPr>
        <w:t>网上查询地址</w:t>
      </w:r>
      <w:bookmarkEnd w:id="23"/>
      <w:bookmarkEnd w:id="24"/>
      <w:bookmarkStart w:id="25" w:name="_Hlk37429674"/>
      <w:r>
        <w:rPr>
          <w:rFonts w:hint="eastAsia" w:ascii="宋体" w:hAnsi="宋体" w:cs="宋体"/>
          <w:color w:val="auto"/>
          <w:kern w:val="0"/>
          <w:sz w:val="21"/>
          <w:szCs w:val="21"/>
          <w:highlight w:val="none"/>
        </w:rPr>
        <w:t>：中国政府采购网（http://www.ccgp.gov.cn）、广西壮族自治区政府采购网（http://www.ccgp-guangxi.gov.cn/）、贵港市政府采购网（http://zfcg.czj.gxgg.gov.cn/）、全国公共资源交易平台（广西•贵港）（http://ggzy.jgswj.gxzf.gov.cn/ggggzy/）。</w:t>
      </w:r>
    </w:p>
    <w:p w14:paraId="4E6641C2">
      <w:pPr>
        <w:keepNext w:val="0"/>
        <w:keepLines w:val="0"/>
        <w:pageBreakBefore w:val="0"/>
        <w:kinsoku/>
        <w:wordWrap/>
        <w:overflowPunct/>
        <w:topLinePunct w:val="0"/>
        <w:autoSpaceDE/>
        <w:autoSpaceDN/>
        <w:bidi w:val="0"/>
        <w:adjustRightInd/>
        <w:spacing w:line="400" w:lineRule="exact"/>
        <w:ind w:firstLine="315" w:firstLineChars="15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3、本项目需要落实的政府采购政策：</w:t>
      </w:r>
    </w:p>
    <w:p w14:paraId="19B2E18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（1）政府采购促进中小企业发展。</w:t>
      </w:r>
    </w:p>
    <w:p w14:paraId="0DE25B6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（2）政府采购支持采用本国产品的政策。</w:t>
      </w:r>
    </w:p>
    <w:p w14:paraId="64A9FC9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（3）强制采购节能产品；优先采购节能产品、环境标志产品。</w:t>
      </w:r>
    </w:p>
    <w:p w14:paraId="2879DED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（4）政府采购促进残疾人就业政策。</w:t>
      </w:r>
    </w:p>
    <w:p w14:paraId="3F1B2B2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（5）政府采购支持监狱企业发展。</w:t>
      </w:r>
    </w:p>
    <w:p w14:paraId="7A707EE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（6）扶持不发达地区和少数民族地区政策。</w:t>
      </w:r>
    </w:p>
    <w:bookmarkEnd w:id="25"/>
    <w:p w14:paraId="05B53187">
      <w:pPr>
        <w:keepNext w:val="0"/>
        <w:keepLines w:val="0"/>
        <w:pageBreakBefore w:val="0"/>
        <w:kinsoku/>
        <w:wordWrap/>
        <w:overflowPunct/>
        <w:topLinePunct w:val="0"/>
        <w:autoSpaceDE/>
        <w:autoSpaceDN/>
        <w:bidi w:val="0"/>
        <w:adjustRightInd/>
        <w:snapToGrid w:val="0"/>
        <w:spacing w:line="400" w:lineRule="exact"/>
        <w:ind w:firstLine="42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r>
        <w:rPr>
          <w:rFonts w:hint="eastAsia" w:ascii="宋体" w:hAnsi="宋体" w:cs="宋体"/>
          <w:bCs/>
          <w:color w:val="auto"/>
          <w:sz w:val="21"/>
          <w:szCs w:val="21"/>
          <w:highlight w:val="none"/>
        </w:rPr>
        <w:t>根据《〈政府采购法实施条例〉释义》，银行、保险、石油石化、电力、电信等有行业特殊情况的，取得营业执照的分支机构可以分公司名义参与投标，采购文件中涉及的“法定代表人”在前述特殊行业中即对应为“分支机构负责人”。</w:t>
      </w:r>
    </w:p>
    <w:p w14:paraId="13F139F8">
      <w:pPr>
        <w:keepNext w:val="0"/>
        <w:keepLines w:val="0"/>
        <w:pageBreakBefore w:val="0"/>
        <w:kinsoku/>
        <w:wordWrap/>
        <w:overflowPunct/>
        <w:topLinePunct w:val="0"/>
        <w:autoSpaceDE/>
        <w:autoSpaceDN/>
        <w:bidi w:val="0"/>
        <w:adjustRightInd/>
        <w:snapToGrid w:val="0"/>
        <w:spacing w:line="400" w:lineRule="exact"/>
        <w:ind w:firstLine="420"/>
        <w:jc w:val="left"/>
        <w:textAlignment w:val="auto"/>
        <w:rPr>
          <w:rFonts w:ascii="宋体" w:hAnsi="宋体" w:cs="宋体"/>
          <w:color w:val="auto"/>
          <w:sz w:val="21"/>
          <w:szCs w:val="21"/>
          <w:highlight w:val="none"/>
        </w:rPr>
      </w:pPr>
      <w:r>
        <w:rPr>
          <w:rFonts w:hint="eastAsia" w:ascii="宋体" w:hAnsi="宋体" w:cs="宋体"/>
          <w:color w:val="auto"/>
          <w:kern w:val="0"/>
          <w:sz w:val="21"/>
          <w:szCs w:val="21"/>
          <w:highlight w:val="none"/>
        </w:rPr>
        <w:t>5、</w:t>
      </w:r>
      <w:r>
        <w:rPr>
          <w:rFonts w:hint="eastAsia" w:ascii="宋体" w:hAnsi="宋体" w:cs="宋体"/>
          <w:color w:val="auto"/>
          <w:sz w:val="21"/>
          <w:szCs w:val="21"/>
          <w:highlight w:val="none"/>
        </w:rPr>
        <w:t>单位负责人为同一人或者存在直接控股、管理关系的不同</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，不得参加同一合同项下的政府采购活动。为本项目提供过整体设计、规范编制或者项目管理、监理、检测等服务的</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，不得再参加本项目上述服务以外的其他采购活动。</w:t>
      </w:r>
    </w:p>
    <w:p w14:paraId="38A8BE1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6、对在“信用中国”网站（www.creditchina.gov.cn）、中国政府采购网（http://www.ccgp.gov.cn）等渠道列入失信被执行人、重大税收违法案件当事人名单、政府采购严重违法失信行为记录名单及其他不符合《中华人民共和国政府采购法》第二十二条规定的</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，不得参与采购活动</w:t>
      </w:r>
      <w:r>
        <w:rPr>
          <w:rFonts w:hint="eastAsia" w:ascii="宋体" w:hAnsi="宋体" w:cs="宋体"/>
          <w:color w:val="auto"/>
          <w:sz w:val="21"/>
          <w:szCs w:val="21"/>
          <w:highlight w:val="none"/>
          <w:lang w:val="en-US" w:eastAsia="zh-CN"/>
        </w:rPr>
        <w:t>。</w:t>
      </w:r>
    </w:p>
    <w:p w14:paraId="0E8B160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7、</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认为采购文件使自己的权益受到损害的，可以在知道或者应知其权益受到损害之日起7个工作日内，以书面形式向</w:t>
      </w:r>
      <w:r>
        <w:rPr>
          <w:rFonts w:hint="eastAsia" w:ascii="宋体" w:hAnsi="宋体" w:cs="宋体"/>
          <w:color w:val="auto"/>
          <w:kern w:val="0"/>
          <w:sz w:val="21"/>
          <w:szCs w:val="21"/>
          <w:highlight w:val="none"/>
          <w:lang w:eastAsia="zh-CN"/>
        </w:rPr>
        <w:t>采购人</w:t>
      </w:r>
      <w:r>
        <w:rPr>
          <w:rFonts w:hint="eastAsia" w:ascii="宋体" w:hAnsi="宋体" w:cs="宋体"/>
          <w:color w:val="auto"/>
          <w:kern w:val="0"/>
          <w:sz w:val="21"/>
          <w:szCs w:val="21"/>
          <w:highlight w:val="none"/>
        </w:rPr>
        <w:t>、采购代理机构提出质疑。质疑</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对</w:t>
      </w:r>
      <w:r>
        <w:rPr>
          <w:rFonts w:hint="eastAsia" w:ascii="宋体" w:hAnsi="宋体" w:cs="宋体"/>
          <w:color w:val="auto"/>
          <w:kern w:val="0"/>
          <w:sz w:val="21"/>
          <w:szCs w:val="21"/>
          <w:highlight w:val="none"/>
          <w:lang w:eastAsia="zh-CN"/>
        </w:rPr>
        <w:t>采购人</w:t>
      </w:r>
      <w:r>
        <w:rPr>
          <w:rFonts w:hint="eastAsia" w:ascii="宋体" w:hAnsi="宋体" w:cs="宋体"/>
          <w:color w:val="auto"/>
          <w:kern w:val="0"/>
          <w:sz w:val="21"/>
          <w:szCs w:val="21"/>
          <w:highlight w:val="none"/>
        </w:rPr>
        <w:t>、采购代理机构的答复不满意或者</w:t>
      </w:r>
      <w:r>
        <w:rPr>
          <w:rFonts w:hint="eastAsia" w:ascii="宋体" w:hAnsi="宋体" w:cs="宋体"/>
          <w:color w:val="auto"/>
          <w:kern w:val="0"/>
          <w:sz w:val="21"/>
          <w:szCs w:val="21"/>
          <w:highlight w:val="none"/>
          <w:lang w:eastAsia="zh-CN"/>
        </w:rPr>
        <w:t>采购人</w:t>
      </w:r>
      <w:r>
        <w:rPr>
          <w:rFonts w:hint="eastAsia" w:ascii="宋体" w:hAnsi="宋体" w:cs="宋体"/>
          <w:color w:val="auto"/>
          <w:kern w:val="0"/>
          <w:sz w:val="21"/>
          <w:szCs w:val="21"/>
          <w:highlight w:val="none"/>
        </w:rPr>
        <w:t>、采购代理机构未在规定的时间内作出答复的，可以在答复期满后十五个工作日内向同级政府采购监督管理部门投诉。</w:t>
      </w:r>
    </w:p>
    <w:p w14:paraId="4799BD2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r>
        <w:rPr>
          <w:rFonts w:hint="eastAsia" w:ascii="宋体" w:hAnsi="宋体" w:cs="宋体"/>
          <w:b/>
          <w:bCs/>
          <w:color w:val="auto"/>
          <w:kern w:val="0"/>
          <w:sz w:val="21"/>
          <w:szCs w:val="21"/>
          <w:highlight w:val="none"/>
          <w:lang w:eastAsia="zh-CN"/>
        </w:rPr>
        <w:t>供应商</w:t>
      </w:r>
      <w:r>
        <w:rPr>
          <w:rFonts w:hint="eastAsia" w:ascii="宋体" w:hAnsi="宋体"/>
          <w:b/>
          <w:bCs/>
          <w:color w:val="auto"/>
          <w:sz w:val="21"/>
          <w:szCs w:val="21"/>
          <w:highlight w:val="none"/>
        </w:rPr>
        <w:t>投标注意事项</w:t>
      </w:r>
    </w:p>
    <w:p w14:paraId="2C290FE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b/>
          <w:color w:val="auto"/>
          <w:sz w:val="21"/>
          <w:szCs w:val="21"/>
          <w:highlight w:val="none"/>
          <w:lang w:eastAsia="zh-CN"/>
        </w:rPr>
      </w:pPr>
      <w:r>
        <w:rPr>
          <w:rFonts w:hint="eastAsia" w:ascii="宋体" w:hAnsi="宋体"/>
          <w:color w:val="auto"/>
          <w:sz w:val="21"/>
          <w:szCs w:val="21"/>
          <w:highlight w:val="none"/>
        </w:rPr>
        <w:t>（1）</w:t>
      </w:r>
      <w:bookmarkStart w:id="26" w:name="_Toc28359008"/>
      <w:bookmarkStart w:id="27" w:name="_Toc35393627"/>
      <w:bookmarkStart w:id="28" w:name="_Toc35393796"/>
      <w:bookmarkStart w:id="29" w:name="_Toc28359085"/>
      <w:r>
        <w:rPr>
          <w:rStyle w:val="133"/>
          <w:rFonts w:hint="eastAsia" w:ascii="宋体" w:hAnsi="宋体" w:cs="宋体"/>
          <w:color w:val="auto"/>
          <w:sz w:val="21"/>
          <w:szCs w:val="21"/>
          <w:highlight w:val="none"/>
        </w:rPr>
        <w:t>本项目实行电子投标，</w:t>
      </w:r>
      <w:r>
        <w:rPr>
          <w:rStyle w:val="133"/>
          <w:rFonts w:hint="eastAsia" w:ascii="宋体" w:hAnsi="宋体" w:cs="宋体"/>
          <w:color w:val="auto"/>
          <w:sz w:val="21"/>
          <w:szCs w:val="21"/>
          <w:highlight w:val="none"/>
          <w:lang w:eastAsia="zh-CN"/>
        </w:rPr>
        <w:t>供应商</w:t>
      </w:r>
      <w:r>
        <w:rPr>
          <w:rStyle w:val="133"/>
          <w:rFonts w:hint="eastAsia" w:ascii="宋体" w:hAnsi="宋体" w:cs="宋体"/>
          <w:color w:val="auto"/>
          <w:sz w:val="21"/>
          <w:szCs w:val="21"/>
          <w:highlight w:val="none"/>
        </w:rPr>
        <w:t>应按照本项目招标文件和</w:t>
      </w:r>
      <w:r>
        <w:rPr>
          <w:rFonts w:hint="eastAsia" w:ascii="宋体" w:hAnsi="宋体"/>
          <w:color w:val="auto"/>
          <w:sz w:val="21"/>
          <w:szCs w:val="21"/>
          <w:highlight w:val="none"/>
          <w:lang w:eastAsia="zh-CN"/>
        </w:rPr>
        <w:t>广西政府采购云平台</w:t>
      </w:r>
      <w:r>
        <w:rPr>
          <w:rStyle w:val="133"/>
          <w:rFonts w:hint="eastAsia" w:ascii="宋体" w:hAnsi="宋体" w:cs="宋体"/>
          <w:color w:val="auto"/>
          <w:sz w:val="21"/>
          <w:szCs w:val="21"/>
          <w:highlight w:val="none"/>
        </w:rPr>
        <w:t>的要求编制、加密并提交投标文件。</w:t>
      </w:r>
      <w:r>
        <w:rPr>
          <w:rStyle w:val="133"/>
          <w:rFonts w:hint="eastAsia" w:ascii="宋体" w:hAnsi="宋体" w:cs="宋体"/>
          <w:color w:val="auto"/>
          <w:sz w:val="21"/>
          <w:szCs w:val="21"/>
          <w:highlight w:val="none"/>
          <w:lang w:eastAsia="zh-CN"/>
        </w:rPr>
        <w:t>供应商</w:t>
      </w:r>
      <w:r>
        <w:rPr>
          <w:rStyle w:val="133"/>
          <w:rFonts w:hint="eastAsia" w:ascii="宋体" w:hAnsi="宋体" w:cs="宋体"/>
          <w:color w:val="auto"/>
          <w:sz w:val="21"/>
          <w:szCs w:val="21"/>
          <w:highlight w:val="none"/>
        </w:rPr>
        <w:t>在使用系统参与投标过程中遇到涉及平台使用的任何问题，可登录</w:t>
      </w:r>
      <w:r>
        <w:rPr>
          <w:rFonts w:hint="eastAsia" w:ascii="宋体" w:hAnsi="宋体"/>
          <w:color w:val="auto"/>
          <w:sz w:val="21"/>
          <w:szCs w:val="21"/>
          <w:highlight w:val="none"/>
          <w:lang w:eastAsia="zh-CN"/>
        </w:rPr>
        <w:t>广西政府采购云平台</w:t>
      </w:r>
      <w:r>
        <w:rPr>
          <w:rFonts w:ascii="宋体" w:hAnsi="宋体"/>
          <w:color w:val="auto"/>
          <w:sz w:val="21"/>
          <w:szCs w:val="21"/>
          <w:highlight w:val="none"/>
        </w:rPr>
        <w:t>（https://www.gcy.zfcg.gxzf.gov.cn/）</w:t>
      </w:r>
      <w:r>
        <w:rPr>
          <w:rStyle w:val="133"/>
          <w:rFonts w:hint="eastAsia" w:ascii="宋体" w:hAnsi="宋体" w:cs="宋体"/>
          <w:color w:val="auto"/>
          <w:sz w:val="21"/>
          <w:szCs w:val="21"/>
          <w:highlight w:val="none"/>
        </w:rPr>
        <w:t>，点击右侧咨询小采，获取采小蜜智能服务管家帮助，或拨打</w:t>
      </w:r>
      <w:r>
        <w:rPr>
          <w:rFonts w:hint="eastAsia" w:ascii="宋体" w:hAnsi="宋体"/>
          <w:color w:val="auto"/>
          <w:sz w:val="21"/>
          <w:szCs w:val="21"/>
          <w:highlight w:val="none"/>
          <w:lang w:eastAsia="zh-CN"/>
        </w:rPr>
        <w:t>广西政府采购云平台</w:t>
      </w:r>
      <w:r>
        <w:rPr>
          <w:rStyle w:val="133"/>
          <w:rFonts w:hint="eastAsia" w:ascii="宋体" w:hAnsi="宋体" w:cs="宋体"/>
          <w:color w:val="auto"/>
          <w:sz w:val="21"/>
          <w:szCs w:val="21"/>
          <w:highlight w:val="none"/>
        </w:rPr>
        <w:t>服务热线400-881-7190获取热线服务帮助。</w:t>
      </w:r>
      <w:r>
        <w:rPr>
          <w:rFonts w:hint="eastAsia" w:ascii="宋体" w:hAnsi="宋体"/>
          <w:b/>
          <w:color w:val="auto"/>
          <w:sz w:val="21"/>
          <w:szCs w:val="21"/>
          <w:highlight w:val="none"/>
          <w:lang w:eastAsia="zh-CN"/>
        </w:rPr>
        <w:t>供应商</w:t>
      </w:r>
      <w:r>
        <w:rPr>
          <w:rFonts w:hint="eastAsia" w:ascii="宋体" w:hAnsi="宋体"/>
          <w:b/>
          <w:color w:val="auto"/>
          <w:sz w:val="21"/>
          <w:szCs w:val="21"/>
          <w:highlight w:val="none"/>
        </w:rPr>
        <w:t>在</w:t>
      </w:r>
      <w:r>
        <w:rPr>
          <w:rFonts w:hint="eastAsia" w:ascii="宋体" w:hAnsi="宋体"/>
          <w:b/>
          <w:color w:val="auto"/>
          <w:sz w:val="21"/>
          <w:szCs w:val="21"/>
          <w:highlight w:val="none"/>
          <w:lang w:eastAsia="zh-CN"/>
        </w:rPr>
        <w:t>广西政府采购云平台</w:t>
      </w:r>
      <w:r>
        <w:rPr>
          <w:rFonts w:hint="eastAsia" w:ascii="宋体" w:hAnsi="宋体"/>
          <w:b/>
          <w:color w:val="auto"/>
          <w:sz w:val="21"/>
          <w:szCs w:val="21"/>
          <w:highlight w:val="none"/>
        </w:rPr>
        <w:t>提交电子投标文件时，请正确填写参加远程开标活动经办人联系方式。</w:t>
      </w:r>
    </w:p>
    <w:p w14:paraId="7F647223">
      <w:pPr>
        <w:keepNext w:val="0"/>
        <w:keepLines w:val="0"/>
        <w:pageBreakBefore w:val="0"/>
        <w:kinsoku/>
        <w:wordWrap/>
        <w:overflowPunct/>
        <w:topLinePunct w:val="0"/>
        <w:autoSpaceDE/>
        <w:autoSpaceDN/>
        <w:bidi w:val="0"/>
        <w:adjustRightInd/>
        <w:spacing w:line="400" w:lineRule="exact"/>
        <w:textAlignment w:val="auto"/>
        <w:rPr>
          <w:rStyle w:val="133"/>
          <w:rFonts w:hint="eastAsia" w:ascii="宋体" w:hAnsi="宋体" w:eastAsia="宋体" w:cs="宋体"/>
          <w:color w:val="auto"/>
          <w:sz w:val="21"/>
          <w:szCs w:val="21"/>
          <w:highlight w:val="none"/>
          <w:lang w:eastAsia="zh-CN"/>
        </w:rPr>
      </w:pPr>
      <w:r>
        <w:rPr>
          <w:rStyle w:val="133"/>
          <w:rFonts w:hint="eastAsia" w:ascii="宋体" w:hAnsi="宋体" w:cs="宋体"/>
          <w:color w:val="auto"/>
          <w:sz w:val="21"/>
          <w:szCs w:val="21"/>
          <w:highlight w:val="none"/>
        </w:rPr>
        <w:t>（2）</w:t>
      </w:r>
      <w:r>
        <w:rPr>
          <w:rStyle w:val="133"/>
          <w:rFonts w:hint="eastAsia" w:ascii="宋体" w:hAnsi="宋体" w:cs="宋体"/>
          <w:color w:val="auto"/>
          <w:sz w:val="21"/>
          <w:szCs w:val="21"/>
          <w:highlight w:val="none"/>
          <w:lang w:eastAsia="zh-CN"/>
        </w:rPr>
        <w:t>供应商</w:t>
      </w:r>
      <w:r>
        <w:rPr>
          <w:rStyle w:val="133"/>
          <w:rFonts w:hint="eastAsia" w:ascii="宋体" w:hAnsi="宋体" w:cs="宋体"/>
          <w:color w:val="auto"/>
          <w:sz w:val="21"/>
          <w:szCs w:val="21"/>
          <w:highlight w:val="none"/>
        </w:rPr>
        <w:t>应及时熟悉掌握电子标系统操作指南（见</w:t>
      </w:r>
      <w:r>
        <w:rPr>
          <w:rFonts w:ascii="宋体" w:hAnsi="宋体"/>
          <w:color w:val="auto"/>
          <w:sz w:val="21"/>
          <w:szCs w:val="21"/>
          <w:highlight w:val="none"/>
        </w:rPr>
        <w:t>广西政府采购云</w:t>
      </w:r>
      <w:r>
        <w:rPr>
          <w:rStyle w:val="133"/>
          <w:rFonts w:hint="eastAsia" w:ascii="宋体" w:hAnsi="宋体" w:cs="宋体"/>
          <w:color w:val="auto"/>
          <w:sz w:val="21"/>
          <w:szCs w:val="21"/>
          <w:highlight w:val="none"/>
        </w:rPr>
        <w:t>电子卖场首页右上角—服务中心—帮助文档—项目采购）：https://service.zcygov.cn/#/knowledges/tree?tag=AG1DtGwBFdiHxlNdhY0r。</w:t>
      </w:r>
    </w:p>
    <w:p w14:paraId="63CCC59F">
      <w:pPr>
        <w:keepNext w:val="0"/>
        <w:keepLines w:val="0"/>
        <w:pageBreakBefore w:val="0"/>
        <w:kinsoku/>
        <w:wordWrap/>
        <w:overflowPunct/>
        <w:topLinePunct w:val="0"/>
        <w:autoSpaceDE/>
        <w:autoSpaceDN/>
        <w:bidi w:val="0"/>
        <w:adjustRightInd/>
        <w:spacing w:line="400" w:lineRule="exact"/>
        <w:textAlignment w:val="auto"/>
        <w:rPr>
          <w:rStyle w:val="133"/>
          <w:rFonts w:hint="eastAsia" w:ascii="宋体" w:hAnsi="宋体" w:eastAsia="宋体" w:cs="宋体"/>
          <w:color w:val="auto"/>
          <w:sz w:val="21"/>
          <w:szCs w:val="21"/>
          <w:highlight w:val="none"/>
          <w:lang w:eastAsia="zh-CN"/>
        </w:rPr>
      </w:pPr>
      <w:r>
        <w:rPr>
          <w:rStyle w:val="133"/>
          <w:rFonts w:hint="eastAsia" w:ascii="宋体" w:hAnsi="宋体" w:cs="宋体"/>
          <w:color w:val="auto"/>
          <w:sz w:val="21"/>
          <w:szCs w:val="21"/>
          <w:highlight w:val="none"/>
        </w:rPr>
        <w:t>（3）</w:t>
      </w:r>
      <w:r>
        <w:rPr>
          <w:rStyle w:val="133"/>
          <w:rFonts w:hint="eastAsia" w:ascii="宋体" w:hAnsi="宋体" w:cs="宋体"/>
          <w:color w:val="auto"/>
          <w:sz w:val="21"/>
          <w:szCs w:val="21"/>
          <w:highlight w:val="none"/>
          <w:lang w:eastAsia="zh-CN"/>
        </w:rPr>
        <w:t>供应商</w:t>
      </w:r>
      <w:r>
        <w:rPr>
          <w:rStyle w:val="133"/>
          <w:rFonts w:hint="eastAsia" w:ascii="宋体" w:hAnsi="宋体" w:cs="宋体"/>
          <w:color w:val="auto"/>
          <w:sz w:val="21"/>
          <w:szCs w:val="21"/>
          <w:highlight w:val="none"/>
        </w:rPr>
        <w:t>应及时完成CA申领和绑定（见广西壮族自治区政府采购网—办事服务—下载专区－</w:t>
      </w:r>
      <w:r>
        <w:rPr>
          <w:rStyle w:val="133"/>
          <w:rFonts w:hint="eastAsia" w:ascii="宋体" w:hAnsi="宋体" w:cs="宋体"/>
          <w:color w:val="auto"/>
          <w:sz w:val="21"/>
          <w:szCs w:val="21"/>
          <w:highlight w:val="none"/>
          <w:lang w:eastAsia="zh-CN"/>
        </w:rPr>
        <w:t>广西政府采购云平台</w:t>
      </w:r>
      <w:r>
        <w:rPr>
          <w:rStyle w:val="133"/>
          <w:rFonts w:hint="eastAsia" w:ascii="宋体" w:hAnsi="宋体" w:cs="宋体"/>
          <w:color w:val="auto"/>
          <w:sz w:val="21"/>
          <w:szCs w:val="21"/>
          <w:highlight w:val="none"/>
        </w:rPr>
        <w:t>CA证书办理操作指南）。</w:t>
      </w:r>
    </w:p>
    <w:p w14:paraId="12646C3F">
      <w:pPr>
        <w:keepNext w:val="0"/>
        <w:keepLines w:val="0"/>
        <w:pageBreakBefore w:val="0"/>
        <w:kinsoku/>
        <w:wordWrap/>
        <w:overflowPunct/>
        <w:topLinePunct w:val="0"/>
        <w:autoSpaceDE/>
        <w:autoSpaceDN/>
        <w:bidi w:val="0"/>
        <w:adjustRightInd/>
        <w:spacing w:line="400" w:lineRule="exact"/>
        <w:textAlignment w:val="auto"/>
        <w:rPr>
          <w:rStyle w:val="133"/>
          <w:rFonts w:hint="eastAsia" w:ascii="宋体" w:hAnsi="宋体" w:eastAsia="宋体" w:cs="宋体"/>
          <w:color w:val="auto"/>
          <w:sz w:val="21"/>
          <w:szCs w:val="21"/>
          <w:highlight w:val="none"/>
          <w:lang w:eastAsia="zh-CN"/>
        </w:rPr>
      </w:pPr>
      <w:r>
        <w:rPr>
          <w:rStyle w:val="133"/>
          <w:rFonts w:hint="eastAsia" w:ascii="宋体" w:hAnsi="宋体" w:cs="宋体"/>
          <w:color w:val="auto"/>
          <w:sz w:val="21"/>
          <w:szCs w:val="21"/>
          <w:highlight w:val="none"/>
        </w:rPr>
        <w:t>（</w:t>
      </w:r>
      <w:r>
        <w:rPr>
          <w:rStyle w:val="133"/>
          <w:rFonts w:hint="eastAsia" w:ascii="宋体" w:hAnsi="宋体" w:cs="宋体"/>
          <w:color w:val="auto"/>
          <w:sz w:val="21"/>
          <w:szCs w:val="21"/>
          <w:highlight w:val="none"/>
          <w:lang w:val="en-US" w:eastAsia="zh-CN"/>
        </w:rPr>
        <w:t>4</w:t>
      </w:r>
      <w:r>
        <w:rPr>
          <w:rStyle w:val="133"/>
          <w:rFonts w:hint="eastAsia" w:ascii="宋体" w:hAnsi="宋体" w:cs="宋体"/>
          <w:color w:val="auto"/>
          <w:sz w:val="21"/>
          <w:szCs w:val="21"/>
          <w:highlight w:val="none"/>
        </w:rPr>
        <w:t>）因未注册入库、未办理CA数字证书、CA证书故障、操作不当等原因造成无法投标或投标失败等后果由</w:t>
      </w:r>
      <w:r>
        <w:rPr>
          <w:rStyle w:val="133"/>
          <w:rFonts w:hint="eastAsia" w:ascii="宋体" w:hAnsi="宋体" w:cs="宋体"/>
          <w:color w:val="auto"/>
          <w:sz w:val="21"/>
          <w:szCs w:val="21"/>
          <w:highlight w:val="none"/>
          <w:lang w:eastAsia="zh-CN"/>
        </w:rPr>
        <w:t>供应商</w:t>
      </w:r>
      <w:r>
        <w:rPr>
          <w:rStyle w:val="133"/>
          <w:rFonts w:hint="eastAsia" w:ascii="宋体" w:hAnsi="宋体" w:cs="宋体"/>
          <w:color w:val="auto"/>
          <w:sz w:val="21"/>
          <w:szCs w:val="21"/>
          <w:highlight w:val="none"/>
        </w:rPr>
        <w:t>自行承担。</w:t>
      </w:r>
    </w:p>
    <w:p w14:paraId="1413BF73">
      <w:pPr>
        <w:keepNext w:val="0"/>
        <w:keepLines w:val="0"/>
        <w:pageBreakBefore w:val="0"/>
        <w:kinsoku/>
        <w:wordWrap/>
        <w:overflowPunct/>
        <w:topLinePunct w:val="0"/>
        <w:autoSpaceDE/>
        <w:autoSpaceDN/>
        <w:bidi w:val="0"/>
        <w:adjustRightInd/>
        <w:spacing w:line="400" w:lineRule="exact"/>
        <w:textAlignment w:val="auto"/>
        <w:rPr>
          <w:rStyle w:val="133"/>
          <w:rFonts w:ascii="宋体" w:hAnsi="宋体" w:cs="宋体"/>
          <w:color w:val="auto"/>
          <w:sz w:val="21"/>
          <w:szCs w:val="21"/>
          <w:highlight w:val="none"/>
        </w:rPr>
      </w:pPr>
      <w:r>
        <w:rPr>
          <w:rStyle w:val="133"/>
          <w:rFonts w:hint="eastAsia" w:ascii="宋体" w:hAnsi="宋体" w:cs="宋体"/>
          <w:color w:val="auto"/>
          <w:sz w:val="21"/>
          <w:szCs w:val="21"/>
          <w:highlight w:val="none"/>
        </w:rPr>
        <w:t>（</w:t>
      </w:r>
      <w:r>
        <w:rPr>
          <w:rStyle w:val="133"/>
          <w:rFonts w:hint="eastAsia" w:ascii="宋体" w:hAnsi="宋体" w:cs="宋体"/>
          <w:color w:val="auto"/>
          <w:sz w:val="21"/>
          <w:szCs w:val="21"/>
          <w:highlight w:val="none"/>
          <w:lang w:val="en-US" w:eastAsia="zh-CN"/>
        </w:rPr>
        <w:t>5</w:t>
      </w:r>
      <w:r>
        <w:rPr>
          <w:rStyle w:val="133"/>
          <w:rFonts w:hint="eastAsia" w:ascii="宋体" w:hAnsi="宋体" w:cs="宋体"/>
          <w:color w:val="auto"/>
          <w:sz w:val="21"/>
          <w:szCs w:val="21"/>
          <w:highlight w:val="none"/>
        </w:rPr>
        <w:t>）投标文件网上提交截止后，</w:t>
      </w:r>
      <w:r>
        <w:rPr>
          <w:rStyle w:val="133"/>
          <w:rFonts w:hint="eastAsia" w:ascii="宋体" w:hAnsi="宋体" w:cs="宋体"/>
          <w:color w:val="auto"/>
          <w:sz w:val="21"/>
          <w:szCs w:val="21"/>
          <w:highlight w:val="none"/>
          <w:lang w:eastAsia="zh-CN"/>
        </w:rPr>
        <w:t>广西政府采购云平台</w:t>
      </w:r>
      <w:r>
        <w:rPr>
          <w:rStyle w:val="133"/>
          <w:rFonts w:hint="eastAsia" w:ascii="宋体" w:hAnsi="宋体" w:cs="宋体"/>
          <w:color w:val="auto"/>
          <w:sz w:val="21"/>
          <w:szCs w:val="21"/>
          <w:highlight w:val="none"/>
        </w:rPr>
        <w:t>（电子标系统）自动提取所有投标文件，各</w:t>
      </w:r>
      <w:r>
        <w:rPr>
          <w:rStyle w:val="133"/>
          <w:rFonts w:hint="eastAsia" w:ascii="宋体" w:hAnsi="宋体" w:cs="宋体"/>
          <w:color w:val="auto"/>
          <w:sz w:val="21"/>
          <w:szCs w:val="21"/>
          <w:highlight w:val="none"/>
          <w:lang w:eastAsia="zh-CN"/>
        </w:rPr>
        <w:t>供应商</w:t>
      </w:r>
      <w:r>
        <w:rPr>
          <w:rStyle w:val="133"/>
          <w:rFonts w:hint="eastAsia" w:ascii="宋体" w:hAnsi="宋体" w:cs="宋体"/>
          <w:color w:val="auto"/>
          <w:sz w:val="21"/>
          <w:szCs w:val="21"/>
          <w:highlight w:val="none"/>
        </w:rPr>
        <w:t>须在开标开始后30分钟内对上传</w:t>
      </w:r>
      <w:r>
        <w:rPr>
          <w:rStyle w:val="133"/>
          <w:rFonts w:hint="eastAsia" w:ascii="宋体" w:hAnsi="宋体" w:cs="宋体"/>
          <w:color w:val="auto"/>
          <w:sz w:val="21"/>
          <w:szCs w:val="21"/>
          <w:highlight w:val="none"/>
          <w:lang w:eastAsia="zh-CN"/>
        </w:rPr>
        <w:t>广西政府采购云平台</w:t>
      </w:r>
      <w:r>
        <w:rPr>
          <w:rStyle w:val="133"/>
          <w:rFonts w:hint="eastAsia" w:ascii="宋体" w:hAnsi="宋体" w:cs="宋体"/>
          <w:color w:val="auto"/>
          <w:sz w:val="21"/>
          <w:szCs w:val="21"/>
          <w:highlight w:val="none"/>
        </w:rPr>
        <w:t>的投标文件进行解密，所有</w:t>
      </w:r>
      <w:r>
        <w:rPr>
          <w:rStyle w:val="133"/>
          <w:rFonts w:hint="eastAsia" w:ascii="宋体" w:hAnsi="宋体" w:cs="宋体"/>
          <w:color w:val="auto"/>
          <w:sz w:val="21"/>
          <w:szCs w:val="21"/>
          <w:highlight w:val="none"/>
          <w:lang w:eastAsia="zh-CN"/>
        </w:rPr>
        <w:t>供应商</w:t>
      </w:r>
      <w:r>
        <w:rPr>
          <w:rStyle w:val="133"/>
          <w:rFonts w:hint="eastAsia" w:ascii="宋体" w:hAnsi="宋体" w:cs="宋体"/>
          <w:color w:val="auto"/>
          <w:sz w:val="21"/>
          <w:szCs w:val="21"/>
          <w:highlight w:val="none"/>
        </w:rPr>
        <w:t>在规定的解密时限内解密完成或解密时限结束后，</w:t>
      </w:r>
      <w:r>
        <w:rPr>
          <w:rStyle w:val="133"/>
          <w:rFonts w:hint="eastAsia" w:ascii="宋体" w:hAnsi="宋体" w:cs="宋体"/>
          <w:color w:val="auto"/>
          <w:sz w:val="21"/>
          <w:szCs w:val="21"/>
          <w:highlight w:val="none"/>
          <w:lang w:eastAsia="zh-CN"/>
        </w:rPr>
        <w:t>采购人</w:t>
      </w:r>
      <w:r>
        <w:rPr>
          <w:rStyle w:val="133"/>
          <w:rFonts w:hint="eastAsia" w:ascii="宋体" w:hAnsi="宋体" w:cs="宋体"/>
          <w:color w:val="auto"/>
          <w:sz w:val="21"/>
          <w:szCs w:val="21"/>
          <w:highlight w:val="none"/>
        </w:rPr>
        <w:t>或采购代理机构将开启投标文件；</w:t>
      </w:r>
      <w:r>
        <w:rPr>
          <w:rStyle w:val="133"/>
          <w:rFonts w:hint="eastAsia" w:ascii="宋体" w:hAnsi="宋体" w:cs="宋体"/>
          <w:color w:val="auto"/>
          <w:sz w:val="21"/>
          <w:szCs w:val="21"/>
          <w:highlight w:val="none"/>
          <w:lang w:eastAsia="zh-CN"/>
        </w:rPr>
        <w:t>供应商</w:t>
      </w:r>
      <w:r>
        <w:rPr>
          <w:rStyle w:val="133"/>
          <w:rFonts w:hint="eastAsia" w:ascii="宋体" w:hAnsi="宋体" w:cs="宋体"/>
          <w:color w:val="auto"/>
          <w:sz w:val="21"/>
          <w:szCs w:val="21"/>
          <w:highlight w:val="none"/>
        </w:rPr>
        <w:t>超过解密时限的，系统默认自动放弃。</w:t>
      </w:r>
    </w:p>
    <w:p w14:paraId="779A08A5">
      <w:pPr>
        <w:keepNext w:val="0"/>
        <w:keepLines w:val="0"/>
        <w:pageBreakBefore w:val="0"/>
        <w:kinsoku/>
        <w:wordWrap/>
        <w:overflowPunct/>
        <w:topLinePunct w:val="0"/>
        <w:autoSpaceDE/>
        <w:autoSpaceDN/>
        <w:bidi w:val="0"/>
        <w:adjustRightInd/>
        <w:spacing w:line="400" w:lineRule="exact"/>
        <w:textAlignment w:val="auto"/>
        <w:rPr>
          <w:rStyle w:val="133"/>
          <w:rFonts w:hint="eastAsia" w:ascii="宋体" w:hAnsi="宋体" w:eastAsia="宋体" w:cs="宋体"/>
          <w:color w:val="auto"/>
          <w:sz w:val="21"/>
          <w:szCs w:val="21"/>
          <w:highlight w:val="none"/>
          <w:lang w:val="en-US" w:eastAsia="zh-CN"/>
        </w:rPr>
      </w:pPr>
      <w:r>
        <w:rPr>
          <w:rStyle w:val="133"/>
          <w:rFonts w:hint="eastAsia" w:ascii="宋体" w:hAnsi="宋体" w:eastAsia="宋体" w:cs="宋体"/>
          <w:color w:val="auto"/>
          <w:sz w:val="21"/>
          <w:szCs w:val="21"/>
          <w:highlight w:val="none"/>
          <w:lang w:val="en-US" w:eastAsia="zh-CN"/>
        </w:rPr>
        <w:t>（6）各</w:t>
      </w:r>
      <w:r>
        <w:rPr>
          <w:rStyle w:val="133"/>
          <w:rFonts w:hint="eastAsia" w:ascii="宋体" w:hAnsi="宋体" w:cs="宋体"/>
          <w:color w:val="auto"/>
          <w:sz w:val="21"/>
          <w:szCs w:val="21"/>
          <w:highlight w:val="none"/>
          <w:lang w:val="en-US" w:eastAsia="zh-CN"/>
        </w:rPr>
        <w:t>供应商</w:t>
      </w:r>
      <w:r>
        <w:rPr>
          <w:rStyle w:val="133"/>
          <w:rFonts w:hint="eastAsia" w:ascii="宋体" w:hAnsi="宋体" w:eastAsia="宋体" w:cs="宋体"/>
          <w:color w:val="auto"/>
          <w:sz w:val="21"/>
          <w:szCs w:val="21"/>
          <w:highlight w:val="none"/>
          <w:lang w:val="en-US" w:eastAsia="zh-CN"/>
        </w:rPr>
        <w:t>通过新平台参与政府采购项目投标需下载使用新版客户端，新版客户端下载路径：广西政府采购网（访问地址http：／／zfcg．gxzf．gov．cn／）—办事服务—下载专区。原在</w:t>
      </w:r>
      <w:r>
        <w:rPr>
          <w:rStyle w:val="133"/>
          <w:rFonts w:hint="eastAsia" w:ascii="宋体" w:hAnsi="宋体" w:cs="宋体"/>
          <w:color w:val="auto"/>
          <w:sz w:val="21"/>
          <w:szCs w:val="21"/>
          <w:highlight w:val="none"/>
          <w:lang w:val="en-US" w:eastAsia="zh-CN"/>
        </w:rPr>
        <w:t>广西政府采购云平台</w:t>
      </w:r>
      <w:r>
        <w:rPr>
          <w:rStyle w:val="133"/>
          <w:rFonts w:hint="eastAsia" w:ascii="宋体" w:hAnsi="宋体" w:eastAsia="宋体" w:cs="宋体"/>
          <w:color w:val="auto"/>
          <w:sz w:val="21"/>
          <w:szCs w:val="21"/>
          <w:highlight w:val="none"/>
          <w:lang w:val="en-US" w:eastAsia="zh-CN"/>
        </w:rPr>
        <w:t>平台注册的临时</w:t>
      </w:r>
      <w:r>
        <w:rPr>
          <w:rStyle w:val="133"/>
          <w:rFonts w:hint="eastAsia" w:ascii="宋体" w:hAnsi="宋体" w:cs="宋体"/>
          <w:color w:val="auto"/>
          <w:sz w:val="21"/>
          <w:szCs w:val="21"/>
          <w:highlight w:val="none"/>
          <w:lang w:val="en-US" w:eastAsia="zh-CN"/>
        </w:rPr>
        <w:t>供应商</w:t>
      </w:r>
      <w:r>
        <w:rPr>
          <w:rStyle w:val="133"/>
          <w:rFonts w:hint="eastAsia" w:ascii="宋体" w:hAnsi="宋体" w:eastAsia="宋体" w:cs="宋体"/>
          <w:color w:val="auto"/>
          <w:sz w:val="21"/>
          <w:szCs w:val="21"/>
          <w:highlight w:val="none"/>
          <w:lang w:val="en-US" w:eastAsia="zh-CN"/>
        </w:rPr>
        <w:t>需在新平台启用后重新注册登记。</w:t>
      </w:r>
    </w:p>
    <w:p w14:paraId="62E2A085">
      <w:pPr>
        <w:keepNext w:val="0"/>
        <w:keepLines w:val="0"/>
        <w:pageBreakBefore w:val="0"/>
        <w:kinsoku/>
        <w:wordWrap/>
        <w:overflowPunct/>
        <w:topLinePunct w:val="0"/>
        <w:autoSpaceDE/>
        <w:autoSpaceDN/>
        <w:bidi w:val="0"/>
        <w:adjustRightInd/>
        <w:spacing w:line="400" w:lineRule="exact"/>
        <w:textAlignment w:val="auto"/>
        <w:rPr>
          <w:rStyle w:val="133"/>
          <w:rFonts w:hint="eastAsia" w:ascii="宋体" w:hAnsi="宋体" w:eastAsia="宋体" w:cs="宋体"/>
          <w:color w:val="auto"/>
          <w:sz w:val="21"/>
          <w:szCs w:val="21"/>
          <w:highlight w:val="none"/>
        </w:rPr>
      </w:pPr>
      <w:r>
        <w:rPr>
          <w:rStyle w:val="133"/>
          <w:rFonts w:hint="eastAsia" w:ascii="宋体" w:hAnsi="宋体" w:eastAsia="宋体" w:cs="宋体"/>
          <w:color w:val="auto"/>
          <w:sz w:val="21"/>
          <w:szCs w:val="21"/>
          <w:highlight w:val="none"/>
          <w:lang w:val="en-US" w:eastAsia="zh-CN"/>
        </w:rPr>
        <w:t>（7）新平台与</w:t>
      </w:r>
      <w:r>
        <w:rPr>
          <w:rStyle w:val="133"/>
          <w:rFonts w:hint="eastAsia" w:ascii="宋体" w:hAnsi="宋体" w:cs="宋体"/>
          <w:color w:val="auto"/>
          <w:sz w:val="21"/>
          <w:szCs w:val="21"/>
          <w:highlight w:val="none"/>
          <w:lang w:val="en-US" w:eastAsia="zh-CN"/>
        </w:rPr>
        <w:t>广西政府采购云平台</w:t>
      </w:r>
      <w:r>
        <w:rPr>
          <w:rStyle w:val="133"/>
          <w:rFonts w:hint="eastAsia" w:ascii="宋体" w:hAnsi="宋体" w:eastAsia="宋体" w:cs="宋体"/>
          <w:color w:val="auto"/>
          <w:sz w:val="21"/>
          <w:szCs w:val="21"/>
          <w:highlight w:val="none"/>
          <w:lang w:val="en-US" w:eastAsia="zh-CN"/>
        </w:rPr>
        <w:t>平台操作流程一致，首次登录新平台账号密码与</w:t>
      </w:r>
      <w:r>
        <w:rPr>
          <w:rStyle w:val="133"/>
          <w:rFonts w:hint="eastAsia" w:ascii="宋体" w:hAnsi="宋体" w:cs="宋体"/>
          <w:color w:val="auto"/>
          <w:sz w:val="21"/>
          <w:szCs w:val="21"/>
          <w:highlight w:val="none"/>
          <w:lang w:val="en-US" w:eastAsia="zh-CN"/>
        </w:rPr>
        <w:t>广西政府采购云平台</w:t>
      </w:r>
      <w:r>
        <w:rPr>
          <w:rStyle w:val="133"/>
          <w:rFonts w:hint="eastAsia" w:ascii="宋体" w:hAnsi="宋体" w:eastAsia="宋体" w:cs="宋体"/>
          <w:color w:val="auto"/>
          <w:sz w:val="21"/>
          <w:szCs w:val="21"/>
          <w:highlight w:val="none"/>
          <w:lang w:val="en-US" w:eastAsia="zh-CN"/>
        </w:rPr>
        <w:t>账号密码一致，新旧平台数据相互独立，后续修改新平台密码不会影响</w:t>
      </w:r>
      <w:r>
        <w:rPr>
          <w:rStyle w:val="133"/>
          <w:rFonts w:hint="eastAsia" w:ascii="宋体" w:hAnsi="宋体" w:cs="宋体"/>
          <w:color w:val="auto"/>
          <w:sz w:val="21"/>
          <w:szCs w:val="21"/>
          <w:highlight w:val="none"/>
          <w:lang w:val="en-US" w:eastAsia="zh-CN"/>
        </w:rPr>
        <w:t>广西政府采购云平台</w:t>
      </w:r>
      <w:r>
        <w:rPr>
          <w:rStyle w:val="133"/>
          <w:rFonts w:hint="eastAsia" w:ascii="宋体" w:hAnsi="宋体" w:eastAsia="宋体" w:cs="宋体"/>
          <w:color w:val="auto"/>
          <w:sz w:val="21"/>
          <w:szCs w:val="21"/>
          <w:highlight w:val="none"/>
          <w:lang w:val="en-US" w:eastAsia="zh-CN"/>
        </w:rPr>
        <w:t>平台密码。</w:t>
      </w:r>
    </w:p>
    <w:p w14:paraId="0B39827E">
      <w:pPr>
        <w:keepNext w:val="0"/>
        <w:keepLines w:val="0"/>
        <w:pageBreakBefore w:val="0"/>
        <w:kinsoku/>
        <w:wordWrap/>
        <w:overflowPunct/>
        <w:topLinePunct w:val="0"/>
        <w:autoSpaceDE/>
        <w:autoSpaceDN/>
        <w:bidi w:val="0"/>
        <w:adjustRightInd/>
        <w:spacing w:line="400" w:lineRule="exact"/>
        <w:textAlignment w:val="auto"/>
        <w:rPr>
          <w:rStyle w:val="133"/>
          <w:rFonts w:hint="eastAsia" w:ascii="宋体" w:hAnsi="宋体" w:eastAsia="宋体" w:cs="宋体"/>
          <w:color w:val="auto"/>
          <w:sz w:val="21"/>
          <w:szCs w:val="21"/>
          <w:highlight w:val="none"/>
          <w:lang w:val="en-US" w:eastAsia="zh-CN"/>
        </w:rPr>
      </w:pPr>
      <w:r>
        <w:rPr>
          <w:rStyle w:val="133"/>
          <w:rFonts w:hint="eastAsia" w:ascii="宋体" w:hAnsi="宋体" w:eastAsia="宋体" w:cs="宋体"/>
          <w:color w:val="auto"/>
          <w:sz w:val="21"/>
          <w:szCs w:val="21"/>
          <w:highlight w:val="none"/>
          <w:lang w:val="en-US" w:eastAsia="zh-CN"/>
        </w:rPr>
        <w:t>注：为确保网上操作合法、有效和安全，请供应商确保在电子投标过程中能够对相关数据电文进行加密和使用电子签章，妥善保管CA数字证书并使用有效的CA数字证书参与整个招标活动。</w:t>
      </w:r>
    </w:p>
    <w:p w14:paraId="65E223A6">
      <w:pPr>
        <w:keepNext w:val="0"/>
        <w:keepLines w:val="0"/>
        <w:pageBreakBefore w:val="0"/>
        <w:kinsoku/>
        <w:wordWrap/>
        <w:overflowPunct/>
        <w:topLinePunct w:val="0"/>
        <w:autoSpaceDE/>
        <w:autoSpaceDN/>
        <w:bidi w:val="0"/>
        <w:adjustRightInd/>
        <w:spacing w:line="400" w:lineRule="exact"/>
        <w:textAlignment w:val="auto"/>
        <w:rPr>
          <w:rStyle w:val="133"/>
          <w:rFonts w:hint="default" w:ascii="宋体" w:hAnsi="宋体" w:eastAsia="宋体" w:cs="宋体"/>
          <w:color w:val="auto"/>
          <w:sz w:val="21"/>
          <w:szCs w:val="21"/>
          <w:highlight w:val="none"/>
          <w:lang w:val="en-US" w:eastAsia="zh-CN"/>
        </w:rPr>
      </w:pPr>
      <w:r>
        <w:rPr>
          <w:rStyle w:val="133"/>
          <w:rFonts w:hint="eastAsia" w:ascii="宋体" w:hAnsi="宋体" w:eastAsia="宋体" w:cs="宋体"/>
          <w:color w:val="auto"/>
          <w:sz w:val="21"/>
          <w:szCs w:val="21"/>
          <w:highlight w:val="none"/>
          <w:lang w:val="en-US" w:eastAsia="zh-CN"/>
        </w:rPr>
        <w:t>9、监督部门：贵港市港北区财政局综合股  电话：0775-4258673　　 </w:t>
      </w:r>
    </w:p>
    <w:p w14:paraId="609D1502">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七、对本次招标提出询问，请按以下方式联系。</w:t>
      </w:r>
      <w:bookmarkEnd w:id="26"/>
      <w:bookmarkEnd w:id="27"/>
      <w:bookmarkEnd w:id="28"/>
      <w:bookmarkEnd w:id="29"/>
    </w:p>
    <w:p w14:paraId="770A7AF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1"/>
          <w:szCs w:val="21"/>
          <w:highlight w:val="none"/>
        </w:rPr>
      </w:pPr>
      <w:bookmarkStart w:id="30" w:name="_Toc35393637"/>
      <w:bookmarkStart w:id="31" w:name="_Toc28359019"/>
      <w:bookmarkStart w:id="32" w:name="_Toc28359096"/>
      <w:bookmarkStart w:id="33" w:name="_Toc35393806"/>
      <w:bookmarkStart w:id="34" w:name="_Toc32446"/>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信息</w:t>
      </w:r>
      <w:bookmarkEnd w:id="30"/>
      <w:bookmarkEnd w:id="31"/>
      <w:bookmarkEnd w:id="32"/>
      <w:bookmarkEnd w:id="33"/>
      <w:bookmarkEnd w:id="34"/>
    </w:p>
    <w:p w14:paraId="23F88C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    称：</w:t>
      </w:r>
      <w:r>
        <w:rPr>
          <w:rFonts w:hint="eastAsia" w:ascii="宋体" w:hAnsi="宋体" w:cs="宋体"/>
          <w:color w:val="auto"/>
          <w:sz w:val="21"/>
          <w:szCs w:val="21"/>
          <w:highlight w:val="none"/>
          <w:lang w:eastAsia="zh-CN"/>
        </w:rPr>
        <w:t>贵港市港北区农田建设管理站</w:t>
      </w:r>
    </w:p>
    <w:p w14:paraId="192482F1">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地    址：</w:t>
      </w:r>
      <w:r>
        <w:rPr>
          <w:rFonts w:hint="eastAsia" w:ascii="宋体" w:hAnsi="宋体" w:cs="宋体"/>
          <w:color w:val="auto"/>
          <w:sz w:val="21"/>
          <w:szCs w:val="21"/>
          <w:highlight w:val="none"/>
          <w:lang w:eastAsia="zh-CN"/>
        </w:rPr>
        <w:t>贵港市港北区桂林路碧桂园小区二期北门西铺面</w:t>
      </w:r>
    </w:p>
    <w:p w14:paraId="3D5C5867">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项目联系人：</w:t>
      </w:r>
      <w:r>
        <w:rPr>
          <w:rFonts w:hint="eastAsia" w:ascii="宋体" w:hAnsi="宋体" w:cs="宋体"/>
          <w:color w:val="auto"/>
          <w:sz w:val="21"/>
          <w:szCs w:val="21"/>
          <w:highlight w:val="none"/>
          <w:lang w:val="en-US" w:eastAsia="zh-CN"/>
        </w:rPr>
        <w:t>梁联滨</w:t>
      </w:r>
    </w:p>
    <w:p w14:paraId="061AFC77">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项目联系方式：</w:t>
      </w:r>
      <w:r>
        <w:rPr>
          <w:rFonts w:hint="eastAsia" w:ascii="宋体" w:hAnsi="宋体" w:cs="宋体"/>
          <w:color w:val="auto"/>
          <w:sz w:val="21"/>
          <w:szCs w:val="21"/>
          <w:highlight w:val="none"/>
          <w:lang w:eastAsia="zh-CN"/>
        </w:rPr>
        <w:t>0775-4562593</w:t>
      </w:r>
    </w:p>
    <w:p w14:paraId="08E33E15">
      <w:pPr>
        <w:keepNext w:val="0"/>
        <w:keepLines w:val="0"/>
        <w:pageBreakBefore w:val="0"/>
        <w:kinsoku/>
        <w:wordWrap/>
        <w:overflowPunct/>
        <w:topLinePunct w:val="0"/>
        <w:autoSpaceDE/>
        <w:autoSpaceDN/>
        <w:bidi w:val="0"/>
        <w:adjustRightInd/>
        <w:spacing w:line="400" w:lineRule="exact"/>
        <w:textAlignment w:val="auto"/>
        <w:rPr>
          <w:rFonts w:ascii="宋体" w:hAnsi="宋体" w:cs="宋体"/>
          <w:color w:val="auto"/>
          <w:sz w:val="21"/>
          <w:szCs w:val="21"/>
          <w:highlight w:val="none"/>
        </w:rPr>
      </w:pPr>
      <w:bookmarkStart w:id="35" w:name="_Toc10194"/>
      <w:bookmarkStart w:id="36" w:name="_Toc35393638"/>
      <w:bookmarkStart w:id="37" w:name="_Toc28359020"/>
      <w:bookmarkStart w:id="38" w:name="_Toc28359097"/>
      <w:bookmarkStart w:id="39" w:name="_Toc35393807"/>
      <w:r>
        <w:rPr>
          <w:rFonts w:hint="eastAsia" w:ascii="宋体" w:hAnsi="宋体" w:cs="宋体"/>
          <w:color w:val="auto"/>
          <w:sz w:val="21"/>
          <w:szCs w:val="21"/>
          <w:highlight w:val="none"/>
        </w:rPr>
        <w:t>2.采购代理机构信息</w:t>
      </w:r>
      <w:bookmarkEnd w:id="35"/>
      <w:bookmarkEnd w:id="36"/>
      <w:bookmarkEnd w:id="37"/>
      <w:bookmarkEnd w:id="38"/>
      <w:bookmarkEnd w:id="39"/>
    </w:p>
    <w:p w14:paraId="0CA8961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    称：</w:t>
      </w:r>
      <w:r>
        <w:rPr>
          <w:rFonts w:hint="eastAsia" w:ascii="宋体" w:hAnsi="宋体" w:cs="宋体"/>
          <w:color w:val="auto"/>
          <w:sz w:val="21"/>
          <w:szCs w:val="21"/>
          <w:highlight w:val="none"/>
          <w:lang w:eastAsia="zh-CN"/>
        </w:rPr>
        <w:t>广西浩港工程项目管理有限公司</w:t>
      </w:r>
    </w:p>
    <w:p w14:paraId="1499EF65">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地　　址：</w:t>
      </w:r>
      <w:r>
        <w:rPr>
          <w:rFonts w:hint="eastAsia" w:asciiTheme="minorEastAsia" w:hAnsiTheme="minorEastAsia" w:eastAsiaTheme="minorEastAsia" w:cstheme="minorEastAsia"/>
          <w:color w:val="auto"/>
          <w:sz w:val="21"/>
          <w:szCs w:val="21"/>
          <w:highlight w:val="none"/>
          <w:lang w:eastAsia="zh-CN"/>
        </w:rPr>
        <w:t>贵港市港北区民主路365号（三层）</w:t>
      </w:r>
    </w:p>
    <w:p w14:paraId="0681FEC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项目联系人：</w:t>
      </w:r>
      <w:r>
        <w:rPr>
          <w:rFonts w:hint="eastAsia" w:ascii="宋体" w:hAnsi="宋体" w:cs="宋体"/>
          <w:color w:val="auto"/>
          <w:sz w:val="21"/>
          <w:szCs w:val="21"/>
          <w:highlight w:val="none"/>
          <w:lang w:val="en-US" w:eastAsia="zh-CN"/>
        </w:rPr>
        <w:t>方严聆</w:t>
      </w:r>
      <w:r>
        <w:rPr>
          <w:rFonts w:hint="eastAsia" w:ascii="宋体" w:hAnsi="宋体" w:cs="宋体"/>
          <w:color w:val="auto"/>
          <w:sz w:val="21"/>
          <w:szCs w:val="21"/>
          <w:highlight w:val="none"/>
        </w:rPr>
        <w:t xml:space="preserve">  </w:t>
      </w:r>
    </w:p>
    <w:p w14:paraId="3DE41B37">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项目联系方式：</w:t>
      </w:r>
      <w:r>
        <w:rPr>
          <w:rFonts w:hint="eastAsia" w:ascii="宋体" w:hAnsi="宋体" w:cs="宋体"/>
          <w:color w:val="auto"/>
          <w:sz w:val="21"/>
          <w:szCs w:val="21"/>
          <w:highlight w:val="none"/>
          <w:lang w:eastAsia="zh-CN"/>
        </w:rPr>
        <w:t>0775-4520865</w:t>
      </w:r>
      <w:r>
        <w:rPr>
          <w:rFonts w:hint="eastAsia" w:ascii="宋体" w:hAnsi="宋体" w:cs="宋体"/>
          <w:color w:val="auto"/>
          <w:sz w:val="21"/>
          <w:szCs w:val="21"/>
          <w:highlight w:val="none"/>
        </w:rPr>
        <w:t xml:space="preserve">  </w:t>
      </w:r>
    </w:p>
    <w:p w14:paraId="566AE567">
      <w:pPr>
        <w:snapToGrid w:val="0"/>
        <w:spacing w:line="440" w:lineRule="exact"/>
        <w:jc w:val="right"/>
        <w:rPr>
          <w:rFonts w:ascii="宋体" w:hAnsi="宋体" w:cs="宋体"/>
          <w:color w:val="auto"/>
          <w:sz w:val="21"/>
          <w:szCs w:val="21"/>
          <w:highlight w:val="none"/>
        </w:rPr>
      </w:pPr>
    </w:p>
    <w:p w14:paraId="5C590934">
      <w:pPr>
        <w:pStyle w:val="18"/>
        <w:jc w:val="center"/>
        <w:outlineLvl w:val="0"/>
        <w:rPr>
          <w:rFonts w:hint="eastAsia" w:ascii="Times New Roman" w:hAnsi="Times New Roman"/>
          <w:b/>
          <w:color w:val="auto"/>
          <w:sz w:val="36"/>
          <w:highlight w:val="none"/>
        </w:rPr>
      </w:pPr>
      <w:bookmarkStart w:id="40" w:name="_Toc532545042"/>
    </w:p>
    <w:p w14:paraId="301CBA8A">
      <w:pPr>
        <w:pStyle w:val="18"/>
        <w:jc w:val="center"/>
        <w:outlineLvl w:val="0"/>
        <w:rPr>
          <w:rFonts w:hint="eastAsia" w:ascii="Times New Roman" w:hAnsi="Times New Roman"/>
          <w:b/>
          <w:color w:val="auto"/>
          <w:sz w:val="36"/>
          <w:highlight w:val="none"/>
        </w:rPr>
      </w:pPr>
    </w:p>
    <w:p w14:paraId="433AF70D">
      <w:pPr>
        <w:pStyle w:val="18"/>
        <w:jc w:val="center"/>
        <w:outlineLvl w:val="0"/>
        <w:rPr>
          <w:rFonts w:hint="eastAsia" w:ascii="Times New Roman" w:hAnsi="Times New Roman"/>
          <w:b/>
          <w:color w:val="auto"/>
          <w:sz w:val="36"/>
          <w:highlight w:val="none"/>
        </w:rPr>
        <w:sectPr>
          <w:pgSz w:w="11906" w:h="16838"/>
          <w:pgMar w:top="1134" w:right="1134" w:bottom="1134" w:left="1134" w:header="720" w:footer="720" w:gutter="0"/>
          <w:pgNumType w:fmt="decimal"/>
          <w:cols w:space="720" w:num="1"/>
          <w:docGrid w:type="lines" w:linePitch="331" w:charSpace="0"/>
        </w:sectPr>
      </w:pPr>
    </w:p>
    <w:p w14:paraId="4E8004F9">
      <w:pPr>
        <w:pStyle w:val="18"/>
        <w:numPr>
          <w:ilvl w:val="0"/>
          <w:numId w:val="2"/>
        </w:numPr>
        <w:jc w:val="center"/>
        <w:outlineLvl w:val="0"/>
        <w:rPr>
          <w:rFonts w:hint="eastAsia" w:ascii="Times New Roman" w:hAnsi="Times New Roman"/>
          <w:b/>
          <w:color w:val="auto"/>
          <w:sz w:val="36"/>
          <w:highlight w:val="none"/>
        </w:rPr>
      </w:pPr>
      <w:bookmarkStart w:id="41" w:name="_Toc32394"/>
      <w:r>
        <w:rPr>
          <w:rFonts w:ascii="Times New Roman" w:hAnsi="Times New Roman"/>
          <w:b/>
          <w:color w:val="auto"/>
          <w:sz w:val="36"/>
          <w:highlight w:val="none"/>
        </w:rPr>
        <w:t xml:space="preserve"> </w:t>
      </w:r>
      <w:bookmarkEnd w:id="40"/>
      <w:r>
        <w:rPr>
          <w:rFonts w:hint="eastAsia" w:ascii="Times New Roman" w:hAnsi="Times New Roman"/>
          <w:b/>
          <w:color w:val="auto"/>
          <w:sz w:val="36"/>
          <w:highlight w:val="none"/>
        </w:rPr>
        <w:t>采购需求</w:t>
      </w:r>
      <w:bookmarkEnd w:id="41"/>
    </w:p>
    <w:p w14:paraId="121554B5">
      <w:pPr>
        <w:widowControl w:val="0"/>
        <w:numPr>
          <w:ilvl w:val="0"/>
          <w:numId w:val="0"/>
        </w:numPr>
        <w:jc w:val="both"/>
        <w:rPr>
          <w:rFonts w:hint="eastAsia"/>
          <w:color w:val="auto"/>
          <w:highlight w:val="none"/>
        </w:rPr>
      </w:pPr>
    </w:p>
    <w:tbl>
      <w:tblPr>
        <w:tblStyle w:val="35"/>
        <w:tblW w:w="9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770"/>
        <w:gridCol w:w="780"/>
        <w:gridCol w:w="750"/>
        <w:gridCol w:w="5730"/>
      </w:tblGrid>
      <w:tr w14:paraId="5A3C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2A81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770" w:type="dxa"/>
            <w:vAlign w:val="center"/>
          </w:tcPr>
          <w:p w14:paraId="2902FA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服务名称</w:t>
            </w:r>
          </w:p>
        </w:tc>
        <w:tc>
          <w:tcPr>
            <w:tcW w:w="780" w:type="dxa"/>
            <w:vAlign w:val="center"/>
          </w:tcPr>
          <w:p w14:paraId="208135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750" w:type="dxa"/>
            <w:vAlign w:val="center"/>
          </w:tcPr>
          <w:p w14:paraId="56EDE1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c>
          <w:tcPr>
            <w:tcW w:w="5730" w:type="dxa"/>
            <w:vAlign w:val="center"/>
          </w:tcPr>
          <w:p w14:paraId="05848C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服务内容及要求</w:t>
            </w:r>
          </w:p>
        </w:tc>
      </w:tr>
      <w:tr w14:paraId="35E1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39F70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770" w:type="dxa"/>
            <w:vAlign w:val="center"/>
          </w:tcPr>
          <w:p w14:paraId="0D4620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2025年港北区高标准农田新建项目（港城街道、大圩镇、武乐镇）农田地力提升工程</w:t>
            </w:r>
          </w:p>
        </w:tc>
        <w:tc>
          <w:tcPr>
            <w:tcW w:w="780" w:type="dxa"/>
            <w:vAlign w:val="center"/>
          </w:tcPr>
          <w:p w14:paraId="69799C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0" w:type="dxa"/>
            <w:vAlign w:val="center"/>
          </w:tcPr>
          <w:p w14:paraId="31716F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5730" w:type="dxa"/>
          </w:tcPr>
          <w:p w14:paraId="600F3342">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 xml:space="preserve">指导思想和目标任务 </w:t>
            </w:r>
          </w:p>
          <w:p w14:paraId="1B236CFD">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指导思想：全面贯彻党的二十大精神，深入贯彻“藏粮于地、藏粮于技”战略，通过开展轮作，持续发展双季稻生产，提高实施区域耕地质量和水稻标准化、规模化、现代化生产水平，培肥地力，增加效益，促进传统双季稻稻作区的耕地“非粮化”和“双改单”等问题得到有效遏制，提高全区粮食综合生产能力，保障粮食安全，为乡村振兴务实基 础。</w:t>
            </w:r>
          </w:p>
          <w:p w14:paraId="0FBF0B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2、目标任务：</w:t>
            </w:r>
            <w:r>
              <w:rPr>
                <w:rFonts w:hint="eastAsia" w:ascii="宋体" w:hAnsi="宋体" w:eastAsia="宋体" w:cs="宋体"/>
                <w:b w:val="0"/>
                <w:bCs w:val="0"/>
                <w:color w:val="auto"/>
                <w:sz w:val="21"/>
                <w:szCs w:val="21"/>
                <w:highlight w:val="none"/>
                <w:lang w:val="en-US" w:eastAsia="zh-CN"/>
              </w:rPr>
              <w:t>实施农田地力提升工程，其中绿肥种植4285亩。包含提供所需的绿肥（苕子）种子、肥料等生产资料及提供播种、肥水管理、人工管护及翻压还田等全过程种植服务。</w:t>
            </w:r>
          </w:p>
          <w:p w14:paraId="1AF8F40C">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 xml:space="preserve">服务工作要求 </w:t>
            </w:r>
          </w:p>
          <w:p w14:paraId="7FD199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1.绿肥亩用种量5KG以上；绿肥鲜草亩产量不低于1250KG；2.至少完成3个以上肥力监测点。</w:t>
            </w:r>
            <w:r>
              <w:rPr>
                <w:rFonts w:hint="eastAsia" w:ascii="宋体" w:hAnsi="宋体" w:eastAsia="宋体" w:cs="宋体"/>
                <w:b w:val="0"/>
                <w:bCs w:val="0"/>
                <w:color w:val="auto"/>
                <w:sz w:val="21"/>
                <w:szCs w:val="21"/>
                <w:highlight w:val="none"/>
              </w:rPr>
              <w:t xml:space="preserve"> </w:t>
            </w:r>
          </w:p>
          <w:p w14:paraId="3DA10FA9">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实施范围</w:t>
            </w:r>
          </w:p>
          <w:p w14:paraId="635E6BAC">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实施范围：</w:t>
            </w:r>
            <w:r>
              <w:rPr>
                <w:rFonts w:hint="eastAsia" w:ascii="宋体" w:hAnsi="宋体" w:cs="宋体"/>
                <w:b w:val="0"/>
                <w:bCs w:val="0"/>
                <w:color w:val="auto"/>
                <w:sz w:val="21"/>
                <w:szCs w:val="21"/>
                <w:highlight w:val="none"/>
                <w:lang w:val="en-US" w:eastAsia="zh-CN"/>
              </w:rPr>
              <w:t>2025年港北区高标准农田新建项目（港城街道、大圩镇、武乐镇）区域内水田耕种区</w:t>
            </w:r>
            <w:r>
              <w:rPr>
                <w:rFonts w:hint="eastAsia" w:ascii="宋体" w:hAnsi="宋体" w:eastAsia="宋体" w:cs="宋体"/>
                <w:b w:val="0"/>
                <w:bCs w:val="0"/>
                <w:color w:val="auto"/>
                <w:sz w:val="21"/>
                <w:szCs w:val="21"/>
                <w:highlight w:val="none"/>
              </w:rPr>
              <w:t xml:space="preserve">。 </w:t>
            </w:r>
          </w:p>
          <w:p w14:paraId="673BF8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、采用无人机飞播，飞手须具备专业无人机飞防执照</w:t>
            </w:r>
            <w:r>
              <w:rPr>
                <w:rFonts w:hint="eastAsia" w:ascii="宋体" w:hAnsi="宋体" w:eastAsia="宋体" w:cs="宋体"/>
                <w:b w:val="0"/>
                <w:bCs w:val="0"/>
                <w:color w:val="auto"/>
                <w:sz w:val="21"/>
                <w:szCs w:val="21"/>
                <w:highlight w:val="none"/>
                <w:lang w:eastAsia="zh-CN"/>
              </w:rPr>
              <w:t>。</w:t>
            </w:r>
          </w:p>
          <w:p w14:paraId="56F1D21C">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 xml:space="preserve">播种技术服务（无人机服务） </w:t>
            </w:r>
          </w:p>
          <w:p w14:paraId="0DEA155F">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播种要求：对种植区进行大田块播种服务，达到田间播种均匀，苕子种子撒播面积</w:t>
            </w:r>
            <w:r>
              <w:rPr>
                <w:rFonts w:hint="eastAsia" w:ascii="宋体" w:hAnsi="宋体" w:eastAsia="宋体" w:cs="宋体"/>
                <w:b w:val="0"/>
                <w:bCs w:val="0"/>
                <w:color w:val="auto"/>
                <w:sz w:val="21"/>
                <w:szCs w:val="21"/>
                <w:highlight w:val="none"/>
                <w:lang w:val="en-US" w:eastAsia="zh-CN"/>
              </w:rPr>
              <w:t>4285</w:t>
            </w:r>
            <w:r>
              <w:rPr>
                <w:rFonts w:hint="eastAsia" w:ascii="宋体" w:hAnsi="宋体" w:eastAsia="宋体" w:cs="宋体"/>
                <w:b w:val="0"/>
                <w:bCs w:val="0"/>
                <w:color w:val="auto"/>
                <w:sz w:val="21"/>
                <w:szCs w:val="21"/>
                <w:highlight w:val="none"/>
              </w:rPr>
              <w:t xml:space="preserve">亩，2025年11月20日前完成播种服务，2026年3月20日前完成鲜草测产验收。 </w:t>
            </w:r>
          </w:p>
          <w:p w14:paraId="329F1DE0">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采用植保无人机飞播，飞手须具备专业无人机操作证书。 </w:t>
            </w:r>
          </w:p>
          <w:p w14:paraId="42FA49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3、测绘：将地块航拍测绘出来。根据所得航测底图，规划地块，划分障碍物。出具飞行轨迹图。 </w:t>
            </w:r>
          </w:p>
          <w:p w14:paraId="7947F4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 xml:space="preserve">、技术推广服务： </w:t>
            </w:r>
          </w:p>
          <w:p w14:paraId="6FB331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 xml:space="preserve">、安装示范牌 ：树立宣传牌，介绍项目情况； </w:t>
            </w:r>
          </w:p>
          <w:p w14:paraId="0B0328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、效果监测点：对监测点种植前后土壤取样化验分，每个土壤样品分析 pH 并出具检测报告。</w:t>
            </w:r>
          </w:p>
        </w:tc>
      </w:tr>
      <w:tr w14:paraId="7132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7" w:type="dxa"/>
            <w:gridSpan w:val="5"/>
          </w:tcPr>
          <w:p w14:paraId="10C73A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ascii="宋体" w:hAnsi="宋体" w:eastAsia="宋体" w:cs="宋体"/>
                <w:b w:val="0"/>
                <w:bCs w:val="0"/>
                <w:color w:val="auto"/>
                <w:sz w:val="21"/>
                <w:szCs w:val="21"/>
                <w:highlight w:val="none"/>
              </w:rPr>
              <w:t>商务要求表</w:t>
            </w:r>
          </w:p>
        </w:tc>
      </w:tr>
      <w:tr w14:paraId="3AD9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D98C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770" w:type="dxa"/>
            <w:vAlign w:val="center"/>
          </w:tcPr>
          <w:p w14:paraId="26CC0B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▲报价要求</w:t>
            </w:r>
          </w:p>
        </w:tc>
        <w:tc>
          <w:tcPr>
            <w:tcW w:w="7260" w:type="dxa"/>
            <w:gridSpan w:val="3"/>
          </w:tcPr>
          <w:p w14:paraId="0DAE3FA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本项目采用总价包干方式进行报价，采购人不再额外支付任何费用。包括提供本次服务的所有费用，</w:t>
            </w:r>
            <w:r>
              <w:rPr>
                <w:rFonts w:hint="eastAsia" w:ascii="宋体" w:hAnsi="宋体" w:eastAsia="宋体" w:cs="宋体"/>
                <w:color w:val="auto"/>
                <w:sz w:val="21"/>
                <w:szCs w:val="21"/>
                <w:highlight w:val="none"/>
                <w:lang w:val="en-US" w:eastAsia="zh-CN"/>
              </w:rPr>
              <w:t>包括提供本次服务所需的种子费用、种植服务费、技术指导、总结验收、税金、售后服务等各项费用及其他所有成本费用的总和。采购人不再提供差旅、交通、通讯、食宿等任何费用或条件。</w:t>
            </w:r>
          </w:p>
          <w:p w14:paraId="09A5ADD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2、供应商综合考虑自身实力、实施成本等因素后作出报价，成交后成交报价不可调整。</w:t>
            </w:r>
          </w:p>
        </w:tc>
      </w:tr>
      <w:tr w14:paraId="1B32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0D71B5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770" w:type="dxa"/>
            <w:vAlign w:val="center"/>
          </w:tcPr>
          <w:p w14:paraId="445699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服务期</w:t>
            </w:r>
          </w:p>
        </w:tc>
        <w:tc>
          <w:tcPr>
            <w:tcW w:w="7260" w:type="dxa"/>
            <w:gridSpan w:val="3"/>
          </w:tcPr>
          <w:p w14:paraId="7F2044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2025年11月20日前完成播种服务，2026年3月20日前完成鲜草测产验收</w:t>
            </w:r>
            <w:r>
              <w:rPr>
                <w:rFonts w:hint="eastAsia" w:ascii="宋体" w:hAnsi="宋体" w:eastAsia="宋体" w:cs="宋体"/>
                <w:color w:val="auto"/>
                <w:sz w:val="21"/>
                <w:szCs w:val="21"/>
                <w:highlight w:val="none"/>
                <w:lang w:eastAsia="zh-CN"/>
              </w:rPr>
              <w:t>。</w:t>
            </w:r>
          </w:p>
        </w:tc>
      </w:tr>
      <w:tr w14:paraId="681E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5AE8D3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770" w:type="dxa"/>
            <w:vAlign w:val="center"/>
          </w:tcPr>
          <w:p w14:paraId="08C08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▲服务地点</w:t>
            </w:r>
          </w:p>
        </w:tc>
        <w:tc>
          <w:tcPr>
            <w:tcW w:w="7260" w:type="dxa"/>
            <w:gridSpan w:val="3"/>
          </w:tcPr>
          <w:p w14:paraId="16CDF1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采购人指定地点</w:t>
            </w:r>
          </w:p>
        </w:tc>
      </w:tr>
      <w:tr w14:paraId="2229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A2BF8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770" w:type="dxa"/>
            <w:vAlign w:val="center"/>
          </w:tcPr>
          <w:p w14:paraId="32FDC9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签订合同时间</w:t>
            </w:r>
          </w:p>
        </w:tc>
        <w:tc>
          <w:tcPr>
            <w:tcW w:w="7260" w:type="dxa"/>
            <w:gridSpan w:val="3"/>
          </w:tcPr>
          <w:p w14:paraId="549FCC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自发出成交通知书之日起 20 天内与采购人签订合同。</w:t>
            </w:r>
          </w:p>
        </w:tc>
      </w:tr>
      <w:tr w14:paraId="3F5D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B7088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770" w:type="dxa"/>
            <w:vAlign w:val="center"/>
          </w:tcPr>
          <w:p w14:paraId="50853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▲售后服务要求</w:t>
            </w:r>
          </w:p>
        </w:tc>
        <w:tc>
          <w:tcPr>
            <w:tcW w:w="7260" w:type="dxa"/>
            <w:gridSpan w:val="3"/>
          </w:tcPr>
          <w:p w14:paraId="466E43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（1）质保期内，</w:t>
            </w:r>
            <w:r>
              <w:rPr>
                <w:rFonts w:hint="eastAsia" w:ascii="宋体" w:hAnsi="宋体" w:eastAsia="宋体" w:cs="宋体"/>
                <w:b w:val="0"/>
                <w:bCs w:val="0"/>
                <w:color w:val="auto"/>
                <w:sz w:val="21"/>
                <w:szCs w:val="21"/>
                <w:highlight w:val="none"/>
                <w:lang w:eastAsia="zh-CN"/>
              </w:rPr>
              <w:t>中标人</w:t>
            </w:r>
            <w:r>
              <w:rPr>
                <w:rFonts w:hint="eastAsia" w:ascii="宋体" w:hAnsi="宋体" w:eastAsia="宋体" w:cs="宋体"/>
                <w:b w:val="0"/>
                <w:bCs w:val="0"/>
                <w:color w:val="auto"/>
                <w:sz w:val="21"/>
                <w:szCs w:val="21"/>
                <w:highlight w:val="none"/>
              </w:rPr>
              <w:t xml:space="preserve">无偿对项目出现的各类问题进行修改和完善。 </w:t>
            </w:r>
          </w:p>
          <w:p w14:paraId="68F7E0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（2）处理问题响应时间：质量保质期内，由</w:t>
            </w:r>
            <w:r>
              <w:rPr>
                <w:rFonts w:hint="eastAsia" w:ascii="宋体" w:hAnsi="宋体" w:eastAsia="宋体" w:cs="宋体"/>
                <w:b w:val="0"/>
                <w:bCs w:val="0"/>
                <w:color w:val="auto"/>
                <w:sz w:val="21"/>
                <w:szCs w:val="21"/>
                <w:highlight w:val="none"/>
                <w:lang w:eastAsia="zh-CN"/>
              </w:rPr>
              <w:t>中标人</w:t>
            </w:r>
            <w:r>
              <w:rPr>
                <w:rFonts w:hint="eastAsia" w:ascii="宋体" w:hAnsi="宋体" w:eastAsia="宋体" w:cs="宋体"/>
                <w:b w:val="0"/>
                <w:bCs w:val="0"/>
                <w:color w:val="auto"/>
                <w:sz w:val="21"/>
                <w:szCs w:val="21"/>
                <w:highlight w:val="none"/>
              </w:rPr>
              <w:t>接到采购人处理问题通知后派出主要技术人员 24 小时内到达采购人指定现场。</w:t>
            </w:r>
          </w:p>
        </w:tc>
      </w:tr>
      <w:tr w14:paraId="29FB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2C665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770" w:type="dxa"/>
            <w:vAlign w:val="center"/>
          </w:tcPr>
          <w:p w14:paraId="1DDC773B">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color w:val="auto"/>
                <w:sz w:val="21"/>
                <w:szCs w:val="21"/>
                <w:highlight w:val="none"/>
                <w:lang w:val="en-US" w:eastAsia="zh-CN"/>
              </w:rPr>
              <w:t>质量要求</w:t>
            </w:r>
          </w:p>
          <w:p w14:paraId="046068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p>
        </w:tc>
        <w:tc>
          <w:tcPr>
            <w:tcW w:w="7260" w:type="dxa"/>
            <w:gridSpan w:val="3"/>
          </w:tcPr>
          <w:p w14:paraId="3544DC16">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color w:val="auto"/>
                <w:sz w:val="21"/>
                <w:szCs w:val="21"/>
                <w:highlight w:val="none"/>
                <w:lang w:val="en-US" w:eastAsia="zh-CN"/>
              </w:rPr>
              <w:t>提供的种子质量达国家标准及以上，其他服务内容按符合国家规定的标准、政策和现行技术规范、规程要求执行。中标人在提交种子前必须向采购单位提供省级或以上有资质检验机构出具的种子检验报告。检验报告种子质量不符合国家质量标准的采购人有权终止合同并全部退货。如采购单位认为有需要，可委托相关的检验部门对产品进行抽检，抽检不合格的不给予验收，影响采购单位实施进度的将追究相关责任。抽检所产生的费用全部由中标投标人负责。</w:t>
            </w:r>
          </w:p>
        </w:tc>
      </w:tr>
      <w:tr w14:paraId="50EC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7D9C2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770" w:type="dxa"/>
            <w:vAlign w:val="center"/>
          </w:tcPr>
          <w:p w14:paraId="1C9164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▲付款方式</w:t>
            </w:r>
          </w:p>
        </w:tc>
        <w:tc>
          <w:tcPr>
            <w:tcW w:w="7260" w:type="dxa"/>
            <w:gridSpan w:val="3"/>
          </w:tcPr>
          <w:p w14:paraId="140CBCA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双方签订合同后，甲方向乙方支付合同款的30%作为预付款（在签订合同时，成交人明确表示无需预付款或主动要求降低预付款比例的采购人可不适用前述规定）；所有服务工作完成并经甲方相关人员验收合格后，由乙方开具发票及提供报帐所需材料给甲方，甲方在1个月内一次性支付余下70%合同款。</w:t>
            </w:r>
          </w:p>
        </w:tc>
      </w:tr>
      <w:tr w14:paraId="71AD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EBAD6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770" w:type="dxa"/>
            <w:vAlign w:val="center"/>
          </w:tcPr>
          <w:p w14:paraId="7FEC4C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▲验收办法</w:t>
            </w:r>
          </w:p>
        </w:tc>
        <w:tc>
          <w:tcPr>
            <w:tcW w:w="7260" w:type="dxa"/>
            <w:gridSpan w:val="3"/>
          </w:tcPr>
          <w:p w14:paraId="39482CE1">
            <w:pPr>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项目主体申请：项目</w:t>
            </w:r>
            <w:r>
              <w:rPr>
                <w:rFonts w:hint="eastAsia" w:ascii="宋体" w:hAnsi="宋体" w:eastAsia="宋体" w:cs="宋体"/>
                <w:b w:val="0"/>
                <w:bCs w:val="0"/>
                <w:color w:val="auto"/>
                <w:sz w:val="21"/>
                <w:szCs w:val="21"/>
                <w:highlight w:val="none"/>
                <w:lang w:eastAsia="zh-CN"/>
              </w:rPr>
              <w:t>中标人</w:t>
            </w:r>
            <w:r>
              <w:rPr>
                <w:rFonts w:hint="eastAsia" w:ascii="宋体" w:hAnsi="宋体" w:eastAsia="宋体" w:cs="宋体"/>
                <w:b w:val="0"/>
                <w:bCs w:val="0"/>
                <w:color w:val="auto"/>
                <w:sz w:val="21"/>
                <w:szCs w:val="21"/>
                <w:highlight w:val="none"/>
              </w:rPr>
              <w:t>申请并将相关证明材料提交</w:t>
            </w:r>
            <w:r>
              <w:rPr>
                <w:rFonts w:hint="eastAsia" w:ascii="宋体" w:hAnsi="宋体" w:eastAsia="宋体" w:cs="宋体"/>
                <w:b w:val="0"/>
                <w:bCs w:val="0"/>
                <w:color w:val="auto"/>
                <w:sz w:val="21"/>
                <w:szCs w:val="21"/>
                <w:highlight w:val="none"/>
                <w:lang w:eastAsia="zh-CN"/>
              </w:rPr>
              <w:t>贵港市港北区农田建设管理站</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贵港市港北区农田建设管理站</w:t>
            </w:r>
            <w:r>
              <w:rPr>
                <w:rFonts w:hint="eastAsia" w:ascii="宋体" w:hAnsi="宋体" w:eastAsia="宋体" w:cs="宋体"/>
                <w:b w:val="0"/>
                <w:bCs w:val="0"/>
                <w:color w:val="auto"/>
                <w:sz w:val="21"/>
                <w:szCs w:val="21"/>
                <w:highlight w:val="none"/>
              </w:rPr>
              <w:t xml:space="preserve">将组织实地考评。 </w:t>
            </w:r>
          </w:p>
          <w:p w14:paraId="067903E7">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验收组织安排：由</w:t>
            </w:r>
            <w:r>
              <w:rPr>
                <w:rFonts w:hint="eastAsia" w:ascii="宋体" w:hAnsi="宋体" w:eastAsia="宋体" w:cs="宋体"/>
                <w:b w:val="0"/>
                <w:bCs w:val="0"/>
                <w:color w:val="auto"/>
                <w:sz w:val="21"/>
                <w:szCs w:val="21"/>
                <w:highlight w:val="none"/>
                <w:lang w:eastAsia="zh-CN"/>
              </w:rPr>
              <w:t>贵港市港北区农田建设管理站</w:t>
            </w:r>
            <w:r>
              <w:rPr>
                <w:rFonts w:hint="eastAsia" w:ascii="宋体" w:hAnsi="宋体" w:eastAsia="宋体" w:cs="宋体"/>
                <w:b w:val="0"/>
                <w:bCs w:val="0"/>
                <w:color w:val="auto"/>
                <w:sz w:val="21"/>
                <w:szCs w:val="21"/>
                <w:highlight w:val="none"/>
              </w:rPr>
              <w:t xml:space="preserve">邀请项目实施地的村委根据项目验收工作内容，对项目建设中和完成前，对项目建设现场进行实地勘测和评估。 </w:t>
            </w:r>
          </w:p>
          <w:p w14:paraId="00C56CD6">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验收方法：地力</w:t>
            </w:r>
            <w:r>
              <w:rPr>
                <w:rFonts w:hint="eastAsia" w:ascii="宋体" w:hAnsi="宋体" w:cs="宋体"/>
                <w:b w:val="0"/>
                <w:bCs w:val="0"/>
                <w:color w:val="auto"/>
                <w:sz w:val="21"/>
                <w:szCs w:val="21"/>
                <w:highlight w:val="none"/>
                <w:lang w:val="en-US" w:eastAsia="zh-CN"/>
              </w:rPr>
              <w:t>提升</w:t>
            </w:r>
            <w:r>
              <w:rPr>
                <w:rFonts w:hint="eastAsia" w:ascii="宋体" w:hAnsi="宋体" w:eastAsia="宋体" w:cs="宋体"/>
                <w:b w:val="0"/>
                <w:bCs w:val="0"/>
                <w:color w:val="auto"/>
                <w:sz w:val="21"/>
                <w:szCs w:val="21"/>
                <w:highlight w:val="none"/>
              </w:rPr>
              <w:t xml:space="preserve">项目面积，用GPS测量工具或飞播轨迹图进行确定面积。 </w:t>
            </w:r>
          </w:p>
          <w:p w14:paraId="68FB2335">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验收时间安排：</w:t>
            </w:r>
            <w:r>
              <w:rPr>
                <w:rFonts w:hint="eastAsia" w:ascii="宋体" w:hAnsi="宋体" w:eastAsia="宋体" w:cs="宋体"/>
                <w:b w:val="0"/>
                <w:bCs w:val="0"/>
                <w:color w:val="auto"/>
                <w:sz w:val="21"/>
                <w:szCs w:val="21"/>
                <w:highlight w:val="none"/>
                <w:lang w:eastAsia="zh-CN"/>
              </w:rPr>
              <w:t>中标人</w:t>
            </w:r>
            <w:r>
              <w:rPr>
                <w:rFonts w:hint="eastAsia" w:ascii="宋体" w:hAnsi="宋体" w:eastAsia="宋体" w:cs="宋体"/>
                <w:b w:val="0"/>
                <w:bCs w:val="0"/>
                <w:color w:val="auto"/>
                <w:sz w:val="21"/>
                <w:szCs w:val="21"/>
                <w:highlight w:val="none"/>
              </w:rPr>
              <w:t>要在项目实施结束前，向</w:t>
            </w:r>
            <w:r>
              <w:rPr>
                <w:rFonts w:hint="eastAsia" w:ascii="宋体" w:hAnsi="宋体" w:eastAsia="宋体" w:cs="宋体"/>
                <w:b w:val="0"/>
                <w:bCs w:val="0"/>
                <w:color w:val="auto"/>
                <w:sz w:val="21"/>
                <w:szCs w:val="21"/>
                <w:highlight w:val="none"/>
                <w:lang w:eastAsia="zh-CN"/>
              </w:rPr>
              <w:t>贵港市港北区农田建设管理站</w:t>
            </w:r>
            <w:r>
              <w:rPr>
                <w:rFonts w:hint="eastAsia" w:ascii="宋体" w:hAnsi="宋体" w:eastAsia="宋体" w:cs="宋体"/>
                <w:b w:val="0"/>
                <w:bCs w:val="0"/>
                <w:color w:val="auto"/>
                <w:sz w:val="21"/>
                <w:szCs w:val="21"/>
                <w:highlight w:val="none"/>
              </w:rPr>
              <w:t>提出现场验收申请，</w:t>
            </w:r>
            <w:r>
              <w:rPr>
                <w:rFonts w:hint="eastAsia" w:ascii="宋体" w:hAnsi="宋体" w:eastAsia="宋体" w:cs="宋体"/>
                <w:b w:val="0"/>
                <w:bCs w:val="0"/>
                <w:color w:val="auto"/>
                <w:sz w:val="21"/>
                <w:szCs w:val="21"/>
                <w:highlight w:val="none"/>
                <w:lang w:eastAsia="zh-CN"/>
              </w:rPr>
              <w:t>贵港市港北区农田建设管理站</w:t>
            </w:r>
            <w:r>
              <w:rPr>
                <w:rFonts w:hint="eastAsia" w:ascii="宋体" w:hAnsi="宋体" w:eastAsia="宋体" w:cs="宋体"/>
                <w:b w:val="0"/>
                <w:bCs w:val="0"/>
                <w:color w:val="auto"/>
                <w:sz w:val="21"/>
                <w:szCs w:val="21"/>
                <w:highlight w:val="none"/>
              </w:rPr>
              <w:t>确定现场验收时间后，安排现场验收小组人员赴项目建设现场验收。</w:t>
            </w:r>
          </w:p>
          <w:p w14:paraId="04A5AEB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5、验收标准：</w:t>
            </w:r>
          </w:p>
          <w:p w14:paraId="208758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①绿亩鲜草核验要求：绿亩鲜草产量不低于</w:t>
            </w:r>
            <w:r>
              <w:rPr>
                <w:rFonts w:hint="eastAsia" w:ascii="宋体" w:hAnsi="宋体" w:eastAsia="宋体" w:cs="宋体"/>
                <w:b w:val="0"/>
                <w:bCs w:val="0"/>
                <w:color w:val="auto"/>
                <w:sz w:val="21"/>
                <w:szCs w:val="21"/>
                <w:highlight w:val="none"/>
                <w:lang w:val="en-US" w:eastAsia="zh-CN"/>
              </w:rPr>
              <w:t>1250KG</w:t>
            </w:r>
            <w:r>
              <w:rPr>
                <w:rFonts w:hint="eastAsia" w:ascii="宋体" w:hAnsi="宋体" w:eastAsia="宋体" w:cs="宋体"/>
                <w:b w:val="0"/>
                <w:bCs w:val="0"/>
                <w:color w:val="auto"/>
                <w:sz w:val="21"/>
                <w:szCs w:val="21"/>
                <w:highlight w:val="none"/>
              </w:rPr>
              <w:t xml:space="preserve">。 ②种子核验要求：出具种子质量检测报告证明材料。 </w:t>
            </w:r>
          </w:p>
          <w:p w14:paraId="6D2322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③飞播核验要求：要有实施主体提供的相关飞播轨迹图。 </w:t>
            </w:r>
          </w:p>
          <w:p w14:paraId="5A4058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④出具技术成果报告。</w:t>
            </w:r>
          </w:p>
        </w:tc>
      </w:tr>
      <w:tr w14:paraId="09D8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7" w:type="dxa"/>
            <w:gridSpan w:val="5"/>
            <w:vAlign w:val="center"/>
          </w:tcPr>
          <w:p w14:paraId="6637CB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1"/>
                <w:szCs w:val="21"/>
                <w:highlight w:val="none"/>
              </w:rPr>
            </w:pPr>
            <w:r>
              <w:rPr>
                <w:rFonts w:hint="eastAsia" w:ascii="Times New Roman" w:hAnsi="Times New Roman" w:eastAsia="宋体" w:cs="Times New Roman"/>
                <w:color w:val="auto"/>
                <w:sz w:val="21"/>
                <w:szCs w:val="21"/>
                <w:highlight w:val="none"/>
                <w:lang w:val="en-US" w:eastAsia="zh-CN"/>
              </w:rPr>
              <w:t>保密要求：投标人须对业主提供的资料及完成的成果进行保密，不经业主同意，不对外公布和透露项目相关信息和资料。</w:t>
            </w:r>
          </w:p>
        </w:tc>
      </w:tr>
    </w:tbl>
    <w:p w14:paraId="5B663751">
      <w:pPr>
        <w:pStyle w:val="5"/>
        <w:keepNext w:val="0"/>
        <w:keepLines w:val="0"/>
        <w:pageBreakBefore w:val="0"/>
        <w:widowControl w:val="0"/>
        <w:kinsoku/>
        <w:wordWrap/>
        <w:overflowPunct/>
        <w:topLinePunct w:val="0"/>
        <w:autoSpaceDE/>
        <w:autoSpaceDN/>
        <w:bidi w:val="0"/>
        <w:snapToGrid/>
        <w:spacing w:before="0" w:line="400" w:lineRule="exact"/>
        <w:rPr>
          <w:rFonts w:hint="eastAsia" w:ascii="宋体" w:hAnsi="宋体" w:eastAsia="宋体" w:cs="宋体"/>
          <w:color w:val="auto"/>
          <w:sz w:val="24"/>
          <w:szCs w:val="24"/>
          <w:highlight w:val="none"/>
        </w:rPr>
        <w:sectPr>
          <w:footerReference r:id="rId6" w:type="default"/>
          <w:pgSz w:w="11906" w:h="16838"/>
          <w:pgMar w:top="1134" w:right="1134" w:bottom="1134" w:left="1134" w:header="720" w:footer="720" w:gutter="0"/>
          <w:cols w:space="720" w:num="1"/>
          <w:docGrid w:type="lines" w:linePitch="331" w:charSpace="0"/>
        </w:sectPr>
      </w:pPr>
    </w:p>
    <w:p w14:paraId="10870630">
      <w:pPr>
        <w:spacing w:line="528" w:lineRule="exact"/>
        <w:jc w:val="left"/>
        <w:rPr>
          <w:rFonts w:ascii="Arial Unicode MS" w:hAnsi="Arial Unicode MS" w:eastAsia="Arial Unicode MS" w:cs="Arial Unicode MS"/>
          <w:color w:val="auto"/>
          <w:sz w:val="28"/>
          <w:szCs w:val="28"/>
          <w:highlight w:val="none"/>
        </w:rPr>
      </w:pPr>
      <w:r>
        <w:rPr>
          <w:rFonts w:hint="eastAsia" w:ascii="Arial Unicode MS" w:hAnsi="Arial Unicode MS" w:eastAsia="Arial Unicode MS" w:cs="Arial Unicode MS"/>
          <w:color w:val="auto"/>
          <w:sz w:val="28"/>
          <w:szCs w:val="28"/>
          <w:highlight w:val="none"/>
          <w:lang w:val="en-US" w:eastAsia="zh-CN"/>
        </w:rPr>
        <w:t>附件2</w:t>
      </w:r>
      <w:r>
        <w:rPr>
          <w:rFonts w:hint="eastAsia" w:ascii="Arial Unicode MS" w:hAnsi="Arial Unicode MS" w:eastAsia="Arial Unicode MS" w:cs="Arial Unicode MS"/>
          <w:color w:val="auto"/>
          <w:sz w:val="28"/>
          <w:szCs w:val="28"/>
          <w:highlight w:val="none"/>
        </w:rPr>
        <w:t>：</w:t>
      </w:r>
    </w:p>
    <w:p w14:paraId="4E82225D">
      <w:pPr>
        <w:spacing w:line="528" w:lineRule="exact"/>
        <w:jc w:val="center"/>
        <w:rPr>
          <w:rFonts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tbl>
      <w:tblPr>
        <w:tblStyle w:val="34"/>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2403F2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ign w:val="center"/>
          </w:tcPr>
          <w:p w14:paraId="34088F9B">
            <w:pPr>
              <w:widowControl/>
              <w:jc w:val="center"/>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ign w:val="center"/>
          </w:tcPr>
          <w:p w14:paraId="4BD9E9D0">
            <w:pPr>
              <w:widowControl/>
              <w:jc w:val="center"/>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ign w:val="center"/>
          </w:tcPr>
          <w:p w14:paraId="220E7F2C">
            <w:pPr>
              <w:widowControl/>
              <w:jc w:val="center"/>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ign w:val="center"/>
          </w:tcPr>
          <w:p w14:paraId="48D34B42">
            <w:pPr>
              <w:widowControl/>
              <w:jc w:val="center"/>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ign w:val="center"/>
          </w:tcPr>
          <w:p w14:paraId="519A9CA7">
            <w:pPr>
              <w:widowControl/>
              <w:jc w:val="center"/>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ign w:val="center"/>
          </w:tcPr>
          <w:p w14:paraId="0873B2AB">
            <w:pPr>
              <w:widowControl/>
              <w:jc w:val="center"/>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2D8CD3A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ign w:val="bottom"/>
          </w:tcPr>
          <w:p w14:paraId="5DAC505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ign w:val="center"/>
          </w:tcPr>
          <w:p w14:paraId="1C63C0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DBF1C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1A7F13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77EAE1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ign w:val="center"/>
          </w:tcPr>
          <w:p w14:paraId="6B0BFA3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773B6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43E3240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ign w:val="center"/>
          </w:tcPr>
          <w:p w14:paraId="533A6A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27A9F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08D78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0A707F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415535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E59EA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76D8C1C3">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81FED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3C5E7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D6494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ign w:val="center"/>
          </w:tcPr>
          <w:p w14:paraId="4354BB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ign w:val="center"/>
          </w:tcPr>
          <w:p w14:paraId="0A4312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84E6D5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2ACEE36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ign w:val="center"/>
          </w:tcPr>
          <w:p w14:paraId="762070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8FA44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22287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ign w:val="center"/>
          </w:tcPr>
          <w:p w14:paraId="1D34355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ign w:val="center"/>
          </w:tcPr>
          <w:p w14:paraId="4A2DC7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739812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05B7585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60F08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31D46D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6E15B1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ign w:val="center"/>
          </w:tcPr>
          <w:p w14:paraId="034F136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ign w:val="center"/>
          </w:tcPr>
          <w:p w14:paraId="2E8DD6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620D490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5DACBFD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ign w:val="center"/>
          </w:tcPr>
          <w:p w14:paraId="26E81D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474024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6369E1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ign w:val="center"/>
          </w:tcPr>
          <w:p w14:paraId="3361DD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ign w:val="center"/>
          </w:tcPr>
          <w:p w14:paraId="2A5DA0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7319D4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7E2F2943">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7BA719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398B49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FAE54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ign w:val="center"/>
          </w:tcPr>
          <w:p w14:paraId="7A705E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ign w:val="center"/>
          </w:tcPr>
          <w:p w14:paraId="23A399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35B4796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484CF61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ign w:val="center"/>
          </w:tcPr>
          <w:p w14:paraId="4A07C8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3842AE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74E691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ign w:val="center"/>
          </w:tcPr>
          <w:p w14:paraId="65B717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ign w:val="center"/>
          </w:tcPr>
          <w:p w14:paraId="3E4295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84EF6C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006B7B3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60D493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69B50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F1D86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57348E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ign w:val="center"/>
          </w:tcPr>
          <w:p w14:paraId="11AF32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1FDFAD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5224978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ign w:val="center"/>
          </w:tcPr>
          <w:p w14:paraId="419030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636E3C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EA4DD5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33FC995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3754FD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2362B2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3D2A482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AC138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70F064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93647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ign w:val="center"/>
          </w:tcPr>
          <w:p w14:paraId="20E829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ign w:val="center"/>
          </w:tcPr>
          <w:p w14:paraId="3851B6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2354315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6EF413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ign w:val="center"/>
          </w:tcPr>
          <w:p w14:paraId="1D1031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6CAB2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CCE8E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ign w:val="center"/>
          </w:tcPr>
          <w:p w14:paraId="72BACB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ign w:val="center"/>
          </w:tcPr>
          <w:p w14:paraId="1834C1F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2129D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37DA04F3">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78A86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FA55F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FD560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ign w:val="center"/>
          </w:tcPr>
          <w:p w14:paraId="533351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7F8A10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FB2CA6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665CA2F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ign w:val="center"/>
          </w:tcPr>
          <w:p w14:paraId="6235AF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21723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26B76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777852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04993E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2D8DBC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0617529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736D3F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41610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40A72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ign w:val="center"/>
          </w:tcPr>
          <w:p w14:paraId="4B2F73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70776A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2933BF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06672D5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ign w:val="center"/>
          </w:tcPr>
          <w:p w14:paraId="2D2E58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6B45A1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66566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24AF91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74F918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9D75DD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6F021C3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0221D7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F4D79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9EBED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37D1710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4232BF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1E89C1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22BA160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ign w:val="center"/>
          </w:tcPr>
          <w:p w14:paraId="2965BA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6F6734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01F4F1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6A7450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554668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2FCCF9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230CDB2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FA0E0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D3498A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390BF7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2D9B36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29372BA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53900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522CFDE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ign w:val="center"/>
          </w:tcPr>
          <w:p w14:paraId="020451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7AFFB4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7FFA85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ign w:val="center"/>
          </w:tcPr>
          <w:p w14:paraId="2ED8A6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0743F0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9C4DB5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1D586A1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816F5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4A48D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77301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ign w:val="center"/>
          </w:tcPr>
          <w:p w14:paraId="186223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05DBA8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DBBCF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7B2C54E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ign w:val="center"/>
          </w:tcPr>
          <w:p w14:paraId="7BC304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5748C8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E1FE9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093C02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1901F7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8EF726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4996B26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7A1361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EC85B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624C7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ign w:val="center"/>
          </w:tcPr>
          <w:p w14:paraId="50D3D2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ign w:val="center"/>
          </w:tcPr>
          <w:p w14:paraId="0BC817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4CEF7A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3EDB9A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ign w:val="center"/>
          </w:tcPr>
          <w:p w14:paraId="2C3243D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6EBAB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FEBEE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ign w:val="center"/>
          </w:tcPr>
          <w:p w14:paraId="44F342B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ign w:val="center"/>
          </w:tcPr>
          <w:p w14:paraId="0258F3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8BFA75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0BB4B931">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D2E1A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4B0172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15D5DE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ign w:val="center"/>
          </w:tcPr>
          <w:p w14:paraId="3FE2A9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ign w:val="center"/>
          </w:tcPr>
          <w:p w14:paraId="1F3CA0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434E186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2B5D151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ign w:val="center"/>
          </w:tcPr>
          <w:p w14:paraId="055A00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7EB171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4EBFA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7D56BE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ign w:val="center"/>
          </w:tcPr>
          <w:p w14:paraId="004F73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91D6CC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104AAE7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AE28D3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14D3A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1D7B6F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ign w:val="center"/>
          </w:tcPr>
          <w:p w14:paraId="4666E6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ign w:val="center"/>
          </w:tcPr>
          <w:p w14:paraId="552C35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64E0D90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40F7F28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ign w:val="center"/>
          </w:tcPr>
          <w:p w14:paraId="5A3EF3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10B12A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5448A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3DECB5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00EB77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B687A3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2518FAD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7E841F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474072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1C29D3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ign w:val="center"/>
          </w:tcPr>
          <w:p w14:paraId="06B629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ign w:val="center"/>
          </w:tcPr>
          <w:p w14:paraId="108064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6BD367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ign w:val="bottom"/>
          </w:tcPr>
          <w:p w14:paraId="7DA2AB1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ign w:val="center"/>
          </w:tcPr>
          <w:p w14:paraId="601B70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18337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22F770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0714432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5BDC92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08A86DE1">
      <w:pPr>
        <w:spacing w:line="560" w:lineRule="exact"/>
        <w:rPr>
          <w:rFonts w:hAnsi="宋体"/>
          <w:color w:val="auto"/>
          <w:highlight w:val="none"/>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782BED8">
      <w:pPr>
        <w:rPr>
          <w:color w:val="auto"/>
          <w:highlight w:val="none"/>
        </w:rPr>
      </w:pPr>
    </w:p>
    <w:p w14:paraId="48B9B7DB">
      <w:pPr>
        <w:pStyle w:val="18"/>
        <w:jc w:val="center"/>
        <w:outlineLvl w:val="0"/>
        <w:rPr>
          <w:rFonts w:hAnsi="宋体"/>
          <w:b/>
          <w:color w:val="auto"/>
          <w:sz w:val="36"/>
          <w:szCs w:val="36"/>
          <w:highlight w:val="none"/>
        </w:rPr>
      </w:pPr>
      <w:bookmarkStart w:id="42" w:name="_Toc532545044"/>
      <w:bookmarkStart w:id="43" w:name="_Toc10960"/>
      <w:r>
        <w:rPr>
          <w:rFonts w:hint="eastAsia" w:ascii="Times New Roman" w:hAnsi="Times New Roman"/>
          <w:b/>
          <w:color w:val="auto"/>
          <w:sz w:val="36"/>
          <w:highlight w:val="none"/>
        </w:rPr>
        <w:t>第三章</w:t>
      </w:r>
      <w:r>
        <w:rPr>
          <w:rFonts w:ascii="Times New Roman" w:hAnsi="Times New Roman"/>
          <w:b/>
          <w:color w:val="auto"/>
          <w:sz w:val="36"/>
          <w:highlight w:val="none"/>
        </w:rPr>
        <w:t xml:space="preserve">  </w:t>
      </w:r>
      <w:r>
        <w:rPr>
          <w:rFonts w:hint="eastAsia" w:ascii="Times New Roman" w:hAnsi="Times New Roman"/>
          <w:b/>
          <w:color w:val="auto"/>
          <w:sz w:val="36"/>
          <w:highlight w:val="none"/>
          <w:lang w:eastAsia="zh-CN"/>
        </w:rPr>
        <w:t>供应商</w:t>
      </w:r>
      <w:r>
        <w:rPr>
          <w:rFonts w:hint="eastAsia" w:ascii="Times New Roman" w:hAnsi="Times New Roman"/>
          <w:b/>
          <w:color w:val="auto"/>
          <w:sz w:val="36"/>
          <w:highlight w:val="none"/>
        </w:rPr>
        <w:t>须知</w:t>
      </w:r>
      <w:bookmarkEnd w:id="42"/>
      <w:bookmarkEnd w:id="43"/>
    </w:p>
    <w:p w14:paraId="1E19DF8E">
      <w:pPr>
        <w:pStyle w:val="18"/>
        <w:spacing w:line="720" w:lineRule="auto"/>
        <w:jc w:val="center"/>
        <w:outlineLvl w:val="1"/>
        <w:rPr>
          <w:rFonts w:ascii="Times New Roman" w:hAnsi="Times New Roman"/>
          <w:b/>
          <w:color w:val="auto"/>
          <w:sz w:val="30"/>
          <w:szCs w:val="30"/>
          <w:highlight w:val="none"/>
        </w:rPr>
      </w:pPr>
      <w:bookmarkStart w:id="44" w:name="_Toc29998"/>
      <w:bookmarkStart w:id="45" w:name="_Toc80092993"/>
      <w:r>
        <w:rPr>
          <w:rFonts w:hint="eastAsia" w:ascii="Times New Roman" w:hAnsi="Times New Roman"/>
          <w:b/>
          <w:color w:val="auto"/>
          <w:sz w:val="30"/>
          <w:szCs w:val="30"/>
          <w:highlight w:val="none"/>
        </w:rPr>
        <w:t xml:space="preserve">第一节 </w:t>
      </w:r>
      <w:r>
        <w:rPr>
          <w:rFonts w:hint="eastAsia" w:ascii="Times New Roman" w:hAnsi="Times New Roman"/>
          <w:b/>
          <w:color w:val="auto"/>
          <w:sz w:val="30"/>
          <w:szCs w:val="30"/>
          <w:highlight w:val="none"/>
          <w:lang w:eastAsia="zh-CN"/>
        </w:rPr>
        <w:t>供应商</w:t>
      </w:r>
      <w:r>
        <w:rPr>
          <w:rFonts w:hint="eastAsia" w:ascii="Times New Roman" w:hAnsi="Times New Roman"/>
          <w:b/>
          <w:color w:val="auto"/>
          <w:sz w:val="30"/>
          <w:szCs w:val="30"/>
          <w:highlight w:val="none"/>
        </w:rPr>
        <w:t>须知前附表</w:t>
      </w:r>
      <w:bookmarkEnd w:id="44"/>
      <w:bookmarkEnd w:id="45"/>
    </w:p>
    <w:tbl>
      <w:tblPr>
        <w:tblStyle w:val="34"/>
        <w:tblW w:w="102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1972"/>
        <w:gridCol w:w="7297"/>
      </w:tblGrid>
      <w:tr w14:paraId="4F754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2C4BE517">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1972" w:type="dxa"/>
            <w:tcBorders>
              <w:top w:val="single" w:color="auto" w:sz="4" w:space="0"/>
              <w:left w:val="single" w:color="auto" w:sz="4" w:space="0"/>
              <w:bottom w:val="single" w:color="auto" w:sz="4" w:space="0"/>
              <w:right w:val="single" w:color="auto" w:sz="4" w:space="0"/>
            </w:tcBorders>
            <w:vAlign w:val="center"/>
          </w:tcPr>
          <w:p w14:paraId="54FBAC90">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35528582">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6ECBA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7F5865CA">
            <w:pPr>
              <w:spacing w:line="400" w:lineRule="exact"/>
              <w:rPr>
                <w:rFonts w:ascii="宋体" w:hAnsi="宋体" w:cs="宋体"/>
                <w:color w:val="auto"/>
                <w:szCs w:val="21"/>
                <w:highlight w:val="none"/>
              </w:rPr>
            </w:pPr>
            <w:r>
              <w:rPr>
                <w:rFonts w:hint="eastAsia" w:ascii="宋体" w:hAnsi="宋体" w:cs="宋体"/>
                <w:color w:val="auto"/>
                <w:szCs w:val="21"/>
                <w:highlight w:val="none"/>
              </w:rPr>
              <w:t>3</w:t>
            </w:r>
          </w:p>
        </w:tc>
        <w:tc>
          <w:tcPr>
            <w:tcW w:w="1972" w:type="dxa"/>
            <w:tcBorders>
              <w:top w:val="single" w:color="auto" w:sz="4" w:space="0"/>
              <w:left w:val="single" w:color="auto" w:sz="4" w:space="0"/>
              <w:bottom w:val="single" w:color="auto" w:sz="4" w:space="0"/>
              <w:right w:val="single" w:color="auto" w:sz="4" w:space="0"/>
            </w:tcBorders>
            <w:vAlign w:val="center"/>
          </w:tcPr>
          <w:p w14:paraId="04DD4A52">
            <w:pPr>
              <w:spacing w:line="400" w:lineRule="exact"/>
              <w:rPr>
                <w:rFonts w:ascii="宋体" w:hAnsi="宋体" w:cs="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的资格要求</w:t>
            </w:r>
          </w:p>
        </w:tc>
        <w:tc>
          <w:tcPr>
            <w:tcW w:w="7297" w:type="dxa"/>
            <w:tcBorders>
              <w:top w:val="single" w:color="auto" w:sz="4" w:space="0"/>
              <w:left w:val="single" w:color="auto" w:sz="4" w:space="0"/>
              <w:bottom w:val="single" w:color="auto" w:sz="4" w:space="0"/>
              <w:right w:val="single" w:color="auto" w:sz="4" w:space="0"/>
            </w:tcBorders>
            <w:vAlign w:val="center"/>
          </w:tcPr>
          <w:p w14:paraId="78342F9F">
            <w:pPr>
              <w:pStyle w:val="12"/>
              <w:spacing w:line="400" w:lineRule="exact"/>
              <w:rPr>
                <w:rFonts w:ascii="宋体" w:hAnsi="宋体" w:cs="宋体"/>
                <w:color w:val="auto"/>
                <w:szCs w:val="21"/>
                <w:highlight w:val="none"/>
              </w:rPr>
            </w:pPr>
            <w:r>
              <w:rPr>
                <w:rFonts w:hint="eastAsia" w:ascii="宋体" w:hAnsi="宋体"/>
                <w:color w:val="auto"/>
                <w:szCs w:val="21"/>
                <w:highlight w:val="none"/>
              </w:rPr>
              <w:t>详见“招标公告”</w:t>
            </w:r>
          </w:p>
        </w:tc>
      </w:tr>
      <w:tr w14:paraId="44DB1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6EC7C3D0">
            <w:pPr>
              <w:spacing w:line="400" w:lineRule="exact"/>
              <w:rPr>
                <w:rFonts w:ascii="宋体" w:hAnsi="宋体" w:cs="宋体"/>
                <w:color w:val="auto"/>
                <w:szCs w:val="21"/>
                <w:highlight w:val="none"/>
              </w:rPr>
            </w:pPr>
            <w:r>
              <w:rPr>
                <w:rFonts w:hint="eastAsia" w:ascii="宋体" w:hAnsi="宋体" w:cs="宋体"/>
                <w:color w:val="auto"/>
                <w:szCs w:val="21"/>
                <w:highlight w:val="none"/>
              </w:rPr>
              <w:t>6.1</w:t>
            </w:r>
          </w:p>
        </w:tc>
        <w:tc>
          <w:tcPr>
            <w:tcW w:w="1972" w:type="dxa"/>
            <w:tcBorders>
              <w:top w:val="single" w:color="auto" w:sz="4" w:space="0"/>
              <w:left w:val="single" w:color="auto" w:sz="4" w:space="0"/>
              <w:bottom w:val="single" w:color="auto" w:sz="4" w:space="0"/>
              <w:right w:val="single" w:color="auto" w:sz="4" w:space="0"/>
            </w:tcBorders>
            <w:vAlign w:val="center"/>
          </w:tcPr>
          <w:p w14:paraId="65CF6F7B">
            <w:pPr>
              <w:spacing w:line="400" w:lineRule="exact"/>
              <w:rPr>
                <w:rFonts w:ascii="宋体" w:hAnsi="宋体" w:cs="宋体"/>
                <w:color w:val="auto"/>
                <w:szCs w:val="21"/>
                <w:highlight w:val="none"/>
              </w:rPr>
            </w:pPr>
            <w:bookmarkStart w:id="46" w:name="_5"/>
            <w:bookmarkEnd w:id="46"/>
            <w:bookmarkStart w:id="47" w:name="_8.1"/>
            <w:bookmarkEnd w:id="47"/>
            <w:bookmarkStart w:id="48" w:name="_9.2"/>
            <w:bookmarkEnd w:id="48"/>
            <w:r>
              <w:rPr>
                <w:rFonts w:hint="eastAsia" w:ascii="宋体" w:hAnsi="宋体" w:cs="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609D9678">
            <w:pPr>
              <w:pStyle w:val="12"/>
              <w:spacing w:line="400" w:lineRule="exact"/>
              <w:rPr>
                <w:rFonts w:ascii="宋体" w:hAnsi="宋体" w:cs="宋体"/>
                <w:color w:val="auto"/>
                <w:szCs w:val="21"/>
                <w:highlight w:val="none"/>
              </w:rPr>
            </w:pPr>
            <w:r>
              <w:rPr>
                <w:rFonts w:hint="eastAsia" w:ascii="宋体" w:hAnsi="宋体"/>
                <w:color w:val="auto"/>
                <w:szCs w:val="21"/>
                <w:highlight w:val="none"/>
              </w:rPr>
              <w:t>详见“招标公告”</w:t>
            </w:r>
            <w:r>
              <w:rPr>
                <w:rFonts w:hint="eastAsia" w:ascii="宋体" w:hAnsi="宋体" w:cs="宋体"/>
                <w:color w:val="auto"/>
                <w:szCs w:val="21"/>
                <w:highlight w:val="none"/>
              </w:rPr>
              <w:t>。</w:t>
            </w:r>
          </w:p>
        </w:tc>
      </w:tr>
      <w:tr w14:paraId="6D74B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0A4CAE8C">
            <w:pPr>
              <w:spacing w:line="400" w:lineRule="exact"/>
              <w:rPr>
                <w:rFonts w:ascii="宋体" w:hAnsi="宋体" w:cs="宋体"/>
                <w:color w:val="auto"/>
                <w:szCs w:val="21"/>
                <w:highlight w:val="none"/>
              </w:rPr>
            </w:pPr>
            <w:r>
              <w:rPr>
                <w:rFonts w:hint="eastAsia" w:ascii="宋体" w:hAnsi="宋体" w:cs="宋体"/>
                <w:color w:val="auto"/>
                <w:szCs w:val="21"/>
                <w:highlight w:val="none"/>
              </w:rPr>
              <w:t>6.2</w:t>
            </w:r>
          </w:p>
        </w:tc>
        <w:tc>
          <w:tcPr>
            <w:tcW w:w="1972" w:type="dxa"/>
            <w:tcBorders>
              <w:top w:val="single" w:color="auto" w:sz="4" w:space="0"/>
              <w:left w:val="single" w:color="auto" w:sz="4" w:space="0"/>
              <w:bottom w:val="single" w:color="auto" w:sz="4" w:space="0"/>
              <w:right w:val="single" w:color="auto" w:sz="4" w:space="0"/>
            </w:tcBorders>
            <w:vAlign w:val="center"/>
          </w:tcPr>
          <w:p w14:paraId="66315A93">
            <w:pPr>
              <w:spacing w:line="400" w:lineRule="exact"/>
              <w:rPr>
                <w:rFonts w:ascii="宋体" w:hAnsi="宋体" w:cs="宋体"/>
                <w:color w:val="auto"/>
                <w:szCs w:val="21"/>
                <w:highlight w:val="none"/>
              </w:rPr>
            </w:pPr>
            <w:r>
              <w:rPr>
                <w:rFonts w:hint="eastAsia" w:ascii="宋体" w:hAnsi="宋体" w:cs="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13C5BF0F">
            <w:pPr>
              <w:pStyle w:val="12"/>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不接受</w:t>
            </w:r>
            <w:r>
              <w:rPr>
                <w:rFonts w:hint="eastAsia" w:ascii="宋体" w:hAnsi="宋体" w:cs="宋体"/>
                <w:color w:val="auto"/>
                <w:szCs w:val="21"/>
                <w:highlight w:val="none"/>
              </w:rPr>
              <w:t>联合体投标</w:t>
            </w:r>
            <w:r>
              <w:rPr>
                <w:rFonts w:hint="eastAsia" w:ascii="宋体" w:hAnsi="宋体"/>
                <w:color w:val="auto"/>
                <w:szCs w:val="21"/>
                <w:highlight w:val="none"/>
              </w:rPr>
              <w:t>。</w:t>
            </w:r>
          </w:p>
        </w:tc>
      </w:tr>
      <w:tr w14:paraId="41D9E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01C099FA">
            <w:pPr>
              <w:spacing w:line="400" w:lineRule="exact"/>
              <w:rPr>
                <w:rFonts w:ascii="宋体" w:hAnsi="宋体" w:cs="宋体"/>
                <w:color w:val="auto"/>
                <w:szCs w:val="21"/>
                <w:highlight w:val="none"/>
              </w:rPr>
            </w:pPr>
            <w:r>
              <w:rPr>
                <w:rFonts w:hint="eastAsia" w:ascii="宋体" w:hAnsi="宋体" w:cs="宋体"/>
                <w:color w:val="auto"/>
                <w:szCs w:val="21"/>
                <w:highlight w:val="none"/>
              </w:rPr>
              <w:t>7.2</w:t>
            </w:r>
          </w:p>
        </w:tc>
        <w:tc>
          <w:tcPr>
            <w:tcW w:w="1972" w:type="dxa"/>
            <w:tcBorders>
              <w:top w:val="single" w:color="auto" w:sz="4" w:space="0"/>
              <w:left w:val="single" w:color="auto" w:sz="4" w:space="0"/>
              <w:bottom w:val="single" w:color="auto" w:sz="4" w:space="0"/>
              <w:right w:val="single" w:color="auto" w:sz="4" w:space="0"/>
            </w:tcBorders>
            <w:vAlign w:val="center"/>
          </w:tcPr>
          <w:p w14:paraId="20545521">
            <w:pPr>
              <w:spacing w:line="400" w:lineRule="exact"/>
              <w:rPr>
                <w:rFonts w:ascii="宋体" w:hAnsi="宋体" w:cs="宋体"/>
                <w:color w:val="auto"/>
                <w:szCs w:val="21"/>
                <w:highlight w:val="none"/>
              </w:rPr>
            </w:pPr>
            <w:r>
              <w:rPr>
                <w:rFonts w:hint="eastAsia" w:ascii="宋体" w:hAnsi="宋体" w:cs="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3D1DA4DD">
            <w:pPr>
              <w:pStyle w:val="12"/>
              <w:spacing w:line="400" w:lineRule="exact"/>
              <w:rPr>
                <w:rFonts w:hint="default" w:ascii="宋体" w:hAnsi="宋体" w:eastAsia="宋体" w:cs="宋体"/>
                <w:color w:val="auto"/>
                <w:szCs w:val="21"/>
                <w:highlight w:val="none"/>
                <w:lang w:val="en-US" w:eastAsia="zh-CN"/>
              </w:rPr>
            </w:pPr>
            <w:bookmarkStart w:id="49" w:name="PO_3000001866_PM044"/>
            <w:r>
              <w:rPr>
                <w:rFonts w:hint="eastAsia" w:ascii="宋体" w:hAnsi="宋体" w:cs="宋体"/>
                <w:color w:val="auto"/>
                <w:szCs w:val="21"/>
                <w:highlight w:val="none"/>
              </w:rPr>
              <w:sym w:font="Wingdings" w:char="00A8"/>
            </w:r>
            <w:r>
              <w:rPr>
                <w:rFonts w:hint="eastAsia" w:ascii="宋体" w:hAnsi="宋体" w:cs="宋体"/>
                <w:color w:val="auto"/>
                <w:szCs w:val="21"/>
                <w:highlight w:val="none"/>
              </w:rPr>
              <w:t>允许分包</w:t>
            </w:r>
            <w:bookmarkEnd w:id="49"/>
          </w:p>
          <w:p w14:paraId="0005773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sym w:font="Wingdings" w:char="00FE"/>
            </w:r>
            <w:r>
              <w:rPr>
                <w:rFonts w:hint="eastAsia" w:ascii="宋体" w:hAnsi="宋体" w:eastAsia="宋体" w:cs="宋体"/>
                <w:color w:val="auto"/>
                <w:kern w:val="2"/>
                <w:sz w:val="21"/>
                <w:szCs w:val="21"/>
                <w:highlight w:val="none"/>
                <w:lang w:val="en-US" w:eastAsia="zh-CN" w:bidi="ar-SA"/>
              </w:rPr>
              <w:t>不允许分包</w:t>
            </w:r>
          </w:p>
          <w:p w14:paraId="04049A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分包内容：</w:t>
            </w:r>
            <w:r>
              <w:rPr>
                <w:rFonts w:hint="eastAsia" w:ascii="宋体" w:hAnsi="宋体" w:cs="宋体"/>
                <w:color w:val="auto"/>
                <w:kern w:val="2"/>
                <w:sz w:val="21"/>
                <w:szCs w:val="21"/>
                <w:highlight w:val="none"/>
                <w:lang w:val="en-US" w:eastAsia="zh-CN" w:bidi="ar-SA"/>
              </w:rPr>
              <w:t>/</w:t>
            </w:r>
          </w:p>
        </w:tc>
      </w:tr>
      <w:tr w14:paraId="1F338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52A8E977">
            <w:pPr>
              <w:spacing w:line="400" w:lineRule="exact"/>
              <w:rPr>
                <w:rFonts w:ascii="宋体" w:hAnsi="宋体" w:cs="宋体"/>
                <w:color w:val="auto"/>
                <w:szCs w:val="21"/>
                <w:highlight w:val="none"/>
              </w:rPr>
            </w:pPr>
            <w:r>
              <w:rPr>
                <w:rFonts w:hint="eastAsia" w:ascii="宋体" w:hAnsi="宋体" w:cs="宋体"/>
                <w:color w:val="auto"/>
                <w:szCs w:val="21"/>
                <w:highlight w:val="none"/>
              </w:rPr>
              <w:t>11.3</w:t>
            </w:r>
          </w:p>
        </w:tc>
        <w:tc>
          <w:tcPr>
            <w:tcW w:w="1972" w:type="dxa"/>
            <w:tcBorders>
              <w:top w:val="single" w:color="auto" w:sz="4" w:space="0"/>
              <w:left w:val="single" w:color="auto" w:sz="4" w:space="0"/>
              <w:bottom w:val="single" w:color="auto" w:sz="4" w:space="0"/>
              <w:right w:val="single" w:color="auto" w:sz="4" w:space="0"/>
            </w:tcBorders>
            <w:vAlign w:val="center"/>
          </w:tcPr>
          <w:p w14:paraId="068998D8">
            <w:pPr>
              <w:spacing w:line="40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231B2C45">
            <w:pPr>
              <w:spacing w:line="400" w:lineRule="exact"/>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06570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27335CBC">
            <w:pPr>
              <w:spacing w:line="400" w:lineRule="exact"/>
              <w:rPr>
                <w:rFonts w:ascii="宋体" w:hAnsi="宋体" w:cs="宋体"/>
                <w:color w:val="auto"/>
                <w:szCs w:val="21"/>
                <w:highlight w:val="none"/>
              </w:rPr>
            </w:pPr>
            <w:r>
              <w:rPr>
                <w:rFonts w:hint="eastAsia" w:ascii="宋体" w:hAnsi="宋体" w:cs="宋体"/>
                <w:color w:val="auto"/>
                <w:szCs w:val="21"/>
                <w:highlight w:val="none"/>
              </w:rPr>
              <w:t>11.5</w:t>
            </w:r>
          </w:p>
        </w:tc>
        <w:tc>
          <w:tcPr>
            <w:tcW w:w="1972" w:type="dxa"/>
            <w:tcBorders>
              <w:top w:val="single" w:color="auto" w:sz="4" w:space="0"/>
              <w:left w:val="single" w:color="auto" w:sz="4" w:space="0"/>
              <w:bottom w:val="single" w:color="auto" w:sz="4" w:space="0"/>
              <w:right w:val="single" w:color="auto" w:sz="4" w:space="0"/>
            </w:tcBorders>
            <w:vAlign w:val="center"/>
          </w:tcPr>
          <w:p w14:paraId="1B683D49">
            <w:pPr>
              <w:spacing w:line="400" w:lineRule="exact"/>
              <w:rPr>
                <w:rFonts w:ascii="宋体" w:hAnsi="宋体" w:cs="宋体"/>
                <w:color w:val="auto"/>
                <w:szCs w:val="21"/>
                <w:highlight w:val="none"/>
              </w:rPr>
            </w:pPr>
            <w:r>
              <w:rPr>
                <w:rFonts w:hint="eastAsia" w:ascii="宋体" w:hAnsi="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599E9182">
            <w:pPr>
              <w:snapToGrid w:val="0"/>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☑不组织召开开标前答疑会</w:t>
            </w:r>
          </w:p>
          <w:p w14:paraId="570AA86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3168B268">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 xml:space="preserve">              </w:t>
            </w:r>
          </w:p>
        </w:tc>
      </w:tr>
      <w:tr w14:paraId="3549D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left w:val="single" w:color="auto" w:sz="4" w:space="0"/>
              <w:right w:val="single" w:color="auto" w:sz="4" w:space="0"/>
            </w:tcBorders>
            <w:vAlign w:val="center"/>
          </w:tcPr>
          <w:p w14:paraId="6DD3F854">
            <w:pPr>
              <w:spacing w:line="400" w:lineRule="exact"/>
              <w:rPr>
                <w:rFonts w:ascii="宋体" w:hAnsi="宋体" w:cs="宋体"/>
                <w:color w:val="auto"/>
                <w:szCs w:val="21"/>
                <w:highlight w:val="none"/>
              </w:rPr>
            </w:pPr>
            <w:r>
              <w:rPr>
                <w:rFonts w:hint="eastAsia" w:ascii="宋体" w:hAnsi="宋体" w:cs="宋体"/>
                <w:color w:val="auto"/>
                <w:szCs w:val="21"/>
                <w:highlight w:val="none"/>
              </w:rPr>
              <w:t>13.1</w:t>
            </w:r>
          </w:p>
        </w:tc>
        <w:tc>
          <w:tcPr>
            <w:tcW w:w="1972" w:type="dxa"/>
            <w:tcBorders>
              <w:top w:val="single" w:color="auto" w:sz="4" w:space="0"/>
              <w:left w:val="single" w:color="auto" w:sz="4" w:space="0"/>
              <w:bottom w:val="single" w:color="auto" w:sz="4" w:space="0"/>
              <w:right w:val="single" w:color="auto" w:sz="4" w:space="0"/>
            </w:tcBorders>
            <w:vAlign w:val="center"/>
          </w:tcPr>
          <w:p w14:paraId="4529D752">
            <w:pPr>
              <w:snapToGrid w:val="0"/>
              <w:spacing w:line="400" w:lineRule="exact"/>
              <w:jc w:val="left"/>
              <w:rPr>
                <w:rFonts w:ascii="宋体" w:hAnsi="宋体" w:cs="宋体"/>
                <w:color w:val="auto"/>
                <w:szCs w:val="21"/>
                <w:highlight w:val="none"/>
              </w:rPr>
            </w:pPr>
            <w:bookmarkStart w:id="50" w:name="_13.2"/>
            <w:bookmarkEnd w:id="50"/>
            <w:r>
              <w:rPr>
                <w:rFonts w:hint="eastAsia" w:ascii="宋体" w:hAnsi="宋体" w:cs="宋体"/>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4CB6E5BE">
            <w:pPr>
              <w:snapToGrid w:val="0"/>
              <w:spacing w:line="400" w:lineRule="exact"/>
              <w:jc w:val="left"/>
              <w:rPr>
                <w:rFonts w:ascii="宋体" w:hAnsi="宋体" w:cs="宋体"/>
                <w:color w:val="auto"/>
                <w:szCs w:val="21"/>
                <w:highlight w:val="none"/>
              </w:rPr>
            </w:pPr>
            <w:r>
              <w:rPr>
                <w:rFonts w:hint="eastAsia" w:ascii="宋体" w:hAnsi="宋体" w:cs="Courier New"/>
                <w:b/>
                <w:color w:val="auto"/>
                <w:szCs w:val="21"/>
                <w:highlight w:val="none"/>
              </w:rPr>
              <w:t>资格证明文件：</w:t>
            </w:r>
          </w:p>
          <w:p w14:paraId="6A5112B1">
            <w:pPr>
              <w:spacing w:line="320" w:lineRule="exact"/>
              <w:ind w:firstLine="33" w:firstLineChars="16"/>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有效的“营业执照”正本或副本复印件；（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5E58EFD">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参加政府采购活动前3年内在经营活动中没有重大违法记录的书面声明。</w:t>
            </w:r>
            <w:r>
              <w:rPr>
                <w:rFonts w:hint="eastAsia" w:ascii="宋体" w:hAnsi="宋体" w:cs="宋体"/>
                <w:b/>
                <w:bCs/>
                <w:color w:val="auto"/>
                <w:szCs w:val="21"/>
                <w:highlight w:val="none"/>
              </w:rPr>
              <w:t>（格式后附，必</w:t>
            </w:r>
            <w:r>
              <w:rPr>
                <w:rFonts w:hint="eastAsia" w:ascii="宋体" w:hAnsi="宋体" w:cs="宋体"/>
                <w:b/>
                <w:color w:val="auto"/>
                <w:szCs w:val="21"/>
                <w:highlight w:val="none"/>
              </w:rPr>
              <w:t>须提供，否则作无效投标处理</w:t>
            </w:r>
            <w:r>
              <w:rPr>
                <w:rFonts w:hint="eastAsia" w:ascii="宋体" w:hAnsi="宋体" w:cs="宋体"/>
                <w:color w:val="auto"/>
                <w:szCs w:val="21"/>
                <w:highlight w:val="none"/>
              </w:rPr>
              <w:t>）</w:t>
            </w:r>
          </w:p>
          <w:p w14:paraId="4E42D1C8">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3、贵港市政府采购项目投标资格承诺函。（格式后附，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CCBF542">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直接控股、管理关系信息表。（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2313958">
            <w:pPr>
              <w:numPr>
                <w:ilvl w:val="0"/>
                <w:numId w:val="0"/>
              </w:numPr>
              <w:snapToGrid w:val="0"/>
              <w:spacing w:line="400" w:lineRule="exact"/>
              <w:ind w:leftChars="0"/>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投标资格声明。（</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7E55F0C">
            <w:pPr>
              <w:pStyle w:val="23"/>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、中小企业声明函（格式后附）或残疾人福利性单位声明函（格式后附）或监狱企业的证明文件；</w:t>
            </w:r>
            <w:r>
              <w:rPr>
                <w:rFonts w:hint="eastAsia" w:ascii="宋体" w:hAnsi="宋体" w:eastAsia="宋体" w:cs="宋体"/>
                <w:b/>
                <w:bCs/>
                <w:color w:val="auto"/>
                <w:kern w:val="2"/>
                <w:sz w:val="21"/>
                <w:szCs w:val="21"/>
                <w:highlight w:val="none"/>
                <w:lang w:val="en-US" w:eastAsia="zh-CN" w:bidi="ar-SA"/>
              </w:rPr>
              <w:t>（必须提供，否则作无效投标处理）</w:t>
            </w:r>
          </w:p>
          <w:p w14:paraId="253F0431">
            <w:pPr>
              <w:snapToGrid w:val="0"/>
              <w:spacing w:line="400" w:lineRule="exact"/>
              <w:jc w:val="left"/>
              <w:rPr>
                <w:rFonts w:ascii="宋体" w:hAnsi="宋体" w:cs="宋体"/>
                <w:color w:val="auto"/>
                <w:szCs w:val="21"/>
                <w:highlight w:val="none"/>
              </w:rPr>
            </w:pPr>
            <w:r>
              <w:rPr>
                <w:rFonts w:hint="eastAsia"/>
                <w:color w:val="auto"/>
                <w:highlight w:val="none"/>
                <w:lang w:val="en-US" w:eastAsia="zh-CN"/>
              </w:rPr>
              <w:t>7</w:t>
            </w:r>
            <w:r>
              <w:rPr>
                <w:rFonts w:hint="eastAsia" w:ascii="宋体" w:hAnsi="宋体" w:cs="宋体"/>
                <w:color w:val="auto"/>
                <w:szCs w:val="21"/>
                <w:highlight w:val="none"/>
              </w:rPr>
              <w:t>、除招标文件规定必须提供以外，</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认为需要提供的其他证明材料。</w:t>
            </w:r>
          </w:p>
          <w:p w14:paraId="4B44E357">
            <w:pPr>
              <w:snapToGrid w:val="0"/>
              <w:spacing w:line="400" w:lineRule="exact"/>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注：1</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w:t>
            </w:r>
            <w:r>
              <w:rPr>
                <w:rFonts w:hint="eastAsia" w:ascii="宋体" w:hAnsi="宋体" w:cs="宋体"/>
                <w:color w:val="auto"/>
                <w:szCs w:val="21"/>
                <w:highlight w:val="none"/>
                <w:lang w:val="en-US" w:eastAsia="zh-CN"/>
              </w:rPr>
              <w:t>供应商</w:t>
            </w:r>
            <w:r>
              <w:rPr>
                <w:rFonts w:hint="eastAsia" w:ascii="宋体" w:hAnsi="宋体" w:cs="宋体"/>
                <w:b/>
                <w:bCs/>
                <w:color w:val="auto"/>
                <w:szCs w:val="21"/>
                <w:highlight w:val="none"/>
              </w:rPr>
              <w:t>电子公章，否则</w:t>
            </w:r>
            <w:r>
              <w:rPr>
                <w:rFonts w:hint="eastAsia" w:ascii="宋体" w:hAnsi="宋体" w:cs="宋体"/>
                <w:b/>
                <w:color w:val="auto"/>
                <w:szCs w:val="21"/>
                <w:highlight w:val="none"/>
              </w:rPr>
              <w:t>作无效投标处理。</w:t>
            </w:r>
          </w:p>
          <w:p w14:paraId="58CC269A">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.投标资格声明必须加盖</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公章，否则响应文件按无效响应处理。</w:t>
            </w:r>
          </w:p>
          <w:p w14:paraId="2D370659">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供应商</w:t>
            </w:r>
            <w:r>
              <w:rPr>
                <w:rFonts w:hint="eastAsia" w:ascii="宋体" w:hAnsi="宋体" w:cs="宋体"/>
                <w:b/>
                <w:bCs/>
                <w:color w:val="auto"/>
                <w:szCs w:val="21"/>
                <w:highlight w:val="none"/>
              </w:rPr>
              <w:t>直接控股、管理关系信息表必须加盖</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公章，否则响应文件按无效响应处理。</w:t>
            </w:r>
          </w:p>
        </w:tc>
      </w:tr>
      <w:tr w14:paraId="73689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left w:val="single" w:color="auto" w:sz="4" w:space="0"/>
              <w:right w:val="single" w:color="auto" w:sz="4" w:space="0"/>
            </w:tcBorders>
            <w:vAlign w:val="center"/>
          </w:tcPr>
          <w:p w14:paraId="53508F82">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4FABCDDB">
            <w:pPr>
              <w:snapToGrid w:val="0"/>
              <w:spacing w:line="400" w:lineRule="exact"/>
              <w:jc w:val="left"/>
              <w:rPr>
                <w:rFonts w:ascii="宋体" w:hAnsi="宋体" w:cs="宋体"/>
                <w:color w:val="auto"/>
                <w:szCs w:val="21"/>
                <w:highlight w:val="none"/>
              </w:rPr>
            </w:pPr>
            <w:bookmarkStart w:id="51" w:name="_13.3"/>
            <w:bookmarkEnd w:id="51"/>
            <w:r>
              <w:rPr>
                <w:rFonts w:hint="eastAsia" w:ascii="宋体" w:hAnsi="宋体" w:cs="宋体"/>
                <w:color w:val="auto"/>
                <w:szCs w:val="21"/>
                <w:highlight w:val="none"/>
              </w:rPr>
              <w:t>商务文件组成</w:t>
            </w:r>
          </w:p>
          <w:p w14:paraId="7BE6176F">
            <w:pPr>
              <w:spacing w:line="400" w:lineRule="exact"/>
              <w:rPr>
                <w:rFonts w:ascii="宋体" w:hAnsi="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18380587">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C63250D">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C56A4B0">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3289F2F6">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eastAsia="宋体" w:cs="宋体"/>
                <w:color w:val="auto"/>
                <w:szCs w:val="21"/>
                <w:highlight w:val="none"/>
              </w:rPr>
              <w:t>企业基本情况表（必须提供，格式自拟）</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973222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拟投入本项目人员情况汇总表；</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6584C55">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年1月1日至</w:t>
            </w:r>
            <w:r>
              <w:rPr>
                <w:rFonts w:hint="eastAsia" w:ascii="宋体" w:hAnsi="宋体" w:cs="宋体"/>
                <w:color w:val="auto"/>
                <w:szCs w:val="21"/>
                <w:highlight w:val="none"/>
                <w:lang w:val="en-US" w:eastAsia="zh-CN"/>
              </w:rPr>
              <w:t>投</w:t>
            </w:r>
            <w:r>
              <w:rPr>
                <w:rFonts w:hint="eastAsia" w:ascii="宋体" w:hAnsi="宋体" w:eastAsia="宋体" w:cs="宋体"/>
                <w:color w:val="auto"/>
                <w:szCs w:val="21"/>
                <w:highlight w:val="none"/>
              </w:rPr>
              <w:t>标</w:t>
            </w:r>
            <w:r>
              <w:rPr>
                <w:rFonts w:hint="eastAsia" w:ascii="宋体" w:hAnsi="宋体" w:cs="宋体"/>
                <w:color w:val="auto"/>
                <w:szCs w:val="21"/>
                <w:highlight w:val="none"/>
                <w:lang w:val="en-US" w:eastAsia="zh-CN"/>
              </w:rPr>
              <w:t>截止</w:t>
            </w:r>
            <w:r>
              <w:rPr>
                <w:rFonts w:hint="eastAsia" w:ascii="宋体" w:hAnsi="宋体" w:eastAsia="宋体" w:cs="宋体"/>
                <w:color w:val="auto"/>
                <w:szCs w:val="21"/>
                <w:highlight w:val="none"/>
              </w:rPr>
              <w:t>时间止</w:t>
            </w:r>
            <w:r>
              <w:rPr>
                <w:rFonts w:hint="eastAsia" w:ascii="宋体" w:hAnsi="宋体" w:eastAsia="宋体" w:cs="宋体"/>
                <w:color w:val="auto"/>
                <w:szCs w:val="21"/>
                <w:highlight w:val="none"/>
                <w:lang w:eastAsia="zh-CN"/>
              </w:rPr>
              <w:t>完成</w:t>
            </w:r>
            <w:r>
              <w:rPr>
                <w:rFonts w:hint="eastAsia" w:ascii="宋体" w:hAnsi="宋体" w:eastAsia="宋体" w:cs="宋体"/>
                <w:color w:val="auto"/>
                <w:szCs w:val="21"/>
                <w:highlight w:val="none"/>
              </w:rPr>
              <w:t>过</w:t>
            </w:r>
            <w:r>
              <w:rPr>
                <w:rFonts w:hint="eastAsia" w:ascii="宋体" w:hAnsi="宋体" w:cs="宋体"/>
                <w:color w:val="auto"/>
                <w:szCs w:val="21"/>
                <w:highlight w:val="none"/>
                <w:lang w:val="en-US" w:eastAsia="zh-CN"/>
              </w:rPr>
              <w:t>类似项目</w:t>
            </w:r>
            <w:r>
              <w:rPr>
                <w:rFonts w:hint="eastAsia" w:hAnsi="宋体"/>
                <w:color w:val="auto"/>
                <w:highlight w:val="none"/>
              </w:rPr>
              <w:t>业绩</w:t>
            </w:r>
            <w:r>
              <w:rPr>
                <w:rFonts w:hint="eastAsia" w:ascii="宋体" w:hAnsi="宋体" w:cs="宋体"/>
                <w:color w:val="auto"/>
                <w:szCs w:val="21"/>
                <w:highlight w:val="none"/>
              </w:rPr>
              <w:t>；（如有</w:t>
            </w:r>
            <w:r>
              <w:rPr>
                <w:rFonts w:ascii="宋体" w:hAnsi="宋体" w:cs="宋体"/>
                <w:color w:val="auto"/>
                <w:szCs w:val="21"/>
                <w:highlight w:val="none"/>
              </w:rPr>
              <w:t>请提供</w:t>
            </w:r>
            <w:r>
              <w:rPr>
                <w:rFonts w:hint="eastAsia" w:ascii="宋体" w:hAnsi="宋体" w:cs="宋体"/>
                <w:color w:val="auto"/>
                <w:szCs w:val="21"/>
                <w:highlight w:val="none"/>
              </w:rPr>
              <w:t>）</w:t>
            </w:r>
          </w:p>
          <w:p w14:paraId="24A03C5B">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olor w:val="auto"/>
                <w:szCs w:val="21"/>
                <w:highlight w:val="none"/>
                <w:lang w:val="en-US" w:eastAsia="zh-CN"/>
              </w:rPr>
              <w:t>供应商认为可以证明其服务能力或业绩的其它材料（结合供应商自身情况及招标文件其他要求和评分要素自行提供）</w:t>
            </w:r>
            <w:r>
              <w:rPr>
                <w:rFonts w:hint="eastAsia" w:ascii="宋体" w:hAnsi="宋体"/>
                <w:color w:val="auto"/>
                <w:szCs w:val="21"/>
                <w:highlight w:val="none"/>
              </w:rPr>
              <w:t>）。</w:t>
            </w:r>
          </w:p>
          <w:p w14:paraId="4350ADC5">
            <w:pPr>
              <w:snapToGri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 1.法定代表人授权委托书必须由法定代表人及委托代理人签字，并加盖</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公章，否则作无效投标处理。</w:t>
            </w:r>
          </w:p>
          <w:p w14:paraId="15E51BC1">
            <w:pPr>
              <w:snapToGrid w:val="0"/>
              <w:spacing w:line="400" w:lineRule="exact"/>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0660E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vMerge w:val="restart"/>
            <w:tcBorders>
              <w:left w:val="single" w:color="auto" w:sz="4" w:space="0"/>
              <w:right w:val="single" w:color="auto" w:sz="4" w:space="0"/>
            </w:tcBorders>
            <w:vAlign w:val="center"/>
          </w:tcPr>
          <w:p w14:paraId="3A942F8A">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4DD140A8">
            <w:pPr>
              <w:snapToGrid w:val="0"/>
              <w:spacing w:line="400" w:lineRule="exact"/>
              <w:jc w:val="left"/>
              <w:rPr>
                <w:rFonts w:ascii="宋体" w:hAnsi="宋体" w:cs="宋体"/>
                <w:color w:val="auto"/>
                <w:szCs w:val="21"/>
                <w:highlight w:val="none"/>
              </w:rPr>
            </w:pPr>
            <w:bookmarkStart w:id="52" w:name="_13.4"/>
            <w:bookmarkEnd w:id="52"/>
            <w:r>
              <w:rPr>
                <w:rFonts w:hint="eastAsia" w:ascii="宋体" w:hAnsi="宋体" w:cs="宋体"/>
                <w:color w:val="auto"/>
                <w:szCs w:val="21"/>
                <w:highlight w:val="none"/>
              </w:rPr>
              <w:t>技术文件组成</w:t>
            </w:r>
          </w:p>
          <w:p w14:paraId="19D8FE78">
            <w:pPr>
              <w:spacing w:line="400" w:lineRule="exact"/>
              <w:rPr>
                <w:rFonts w:ascii="宋体" w:hAnsi="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75DB52AB">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技术要求偏离表（格式后附）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994CF1C">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lang w:val="en-US" w:eastAsia="zh-CN"/>
              </w:rPr>
              <w:t>项目实施方案（包含项目理解分析、服务承诺等）</w:t>
            </w:r>
            <w:r>
              <w:rPr>
                <w:rFonts w:hint="eastAsia" w:ascii="宋体" w:hAnsi="宋体"/>
                <w:color w:val="auto"/>
                <w:szCs w:val="21"/>
                <w:highlight w:val="none"/>
              </w:rPr>
              <w:t>（格式自拟）；</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0CB9249">
            <w:pPr>
              <w:snapToGri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olor w:val="auto"/>
                <w:szCs w:val="21"/>
                <w:highlight w:val="none"/>
                <w:lang w:val="en-US" w:eastAsia="zh-CN"/>
              </w:rPr>
              <w:t>供应商认为可以证明其服务能力或业绩的其它材料（结合供应商自身情况及招标文件其他要求和评分要素自行提供）</w:t>
            </w:r>
            <w:r>
              <w:rPr>
                <w:rFonts w:hint="eastAsia" w:ascii="宋体" w:hAnsi="宋体"/>
                <w:color w:val="auto"/>
                <w:szCs w:val="21"/>
                <w:highlight w:val="none"/>
              </w:rPr>
              <w:t>）</w:t>
            </w:r>
            <w:r>
              <w:rPr>
                <w:rFonts w:hint="eastAsia" w:ascii="宋体" w:hAnsi="宋体" w:cs="宋体"/>
                <w:color w:val="auto"/>
                <w:szCs w:val="21"/>
                <w:highlight w:val="none"/>
              </w:rPr>
              <w:t>。</w:t>
            </w:r>
          </w:p>
          <w:p w14:paraId="2A102BD3">
            <w:pPr>
              <w:snapToGri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w:t>
            </w:r>
            <w:r>
              <w:rPr>
                <w:rFonts w:hint="eastAsia" w:ascii="宋体" w:hAnsi="宋体" w:cs="宋体"/>
                <w:b/>
                <w:bCs/>
                <w:color w:val="auto"/>
                <w:szCs w:val="21"/>
                <w:highlight w:val="none"/>
                <w:lang w:val="en-US" w:eastAsia="zh-CN"/>
              </w:rPr>
              <w:t>供应商</w:t>
            </w:r>
            <w:r>
              <w:rPr>
                <w:rFonts w:hint="eastAsia" w:ascii="宋体" w:hAnsi="宋体" w:cs="宋体"/>
                <w:b/>
                <w:bCs/>
                <w:color w:val="auto"/>
                <w:szCs w:val="21"/>
                <w:highlight w:val="none"/>
              </w:rPr>
              <w:t>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79D3A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vMerge w:val="continue"/>
            <w:tcBorders>
              <w:left w:val="single" w:color="auto" w:sz="4" w:space="0"/>
              <w:bottom w:val="single" w:color="auto" w:sz="4" w:space="0"/>
              <w:right w:val="single" w:color="auto" w:sz="4" w:space="0"/>
            </w:tcBorders>
            <w:vAlign w:val="center"/>
          </w:tcPr>
          <w:p w14:paraId="2E3BF6D9">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049D14FA">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1255252E">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1、投标函；</w:t>
            </w:r>
            <w:r>
              <w:rPr>
                <w:rFonts w:hint="eastAsia" w:ascii="宋体" w:hAnsi="宋体" w:cs="宋体"/>
                <w:b/>
                <w:color w:val="auto"/>
                <w:szCs w:val="21"/>
                <w:highlight w:val="none"/>
              </w:rPr>
              <w:t>（必须提供，否则作无效投标处理）</w:t>
            </w:r>
          </w:p>
          <w:p w14:paraId="6C115205">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2、开标一览表；（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CAB2E06">
            <w:pPr>
              <w:widowControl/>
              <w:kinsoku w:val="0"/>
              <w:autoSpaceDE w:val="0"/>
              <w:autoSpaceDN w:val="0"/>
              <w:adjustRightInd w:val="0"/>
              <w:snapToGri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针对报价需要说明的其他文件</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说明（（格式自拟）（如有请提供）</w:t>
            </w:r>
          </w:p>
        </w:tc>
      </w:tr>
      <w:tr w14:paraId="43B6A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5C17F11E">
            <w:pPr>
              <w:spacing w:line="400" w:lineRule="exact"/>
              <w:rPr>
                <w:rFonts w:ascii="宋体" w:hAnsi="宋体" w:cs="宋体"/>
                <w:color w:val="auto"/>
                <w:szCs w:val="21"/>
                <w:highlight w:val="none"/>
              </w:rPr>
            </w:pPr>
            <w:r>
              <w:rPr>
                <w:rFonts w:hint="eastAsia" w:ascii="宋体" w:hAnsi="宋体" w:cs="宋体"/>
                <w:color w:val="auto"/>
                <w:szCs w:val="21"/>
                <w:highlight w:val="none"/>
              </w:rPr>
              <w:t>16.2</w:t>
            </w:r>
          </w:p>
        </w:tc>
        <w:tc>
          <w:tcPr>
            <w:tcW w:w="1972" w:type="dxa"/>
            <w:tcBorders>
              <w:top w:val="single" w:color="auto" w:sz="4" w:space="0"/>
              <w:left w:val="single" w:color="auto" w:sz="4" w:space="0"/>
              <w:bottom w:val="single" w:color="auto" w:sz="4" w:space="0"/>
              <w:right w:val="single" w:color="auto" w:sz="4" w:space="0"/>
            </w:tcBorders>
            <w:vAlign w:val="center"/>
          </w:tcPr>
          <w:p w14:paraId="50A45641">
            <w:pPr>
              <w:spacing w:line="400" w:lineRule="exact"/>
              <w:rPr>
                <w:rFonts w:ascii="宋体" w:hAnsi="宋体" w:cs="宋体"/>
                <w:color w:val="auto"/>
                <w:szCs w:val="21"/>
                <w:highlight w:val="none"/>
              </w:rPr>
            </w:pPr>
            <w:bookmarkStart w:id="53" w:name="_16.2"/>
            <w:bookmarkEnd w:id="53"/>
            <w:r>
              <w:rPr>
                <w:rFonts w:hint="eastAsia" w:ascii="宋体" w:hAnsi="宋体" w:cs="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0BA67D06">
            <w:pPr>
              <w:snapToGrid w:val="0"/>
              <w:spacing w:line="400" w:lineRule="exact"/>
              <w:rPr>
                <w:rFonts w:ascii="宋体" w:hAnsi="宋体" w:cs="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即满足全部采购需求所应提供的服务的价格；</w:t>
            </w:r>
            <w:r>
              <w:rPr>
                <w:rFonts w:hint="eastAsia" w:ascii="宋体" w:hAnsi="宋体" w:eastAsia="宋体" w:cs="宋体"/>
                <w:color w:val="auto"/>
                <w:sz w:val="21"/>
                <w:szCs w:val="21"/>
                <w:highlight w:val="none"/>
                <w:lang w:val="en-US" w:eastAsia="zh-CN"/>
              </w:rPr>
              <w:t>包括提供本次服务所需的种子费用、种植服务费、技术指导、总结验收、税金、售后服务等各项费用及其他所有成本费用的总和。采购人不再提供差旅、交通、通讯、食宿等任何费用或条件。</w:t>
            </w:r>
          </w:p>
        </w:tc>
      </w:tr>
      <w:tr w14:paraId="04883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5F04A04D">
            <w:pPr>
              <w:spacing w:line="400" w:lineRule="exact"/>
              <w:rPr>
                <w:rFonts w:ascii="宋体" w:hAnsi="宋体" w:cs="宋体"/>
                <w:color w:val="auto"/>
                <w:szCs w:val="21"/>
                <w:highlight w:val="none"/>
              </w:rPr>
            </w:pPr>
            <w:r>
              <w:rPr>
                <w:rFonts w:hint="eastAsia" w:ascii="宋体" w:hAnsi="宋体" w:cs="宋体"/>
                <w:color w:val="auto"/>
                <w:szCs w:val="21"/>
                <w:highlight w:val="none"/>
              </w:rPr>
              <w:t>17.2</w:t>
            </w:r>
          </w:p>
        </w:tc>
        <w:tc>
          <w:tcPr>
            <w:tcW w:w="1972" w:type="dxa"/>
            <w:tcBorders>
              <w:top w:val="single" w:color="auto" w:sz="4" w:space="0"/>
              <w:left w:val="single" w:color="auto" w:sz="4" w:space="0"/>
              <w:bottom w:val="single" w:color="auto" w:sz="4" w:space="0"/>
              <w:right w:val="single" w:color="auto" w:sz="4" w:space="0"/>
            </w:tcBorders>
            <w:vAlign w:val="center"/>
          </w:tcPr>
          <w:p w14:paraId="1DB95A57">
            <w:pPr>
              <w:spacing w:line="400" w:lineRule="exact"/>
              <w:rPr>
                <w:rFonts w:ascii="宋体" w:hAnsi="宋体" w:cs="宋体"/>
                <w:color w:val="auto"/>
                <w:szCs w:val="21"/>
                <w:highlight w:val="none"/>
              </w:rPr>
            </w:pPr>
            <w:bookmarkStart w:id="54" w:name="_17.1"/>
            <w:bookmarkEnd w:id="54"/>
            <w:r>
              <w:rPr>
                <w:rFonts w:hint="eastAsia" w:ascii="宋体" w:hAnsi="宋体" w:cs="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0A127D3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90</w:t>
            </w:r>
            <w:r>
              <w:rPr>
                <w:rFonts w:hint="eastAsia" w:ascii="宋体" w:hAnsi="宋体" w:cs="宋体"/>
                <w:color w:val="auto"/>
                <w:szCs w:val="21"/>
                <w:highlight w:val="none"/>
              </w:rPr>
              <w:t>日。</w:t>
            </w:r>
          </w:p>
        </w:tc>
      </w:tr>
      <w:tr w14:paraId="0AB00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59EC4A73">
            <w:pPr>
              <w:spacing w:line="400" w:lineRule="exact"/>
              <w:rPr>
                <w:rFonts w:ascii="宋体" w:hAnsi="宋体" w:cs="宋体"/>
                <w:color w:val="auto"/>
                <w:szCs w:val="21"/>
                <w:highlight w:val="none"/>
              </w:rPr>
            </w:pPr>
            <w:r>
              <w:rPr>
                <w:rFonts w:hint="eastAsia" w:ascii="宋体" w:hAnsi="宋体" w:cs="宋体"/>
                <w:color w:val="auto"/>
                <w:szCs w:val="21"/>
                <w:highlight w:val="none"/>
              </w:rPr>
              <w:t>18</w:t>
            </w:r>
          </w:p>
        </w:tc>
        <w:tc>
          <w:tcPr>
            <w:tcW w:w="1972" w:type="dxa"/>
            <w:tcBorders>
              <w:top w:val="single" w:color="auto" w:sz="4" w:space="0"/>
              <w:left w:val="single" w:color="auto" w:sz="4" w:space="0"/>
              <w:bottom w:val="single" w:color="auto" w:sz="4" w:space="0"/>
              <w:right w:val="single" w:color="auto" w:sz="4" w:space="0"/>
            </w:tcBorders>
            <w:vAlign w:val="center"/>
          </w:tcPr>
          <w:p w14:paraId="2F52A3E5">
            <w:pPr>
              <w:spacing w:line="400" w:lineRule="exact"/>
              <w:rPr>
                <w:rFonts w:ascii="宋体" w:hAnsi="宋体" w:cs="宋体"/>
                <w:color w:val="auto"/>
                <w:szCs w:val="21"/>
                <w:highlight w:val="none"/>
              </w:rPr>
            </w:pPr>
            <w:bookmarkStart w:id="55" w:name="_18"/>
            <w:bookmarkEnd w:id="55"/>
            <w:r>
              <w:rPr>
                <w:rFonts w:hint="eastAsia" w:ascii="宋体" w:hAnsi="宋体" w:cs="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50EAFCA6">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本项目不收取投标保证金。</w:t>
            </w:r>
          </w:p>
        </w:tc>
      </w:tr>
      <w:tr w14:paraId="4F702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421F7BD4">
            <w:pPr>
              <w:spacing w:line="400" w:lineRule="exact"/>
              <w:rPr>
                <w:rFonts w:ascii="宋体" w:hAnsi="宋体" w:cs="宋体"/>
                <w:color w:val="auto"/>
                <w:szCs w:val="21"/>
                <w:highlight w:val="none"/>
              </w:rPr>
            </w:pPr>
            <w:r>
              <w:rPr>
                <w:rFonts w:hint="eastAsia" w:ascii="宋体" w:hAnsi="宋体" w:cs="宋体"/>
                <w:color w:val="auto"/>
                <w:szCs w:val="21"/>
                <w:highlight w:val="none"/>
              </w:rPr>
              <w:t>19.1</w:t>
            </w:r>
          </w:p>
        </w:tc>
        <w:tc>
          <w:tcPr>
            <w:tcW w:w="1972" w:type="dxa"/>
            <w:vMerge w:val="restart"/>
            <w:tcBorders>
              <w:top w:val="single" w:color="auto" w:sz="4" w:space="0"/>
              <w:left w:val="single" w:color="auto" w:sz="4" w:space="0"/>
              <w:right w:val="single" w:color="auto" w:sz="4" w:space="0"/>
            </w:tcBorders>
            <w:vAlign w:val="center"/>
          </w:tcPr>
          <w:p w14:paraId="09832BFE">
            <w:pPr>
              <w:spacing w:line="400" w:lineRule="exact"/>
              <w:rPr>
                <w:rFonts w:ascii="宋体" w:hAnsi="宋体" w:cs="宋体"/>
                <w:color w:val="auto"/>
                <w:szCs w:val="21"/>
                <w:highlight w:val="none"/>
              </w:rPr>
            </w:pPr>
            <w:r>
              <w:rPr>
                <w:rFonts w:hint="eastAsia" w:ascii="宋体" w:hAnsi="宋体" w:cs="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1ECDB2FA">
            <w:pPr>
              <w:spacing w:line="400" w:lineRule="exact"/>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应按本招标文件规定的格式和顺序编制、装订投标文件并标注页码，投标文件内容不完整、编排混乱导致投标文件被误读、漏读或者查找不到相关内容的，由此引发的后果由</w:t>
            </w:r>
            <w:r>
              <w:rPr>
                <w:rFonts w:hint="eastAsia" w:ascii="宋体" w:hAnsi="宋体"/>
                <w:color w:val="auto"/>
                <w:szCs w:val="21"/>
                <w:highlight w:val="none"/>
                <w:lang w:eastAsia="zh-CN"/>
              </w:rPr>
              <w:t>供应商</w:t>
            </w:r>
            <w:r>
              <w:rPr>
                <w:rFonts w:hint="eastAsia" w:ascii="宋体" w:hAnsi="宋体"/>
                <w:color w:val="auto"/>
                <w:szCs w:val="21"/>
                <w:highlight w:val="none"/>
              </w:rPr>
              <w:t>承担.</w:t>
            </w:r>
          </w:p>
        </w:tc>
      </w:tr>
      <w:tr w14:paraId="0AA01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03C92206">
            <w:pPr>
              <w:spacing w:line="400" w:lineRule="exact"/>
              <w:rPr>
                <w:rFonts w:ascii="宋体" w:hAnsi="宋体" w:cs="宋体"/>
                <w:color w:val="auto"/>
                <w:szCs w:val="21"/>
                <w:highlight w:val="none"/>
              </w:rPr>
            </w:pPr>
            <w:r>
              <w:rPr>
                <w:rFonts w:hint="eastAsia" w:ascii="宋体" w:hAnsi="宋体" w:cs="宋体"/>
                <w:color w:val="auto"/>
                <w:szCs w:val="21"/>
                <w:highlight w:val="none"/>
              </w:rPr>
              <w:t>19.2</w:t>
            </w:r>
          </w:p>
        </w:tc>
        <w:tc>
          <w:tcPr>
            <w:tcW w:w="1972" w:type="dxa"/>
            <w:vMerge w:val="continue"/>
            <w:tcBorders>
              <w:left w:val="single" w:color="auto" w:sz="4" w:space="0"/>
              <w:bottom w:val="single" w:color="auto" w:sz="4" w:space="0"/>
              <w:right w:val="single" w:color="auto" w:sz="4" w:space="0"/>
            </w:tcBorders>
            <w:vAlign w:val="center"/>
          </w:tcPr>
          <w:p w14:paraId="51913463">
            <w:pPr>
              <w:spacing w:line="400" w:lineRule="exact"/>
              <w:rPr>
                <w:rFonts w:ascii="宋体" w:hAnsi="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5D8B74F4">
            <w:pPr>
              <w:spacing w:line="400" w:lineRule="exact"/>
              <w:rPr>
                <w:rFonts w:ascii="宋体" w:hAnsi="宋体" w:cs="宋体"/>
                <w:b/>
                <w:color w:val="auto"/>
                <w:szCs w:val="21"/>
                <w:highlight w:val="none"/>
                <w:u w:val="single"/>
              </w:rPr>
            </w:pPr>
            <w:r>
              <w:rPr>
                <w:rFonts w:hint="eastAsia" w:ascii="宋体" w:hAnsi="宋体"/>
                <w:color w:val="auto"/>
                <w:szCs w:val="21"/>
                <w:highlight w:val="none"/>
              </w:rPr>
              <w:t>投标文件应按报价文件、资格证明文件、商务文件、技术文件分别编制，</w:t>
            </w:r>
            <w:r>
              <w:rPr>
                <w:rFonts w:hint="eastAsia" w:ascii="宋体" w:hAnsi="宋体" w:cs="宋体"/>
                <w:color w:val="auto"/>
                <w:szCs w:val="21"/>
                <w:highlight w:val="none"/>
                <w:lang w:bidi="ar"/>
              </w:rPr>
              <w:t>并按“</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”平台的要求编制、加密、上传</w:t>
            </w:r>
            <w:r>
              <w:rPr>
                <w:rFonts w:hint="eastAsia" w:ascii="宋体" w:hAnsi="宋体" w:cs="宋体"/>
                <w:color w:val="auto"/>
                <w:szCs w:val="21"/>
                <w:highlight w:val="none"/>
              </w:rPr>
              <w:t>。</w:t>
            </w:r>
          </w:p>
        </w:tc>
      </w:tr>
      <w:tr w14:paraId="6009F1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67E5728B">
            <w:pPr>
              <w:spacing w:line="400" w:lineRule="exact"/>
              <w:rPr>
                <w:rFonts w:ascii="宋体" w:hAnsi="宋体" w:cs="宋体"/>
                <w:color w:val="auto"/>
                <w:szCs w:val="21"/>
                <w:highlight w:val="none"/>
              </w:rPr>
            </w:pPr>
            <w:r>
              <w:rPr>
                <w:rFonts w:hint="eastAsia" w:ascii="宋体" w:hAnsi="宋体" w:cs="宋体"/>
                <w:color w:val="auto"/>
                <w:szCs w:val="21"/>
                <w:highlight w:val="none"/>
              </w:rPr>
              <w:t>20.1</w:t>
            </w:r>
          </w:p>
        </w:tc>
        <w:tc>
          <w:tcPr>
            <w:tcW w:w="1972" w:type="dxa"/>
            <w:tcBorders>
              <w:top w:val="single" w:color="auto" w:sz="4" w:space="0"/>
              <w:left w:val="single" w:color="auto" w:sz="4" w:space="0"/>
              <w:bottom w:val="single" w:color="auto" w:sz="4" w:space="0"/>
              <w:right w:val="single" w:color="auto" w:sz="4" w:space="0"/>
            </w:tcBorders>
            <w:vAlign w:val="center"/>
          </w:tcPr>
          <w:p w14:paraId="65812F5D">
            <w:pPr>
              <w:spacing w:line="400" w:lineRule="exact"/>
              <w:rPr>
                <w:rFonts w:ascii="宋体" w:hAnsi="宋体" w:cs="宋体"/>
                <w:color w:val="auto"/>
                <w:szCs w:val="21"/>
                <w:highlight w:val="none"/>
              </w:rPr>
            </w:pPr>
            <w:r>
              <w:rPr>
                <w:rFonts w:hint="eastAsia" w:ascii="宋体" w:hAnsi="宋体" w:cs="宋体"/>
                <w:color w:val="auto"/>
                <w:szCs w:val="21"/>
                <w:highlight w:val="none"/>
              </w:rPr>
              <w:t>投标文件的加密、解密</w:t>
            </w:r>
          </w:p>
        </w:tc>
        <w:tc>
          <w:tcPr>
            <w:tcW w:w="7297" w:type="dxa"/>
            <w:tcBorders>
              <w:top w:val="single" w:color="auto" w:sz="4" w:space="0"/>
              <w:left w:val="single" w:color="auto" w:sz="4" w:space="0"/>
              <w:bottom w:val="single" w:color="auto" w:sz="4" w:space="0"/>
              <w:right w:val="single" w:color="auto" w:sz="4" w:space="0"/>
            </w:tcBorders>
            <w:vAlign w:val="center"/>
          </w:tcPr>
          <w:p w14:paraId="5CF6BAC6">
            <w:pPr>
              <w:spacing w:line="400" w:lineRule="exact"/>
              <w:rPr>
                <w:rFonts w:ascii="宋体" w:hAnsi="宋体"/>
                <w:color w:val="auto"/>
                <w:szCs w:val="21"/>
                <w:highlight w:val="none"/>
              </w:rPr>
            </w:pPr>
            <w:r>
              <w:rPr>
                <w:rFonts w:hint="eastAsia" w:ascii="宋体" w:hAnsi="宋体"/>
                <w:color w:val="auto"/>
                <w:szCs w:val="21"/>
                <w:highlight w:val="none"/>
              </w:rPr>
              <w:t>电子投标文件应在制作完成后，</w:t>
            </w:r>
            <w:r>
              <w:rPr>
                <w:rFonts w:hint="eastAsia" w:ascii="宋体" w:hAnsi="宋体"/>
                <w:color w:val="auto"/>
                <w:szCs w:val="21"/>
                <w:highlight w:val="none"/>
                <w:lang w:eastAsia="zh-CN"/>
              </w:rPr>
              <w:t>供应商</w:t>
            </w:r>
            <w:r>
              <w:rPr>
                <w:rFonts w:hint="eastAsia" w:ascii="宋体" w:hAnsi="宋体"/>
                <w:color w:val="auto"/>
                <w:szCs w:val="21"/>
                <w:highlight w:val="none"/>
              </w:rPr>
              <w:t>应按“</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”平台的要求进行加密，并在规定时间内解密，否则，由此产生的后果由</w:t>
            </w:r>
            <w:r>
              <w:rPr>
                <w:rFonts w:hint="eastAsia" w:ascii="宋体" w:hAnsi="宋体"/>
                <w:color w:val="auto"/>
                <w:szCs w:val="21"/>
                <w:highlight w:val="none"/>
                <w:lang w:eastAsia="zh-CN"/>
              </w:rPr>
              <w:t>供应商</w:t>
            </w:r>
            <w:r>
              <w:rPr>
                <w:rFonts w:hint="eastAsia" w:ascii="宋体" w:hAnsi="宋体"/>
                <w:color w:val="auto"/>
                <w:szCs w:val="21"/>
                <w:highlight w:val="none"/>
              </w:rPr>
              <w:t>自行负责。</w:t>
            </w:r>
          </w:p>
        </w:tc>
      </w:tr>
      <w:tr w14:paraId="4FDD4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71" w:type="dxa"/>
            <w:vMerge w:val="restart"/>
            <w:tcBorders>
              <w:top w:val="single" w:color="auto" w:sz="4" w:space="0"/>
              <w:left w:val="single" w:color="auto" w:sz="4" w:space="0"/>
              <w:right w:val="single" w:color="auto" w:sz="4" w:space="0"/>
            </w:tcBorders>
            <w:vAlign w:val="center"/>
          </w:tcPr>
          <w:p w14:paraId="657CFF19">
            <w:pPr>
              <w:spacing w:line="400" w:lineRule="exact"/>
              <w:rPr>
                <w:rFonts w:ascii="宋体" w:hAnsi="宋体" w:cs="宋体"/>
                <w:color w:val="auto"/>
                <w:szCs w:val="21"/>
                <w:highlight w:val="none"/>
              </w:rPr>
            </w:pPr>
            <w:r>
              <w:rPr>
                <w:rFonts w:hint="eastAsia" w:ascii="宋体" w:hAnsi="宋体" w:cs="宋体"/>
                <w:color w:val="auto"/>
                <w:szCs w:val="21"/>
                <w:highlight w:val="none"/>
              </w:rPr>
              <w:t>21.1</w:t>
            </w:r>
          </w:p>
        </w:tc>
        <w:tc>
          <w:tcPr>
            <w:tcW w:w="1972" w:type="dxa"/>
            <w:tcBorders>
              <w:top w:val="single" w:color="auto" w:sz="4" w:space="0"/>
              <w:left w:val="single" w:color="auto" w:sz="4" w:space="0"/>
              <w:bottom w:val="single" w:color="auto" w:sz="4" w:space="0"/>
              <w:right w:val="single" w:color="auto" w:sz="4" w:space="0"/>
            </w:tcBorders>
            <w:vAlign w:val="center"/>
          </w:tcPr>
          <w:p w14:paraId="3A72D634">
            <w:pPr>
              <w:spacing w:line="400" w:lineRule="exact"/>
              <w:rPr>
                <w:rFonts w:ascii="宋体" w:hAnsi="宋体" w:cs="宋体"/>
                <w:color w:val="auto"/>
                <w:szCs w:val="21"/>
                <w:highlight w:val="none"/>
              </w:rPr>
            </w:pPr>
            <w:bookmarkStart w:id="56" w:name="_21.1"/>
            <w:bookmarkEnd w:id="56"/>
            <w:r>
              <w:rPr>
                <w:rFonts w:hint="eastAsia" w:ascii="宋体" w:hAnsi="宋体" w:cs="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4554D09B">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28E08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71" w:type="dxa"/>
            <w:vMerge w:val="continue"/>
            <w:tcBorders>
              <w:left w:val="single" w:color="auto" w:sz="4" w:space="0"/>
              <w:right w:val="single" w:color="auto" w:sz="4" w:space="0"/>
            </w:tcBorders>
            <w:vAlign w:val="center"/>
          </w:tcPr>
          <w:p w14:paraId="1770E239">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5D517CBD">
            <w:pPr>
              <w:spacing w:line="400" w:lineRule="exact"/>
              <w:rPr>
                <w:rFonts w:ascii="宋体" w:hAnsi="宋体" w:cs="宋体"/>
                <w:color w:val="auto"/>
                <w:szCs w:val="21"/>
                <w:highlight w:val="none"/>
              </w:rPr>
            </w:pPr>
            <w:r>
              <w:rPr>
                <w:rFonts w:hint="eastAsia" w:ascii="宋体" w:hAnsi="宋体" w:cs="宋体"/>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0C44EEC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23E94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71" w:type="dxa"/>
            <w:vMerge w:val="continue"/>
            <w:tcBorders>
              <w:left w:val="single" w:color="auto" w:sz="4" w:space="0"/>
              <w:right w:val="single" w:color="auto" w:sz="4" w:space="0"/>
            </w:tcBorders>
            <w:vAlign w:val="center"/>
          </w:tcPr>
          <w:p w14:paraId="52513F7B">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03E80491">
            <w:pPr>
              <w:spacing w:line="400" w:lineRule="exact"/>
              <w:rPr>
                <w:rFonts w:ascii="宋体" w:hAnsi="宋体" w:cs="宋体"/>
                <w:color w:val="auto"/>
                <w:szCs w:val="21"/>
                <w:highlight w:val="none"/>
              </w:rPr>
            </w:pPr>
            <w:r>
              <w:rPr>
                <w:rFonts w:hint="eastAsia" w:ascii="宋体" w:hAnsi="宋体" w:cs="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38D6E12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5470D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71" w:type="dxa"/>
            <w:vMerge w:val="continue"/>
            <w:tcBorders>
              <w:left w:val="single" w:color="auto" w:sz="4" w:space="0"/>
              <w:right w:val="single" w:color="auto" w:sz="4" w:space="0"/>
            </w:tcBorders>
            <w:vAlign w:val="center"/>
          </w:tcPr>
          <w:p w14:paraId="64A2815C">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310401ED">
            <w:pPr>
              <w:spacing w:line="400" w:lineRule="exact"/>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6FB64997">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  年 / 月 / 日  /  时  /  分</w:t>
            </w:r>
            <w:r>
              <w:rPr>
                <w:rFonts w:hint="eastAsia" w:ascii="宋体" w:hAnsi="宋体" w:cs="宋体"/>
                <w:bCs/>
                <w:color w:val="auto"/>
                <w:szCs w:val="21"/>
                <w:highlight w:val="none"/>
              </w:rPr>
              <w:t>（北京时间）</w:t>
            </w:r>
          </w:p>
          <w:p w14:paraId="512772CA">
            <w:pPr>
              <w:snapToGrid w:val="0"/>
              <w:spacing w:line="400" w:lineRule="exact"/>
              <w:rPr>
                <w:rFonts w:ascii="宋体" w:hAnsi="宋体" w:cs="宋体"/>
                <w:color w:val="auto"/>
                <w:szCs w:val="21"/>
                <w:highlight w:val="none"/>
              </w:rPr>
            </w:pPr>
            <w:r>
              <w:rPr>
                <w:rFonts w:hint="eastAsia" w:ascii="宋体" w:hAnsi="宋体" w:cs="宋体"/>
                <w:bCs/>
                <w:color w:val="auto"/>
                <w:szCs w:val="21"/>
                <w:highlight w:val="none"/>
              </w:rPr>
              <w:t>地点：</w:t>
            </w:r>
            <w:r>
              <w:rPr>
                <w:rFonts w:hint="eastAsia" w:ascii="宋体" w:hAnsi="宋体" w:cs="宋体"/>
                <w:bCs/>
                <w:color w:val="auto"/>
                <w:szCs w:val="21"/>
                <w:highlight w:val="none"/>
                <w:u w:val="single"/>
              </w:rPr>
              <w:t xml:space="preserve">          /                      </w:t>
            </w:r>
          </w:p>
        </w:tc>
      </w:tr>
      <w:tr w14:paraId="2229E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65E98658">
            <w:pPr>
              <w:spacing w:line="400" w:lineRule="exact"/>
              <w:rPr>
                <w:rFonts w:ascii="宋体" w:hAnsi="宋体" w:cs="宋体"/>
                <w:color w:val="auto"/>
                <w:szCs w:val="21"/>
                <w:highlight w:val="none"/>
              </w:rPr>
            </w:pPr>
            <w:r>
              <w:rPr>
                <w:rFonts w:hint="eastAsia" w:ascii="宋体" w:hAnsi="宋体" w:cs="宋体"/>
                <w:color w:val="auto"/>
                <w:szCs w:val="21"/>
                <w:highlight w:val="none"/>
              </w:rPr>
              <w:t>23</w:t>
            </w:r>
          </w:p>
        </w:tc>
        <w:tc>
          <w:tcPr>
            <w:tcW w:w="1972" w:type="dxa"/>
            <w:tcBorders>
              <w:top w:val="single" w:color="auto" w:sz="4" w:space="0"/>
              <w:left w:val="single" w:color="auto" w:sz="4" w:space="0"/>
              <w:bottom w:val="single" w:color="auto" w:sz="4" w:space="0"/>
              <w:right w:val="single" w:color="auto" w:sz="4" w:space="0"/>
            </w:tcBorders>
            <w:vAlign w:val="center"/>
          </w:tcPr>
          <w:p w14:paraId="08814485">
            <w:pPr>
              <w:spacing w:line="400" w:lineRule="exact"/>
              <w:rPr>
                <w:rFonts w:ascii="宋体" w:hAnsi="宋体" w:cs="宋体"/>
                <w:color w:val="auto"/>
                <w:szCs w:val="21"/>
                <w:highlight w:val="none"/>
              </w:rPr>
            </w:pPr>
            <w:bookmarkStart w:id="57" w:name="_23"/>
            <w:bookmarkEnd w:id="57"/>
            <w:r>
              <w:rPr>
                <w:rFonts w:hint="eastAsia" w:ascii="宋体" w:hAnsi="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58D4A49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18683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971" w:type="dxa"/>
            <w:vMerge w:val="restart"/>
            <w:tcBorders>
              <w:top w:val="single" w:color="auto" w:sz="4" w:space="0"/>
              <w:left w:val="single" w:color="auto" w:sz="4" w:space="0"/>
              <w:right w:val="single" w:color="auto" w:sz="4" w:space="0"/>
            </w:tcBorders>
            <w:vAlign w:val="center"/>
          </w:tcPr>
          <w:p w14:paraId="44AD7392">
            <w:pPr>
              <w:spacing w:line="400" w:lineRule="exact"/>
              <w:rPr>
                <w:rFonts w:ascii="宋体" w:hAnsi="宋体" w:cs="宋体"/>
                <w:color w:val="auto"/>
                <w:szCs w:val="21"/>
                <w:highlight w:val="none"/>
              </w:rPr>
            </w:pPr>
            <w:r>
              <w:rPr>
                <w:rFonts w:hint="eastAsia" w:ascii="宋体" w:hAnsi="宋体" w:cs="宋体"/>
                <w:color w:val="auto"/>
                <w:szCs w:val="21"/>
                <w:highlight w:val="none"/>
              </w:rPr>
              <w:t>25.3（2）</w:t>
            </w:r>
          </w:p>
        </w:tc>
        <w:tc>
          <w:tcPr>
            <w:tcW w:w="1972" w:type="dxa"/>
            <w:tcBorders>
              <w:top w:val="single" w:color="auto" w:sz="4" w:space="0"/>
              <w:left w:val="single" w:color="auto" w:sz="4" w:space="0"/>
              <w:bottom w:val="single" w:color="auto" w:sz="4" w:space="0"/>
              <w:right w:val="single" w:color="auto" w:sz="4" w:space="0"/>
            </w:tcBorders>
            <w:vAlign w:val="center"/>
          </w:tcPr>
          <w:p w14:paraId="1A0B310B">
            <w:pPr>
              <w:spacing w:line="400" w:lineRule="exact"/>
              <w:rPr>
                <w:rFonts w:ascii="宋体" w:hAnsi="宋体" w:cs="宋体"/>
                <w:color w:val="auto"/>
                <w:szCs w:val="21"/>
                <w:highlight w:val="none"/>
              </w:rPr>
            </w:pPr>
            <w:bookmarkStart w:id="58" w:name="_25.3"/>
            <w:bookmarkEnd w:id="58"/>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34A5059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或者采购代理机构在资格审查结束前，对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进行信用查询。</w:t>
            </w:r>
          </w:p>
          <w:p w14:paraId="3BC3133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07A2E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71" w:type="dxa"/>
            <w:vMerge w:val="continue"/>
            <w:tcBorders>
              <w:left w:val="single" w:color="auto" w:sz="4" w:space="0"/>
              <w:right w:val="single" w:color="auto" w:sz="4" w:space="0"/>
            </w:tcBorders>
            <w:vAlign w:val="center"/>
          </w:tcPr>
          <w:p w14:paraId="585911FD">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51844F54">
            <w:pPr>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4B792ED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资格审查结束前</w:t>
            </w:r>
          </w:p>
        </w:tc>
      </w:tr>
      <w:tr w14:paraId="28DE6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1" w:type="dxa"/>
            <w:vMerge w:val="continue"/>
            <w:tcBorders>
              <w:left w:val="single" w:color="auto" w:sz="4" w:space="0"/>
              <w:right w:val="single" w:color="auto" w:sz="4" w:space="0"/>
            </w:tcBorders>
            <w:vAlign w:val="center"/>
          </w:tcPr>
          <w:p w14:paraId="2DE631C4">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480E7613">
            <w:pPr>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09DECCBC">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在查询网站中直接截图查询记录，截图作为在“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”平台作为附件上传保存。</w:t>
            </w:r>
          </w:p>
        </w:tc>
      </w:tr>
      <w:tr w14:paraId="633CD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71" w:type="dxa"/>
            <w:vMerge w:val="continue"/>
            <w:tcBorders>
              <w:left w:val="single" w:color="auto" w:sz="4" w:space="0"/>
              <w:bottom w:val="single" w:color="auto" w:sz="4" w:space="0"/>
              <w:right w:val="single" w:color="auto" w:sz="4" w:space="0"/>
            </w:tcBorders>
            <w:vAlign w:val="center"/>
          </w:tcPr>
          <w:p w14:paraId="1EB66D6E">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05ACC744">
            <w:pPr>
              <w:spacing w:line="400" w:lineRule="exact"/>
              <w:rPr>
                <w:rFonts w:ascii="宋体" w:hAnsi="宋体" w:cs="宋体"/>
                <w:color w:val="auto"/>
                <w:szCs w:val="21"/>
                <w:highlight w:val="none"/>
              </w:rPr>
            </w:pPr>
            <w:r>
              <w:rPr>
                <w:rFonts w:hint="eastAsia" w:ascii="宋体" w:hAnsi="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2E1DB7B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或者采购代理机构应当拒绝其参与政府采购活动。两个以上的自然人、法人或者其他组织组成一个联合体，以一个</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的身份共同参加政府采购活动的，应当对所有联合体成员进行信用记录查询，联合体成员存在不良信用记录的，视同联合体存在不良信用记录。</w:t>
            </w:r>
          </w:p>
        </w:tc>
      </w:tr>
      <w:tr w14:paraId="7D893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1" w:type="dxa"/>
            <w:tcBorders>
              <w:top w:val="single" w:color="auto" w:sz="4" w:space="0"/>
              <w:left w:val="single" w:color="auto" w:sz="4" w:space="0"/>
              <w:bottom w:val="single" w:color="auto" w:sz="4" w:space="0"/>
              <w:right w:val="single" w:color="auto" w:sz="4" w:space="0"/>
            </w:tcBorders>
            <w:vAlign w:val="center"/>
          </w:tcPr>
          <w:p w14:paraId="6A3ED83D">
            <w:pPr>
              <w:spacing w:line="400" w:lineRule="exact"/>
              <w:rPr>
                <w:rFonts w:ascii="宋体" w:hAnsi="宋体" w:cs="宋体"/>
                <w:color w:val="auto"/>
                <w:szCs w:val="21"/>
                <w:highlight w:val="none"/>
              </w:rPr>
            </w:pPr>
            <w:r>
              <w:rPr>
                <w:rFonts w:hint="eastAsia" w:ascii="宋体" w:hAnsi="宋体" w:cs="宋体"/>
                <w:color w:val="auto"/>
                <w:szCs w:val="21"/>
                <w:highlight w:val="none"/>
              </w:rPr>
              <w:t>26</w:t>
            </w:r>
          </w:p>
        </w:tc>
        <w:tc>
          <w:tcPr>
            <w:tcW w:w="1972" w:type="dxa"/>
            <w:tcBorders>
              <w:top w:val="single" w:color="auto" w:sz="4" w:space="0"/>
              <w:left w:val="single" w:color="auto" w:sz="4" w:space="0"/>
              <w:bottom w:val="single" w:color="auto" w:sz="4" w:space="0"/>
              <w:right w:val="single" w:color="auto" w:sz="4" w:space="0"/>
            </w:tcBorders>
            <w:vAlign w:val="center"/>
          </w:tcPr>
          <w:p w14:paraId="70331683">
            <w:pPr>
              <w:spacing w:line="400" w:lineRule="exact"/>
              <w:rPr>
                <w:rFonts w:ascii="宋体" w:hAnsi="宋体" w:cs="宋体"/>
                <w:color w:val="auto"/>
                <w:szCs w:val="21"/>
                <w:highlight w:val="none"/>
              </w:rPr>
            </w:pPr>
            <w:r>
              <w:rPr>
                <w:rFonts w:hint="eastAsia" w:ascii="宋体" w:hAnsi="宋体"/>
                <w:color w:val="auto"/>
                <w:szCs w:val="21"/>
                <w:highlight w:val="none"/>
              </w:rPr>
              <w:t>评标委员会的人数</w:t>
            </w:r>
          </w:p>
        </w:tc>
        <w:tc>
          <w:tcPr>
            <w:tcW w:w="7297" w:type="dxa"/>
            <w:tcBorders>
              <w:top w:val="single" w:color="auto" w:sz="4" w:space="0"/>
              <w:left w:val="single" w:color="auto" w:sz="4" w:space="0"/>
              <w:bottom w:val="single" w:color="auto" w:sz="4" w:space="0"/>
              <w:right w:val="single" w:color="auto" w:sz="4" w:space="0"/>
            </w:tcBorders>
            <w:vAlign w:val="center"/>
          </w:tcPr>
          <w:p w14:paraId="415FB308">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p>
        </w:tc>
      </w:tr>
      <w:tr w14:paraId="68EE1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424B71F7">
            <w:pPr>
              <w:spacing w:line="400" w:lineRule="exact"/>
              <w:rPr>
                <w:rFonts w:ascii="宋体" w:hAnsi="宋体" w:cs="宋体"/>
                <w:color w:val="auto"/>
                <w:szCs w:val="21"/>
                <w:highlight w:val="none"/>
              </w:rPr>
            </w:pPr>
            <w:r>
              <w:rPr>
                <w:rFonts w:hint="eastAsia" w:ascii="宋体" w:hAnsi="宋体" w:cs="宋体"/>
                <w:color w:val="auto"/>
                <w:szCs w:val="21"/>
                <w:highlight w:val="none"/>
              </w:rPr>
              <w:t>29.1</w:t>
            </w:r>
          </w:p>
        </w:tc>
        <w:tc>
          <w:tcPr>
            <w:tcW w:w="1972" w:type="dxa"/>
            <w:tcBorders>
              <w:top w:val="single" w:color="auto" w:sz="4" w:space="0"/>
              <w:left w:val="single" w:color="auto" w:sz="4" w:space="0"/>
              <w:bottom w:val="single" w:color="auto" w:sz="4" w:space="0"/>
              <w:right w:val="single" w:color="auto" w:sz="4" w:space="0"/>
            </w:tcBorders>
            <w:vAlign w:val="center"/>
          </w:tcPr>
          <w:p w14:paraId="2FCF9560">
            <w:pPr>
              <w:spacing w:line="400" w:lineRule="exact"/>
              <w:rPr>
                <w:rFonts w:ascii="宋体" w:hAnsi="宋体" w:cs="宋体"/>
                <w:color w:val="auto"/>
                <w:szCs w:val="21"/>
                <w:highlight w:val="none"/>
              </w:rPr>
            </w:pPr>
            <w:bookmarkStart w:id="59" w:name="_26"/>
            <w:bookmarkEnd w:id="59"/>
            <w:bookmarkStart w:id="60" w:name="_28.3"/>
            <w:bookmarkEnd w:id="60"/>
            <w:r>
              <w:rPr>
                <w:rFonts w:hint="eastAsia" w:ascii="宋体" w:hAnsi="宋体" w:cs="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73AA5FFE">
            <w:pPr>
              <w:autoSpaceDE w:val="0"/>
              <w:autoSpaceDN w:val="0"/>
              <w:snapToGrid w:val="0"/>
              <w:spacing w:line="400" w:lineRule="exact"/>
              <w:textAlignment w:val="bottom"/>
              <w:rPr>
                <w:rFonts w:ascii="宋体" w:hAnsi="宋体" w:cs="宋体"/>
                <w:b/>
                <w:bCs/>
                <w:color w:val="auto"/>
                <w:szCs w:val="21"/>
                <w:highlight w:val="none"/>
              </w:rPr>
            </w:pPr>
            <w:r>
              <w:rPr>
                <w:rFonts w:hint="eastAsia" w:ascii="宋体" w:hAnsi="宋体" w:cs="宋体"/>
                <w:b/>
                <w:bCs/>
                <w:color w:val="auto"/>
                <w:szCs w:val="21"/>
                <w:highlight w:val="none"/>
              </w:rPr>
              <w:t>☑综合评分法</w:t>
            </w:r>
          </w:p>
          <w:p w14:paraId="3558C479">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4CDB5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1" w:type="dxa"/>
            <w:tcBorders>
              <w:top w:val="single" w:color="auto" w:sz="4" w:space="0"/>
              <w:left w:val="single" w:color="auto" w:sz="4" w:space="0"/>
              <w:right w:val="single" w:color="auto" w:sz="4" w:space="0"/>
            </w:tcBorders>
            <w:vAlign w:val="center"/>
          </w:tcPr>
          <w:p w14:paraId="10D837BC">
            <w:pPr>
              <w:spacing w:line="400" w:lineRule="exact"/>
              <w:rPr>
                <w:rFonts w:ascii="宋体" w:hAnsi="宋体" w:cs="宋体"/>
                <w:color w:val="auto"/>
                <w:szCs w:val="21"/>
                <w:highlight w:val="none"/>
              </w:rPr>
            </w:pPr>
            <w:r>
              <w:rPr>
                <w:rFonts w:hint="eastAsia" w:ascii="宋体" w:hAnsi="宋体" w:cs="宋体"/>
                <w:color w:val="auto"/>
                <w:szCs w:val="21"/>
                <w:highlight w:val="none"/>
              </w:rPr>
              <w:t>29.2</w:t>
            </w:r>
          </w:p>
        </w:tc>
        <w:tc>
          <w:tcPr>
            <w:tcW w:w="1972" w:type="dxa"/>
            <w:tcBorders>
              <w:top w:val="single" w:color="auto" w:sz="4" w:space="0"/>
              <w:left w:val="single" w:color="auto" w:sz="4" w:space="0"/>
              <w:right w:val="single" w:color="auto" w:sz="4" w:space="0"/>
            </w:tcBorders>
            <w:vAlign w:val="center"/>
          </w:tcPr>
          <w:p w14:paraId="6B8A899D">
            <w:pPr>
              <w:spacing w:line="400" w:lineRule="exact"/>
              <w:rPr>
                <w:rFonts w:ascii="宋体" w:hAnsi="宋体" w:cs="宋体"/>
                <w:color w:val="auto"/>
                <w:szCs w:val="21"/>
                <w:highlight w:val="none"/>
              </w:rPr>
            </w:pPr>
            <w:bookmarkStart w:id="61" w:name="_29.2.2（2）"/>
            <w:bookmarkEnd w:id="61"/>
            <w:r>
              <w:rPr>
                <w:rFonts w:hint="eastAsia" w:ascii="宋体" w:hAnsi="宋体" w:cs="宋体"/>
                <w:color w:val="auto"/>
                <w:szCs w:val="21"/>
                <w:highlight w:val="none"/>
              </w:rPr>
              <w:t>允许负偏离项</w:t>
            </w:r>
          </w:p>
        </w:tc>
        <w:tc>
          <w:tcPr>
            <w:tcW w:w="7297" w:type="dxa"/>
            <w:tcBorders>
              <w:top w:val="single" w:color="auto" w:sz="4" w:space="0"/>
              <w:left w:val="single" w:color="auto" w:sz="4" w:space="0"/>
              <w:right w:val="single" w:color="auto" w:sz="4" w:space="0"/>
            </w:tcBorders>
            <w:vAlign w:val="center"/>
          </w:tcPr>
          <w:p w14:paraId="595C8197">
            <w:pPr>
              <w:snapToGrid w:val="0"/>
              <w:spacing w:line="276" w:lineRule="auto"/>
              <w:rPr>
                <w:rFonts w:ascii="宋体" w:hAnsi="宋体"/>
                <w:color w:val="auto"/>
                <w:sz w:val="21"/>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w:t>
            </w:r>
            <w:r>
              <w:rPr>
                <w:rFonts w:hint="eastAsia" w:ascii="宋体" w:hAnsi="宋体"/>
                <w:color w:val="auto"/>
                <w:szCs w:val="21"/>
                <w:highlight w:val="none"/>
                <w:lang w:val="en-US" w:eastAsia="zh-CN"/>
              </w:rPr>
              <w:t>非</w:t>
            </w:r>
            <w:r>
              <w:rPr>
                <w:rFonts w:hint="eastAsia" w:ascii="宋体" w:hAnsi="宋体"/>
                <w:color w:val="auto"/>
                <w:szCs w:val="21"/>
                <w:highlight w:val="none"/>
              </w:rPr>
              <w:t>实质性条款数为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w:t>
            </w:r>
            <w:r>
              <w:rPr>
                <w:rFonts w:hint="eastAsia" w:ascii="宋体" w:hAnsi="宋体"/>
                <w:color w:val="auto"/>
                <w:sz w:val="21"/>
                <w:szCs w:val="21"/>
                <w:highlight w:val="none"/>
              </w:rPr>
              <w:t>。</w:t>
            </w:r>
          </w:p>
          <w:p w14:paraId="1359C38F">
            <w:pPr>
              <w:snapToGrid w:val="0"/>
              <w:spacing w:line="400" w:lineRule="exact"/>
              <w:rPr>
                <w:rFonts w:ascii="宋体" w:hAnsi="宋体" w:cs="宋体"/>
                <w:color w:val="auto"/>
                <w:szCs w:val="21"/>
                <w:highlight w:val="none"/>
              </w:rPr>
            </w:pPr>
            <w:r>
              <w:rPr>
                <w:rFonts w:hint="eastAsia" w:ascii="宋体" w:hAnsi="宋体" w:cs="宋体"/>
                <w:color w:val="auto"/>
                <w:sz w:val="21"/>
                <w:szCs w:val="21"/>
                <w:highlight w:val="none"/>
              </w:rPr>
              <w:t>技术要求</w:t>
            </w:r>
            <w:r>
              <w:rPr>
                <w:rFonts w:hint="eastAsia" w:ascii="宋体" w:hAnsi="宋体"/>
                <w:color w:val="auto"/>
                <w:sz w:val="21"/>
                <w:szCs w:val="21"/>
                <w:highlight w:val="none"/>
              </w:rPr>
              <w:t>评审中允许负偏离的</w:t>
            </w:r>
            <w:r>
              <w:rPr>
                <w:rFonts w:hint="eastAsia" w:ascii="宋体" w:hAnsi="宋体"/>
                <w:color w:val="auto"/>
                <w:szCs w:val="21"/>
                <w:highlight w:val="none"/>
                <w:lang w:val="en-US" w:eastAsia="zh-CN"/>
              </w:rPr>
              <w:t>非</w:t>
            </w:r>
            <w:r>
              <w:rPr>
                <w:rFonts w:hint="eastAsia" w:ascii="宋体" w:hAnsi="宋体"/>
                <w:color w:val="auto"/>
                <w:szCs w:val="21"/>
                <w:highlight w:val="none"/>
              </w:rPr>
              <w:t>实质性条款</w:t>
            </w:r>
            <w:r>
              <w:rPr>
                <w:rFonts w:hint="eastAsia" w:ascii="宋体" w:hAnsi="宋体"/>
                <w:color w:val="auto"/>
                <w:sz w:val="21"/>
                <w:szCs w:val="21"/>
                <w:highlight w:val="none"/>
              </w:rPr>
              <w:t>数为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w:t>
            </w:r>
            <w:r>
              <w:rPr>
                <w:rFonts w:hint="eastAsia" w:ascii="宋体" w:hAnsi="宋体" w:cs="宋体"/>
                <w:color w:val="auto"/>
                <w:sz w:val="21"/>
                <w:szCs w:val="21"/>
                <w:highlight w:val="none"/>
              </w:rPr>
              <w:t>。</w:t>
            </w:r>
          </w:p>
        </w:tc>
      </w:tr>
      <w:tr w14:paraId="6EB42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4E1A8DE4">
            <w:pPr>
              <w:spacing w:line="400" w:lineRule="exact"/>
              <w:rPr>
                <w:rFonts w:ascii="宋体" w:hAnsi="宋体" w:cs="宋体"/>
                <w:color w:val="auto"/>
                <w:szCs w:val="21"/>
                <w:highlight w:val="none"/>
              </w:rPr>
            </w:pPr>
            <w:r>
              <w:rPr>
                <w:rFonts w:hint="eastAsia" w:ascii="宋体" w:hAnsi="宋体" w:cs="宋体"/>
                <w:color w:val="auto"/>
                <w:szCs w:val="21"/>
                <w:highlight w:val="none"/>
              </w:rPr>
              <w:t>30.1</w:t>
            </w:r>
          </w:p>
        </w:tc>
        <w:tc>
          <w:tcPr>
            <w:tcW w:w="1972" w:type="dxa"/>
            <w:tcBorders>
              <w:top w:val="single" w:color="auto" w:sz="4" w:space="0"/>
              <w:left w:val="single" w:color="auto" w:sz="4" w:space="0"/>
              <w:bottom w:val="single" w:color="auto" w:sz="4" w:space="0"/>
              <w:right w:val="single" w:color="auto" w:sz="4" w:space="0"/>
            </w:tcBorders>
            <w:vAlign w:val="center"/>
          </w:tcPr>
          <w:p w14:paraId="2F832CC9">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确定中标</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时，出现中标候选人分数并列的情形，确定中标</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 xml:space="preserve">方式 </w:t>
            </w:r>
          </w:p>
        </w:tc>
        <w:tc>
          <w:tcPr>
            <w:tcW w:w="7297" w:type="dxa"/>
            <w:tcBorders>
              <w:top w:val="single" w:color="auto" w:sz="4" w:space="0"/>
              <w:left w:val="single" w:color="auto" w:sz="4" w:space="0"/>
              <w:bottom w:val="single" w:color="auto" w:sz="4" w:space="0"/>
              <w:right w:val="single" w:color="auto" w:sz="4" w:space="0"/>
            </w:tcBorders>
            <w:vAlign w:val="center"/>
          </w:tcPr>
          <w:p w14:paraId="51550B2C">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□采用最低评标价法的，投标文件满足招标文件全部实质性要求且投标报价最低的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 xml:space="preserve">为排名第一的中标候选人； </w:t>
            </w:r>
          </w:p>
          <w:p w14:paraId="20429B4D">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b/>
                <w:bCs/>
                <w:color w:val="auto"/>
                <w:szCs w:val="21"/>
                <w:highlight w:val="none"/>
              </w:rPr>
              <w:t>☑采用综合评分法的，按投标报价由低到高顺序排列。得分且投标报价相同的并列。投标文件满足招标文件全部实质性要求，且按照评审因素的量化指标评审得分最高的</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为排名第一的中标候选人。</w:t>
            </w:r>
          </w:p>
        </w:tc>
      </w:tr>
      <w:tr w14:paraId="177C3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1" w:type="dxa"/>
            <w:tcBorders>
              <w:top w:val="single" w:color="auto" w:sz="4" w:space="0"/>
              <w:left w:val="single" w:color="auto" w:sz="4" w:space="0"/>
              <w:bottom w:val="single" w:color="auto" w:sz="4" w:space="0"/>
              <w:right w:val="single" w:color="auto" w:sz="4" w:space="0"/>
            </w:tcBorders>
            <w:vAlign w:val="center"/>
          </w:tcPr>
          <w:p w14:paraId="41538AB3">
            <w:pPr>
              <w:spacing w:line="400" w:lineRule="exact"/>
              <w:rPr>
                <w:rFonts w:ascii="宋体" w:hAnsi="宋体" w:cs="宋体"/>
                <w:color w:val="auto"/>
                <w:szCs w:val="21"/>
                <w:highlight w:val="none"/>
              </w:rPr>
            </w:pPr>
            <w:r>
              <w:rPr>
                <w:rFonts w:hint="eastAsia" w:ascii="宋体" w:hAnsi="宋体" w:cs="宋体"/>
                <w:color w:val="auto"/>
                <w:szCs w:val="21"/>
                <w:highlight w:val="none"/>
              </w:rPr>
              <w:t>35.1</w:t>
            </w:r>
          </w:p>
        </w:tc>
        <w:tc>
          <w:tcPr>
            <w:tcW w:w="1972" w:type="dxa"/>
            <w:tcBorders>
              <w:top w:val="single" w:color="auto" w:sz="4" w:space="0"/>
              <w:left w:val="single" w:color="auto" w:sz="4" w:space="0"/>
              <w:bottom w:val="single" w:color="auto" w:sz="4" w:space="0"/>
              <w:right w:val="single" w:color="auto" w:sz="4" w:space="0"/>
            </w:tcBorders>
            <w:vAlign w:val="center"/>
          </w:tcPr>
          <w:p w14:paraId="17971169">
            <w:pPr>
              <w:spacing w:line="400" w:lineRule="exact"/>
              <w:rPr>
                <w:rFonts w:ascii="宋体" w:hAnsi="宋体" w:cs="宋体"/>
                <w:color w:val="auto"/>
                <w:szCs w:val="21"/>
                <w:highlight w:val="none"/>
              </w:rPr>
            </w:pPr>
            <w:bookmarkStart w:id="62" w:name="_39.1"/>
            <w:bookmarkEnd w:id="62"/>
            <w:r>
              <w:rPr>
                <w:rFonts w:hint="eastAsia" w:ascii="宋体" w:hAnsi="宋体" w:cs="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2EF1AFC8">
            <w:pPr>
              <w:autoSpaceDE w:val="0"/>
              <w:autoSpaceDN w:val="0"/>
              <w:snapToGrid w:val="0"/>
              <w:spacing w:line="400" w:lineRule="exact"/>
              <w:jc w:val="left"/>
              <w:textAlignment w:val="bottom"/>
              <w:rPr>
                <w:rFonts w:ascii="宋体" w:hAnsi="宋体" w:cs="宋体"/>
                <w:color w:val="auto"/>
                <w:szCs w:val="21"/>
                <w:highlight w:val="none"/>
              </w:rPr>
            </w:pPr>
            <w:r>
              <w:rPr>
                <w:rFonts w:hint="eastAsia" w:ascii="宋体" w:hAnsi="宋体" w:cs="宋体"/>
                <w:color w:val="auto"/>
                <w:szCs w:val="21"/>
                <w:highlight w:val="none"/>
              </w:rPr>
              <w:t>本项目不收取履约保证金。</w:t>
            </w:r>
          </w:p>
        </w:tc>
      </w:tr>
      <w:tr w14:paraId="5E456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196DAB77">
            <w:pPr>
              <w:spacing w:line="400" w:lineRule="exact"/>
              <w:rPr>
                <w:rFonts w:ascii="宋体" w:hAnsi="宋体" w:cs="宋体"/>
                <w:color w:val="auto"/>
                <w:szCs w:val="21"/>
                <w:highlight w:val="none"/>
              </w:rPr>
            </w:pPr>
            <w:r>
              <w:rPr>
                <w:rFonts w:hint="eastAsia" w:ascii="宋体" w:hAnsi="宋体" w:cs="宋体"/>
                <w:color w:val="auto"/>
                <w:szCs w:val="21"/>
                <w:highlight w:val="none"/>
              </w:rPr>
              <w:t>36.1</w:t>
            </w:r>
          </w:p>
        </w:tc>
        <w:tc>
          <w:tcPr>
            <w:tcW w:w="1972" w:type="dxa"/>
            <w:tcBorders>
              <w:top w:val="single" w:color="auto" w:sz="4" w:space="0"/>
              <w:left w:val="single" w:color="auto" w:sz="4" w:space="0"/>
              <w:bottom w:val="single" w:color="auto" w:sz="4" w:space="0"/>
              <w:right w:val="single" w:color="auto" w:sz="4" w:space="0"/>
            </w:tcBorders>
            <w:vAlign w:val="center"/>
          </w:tcPr>
          <w:p w14:paraId="7926093B">
            <w:pPr>
              <w:spacing w:line="400" w:lineRule="exact"/>
              <w:rPr>
                <w:rFonts w:ascii="宋体" w:hAnsi="宋体" w:cs="宋体"/>
                <w:color w:val="auto"/>
                <w:szCs w:val="21"/>
                <w:highlight w:val="none"/>
              </w:rPr>
            </w:pPr>
            <w:bookmarkStart w:id="63" w:name="_40.1"/>
            <w:bookmarkEnd w:id="63"/>
            <w:r>
              <w:rPr>
                <w:rFonts w:hint="eastAsia" w:ascii="宋体" w:hAnsi="宋体" w:cs="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213875B1">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电子采购合同需要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通过有效CA证书进行电子签署</w:t>
            </w:r>
          </w:p>
        </w:tc>
      </w:tr>
      <w:tr w14:paraId="1A52A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71" w:type="dxa"/>
            <w:vMerge w:val="restart"/>
            <w:tcBorders>
              <w:top w:val="single" w:color="auto" w:sz="4" w:space="0"/>
              <w:left w:val="single" w:color="auto" w:sz="4" w:space="0"/>
              <w:right w:val="single" w:color="auto" w:sz="4" w:space="0"/>
            </w:tcBorders>
            <w:vAlign w:val="center"/>
          </w:tcPr>
          <w:p w14:paraId="6C408F90">
            <w:pPr>
              <w:spacing w:line="400" w:lineRule="exact"/>
              <w:rPr>
                <w:rFonts w:ascii="宋体" w:hAnsi="宋体" w:cs="宋体"/>
                <w:color w:val="auto"/>
                <w:szCs w:val="21"/>
                <w:highlight w:val="none"/>
              </w:rPr>
            </w:pPr>
            <w:r>
              <w:rPr>
                <w:rFonts w:hint="eastAsia" w:ascii="宋体" w:hAnsi="宋体" w:cs="宋体"/>
                <w:color w:val="auto"/>
                <w:szCs w:val="21"/>
                <w:highlight w:val="none"/>
              </w:rPr>
              <w:t>38.2.1</w:t>
            </w:r>
          </w:p>
        </w:tc>
        <w:tc>
          <w:tcPr>
            <w:tcW w:w="1972" w:type="dxa"/>
            <w:tcBorders>
              <w:top w:val="single" w:color="auto" w:sz="4" w:space="0"/>
              <w:left w:val="single" w:color="auto" w:sz="4" w:space="0"/>
              <w:bottom w:val="single" w:color="auto" w:sz="4" w:space="0"/>
              <w:right w:val="single" w:color="auto" w:sz="4" w:space="0"/>
            </w:tcBorders>
            <w:vAlign w:val="center"/>
          </w:tcPr>
          <w:p w14:paraId="25D3963A">
            <w:pPr>
              <w:spacing w:line="400" w:lineRule="exact"/>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7E0968D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4568F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71" w:type="dxa"/>
            <w:vMerge w:val="continue"/>
            <w:tcBorders>
              <w:left w:val="single" w:color="auto" w:sz="4" w:space="0"/>
              <w:right w:val="single" w:color="auto" w:sz="4" w:space="0"/>
            </w:tcBorders>
            <w:vAlign w:val="center"/>
          </w:tcPr>
          <w:p w14:paraId="389C2866">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2C3FF5A5">
            <w:pPr>
              <w:spacing w:line="400" w:lineRule="exact"/>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0E0EA97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eastAsia="zh-CN"/>
              </w:rPr>
              <w:t>广西浩港工程项目管理有限公司</w:t>
            </w:r>
            <w:r>
              <w:rPr>
                <w:rFonts w:hint="eastAsia" w:ascii="宋体" w:hAnsi="宋体" w:cs="宋体"/>
                <w:color w:val="auto"/>
                <w:szCs w:val="21"/>
                <w:highlight w:val="none"/>
              </w:rPr>
              <w:t>；</w:t>
            </w:r>
          </w:p>
          <w:p w14:paraId="79D31B55">
            <w:pPr>
              <w:snapToGrid w:val="0"/>
              <w:spacing w:line="400" w:lineRule="exact"/>
              <w:rPr>
                <w:rFonts w:hint="eastAsia" w:ascii="宋体" w:hAnsi="宋体" w:eastAsia="宋体" w:cs="宋体"/>
                <w:color w:val="auto"/>
                <w:szCs w:val="21"/>
                <w:highlight w:val="none"/>
                <w:lang w:eastAsia="zh-CN"/>
              </w:rPr>
            </w:pPr>
            <w:r>
              <w:rPr>
                <w:rFonts w:hint="eastAsia" w:ascii="宋体" w:hAnsi="宋体"/>
                <w:color w:val="auto"/>
                <w:szCs w:val="21"/>
                <w:highlight w:val="none"/>
              </w:rPr>
              <w:t>质疑联系人：</w:t>
            </w:r>
            <w:r>
              <w:rPr>
                <w:rFonts w:hint="eastAsia" w:ascii="宋体" w:hAnsi="宋体"/>
                <w:color w:val="auto"/>
                <w:szCs w:val="21"/>
                <w:highlight w:val="none"/>
                <w:lang w:eastAsia="zh-CN"/>
              </w:rPr>
              <w:t>方严聆</w:t>
            </w:r>
            <w:r>
              <w:rPr>
                <w:rFonts w:hint="eastAsia" w:ascii="宋体" w:hAnsi="宋体"/>
                <w:color w:val="auto"/>
                <w:szCs w:val="21"/>
                <w:highlight w:val="none"/>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0775-4520865</w:t>
            </w:r>
          </w:p>
          <w:p w14:paraId="7A1413E9">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通讯地址：</w:t>
            </w:r>
            <w:r>
              <w:rPr>
                <w:rFonts w:hint="eastAsia" w:ascii="宋体" w:hAnsi="宋体"/>
                <w:color w:val="auto"/>
                <w:szCs w:val="21"/>
                <w:highlight w:val="none"/>
              </w:rPr>
              <w:t>广西</w:t>
            </w:r>
            <w:r>
              <w:rPr>
                <w:rFonts w:hint="eastAsia" w:ascii="宋体" w:hAnsi="宋体"/>
                <w:color w:val="auto"/>
                <w:szCs w:val="21"/>
                <w:highlight w:val="none"/>
                <w:lang w:eastAsia="zh-CN"/>
              </w:rPr>
              <w:t>贵港市港北区民主路365号（三层）</w:t>
            </w:r>
          </w:p>
          <w:p w14:paraId="1A85F47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u w:val="single"/>
              </w:rPr>
              <w:t>（2）</w:t>
            </w:r>
            <w:r>
              <w:rPr>
                <w:rFonts w:hint="eastAsia" w:ascii="宋体" w:hAnsi="宋体" w:cs="宋体"/>
                <w:color w:val="auto"/>
                <w:szCs w:val="21"/>
                <w:highlight w:val="none"/>
                <w:u w:val="single"/>
                <w:lang w:eastAsia="zh-CN"/>
              </w:rPr>
              <w:t>贵港市港北区农田建设管理站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2C7801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0775-4562593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77349C1">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通讯地址： </w:t>
            </w:r>
            <w:r>
              <w:rPr>
                <w:rFonts w:hint="eastAsia" w:ascii="宋体" w:hAnsi="宋体" w:cs="宋体"/>
                <w:color w:val="auto"/>
                <w:szCs w:val="21"/>
                <w:highlight w:val="none"/>
                <w:u w:val="single"/>
                <w:lang w:eastAsia="zh-CN"/>
              </w:rPr>
              <w:t>贵港市港北区桂林路碧桂园小区二期北门西铺面</w:t>
            </w:r>
          </w:p>
        </w:tc>
      </w:tr>
      <w:tr w14:paraId="1A333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71" w:type="dxa"/>
            <w:vMerge w:val="continue"/>
            <w:tcBorders>
              <w:left w:val="single" w:color="auto" w:sz="4" w:space="0"/>
              <w:bottom w:val="single" w:color="auto" w:sz="4" w:space="0"/>
              <w:right w:val="single" w:color="auto" w:sz="4" w:space="0"/>
            </w:tcBorders>
            <w:vAlign w:val="center"/>
          </w:tcPr>
          <w:p w14:paraId="0EC26A88">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526C704F">
            <w:pPr>
              <w:spacing w:line="400" w:lineRule="exact"/>
              <w:rPr>
                <w:rFonts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4439782C">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质疑期内每个工作日</w:t>
            </w:r>
            <w:r>
              <w:rPr>
                <w:rFonts w:hint="eastAsia" w:ascii="宋体" w:hAnsi="宋体" w:cs="宋体"/>
                <w:color w:val="auto"/>
                <w:szCs w:val="21"/>
                <w:highlight w:val="none"/>
                <w:u w:val="single"/>
              </w:rPr>
              <w:t xml:space="preserve"> 8</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30 </w:t>
            </w:r>
            <w:r>
              <w:rPr>
                <w:rFonts w:hint="eastAsia" w:ascii="宋体" w:hAnsi="宋体" w:cs="宋体"/>
                <w:color w:val="auto"/>
                <w:szCs w:val="21"/>
                <w:highlight w:val="none"/>
              </w:rPr>
              <w:t>分到</w:t>
            </w:r>
            <w:r>
              <w:rPr>
                <w:rFonts w:hint="eastAsia" w:ascii="宋体" w:hAnsi="宋体" w:cs="宋体"/>
                <w:color w:val="auto"/>
                <w:szCs w:val="21"/>
                <w:highlight w:val="none"/>
                <w:u w:val="single"/>
              </w:rPr>
              <w:t xml:space="preserve"> 12 </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r>
              <w:rPr>
                <w:rFonts w:hint="eastAsia" w:ascii="宋体" w:hAnsi="宋体" w:cs="宋体"/>
                <w:color w:val="auto"/>
                <w:szCs w:val="21"/>
                <w:highlight w:val="none"/>
                <w:u w:val="single"/>
              </w:rPr>
              <w:t xml:space="preserve">15 </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18</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p>
        </w:tc>
      </w:tr>
      <w:tr w14:paraId="5874B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971" w:type="dxa"/>
            <w:tcBorders>
              <w:left w:val="single" w:color="auto" w:sz="4" w:space="0"/>
              <w:bottom w:val="single" w:color="auto" w:sz="4" w:space="0"/>
              <w:right w:val="single" w:color="auto" w:sz="4" w:space="0"/>
            </w:tcBorders>
            <w:vAlign w:val="center"/>
          </w:tcPr>
          <w:p w14:paraId="2FF00016">
            <w:pPr>
              <w:spacing w:line="400" w:lineRule="exact"/>
              <w:rPr>
                <w:rFonts w:ascii="宋体" w:hAnsi="宋体" w:cs="宋体"/>
                <w:color w:val="auto"/>
                <w:szCs w:val="21"/>
                <w:highlight w:val="none"/>
              </w:rPr>
            </w:pPr>
            <w:r>
              <w:rPr>
                <w:rFonts w:hint="eastAsia" w:ascii="宋体" w:hAnsi="宋体" w:cs="宋体"/>
                <w:color w:val="auto"/>
                <w:szCs w:val="21"/>
                <w:highlight w:val="none"/>
              </w:rPr>
              <w:t>38.3.1</w:t>
            </w:r>
          </w:p>
        </w:tc>
        <w:tc>
          <w:tcPr>
            <w:tcW w:w="1972" w:type="dxa"/>
            <w:tcBorders>
              <w:top w:val="single" w:color="auto" w:sz="4" w:space="0"/>
              <w:left w:val="single" w:color="auto" w:sz="4" w:space="0"/>
              <w:bottom w:val="single" w:color="auto" w:sz="4" w:space="0"/>
              <w:right w:val="single" w:color="auto" w:sz="4" w:space="0"/>
            </w:tcBorders>
            <w:vAlign w:val="center"/>
          </w:tcPr>
          <w:p w14:paraId="7E458F27">
            <w:pPr>
              <w:spacing w:line="400" w:lineRule="exact"/>
              <w:rPr>
                <w:rFonts w:ascii="宋体" w:hAnsi="宋体" w:cs="宋体"/>
                <w:color w:val="auto"/>
                <w:szCs w:val="21"/>
                <w:highlight w:val="none"/>
              </w:rPr>
            </w:pPr>
            <w:r>
              <w:rPr>
                <w:rFonts w:hint="eastAsia" w:ascii="宋体" w:hAnsi="宋体" w:cs="宋体"/>
                <w:color w:val="auto"/>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1E1ED54A">
            <w:pPr>
              <w:snapToGrid w:val="0"/>
              <w:spacing w:line="380" w:lineRule="exact"/>
              <w:rPr>
                <w:rFonts w:hAnsi="宋体"/>
                <w:color w:val="auto"/>
                <w:highlight w:val="none"/>
              </w:rPr>
            </w:pPr>
            <w:r>
              <w:rPr>
                <w:rFonts w:hint="eastAsia" w:hAnsi="宋体"/>
                <w:color w:val="auto"/>
                <w:highlight w:val="none"/>
              </w:rPr>
              <w:t>1、受理方式：纸质方式受理，投诉书正、副本（经过质疑的事项才可投诉）。</w:t>
            </w:r>
          </w:p>
          <w:p w14:paraId="741A406C">
            <w:pPr>
              <w:snapToGrid w:val="0"/>
              <w:spacing w:line="380" w:lineRule="exact"/>
              <w:rPr>
                <w:rFonts w:ascii="宋体" w:hAnsi="宋体" w:cs="宋体"/>
                <w:color w:val="auto"/>
                <w:szCs w:val="21"/>
                <w:highlight w:val="none"/>
              </w:rPr>
            </w:pPr>
            <w:r>
              <w:rPr>
                <w:rFonts w:hint="eastAsia" w:hAnsi="宋体"/>
                <w:color w:val="auto"/>
                <w:highlight w:val="none"/>
              </w:rPr>
              <w:t>2、名称：</w:t>
            </w:r>
            <w:r>
              <w:rPr>
                <w:rFonts w:hint="eastAsia" w:ascii="宋体" w:hAnsi="宋体" w:cs="宋体"/>
                <w:color w:val="auto"/>
                <w:kern w:val="0"/>
                <w:sz w:val="21"/>
                <w:szCs w:val="21"/>
                <w:highlight w:val="none"/>
                <w:lang w:eastAsia="zh-CN"/>
              </w:rPr>
              <w:t xml:space="preserve">贵港市港北区财政局政府采购监督管理股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联系电话：</w:t>
            </w:r>
            <w:r>
              <w:rPr>
                <w:rFonts w:hint="eastAsia" w:ascii="宋体" w:hAnsi="宋体" w:cs="宋体"/>
                <w:color w:val="auto"/>
                <w:kern w:val="0"/>
                <w:sz w:val="21"/>
                <w:szCs w:val="21"/>
                <w:highlight w:val="none"/>
                <w:lang w:eastAsia="zh-CN"/>
              </w:rPr>
              <w:t>4258673</w:t>
            </w:r>
            <w:r>
              <w:rPr>
                <w:rFonts w:hint="eastAsia" w:hAnsi="宋体"/>
                <w:color w:val="auto"/>
                <w:highlight w:val="none"/>
              </w:rPr>
              <w:t xml:space="preserve"> </w:t>
            </w:r>
          </w:p>
        </w:tc>
      </w:tr>
      <w:tr w14:paraId="10152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971" w:type="dxa"/>
            <w:vMerge w:val="restart"/>
            <w:tcBorders>
              <w:top w:val="single" w:color="auto" w:sz="4" w:space="0"/>
              <w:left w:val="single" w:color="auto" w:sz="4" w:space="0"/>
              <w:right w:val="single" w:color="auto" w:sz="4" w:space="0"/>
            </w:tcBorders>
            <w:vAlign w:val="center"/>
          </w:tcPr>
          <w:p w14:paraId="0D2BF02A">
            <w:pPr>
              <w:spacing w:line="400" w:lineRule="exact"/>
              <w:rPr>
                <w:rFonts w:ascii="宋体" w:hAnsi="宋体" w:cs="宋体"/>
                <w:color w:val="auto"/>
                <w:szCs w:val="21"/>
                <w:highlight w:val="none"/>
              </w:rPr>
            </w:pPr>
            <w:r>
              <w:rPr>
                <w:rFonts w:hint="eastAsia" w:ascii="宋体" w:hAnsi="宋体" w:cs="宋体"/>
                <w:color w:val="auto"/>
                <w:szCs w:val="21"/>
                <w:highlight w:val="none"/>
              </w:rPr>
              <w:t>39.1</w:t>
            </w:r>
          </w:p>
        </w:tc>
        <w:tc>
          <w:tcPr>
            <w:tcW w:w="1972" w:type="dxa"/>
            <w:tcBorders>
              <w:top w:val="single" w:color="auto" w:sz="4" w:space="0"/>
              <w:left w:val="single" w:color="auto" w:sz="4" w:space="0"/>
              <w:bottom w:val="single" w:color="auto" w:sz="4" w:space="0"/>
              <w:right w:val="single" w:color="auto" w:sz="4" w:space="0"/>
            </w:tcBorders>
            <w:vAlign w:val="center"/>
          </w:tcPr>
          <w:p w14:paraId="5A7003C6">
            <w:pPr>
              <w:spacing w:line="400" w:lineRule="exact"/>
              <w:rPr>
                <w:rFonts w:ascii="宋体" w:hAnsi="宋体" w:cs="宋体"/>
                <w:color w:val="auto"/>
                <w:szCs w:val="21"/>
                <w:highlight w:val="none"/>
              </w:rPr>
            </w:pPr>
            <w:bookmarkStart w:id="64" w:name="_42"/>
            <w:bookmarkEnd w:id="64"/>
            <w:bookmarkStart w:id="65" w:name="_41"/>
            <w:bookmarkEnd w:id="65"/>
            <w:r>
              <w:rPr>
                <w:rFonts w:hint="eastAsia" w:ascii="宋体" w:hAnsi="宋体" w:cs="宋体"/>
                <w:color w:val="auto"/>
                <w:szCs w:val="21"/>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71169CCE">
            <w:pPr>
              <w:pStyle w:val="18"/>
              <w:snapToGrid w:val="0"/>
              <w:spacing w:line="400" w:lineRule="exact"/>
              <w:rPr>
                <w:rFonts w:hAnsi="宋体" w:cs="宋体"/>
                <w:color w:val="auto"/>
                <w:szCs w:val="21"/>
                <w:highlight w:val="none"/>
              </w:rPr>
            </w:pPr>
            <w:r>
              <w:rPr>
                <w:rFonts w:hint="eastAsia" w:hAnsi="宋体" w:cs="宋体"/>
                <w:color w:val="auto"/>
                <w:szCs w:val="21"/>
                <w:highlight w:val="none"/>
              </w:rPr>
              <w:t>☑本项目代理服务费由</w:t>
            </w:r>
            <w:r>
              <w:rPr>
                <w:rFonts w:hint="eastAsia" w:hAnsi="宋体" w:cs="宋体"/>
                <w:color w:val="auto"/>
                <w:szCs w:val="21"/>
                <w:highlight w:val="none"/>
                <w:u w:val="single"/>
              </w:rPr>
              <w:t>中标</w:t>
            </w:r>
            <w:r>
              <w:rPr>
                <w:rFonts w:hint="eastAsia" w:hAnsi="宋体" w:cs="宋体"/>
                <w:color w:val="auto"/>
                <w:szCs w:val="21"/>
                <w:highlight w:val="none"/>
                <w:u w:val="single"/>
                <w:lang w:eastAsia="zh-CN"/>
              </w:rPr>
              <w:t>供应商</w:t>
            </w:r>
            <w:r>
              <w:rPr>
                <w:rFonts w:hint="eastAsia" w:hAnsi="宋体" w:cs="宋体"/>
                <w:color w:val="auto"/>
                <w:szCs w:val="21"/>
                <w:highlight w:val="none"/>
              </w:rPr>
              <w:t>在领取中标通知书前，一次性向采购代理机构支付。</w:t>
            </w:r>
          </w:p>
        </w:tc>
      </w:tr>
      <w:tr w14:paraId="15BC9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71" w:type="dxa"/>
            <w:vMerge w:val="continue"/>
            <w:tcBorders>
              <w:left w:val="single" w:color="auto" w:sz="4" w:space="0"/>
              <w:right w:val="single" w:color="auto" w:sz="4" w:space="0"/>
            </w:tcBorders>
            <w:vAlign w:val="center"/>
          </w:tcPr>
          <w:p w14:paraId="44658FE0">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53500D93">
            <w:pPr>
              <w:spacing w:line="400" w:lineRule="exact"/>
              <w:rPr>
                <w:rFonts w:ascii="宋体" w:hAnsi="宋体" w:cs="宋体"/>
                <w:color w:val="auto"/>
                <w:szCs w:val="21"/>
                <w:highlight w:val="none"/>
              </w:rPr>
            </w:pPr>
            <w:r>
              <w:rPr>
                <w:rFonts w:hint="eastAsia" w:ascii="宋体" w:hAnsi="宋体" w:cs="宋体"/>
                <w:color w:val="auto"/>
                <w:szCs w:val="21"/>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17CDD645">
            <w:pPr>
              <w:snapToGrid w:val="0"/>
              <w:spacing w:line="390" w:lineRule="exact"/>
              <w:jc w:val="left"/>
              <w:rPr>
                <w:rFonts w:ascii="宋体" w:hAnsi="宋体" w:cs="宋体"/>
                <w:color w:val="auto"/>
                <w:szCs w:val="21"/>
                <w:highlight w:val="none"/>
                <w:u w:val="single"/>
              </w:rPr>
            </w:pPr>
            <w:r>
              <w:rPr>
                <w:rFonts w:hint="eastAsia" w:ascii="宋体" w:hAnsi="宋体" w:cs="宋体"/>
                <w:color w:val="auto"/>
                <w:szCs w:val="21"/>
                <w:highlight w:val="none"/>
              </w:rPr>
              <w:t>☑本项目代理服务费按国家发展改革委《关于进一步放开建设项目专业服务价格的通知》发改价格〔2015〕299号文执行，具体金额为人民币壹万伍仟贰佰玖拾元整（￥15290.00）</w:t>
            </w:r>
          </w:p>
        </w:tc>
      </w:tr>
      <w:tr w14:paraId="64C2A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971" w:type="dxa"/>
            <w:vMerge w:val="continue"/>
            <w:tcBorders>
              <w:left w:val="single" w:color="auto" w:sz="4" w:space="0"/>
              <w:bottom w:val="single" w:color="auto" w:sz="4" w:space="0"/>
              <w:right w:val="single" w:color="auto" w:sz="4" w:space="0"/>
            </w:tcBorders>
            <w:vAlign w:val="center"/>
          </w:tcPr>
          <w:p w14:paraId="284FC8B3">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3470FF17">
            <w:pPr>
              <w:spacing w:line="400" w:lineRule="exact"/>
              <w:rPr>
                <w:rFonts w:ascii="宋体" w:hAnsi="宋体" w:cs="宋体"/>
                <w:color w:val="auto"/>
                <w:szCs w:val="21"/>
                <w:highlight w:val="none"/>
              </w:rPr>
            </w:pPr>
            <w:r>
              <w:rPr>
                <w:rFonts w:hint="eastAsia" w:ascii="宋体" w:hAnsi="宋体" w:cs="宋体"/>
                <w:color w:val="auto"/>
                <w:szCs w:val="21"/>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2F029184">
            <w:pPr>
              <w:pStyle w:val="18"/>
              <w:snapToGrid w:val="0"/>
              <w:spacing w:line="400" w:lineRule="exact"/>
              <w:rPr>
                <w:rFonts w:hint="eastAsia" w:hAnsi="宋体" w:cs="宋体"/>
                <w:color w:val="auto"/>
                <w:szCs w:val="21"/>
                <w:highlight w:val="none"/>
                <w:lang w:val="en-US" w:eastAsia="zh-CN"/>
              </w:rPr>
            </w:pPr>
            <w:r>
              <w:rPr>
                <w:rFonts w:hint="eastAsia" w:hAnsi="宋体" w:cs="宋体"/>
                <w:color w:val="auto"/>
                <w:szCs w:val="21"/>
                <w:highlight w:val="none"/>
                <w:lang w:val="en-US" w:eastAsia="zh-CN"/>
              </w:rPr>
              <w:t>开户行名称：广西浩港工程项目管理有限公司</w:t>
            </w:r>
          </w:p>
          <w:p w14:paraId="094D7D8D">
            <w:pPr>
              <w:pStyle w:val="18"/>
              <w:snapToGrid w:val="0"/>
              <w:spacing w:line="400" w:lineRule="exact"/>
              <w:rPr>
                <w:rFonts w:hint="eastAsia" w:hAnsi="宋体" w:cs="宋体"/>
                <w:color w:val="auto"/>
                <w:szCs w:val="21"/>
                <w:highlight w:val="none"/>
                <w:lang w:val="en-US" w:eastAsia="zh-CN"/>
              </w:rPr>
            </w:pPr>
            <w:r>
              <w:rPr>
                <w:rFonts w:hint="eastAsia" w:hAnsi="宋体" w:cs="宋体"/>
                <w:color w:val="auto"/>
                <w:szCs w:val="21"/>
                <w:highlight w:val="none"/>
                <w:lang w:val="en-US" w:eastAsia="zh-CN"/>
              </w:rPr>
              <w:t xml:space="preserve">开户行:中国建设银行股份有限公司贵港新城支行  </w:t>
            </w:r>
          </w:p>
          <w:p w14:paraId="6115B06E">
            <w:pPr>
              <w:pStyle w:val="18"/>
              <w:snapToGrid w:val="0"/>
              <w:spacing w:line="400" w:lineRule="exact"/>
              <w:rPr>
                <w:rFonts w:hAnsi="宋体" w:cs="宋体"/>
                <w:color w:val="auto"/>
                <w:szCs w:val="21"/>
                <w:highlight w:val="none"/>
              </w:rPr>
            </w:pPr>
            <w:r>
              <w:rPr>
                <w:rFonts w:hint="eastAsia" w:hAnsi="宋体" w:cs="宋体"/>
                <w:color w:val="auto"/>
                <w:szCs w:val="21"/>
                <w:highlight w:val="none"/>
                <w:lang w:val="en-US" w:eastAsia="zh-CN"/>
              </w:rPr>
              <w:t>开户账号: 45050175375500000573</w:t>
            </w:r>
          </w:p>
        </w:tc>
      </w:tr>
      <w:tr w14:paraId="1D3CE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4DBDFADD">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1972" w:type="dxa"/>
            <w:tcBorders>
              <w:top w:val="single" w:color="auto" w:sz="4" w:space="0"/>
              <w:left w:val="single" w:color="auto" w:sz="4" w:space="0"/>
              <w:bottom w:val="single" w:color="auto" w:sz="4" w:space="0"/>
              <w:right w:val="single" w:color="auto" w:sz="4" w:space="0"/>
            </w:tcBorders>
            <w:vAlign w:val="center"/>
          </w:tcPr>
          <w:p w14:paraId="62F788C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1C107F0F">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解释权：构成本招标文件的各个组成文件应互为解释，互为说明；除招标文件中有特别规定外，仅适用于招标投标阶段的规定，按更正公告（澄清公告）、招标公告、采购需求、</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或者采购代理机构负责解释。</w:t>
            </w:r>
          </w:p>
          <w:p w14:paraId="1C32C941">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法律责任：</w:t>
            </w:r>
          </w:p>
          <w:p w14:paraId="130BD957">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73A5194B">
            <w:pPr>
              <w:spacing w:line="400" w:lineRule="exact"/>
              <w:rPr>
                <w:rFonts w:ascii="宋体" w:hAnsi="宋体" w:cs="宋体"/>
                <w:bCs/>
                <w:color w:val="auto"/>
                <w:szCs w:val="21"/>
                <w:highlight w:val="none"/>
              </w:rPr>
            </w:pPr>
            <w:r>
              <w:rPr>
                <w:rFonts w:hint="eastAsia" w:ascii="宋体" w:hAnsi="宋体" w:cs="宋体"/>
                <w:bCs/>
                <w:color w:val="auto"/>
                <w:szCs w:val="21"/>
                <w:highlight w:val="none"/>
              </w:rPr>
              <w:t>2.本项目采购代理机构应严格按照“</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”平台项目采购全流程电子化电子开评标规程执行项目采购活动，代理机构在“</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A33E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1E5FEFC0">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1972" w:type="dxa"/>
            <w:tcBorders>
              <w:top w:val="single" w:color="auto" w:sz="4" w:space="0"/>
              <w:left w:val="single" w:color="auto" w:sz="4" w:space="0"/>
              <w:bottom w:val="single" w:color="auto" w:sz="4" w:space="0"/>
              <w:right w:val="single" w:color="auto" w:sz="4" w:space="0"/>
            </w:tcBorders>
            <w:vAlign w:val="center"/>
          </w:tcPr>
          <w:p w14:paraId="356A004F">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3FC46B41">
            <w:pPr>
              <w:pStyle w:val="18"/>
              <w:snapToGrid w:val="0"/>
              <w:spacing w:line="400" w:lineRule="exact"/>
              <w:rPr>
                <w:rFonts w:hAnsi="宋体" w:cs="宋体"/>
                <w:bCs/>
                <w:color w:val="auto"/>
                <w:highlight w:val="none"/>
              </w:rPr>
            </w:pPr>
            <w:r>
              <w:rPr>
                <w:rFonts w:hint="eastAsia" w:hAnsi="宋体" w:cs="宋体"/>
                <w:bCs/>
                <w:color w:val="auto"/>
                <w:highlight w:val="none"/>
              </w:rPr>
              <w:t>1、本招标文件中描述</w:t>
            </w:r>
            <w:r>
              <w:rPr>
                <w:rFonts w:hint="eastAsia" w:hAnsi="宋体" w:cs="宋体"/>
                <w:bCs/>
                <w:color w:val="auto"/>
                <w:highlight w:val="none"/>
                <w:lang w:eastAsia="zh-CN"/>
              </w:rPr>
              <w:t>供应商</w:t>
            </w:r>
            <w:r>
              <w:rPr>
                <w:rFonts w:hint="eastAsia" w:hAnsi="宋体" w:cs="宋体"/>
                <w:bCs/>
                <w:color w:val="auto"/>
                <w:highlight w:val="none"/>
              </w:rPr>
              <w:t>的“公章”是指根据我国对公章的管理规定，用</w:t>
            </w:r>
            <w:r>
              <w:rPr>
                <w:rFonts w:hint="eastAsia" w:hAnsi="宋体" w:cs="宋体"/>
                <w:bCs/>
                <w:color w:val="auto"/>
                <w:highlight w:val="none"/>
                <w:lang w:eastAsia="zh-CN"/>
              </w:rPr>
              <w:t>供应商</w:t>
            </w:r>
            <w:r>
              <w:rPr>
                <w:rFonts w:hint="eastAsia" w:hAnsi="宋体" w:cs="宋体"/>
                <w:bCs/>
                <w:color w:val="auto"/>
                <w:highlight w:val="none"/>
              </w:rPr>
              <w:t>法定主体行为名称制作的印章</w:t>
            </w:r>
            <w:r>
              <w:rPr>
                <w:rFonts w:hint="eastAsia" w:hAnsi="宋体" w:cs="宋体"/>
                <w:color w:val="auto"/>
                <w:highlight w:val="none"/>
              </w:rPr>
              <w:t>（含电子印章）</w:t>
            </w:r>
            <w:r>
              <w:rPr>
                <w:rFonts w:hint="eastAsia" w:hAnsi="宋体" w:cs="宋体"/>
                <w:bCs/>
                <w:color w:val="auto"/>
                <w:highlight w:val="none"/>
              </w:rPr>
              <w:t>，除本招标文件有特殊规定外，</w:t>
            </w:r>
            <w:r>
              <w:rPr>
                <w:rFonts w:hint="eastAsia" w:hAnsi="宋体" w:cs="宋体"/>
                <w:bCs/>
                <w:color w:val="auto"/>
                <w:highlight w:val="none"/>
                <w:lang w:eastAsia="zh-CN"/>
              </w:rPr>
              <w:t>供应商</w:t>
            </w:r>
            <w:r>
              <w:rPr>
                <w:rFonts w:hint="eastAsia" w:hAnsi="宋体" w:cs="宋体"/>
                <w:bCs/>
                <w:color w:val="auto"/>
                <w:highlight w:val="none"/>
              </w:rPr>
              <w:t>的财务章、部门章、分公司章、工会章、合同章、投标专用章、业务专用章及银行的转账章、现金收讫章、现金付讫章等其他形式印章均不能代替公章。</w:t>
            </w:r>
          </w:p>
          <w:p w14:paraId="578E7D08">
            <w:pPr>
              <w:pStyle w:val="18"/>
              <w:snapToGrid w:val="0"/>
              <w:spacing w:line="400" w:lineRule="exact"/>
              <w:rPr>
                <w:rFonts w:hAnsi="宋体" w:cs="宋体"/>
                <w:bCs/>
                <w:color w:val="auto"/>
                <w:highlight w:val="none"/>
              </w:rPr>
            </w:pPr>
            <w:r>
              <w:rPr>
                <w:rFonts w:hint="eastAsia" w:hAnsi="宋体" w:cs="宋体"/>
                <w:bCs/>
                <w:color w:val="auto"/>
                <w:highlight w:val="none"/>
              </w:rPr>
              <w:t>2、</w:t>
            </w:r>
            <w:r>
              <w:rPr>
                <w:rFonts w:hint="eastAsia" w:hAnsi="宋体" w:cs="宋体"/>
                <w:bCs/>
                <w:color w:val="auto"/>
                <w:highlight w:val="none"/>
                <w:lang w:eastAsia="zh-CN"/>
              </w:rPr>
              <w:t>供应商</w:t>
            </w:r>
            <w:r>
              <w:rPr>
                <w:rFonts w:hint="eastAsia" w:hAnsi="宋体" w:cs="宋体"/>
                <w:bCs/>
                <w:color w:val="auto"/>
                <w:highlight w:val="none"/>
              </w:rPr>
              <w:t>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46C3741">
            <w:pPr>
              <w:pStyle w:val="18"/>
              <w:snapToGrid w:val="0"/>
              <w:spacing w:line="400" w:lineRule="exact"/>
              <w:rPr>
                <w:rFonts w:hAnsi="宋体" w:cs="宋体"/>
                <w:bCs/>
                <w:color w:val="auto"/>
                <w:highlight w:val="none"/>
              </w:rPr>
            </w:pPr>
            <w:r>
              <w:rPr>
                <w:rFonts w:hint="eastAsia" w:hAnsi="宋体" w:cs="宋体"/>
                <w:bCs/>
                <w:color w:val="auto"/>
                <w:highlight w:val="none"/>
              </w:rPr>
              <w:t>3、本招标文件中描述</w:t>
            </w:r>
            <w:r>
              <w:rPr>
                <w:rFonts w:hint="eastAsia" w:hAnsi="宋体" w:cs="宋体"/>
                <w:bCs/>
                <w:color w:val="auto"/>
                <w:highlight w:val="none"/>
                <w:lang w:eastAsia="zh-CN"/>
              </w:rPr>
              <w:t>供应商</w:t>
            </w:r>
            <w:r>
              <w:rPr>
                <w:rFonts w:hint="eastAsia" w:hAnsi="宋体" w:cs="宋体"/>
                <w:bCs/>
                <w:color w:val="auto"/>
                <w:highlight w:val="none"/>
              </w:rPr>
              <w:t>的“签字”是指</w:t>
            </w:r>
            <w:r>
              <w:rPr>
                <w:rFonts w:hint="eastAsia" w:hAnsi="宋体" w:cs="宋体"/>
                <w:bCs/>
                <w:color w:val="auto"/>
                <w:highlight w:val="none"/>
                <w:lang w:eastAsia="zh-CN"/>
              </w:rPr>
              <w:t>供应商</w:t>
            </w:r>
            <w:r>
              <w:rPr>
                <w:rFonts w:hint="eastAsia" w:hAnsi="宋体" w:cs="宋体"/>
                <w:bCs/>
                <w:color w:val="auto"/>
                <w:highlight w:val="none"/>
              </w:rPr>
              <w:t>的法定代表人或者委托代理人</w:t>
            </w:r>
            <w:r>
              <w:rPr>
                <w:rFonts w:hint="eastAsia" w:hAnsi="宋体" w:cs="宋体"/>
                <w:color w:val="auto"/>
                <w:highlight w:val="none"/>
              </w:rPr>
              <w:t>在文件规定签署处签名（含电子签名）的行为，私章、印鉴等其他形式均不能代替签字</w:t>
            </w:r>
            <w:r>
              <w:rPr>
                <w:rFonts w:hint="eastAsia" w:hAnsi="宋体" w:cs="宋体"/>
                <w:bCs/>
                <w:color w:val="auto"/>
                <w:highlight w:val="none"/>
              </w:rPr>
              <w:t>。</w:t>
            </w:r>
          </w:p>
          <w:p w14:paraId="4B13C5E5">
            <w:pPr>
              <w:pStyle w:val="18"/>
              <w:snapToGrid w:val="0"/>
              <w:spacing w:line="400" w:lineRule="exact"/>
              <w:rPr>
                <w:rFonts w:hAnsi="宋体" w:cs="宋体"/>
                <w:bCs/>
                <w:color w:val="auto"/>
                <w:highlight w:val="none"/>
              </w:rPr>
            </w:pPr>
            <w:r>
              <w:rPr>
                <w:rFonts w:hint="eastAsia" w:hAnsi="宋体" w:cs="宋体"/>
                <w:bCs/>
                <w:color w:val="auto"/>
                <w:highlight w:val="none"/>
              </w:rPr>
              <w:t>4、自然人投标的，招标文件规定盖公章处由自然人摁手指指印。</w:t>
            </w:r>
          </w:p>
          <w:p w14:paraId="75CED03D">
            <w:pPr>
              <w:spacing w:line="400" w:lineRule="exact"/>
              <w:jc w:val="left"/>
              <w:rPr>
                <w:rFonts w:ascii="宋体" w:hAnsi="宋体" w:cs="宋体"/>
                <w:bCs/>
                <w:color w:val="auto"/>
                <w:szCs w:val="21"/>
                <w:highlight w:val="none"/>
              </w:rPr>
            </w:pPr>
            <w:r>
              <w:rPr>
                <w:rFonts w:hint="eastAsia" w:ascii="宋体" w:hAnsi="宋体" w:cs="宋体"/>
                <w:bCs/>
                <w:color w:val="auto"/>
                <w:szCs w:val="21"/>
                <w:highlight w:val="none"/>
              </w:rPr>
              <w:t>5、本招标文件所称的“以上”“以下”“以内”“届满”，包括本数；所称的“不满”“超过”“以外”，不包括本数。</w:t>
            </w:r>
          </w:p>
        </w:tc>
      </w:tr>
    </w:tbl>
    <w:p w14:paraId="64C2D2F6">
      <w:pPr>
        <w:pStyle w:val="3"/>
        <w:rPr>
          <w:color w:val="auto"/>
          <w:highlight w:val="none"/>
        </w:rPr>
        <w:sectPr>
          <w:pgSz w:w="11906" w:h="16838"/>
          <w:pgMar w:top="1134" w:right="1134" w:bottom="1134" w:left="1134" w:header="720" w:footer="720" w:gutter="0"/>
          <w:cols w:space="720" w:num="1"/>
          <w:docGrid w:type="lines" w:linePitch="331" w:charSpace="0"/>
        </w:sectPr>
      </w:pPr>
    </w:p>
    <w:p w14:paraId="00E170B9">
      <w:pPr>
        <w:pStyle w:val="3"/>
        <w:jc w:val="center"/>
        <w:rPr>
          <w:color w:val="auto"/>
          <w:highlight w:val="none"/>
        </w:rPr>
      </w:pPr>
      <w:bookmarkStart w:id="66" w:name="_Toc80092994"/>
      <w:bookmarkStart w:id="67" w:name="_Toc27442"/>
      <w:r>
        <w:rPr>
          <w:rFonts w:hint="eastAsia"/>
          <w:color w:val="auto"/>
          <w:highlight w:val="none"/>
        </w:rPr>
        <w:t xml:space="preserve">第二节 </w:t>
      </w:r>
      <w:r>
        <w:rPr>
          <w:rFonts w:hint="eastAsia"/>
          <w:color w:val="auto"/>
          <w:highlight w:val="none"/>
          <w:lang w:eastAsia="zh-CN"/>
        </w:rPr>
        <w:t>供应商</w:t>
      </w:r>
      <w:r>
        <w:rPr>
          <w:rFonts w:hint="eastAsia"/>
          <w:color w:val="auto"/>
          <w:highlight w:val="none"/>
        </w:rPr>
        <w:t>须知正文</w:t>
      </w:r>
      <w:bookmarkEnd w:id="66"/>
      <w:bookmarkEnd w:id="67"/>
    </w:p>
    <w:p w14:paraId="7CA794A6">
      <w:pPr>
        <w:pStyle w:val="4"/>
        <w:keepNext w:val="0"/>
        <w:keepLines w:val="0"/>
        <w:spacing w:line="400" w:lineRule="exact"/>
        <w:ind w:firstLine="0" w:firstLineChars="0"/>
        <w:jc w:val="center"/>
        <w:rPr>
          <w:rFonts w:ascii="宋体" w:hAnsi="宋体" w:cs="宋体"/>
          <w:color w:val="auto"/>
          <w:sz w:val="24"/>
          <w:szCs w:val="24"/>
          <w:highlight w:val="none"/>
        </w:rPr>
      </w:pPr>
      <w:bookmarkStart w:id="68" w:name="_Toc447"/>
      <w:r>
        <w:rPr>
          <w:rFonts w:hint="eastAsia" w:ascii="宋体" w:hAnsi="宋体" w:cs="宋体"/>
          <w:color w:val="auto"/>
          <w:sz w:val="24"/>
          <w:szCs w:val="24"/>
          <w:highlight w:val="none"/>
        </w:rPr>
        <w:t>一、总  则</w:t>
      </w:r>
      <w:bookmarkEnd w:id="68"/>
    </w:p>
    <w:p w14:paraId="44B2E7FF">
      <w:pPr>
        <w:pStyle w:val="6"/>
        <w:keepNext w:val="0"/>
        <w:keepLines w:val="0"/>
        <w:spacing w:before="0" w:after="0" w:line="400" w:lineRule="exact"/>
        <w:ind w:left="420" w:leftChars="200"/>
        <w:rPr>
          <w:rFonts w:ascii="宋体" w:hAnsi="宋体" w:cs="宋体"/>
          <w:color w:val="auto"/>
          <w:sz w:val="21"/>
          <w:szCs w:val="21"/>
          <w:highlight w:val="none"/>
        </w:rPr>
      </w:pPr>
      <w:bookmarkStart w:id="69" w:name="_Toc254970668"/>
      <w:bookmarkStart w:id="70" w:name="_Toc254970527"/>
      <w:r>
        <w:rPr>
          <w:rFonts w:hint="eastAsia" w:ascii="宋体" w:hAnsi="宋体" w:cs="宋体"/>
          <w:color w:val="auto"/>
          <w:sz w:val="21"/>
          <w:szCs w:val="21"/>
          <w:highlight w:val="none"/>
        </w:rPr>
        <w:t>1.适用范围</w:t>
      </w:r>
      <w:bookmarkEnd w:id="69"/>
      <w:bookmarkEnd w:id="70"/>
    </w:p>
    <w:p w14:paraId="461C0F9D">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评标委员会的相关行为均受《中华人民共和国政府采购法》、《中华人民共和国政府采购法实施条例》、《政府采购货物和服务招标投标管理办法》及本项目本级和上级财政部门政府采购有关规定的约束和保护。</w:t>
      </w:r>
    </w:p>
    <w:p w14:paraId="0D4CA6FC">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DC8A459">
      <w:pPr>
        <w:pStyle w:val="6"/>
        <w:keepNext w:val="0"/>
        <w:keepLines w:val="0"/>
        <w:spacing w:before="0" w:after="0" w:line="400" w:lineRule="exact"/>
        <w:ind w:left="420" w:leftChars="200"/>
        <w:rPr>
          <w:rFonts w:ascii="宋体" w:hAnsi="宋体" w:cs="宋体"/>
          <w:color w:val="auto"/>
          <w:sz w:val="21"/>
          <w:szCs w:val="21"/>
          <w:highlight w:val="none"/>
        </w:rPr>
      </w:pPr>
      <w:bookmarkStart w:id="71" w:name="_Toc254970669"/>
      <w:bookmarkStart w:id="72" w:name="_Toc254970528"/>
      <w:r>
        <w:rPr>
          <w:rFonts w:hint="eastAsia" w:ascii="宋体" w:hAnsi="宋体" w:cs="宋体"/>
          <w:color w:val="auto"/>
          <w:sz w:val="21"/>
          <w:szCs w:val="21"/>
          <w:highlight w:val="none"/>
        </w:rPr>
        <w:t>2.定义</w:t>
      </w:r>
      <w:bookmarkEnd w:id="71"/>
      <w:bookmarkEnd w:id="72"/>
    </w:p>
    <w:p w14:paraId="041A00CC">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”是指依法进行政府采购的国家机关、事业单位、团体组织。</w:t>
      </w:r>
    </w:p>
    <w:p w14:paraId="18027441">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1FA4C15E">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2.3“</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”是指向</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提供货物、工程或者服务的法人、其他组织或者自然人。</w:t>
      </w:r>
    </w:p>
    <w:p w14:paraId="34B3947D">
      <w:pPr>
        <w:pStyle w:val="7"/>
        <w:spacing w:line="400" w:lineRule="exact"/>
        <w:rPr>
          <w:rFonts w:ascii="宋体" w:hAnsi="宋体" w:cs="宋体"/>
          <w:color w:val="auto"/>
          <w:szCs w:val="21"/>
          <w:highlight w:val="none"/>
        </w:rPr>
      </w:pPr>
      <w:r>
        <w:rPr>
          <w:rFonts w:hint="eastAsia" w:ascii="宋体" w:hAnsi="宋体" w:cs="宋体"/>
          <w:color w:val="auto"/>
          <w:szCs w:val="21"/>
          <w:highlight w:val="none"/>
        </w:rPr>
        <w:t>2.4“</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”是指响应招标、参加投标竞争的法人、其他组织或者自然人。</w:t>
      </w:r>
    </w:p>
    <w:p w14:paraId="759D7F76">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2.5“货物”是指各种形态和种类的物品，包括原材料、燃料、设备、产品等；“服务”是指除货物和工程以外的其他政府采购对象。</w:t>
      </w:r>
    </w:p>
    <w:p w14:paraId="0585F94B">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2.6“售后服务” 是指商品出售以后所提供的各种服务，包含但不限于</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须承担的备品备件、包装、运输、装卸、保险、货到就位以及安装、调试、培训、保修以及其他各种服务。</w:t>
      </w:r>
    </w:p>
    <w:p w14:paraId="2F5D4283">
      <w:pPr>
        <w:pStyle w:val="6"/>
        <w:keepNext w:val="0"/>
        <w:keepLines w:val="0"/>
        <w:spacing w:before="0" w:after="0" w:line="40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28B63002">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2.8“实质性要求”是指招标文件中已经指明不满足则投标无效的条款，或者不能负偏离的条款，或者采购需求中带“▲”的条款。</w:t>
      </w:r>
    </w:p>
    <w:p w14:paraId="3951D156">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 “正偏离”，是指投标文件对招标文件“采购需求”中有关条款作出的响应优于条款要求并有利于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的情形。</w:t>
      </w:r>
    </w:p>
    <w:p w14:paraId="17EA72E4">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要求不能得到满足的情形。</w:t>
      </w:r>
    </w:p>
    <w:p w14:paraId="5037520F">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bookmarkStart w:id="73" w:name="_Toc254970529"/>
      <w:bookmarkStart w:id="74" w:name="_Toc254970670"/>
    </w:p>
    <w:p w14:paraId="4BCA1A8B">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w:t>
      </w:r>
      <w:bookmarkEnd w:id="73"/>
      <w:bookmarkEnd w:id="74"/>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的资格要求</w:t>
      </w:r>
    </w:p>
    <w:p w14:paraId="06BFD501">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的资格要求详见“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1634E073">
      <w:pPr>
        <w:pStyle w:val="6"/>
        <w:keepNext w:val="0"/>
        <w:keepLines w:val="0"/>
        <w:spacing w:before="0" w:after="0" w:line="400" w:lineRule="exact"/>
        <w:ind w:left="420" w:leftChars="200"/>
        <w:rPr>
          <w:rFonts w:ascii="宋体" w:hAnsi="宋体" w:cs="宋体"/>
          <w:color w:val="auto"/>
          <w:sz w:val="21"/>
          <w:szCs w:val="21"/>
          <w:highlight w:val="none"/>
        </w:rPr>
      </w:pPr>
      <w:bookmarkStart w:id="75" w:name="_Toc254970530"/>
      <w:bookmarkStart w:id="76" w:name="_Toc254970671"/>
      <w:r>
        <w:rPr>
          <w:rFonts w:hint="eastAsia" w:ascii="宋体" w:hAnsi="宋体" w:cs="宋体"/>
          <w:color w:val="auto"/>
          <w:sz w:val="21"/>
          <w:szCs w:val="21"/>
          <w:highlight w:val="none"/>
        </w:rPr>
        <w:t>4.投标委托</w:t>
      </w:r>
      <w:bookmarkEnd w:id="75"/>
      <w:bookmarkEnd w:id="76"/>
    </w:p>
    <w:p w14:paraId="15E778EA">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代表参加投标活动过程中必须携带个人有效身份证件。如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代表不是法定代表人，须持有授权委托书（按第六章要求格式填写）。</w:t>
      </w:r>
    </w:p>
    <w:p w14:paraId="485D1F02">
      <w:pPr>
        <w:pStyle w:val="6"/>
        <w:keepNext w:val="0"/>
        <w:keepLines w:val="0"/>
        <w:spacing w:before="0" w:after="0" w:line="400" w:lineRule="exact"/>
        <w:ind w:left="420" w:leftChars="200"/>
        <w:rPr>
          <w:rFonts w:ascii="宋体" w:hAnsi="宋体" w:cs="宋体"/>
          <w:color w:val="auto"/>
          <w:sz w:val="21"/>
          <w:szCs w:val="21"/>
          <w:highlight w:val="none"/>
        </w:rPr>
      </w:pPr>
      <w:bookmarkStart w:id="77" w:name="_5.投标费用"/>
      <w:bookmarkEnd w:id="77"/>
      <w:bookmarkStart w:id="78" w:name="_Toc254970672"/>
      <w:bookmarkStart w:id="79" w:name="_Toc254970531"/>
      <w:r>
        <w:rPr>
          <w:rFonts w:hint="eastAsia" w:ascii="宋体" w:hAnsi="宋体" w:cs="宋体"/>
          <w:color w:val="auto"/>
          <w:sz w:val="21"/>
          <w:szCs w:val="21"/>
          <w:highlight w:val="none"/>
        </w:rPr>
        <w:t>5.投标费用</w:t>
      </w:r>
      <w:bookmarkEnd w:id="78"/>
      <w:bookmarkEnd w:id="79"/>
    </w:p>
    <w:p w14:paraId="1AB5E67E">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应承担参与本次采购活动有关的所有费用，包括但不限于获取招标文件、勘查现场、编制和提交投标文件、参加澄清说明、签订合同等，不论投标结果如何，均应自行承担。</w:t>
      </w:r>
    </w:p>
    <w:p w14:paraId="4BA695A6">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6.联合体投标</w:t>
      </w:r>
    </w:p>
    <w:p w14:paraId="288FA87D">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0A0476C7">
      <w:pPr>
        <w:snapToGrid w:val="0"/>
        <w:spacing w:line="4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须知前附表”。</w:t>
      </w:r>
    </w:p>
    <w:p w14:paraId="43F5BC91">
      <w:pPr>
        <w:pStyle w:val="6"/>
        <w:keepNext w:val="0"/>
        <w:keepLines w:val="0"/>
        <w:spacing w:before="0" w:after="0" w:line="400" w:lineRule="exact"/>
        <w:ind w:firstLine="424" w:firstLineChars="202"/>
        <w:rPr>
          <w:rFonts w:ascii="宋体" w:hAnsi="宋体" w:cs="宋体"/>
          <w:color w:val="auto"/>
          <w:sz w:val="21"/>
          <w:szCs w:val="21"/>
          <w:highlight w:val="none"/>
        </w:rPr>
      </w:pPr>
      <w:r>
        <w:rPr>
          <w:rFonts w:hint="eastAsia" w:ascii="宋体" w:hAnsi="宋体" w:cs="宋体"/>
          <w:b w:val="0"/>
          <w:color w:val="auto"/>
          <w:sz w:val="21"/>
          <w:szCs w:val="21"/>
          <w:highlight w:val="none"/>
        </w:rPr>
        <w:t xml:space="preserve">6.3 </w:t>
      </w:r>
      <w:bookmarkStart w:id="80" w:name="_Hlk65857072"/>
      <w:r>
        <w:rPr>
          <w:rFonts w:hint="eastAsia" w:ascii="宋体" w:hAnsi="宋体" w:cs="宋体"/>
          <w:b w:val="0"/>
          <w:color w:val="auto"/>
          <w:sz w:val="21"/>
          <w:szCs w:val="21"/>
          <w:highlight w:val="none"/>
        </w:rPr>
        <w:t>根据《政府采购促进中小企业发展管理办法》（财库〔2020〕46号）第九条第二款的规定及《广西壮族自治区财政厅关于进一步发挥政府采购政采功能促进企业发展的通知》（桂财采〔2022〕30号）的规定，接受大中型企业与小微企业组成联合体或者允许大中型企业向一家或者多家小微企业分包的采购项目，对于联合协议或者分包意向协议约定小微企业的合同份额占到合同总金额30%以上的，</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、采购代理机构应当对联合体或者大中型企业的报价给予4%-6%的扣除，用扣除后的价格参加评审。</w:t>
      </w:r>
      <w:bookmarkEnd w:id="80"/>
    </w:p>
    <w:p w14:paraId="32B96477">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 xml:space="preserve">7.转包与分包          </w:t>
      </w:r>
    </w:p>
    <w:p w14:paraId="1A812BF5">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4E1C6674">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7.2本项目是否允许分包详见“</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须知前附表”，本项目不允许违法分包。允许分包的非主体、非关键性工作，根据法律法规规定承担该工作需要行政许可的，如该工作由</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自行承担，</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应具备相应的行政许可，如</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不具备相应的行政许可必须采用分包的方式，但分包</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应具备相应行政许可。</w:t>
      </w:r>
    </w:p>
    <w:p w14:paraId="63F8B21E">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7.3</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根据招标文件的规定和采购项目的实际情况，拟在中标后将中标项目的非主体、非关键性工作分包的，应当在投标文件中载明分包承担主体，分包承担主体应当具备相应资质条件且不得再次分包。</w:t>
      </w:r>
    </w:p>
    <w:p w14:paraId="6F6E6159">
      <w:pPr>
        <w:pStyle w:val="6"/>
        <w:keepNext w:val="0"/>
        <w:keepLines w:val="0"/>
        <w:spacing w:before="0" w:after="0" w:line="400" w:lineRule="exact"/>
        <w:ind w:left="420" w:leftChars="200"/>
        <w:rPr>
          <w:rFonts w:ascii="宋体" w:hAnsi="宋体" w:cs="宋体"/>
          <w:color w:val="auto"/>
          <w:sz w:val="21"/>
          <w:szCs w:val="21"/>
          <w:highlight w:val="none"/>
        </w:rPr>
      </w:pPr>
      <w:bookmarkStart w:id="81" w:name="_Toc254970673"/>
      <w:bookmarkStart w:id="82" w:name="_Toc254970532"/>
      <w:r>
        <w:rPr>
          <w:rFonts w:hint="eastAsia" w:ascii="宋体" w:hAnsi="宋体" w:cs="宋体"/>
          <w:color w:val="auto"/>
          <w:sz w:val="21"/>
          <w:szCs w:val="21"/>
          <w:highlight w:val="none"/>
        </w:rPr>
        <w:t>8.特别说明</w:t>
      </w:r>
      <w:bookmarkEnd w:id="81"/>
      <w:bookmarkEnd w:id="82"/>
    </w:p>
    <w:p w14:paraId="1ABE260F">
      <w:pPr>
        <w:pStyle w:val="6"/>
        <w:keepNext w:val="0"/>
        <w:keepLines w:val="0"/>
        <w:spacing w:before="0" w:after="0" w:line="400" w:lineRule="exact"/>
        <w:ind w:firstLine="315" w:firstLineChars="150"/>
        <w:rPr>
          <w:rFonts w:ascii="宋体" w:hAnsi="宋体" w:cs="宋体"/>
          <w:b w:val="0"/>
          <w:color w:val="auto"/>
          <w:sz w:val="21"/>
          <w:szCs w:val="21"/>
          <w:highlight w:val="none"/>
        </w:rPr>
      </w:pPr>
      <w:bookmarkStart w:id="83" w:name="_8.1提供相同品牌产品且通过资格审查、符合性审查的不同投标人参加同一合"/>
      <w:bookmarkEnd w:id="83"/>
      <w:r>
        <w:rPr>
          <w:rFonts w:hint="eastAsia" w:ascii="宋体" w:hAnsi="宋体" w:cs="宋体"/>
          <w:b w:val="0"/>
          <w:color w:val="auto"/>
          <w:sz w:val="21"/>
          <w:szCs w:val="21"/>
          <w:highlight w:val="none"/>
        </w:rPr>
        <w:t>8.1如果本招标文件要求提供</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或制造商的资格、信誉、荣誉、业绩与企业认证等材料的，资格、信誉、荣誉、业绩与企业认证等必须为</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或者制造商所拥有或自身获得 。</w:t>
      </w:r>
    </w:p>
    <w:p w14:paraId="699B2DF7">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8.2</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应仔细阅读招标文件的所有内容，按照招标文件的要求提交投标文件，并对所提供的全部资料的真实性承担法律责任。</w:t>
      </w:r>
    </w:p>
    <w:p w14:paraId="44FC2A1C">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8.3</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在投标活动中提供任何虚假材料，将报监管部门查处；中标后发现的，中标人须依法赔偿</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，且民事赔偿并不免除违法</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的行政与刑事责任。</w:t>
      </w:r>
    </w:p>
    <w:p w14:paraId="24A0222C">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9.回避与串通投标</w:t>
      </w:r>
    </w:p>
    <w:p w14:paraId="28A88904">
      <w:pPr>
        <w:pStyle w:val="6"/>
        <w:keepNext w:val="0"/>
        <w:keepLines w:val="0"/>
        <w:spacing w:before="0" w:after="0" w:line="400" w:lineRule="exact"/>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员及相关人员与</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有下列利害关系之一的，应当回避：</w:t>
      </w:r>
    </w:p>
    <w:p w14:paraId="5A532D85">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（1）参加采购活动前3年内与</w:t>
      </w:r>
      <w:r>
        <w:rPr>
          <w:rFonts w:hint="eastAsia" w:hAnsi="宋体" w:cs="宋体"/>
          <w:color w:val="auto"/>
          <w:szCs w:val="21"/>
          <w:highlight w:val="none"/>
          <w:lang w:eastAsia="zh-CN"/>
        </w:rPr>
        <w:t>供应商</w:t>
      </w:r>
      <w:r>
        <w:rPr>
          <w:rFonts w:hint="eastAsia" w:hAnsi="宋体" w:cs="宋体"/>
          <w:color w:val="auto"/>
          <w:szCs w:val="21"/>
          <w:highlight w:val="none"/>
        </w:rPr>
        <w:t>存在劳动关系；</w:t>
      </w:r>
    </w:p>
    <w:p w14:paraId="31848C93">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（2）参加采购活动前3年内担任</w:t>
      </w:r>
      <w:r>
        <w:rPr>
          <w:rFonts w:hint="eastAsia" w:hAnsi="宋体" w:cs="宋体"/>
          <w:color w:val="auto"/>
          <w:szCs w:val="21"/>
          <w:highlight w:val="none"/>
          <w:lang w:eastAsia="zh-CN"/>
        </w:rPr>
        <w:t>供应商</w:t>
      </w:r>
      <w:r>
        <w:rPr>
          <w:rFonts w:hint="eastAsia" w:hAnsi="宋体" w:cs="宋体"/>
          <w:color w:val="auto"/>
          <w:szCs w:val="21"/>
          <w:highlight w:val="none"/>
        </w:rPr>
        <w:t>的董事、监事；</w:t>
      </w:r>
    </w:p>
    <w:p w14:paraId="566414EB">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（3）参加采购活动前3年内是</w:t>
      </w:r>
      <w:r>
        <w:rPr>
          <w:rFonts w:hint="eastAsia" w:hAnsi="宋体" w:cs="宋体"/>
          <w:color w:val="auto"/>
          <w:szCs w:val="21"/>
          <w:highlight w:val="none"/>
          <w:lang w:eastAsia="zh-CN"/>
        </w:rPr>
        <w:t>供应商</w:t>
      </w:r>
      <w:r>
        <w:rPr>
          <w:rFonts w:hint="eastAsia" w:hAnsi="宋体" w:cs="宋体"/>
          <w:color w:val="auto"/>
          <w:szCs w:val="21"/>
          <w:highlight w:val="none"/>
        </w:rPr>
        <w:t>的控股股东或者实际控制人；</w:t>
      </w:r>
    </w:p>
    <w:p w14:paraId="40CEFE26">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（4）与</w:t>
      </w:r>
      <w:r>
        <w:rPr>
          <w:rFonts w:hint="eastAsia" w:hAnsi="宋体" w:cs="宋体"/>
          <w:color w:val="auto"/>
          <w:szCs w:val="21"/>
          <w:highlight w:val="none"/>
          <w:lang w:eastAsia="zh-CN"/>
        </w:rPr>
        <w:t>供应商</w:t>
      </w:r>
      <w:r>
        <w:rPr>
          <w:rFonts w:hint="eastAsia" w:hAnsi="宋体" w:cs="宋体"/>
          <w:color w:val="auto"/>
          <w:szCs w:val="21"/>
          <w:highlight w:val="none"/>
        </w:rPr>
        <w:t>的法定代表人或者负责人有夫妻、直系血亲、三代以内旁系血亲或者近姻亲关系；</w:t>
      </w:r>
    </w:p>
    <w:p w14:paraId="5ADE6936">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（5）与</w:t>
      </w:r>
      <w:r>
        <w:rPr>
          <w:rFonts w:hint="eastAsia" w:hAnsi="宋体" w:cs="宋体"/>
          <w:color w:val="auto"/>
          <w:szCs w:val="21"/>
          <w:highlight w:val="none"/>
          <w:lang w:eastAsia="zh-CN"/>
        </w:rPr>
        <w:t>供应商</w:t>
      </w:r>
      <w:r>
        <w:rPr>
          <w:rFonts w:hint="eastAsia" w:hAnsi="宋体" w:cs="宋体"/>
          <w:color w:val="auto"/>
          <w:szCs w:val="21"/>
          <w:highlight w:val="none"/>
        </w:rPr>
        <w:t>有其他可能影响政府采购活动公平、公正进行的关系。</w:t>
      </w:r>
    </w:p>
    <w:p w14:paraId="1A8D9713">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lang w:eastAsia="zh-CN"/>
        </w:rPr>
        <w:t>供应商</w:t>
      </w:r>
      <w:r>
        <w:rPr>
          <w:rFonts w:hint="eastAsia" w:hAnsi="宋体" w:cs="宋体"/>
          <w:color w:val="auto"/>
          <w:szCs w:val="21"/>
          <w:highlight w:val="none"/>
        </w:rPr>
        <w:t>认为</w:t>
      </w:r>
      <w:r>
        <w:rPr>
          <w:rFonts w:hint="eastAsia" w:hAnsi="宋体" w:cs="宋体"/>
          <w:color w:val="auto"/>
          <w:szCs w:val="21"/>
          <w:highlight w:val="none"/>
          <w:lang w:eastAsia="zh-CN"/>
        </w:rPr>
        <w:t>采购人</w:t>
      </w:r>
      <w:r>
        <w:rPr>
          <w:rFonts w:hint="eastAsia" w:hAnsi="宋体" w:cs="宋体"/>
          <w:color w:val="auto"/>
          <w:szCs w:val="21"/>
          <w:highlight w:val="none"/>
        </w:rPr>
        <w:t>员及相关人员与其他</w:t>
      </w:r>
      <w:r>
        <w:rPr>
          <w:rFonts w:hint="eastAsia" w:hAnsi="宋体" w:cs="宋体"/>
          <w:color w:val="auto"/>
          <w:szCs w:val="21"/>
          <w:highlight w:val="none"/>
          <w:lang w:eastAsia="zh-CN"/>
        </w:rPr>
        <w:t>供应商</w:t>
      </w:r>
      <w:r>
        <w:rPr>
          <w:rFonts w:hint="eastAsia" w:hAnsi="宋体" w:cs="宋体"/>
          <w:color w:val="auto"/>
          <w:szCs w:val="21"/>
          <w:highlight w:val="none"/>
        </w:rPr>
        <w:t>有利害关系的，可以向</w:t>
      </w:r>
      <w:r>
        <w:rPr>
          <w:rFonts w:hint="eastAsia" w:hAnsi="宋体" w:cs="宋体"/>
          <w:color w:val="auto"/>
          <w:szCs w:val="21"/>
          <w:highlight w:val="none"/>
          <w:lang w:eastAsia="zh-CN"/>
        </w:rPr>
        <w:t>采购人</w:t>
      </w:r>
      <w:r>
        <w:rPr>
          <w:rFonts w:hint="eastAsia" w:hAnsi="宋体" w:cs="宋体"/>
          <w:color w:val="auto"/>
          <w:szCs w:val="21"/>
          <w:highlight w:val="none"/>
        </w:rPr>
        <w:t>或者采购代理机构书面提出回避申请，并说明理由。</w:t>
      </w:r>
      <w:r>
        <w:rPr>
          <w:rFonts w:hint="eastAsia" w:hAnsi="宋体" w:cs="宋体"/>
          <w:color w:val="auto"/>
          <w:szCs w:val="21"/>
          <w:highlight w:val="none"/>
          <w:lang w:eastAsia="zh-CN"/>
        </w:rPr>
        <w:t>采购人</w:t>
      </w:r>
      <w:r>
        <w:rPr>
          <w:rFonts w:hint="eastAsia" w:hAnsi="宋体" w:cs="宋体"/>
          <w:color w:val="auto"/>
          <w:szCs w:val="21"/>
          <w:highlight w:val="none"/>
        </w:rPr>
        <w:t>或者采购代理机构应当及时询问被申请回避人员，有利害关系的被申请回避人员应当回避。</w:t>
      </w:r>
    </w:p>
    <w:p w14:paraId="2278C6FA">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相互串通投标，投标文件将被视为无效：</w:t>
      </w:r>
    </w:p>
    <w:p w14:paraId="08C22476">
      <w:pPr>
        <w:pStyle w:val="18"/>
        <w:snapToGrid w:val="0"/>
        <w:spacing w:line="400" w:lineRule="exact"/>
        <w:ind w:left="2" w:leftChars="1" w:firstLine="422" w:firstLineChars="200"/>
        <w:rPr>
          <w:rFonts w:hAnsi="宋体" w:cs="宋体"/>
          <w:b/>
          <w:color w:val="auto"/>
          <w:szCs w:val="21"/>
          <w:highlight w:val="none"/>
        </w:rPr>
      </w:pPr>
      <w:r>
        <w:rPr>
          <w:rFonts w:hint="eastAsia" w:hAnsi="宋体" w:cs="宋体"/>
          <w:b/>
          <w:color w:val="auto"/>
          <w:szCs w:val="21"/>
          <w:highlight w:val="none"/>
        </w:rPr>
        <w:t>（1）不同</w:t>
      </w:r>
      <w:r>
        <w:rPr>
          <w:rFonts w:hint="eastAsia" w:hAnsi="宋体" w:cs="宋体"/>
          <w:b/>
          <w:color w:val="auto"/>
          <w:szCs w:val="21"/>
          <w:highlight w:val="none"/>
          <w:lang w:eastAsia="zh-CN"/>
        </w:rPr>
        <w:t>供应商</w:t>
      </w:r>
      <w:r>
        <w:rPr>
          <w:rFonts w:hint="eastAsia" w:hAnsi="宋体" w:cs="宋体"/>
          <w:b/>
          <w:color w:val="auto"/>
          <w:szCs w:val="21"/>
          <w:highlight w:val="none"/>
        </w:rPr>
        <w:t xml:space="preserve">的投标文件由同一单位或者个人编制； </w:t>
      </w:r>
    </w:p>
    <w:p w14:paraId="7D4DC0E6">
      <w:pPr>
        <w:pStyle w:val="18"/>
        <w:snapToGrid w:val="0"/>
        <w:spacing w:line="400" w:lineRule="exact"/>
        <w:ind w:left="2" w:leftChars="1" w:firstLine="422" w:firstLineChars="200"/>
        <w:rPr>
          <w:rFonts w:hAnsi="宋体" w:cs="宋体"/>
          <w:b/>
          <w:color w:val="auto"/>
          <w:szCs w:val="21"/>
          <w:highlight w:val="none"/>
        </w:rPr>
      </w:pPr>
      <w:r>
        <w:rPr>
          <w:rFonts w:hint="eastAsia" w:hAnsi="宋体" w:cs="宋体"/>
          <w:b/>
          <w:color w:val="auto"/>
          <w:szCs w:val="21"/>
          <w:highlight w:val="none"/>
        </w:rPr>
        <w:t>（2）不同</w:t>
      </w:r>
      <w:r>
        <w:rPr>
          <w:rFonts w:hint="eastAsia" w:hAnsi="宋体" w:cs="宋体"/>
          <w:b/>
          <w:color w:val="auto"/>
          <w:szCs w:val="21"/>
          <w:highlight w:val="none"/>
          <w:lang w:eastAsia="zh-CN"/>
        </w:rPr>
        <w:t>供应商</w:t>
      </w:r>
      <w:r>
        <w:rPr>
          <w:rFonts w:hint="eastAsia" w:hAnsi="宋体" w:cs="宋体"/>
          <w:b/>
          <w:color w:val="auto"/>
          <w:szCs w:val="21"/>
          <w:highlight w:val="none"/>
        </w:rPr>
        <w:t>委托同一单位或者个人办理投标事宜；</w:t>
      </w:r>
    </w:p>
    <w:p w14:paraId="0AB19782">
      <w:pPr>
        <w:pStyle w:val="18"/>
        <w:snapToGrid w:val="0"/>
        <w:spacing w:line="400" w:lineRule="exact"/>
        <w:ind w:left="2" w:leftChars="1" w:firstLine="422" w:firstLineChars="200"/>
        <w:rPr>
          <w:rFonts w:hAnsi="宋体" w:cs="宋体"/>
          <w:b/>
          <w:color w:val="auto"/>
          <w:szCs w:val="21"/>
          <w:highlight w:val="none"/>
        </w:rPr>
      </w:pPr>
      <w:r>
        <w:rPr>
          <w:rFonts w:hint="eastAsia" w:hAnsi="宋体" w:cs="宋体"/>
          <w:b/>
          <w:color w:val="auto"/>
          <w:szCs w:val="21"/>
          <w:highlight w:val="none"/>
        </w:rPr>
        <w:t>（3）不同的</w:t>
      </w:r>
      <w:r>
        <w:rPr>
          <w:rFonts w:hint="eastAsia" w:hAnsi="宋体" w:cs="宋体"/>
          <w:b/>
          <w:color w:val="auto"/>
          <w:szCs w:val="21"/>
          <w:highlight w:val="none"/>
          <w:lang w:eastAsia="zh-CN"/>
        </w:rPr>
        <w:t>供应商</w:t>
      </w:r>
      <w:r>
        <w:rPr>
          <w:rFonts w:hint="eastAsia" w:hAnsi="宋体" w:cs="宋体"/>
          <w:b/>
          <w:color w:val="auto"/>
          <w:szCs w:val="21"/>
          <w:highlight w:val="none"/>
        </w:rPr>
        <w:t>的投标文件载明的项目管理员为同一个人；</w:t>
      </w:r>
    </w:p>
    <w:p w14:paraId="3F6B21D5">
      <w:pPr>
        <w:pStyle w:val="18"/>
        <w:snapToGrid w:val="0"/>
        <w:spacing w:line="400" w:lineRule="exact"/>
        <w:ind w:left="2" w:leftChars="1" w:firstLine="422" w:firstLineChars="200"/>
        <w:rPr>
          <w:rFonts w:hAnsi="宋体" w:cs="宋体"/>
          <w:b/>
          <w:color w:val="auto"/>
          <w:szCs w:val="21"/>
          <w:highlight w:val="none"/>
        </w:rPr>
      </w:pPr>
      <w:r>
        <w:rPr>
          <w:rFonts w:hint="eastAsia" w:hAnsi="宋体" w:cs="宋体"/>
          <w:b/>
          <w:color w:val="auto"/>
          <w:szCs w:val="21"/>
          <w:highlight w:val="none"/>
        </w:rPr>
        <w:t>（4）不同</w:t>
      </w:r>
      <w:r>
        <w:rPr>
          <w:rFonts w:hint="eastAsia" w:hAnsi="宋体" w:cs="宋体"/>
          <w:b/>
          <w:color w:val="auto"/>
          <w:szCs w:val="21"/>
          <w:highlight w:val="none"/>
          <w:lang w:eastAsia="zh-CN"/>
        </w:rPr>
        <w:t>供应商</w:t>
      </w:r>
      <w:r>
        <w:rPr>
          <w:rFonts w:hint="eastAsia" w:hAnsi="宋体" w:cs="宋体"/>
          <w:b/>
          <w:color w:val="auto"/>
          <w:szCs w:val="21"/>
          <w:highlight w:val="none"/>
        </w:rPr>
        <w:t>的投标文件异常一致或者投标报价呈规律性差异；</w:t>
      </w:r>
    </w:p>
    <w:p w14:paraId="3DFA1771">
      <w:pPr>
        <w:pStyle w:val="18"/>
        <w:snapToGrid w:val="0"/>
        <w:spacing w:line="400" w:lineRule="exact"/>
        <w:ind w:left="2" w:leftChars="1" w:firstLine="422" w:firstLineChars="200"/>
        <w:rPr>
          <w:rFonts w:hAnsi="宋体" w:cs="宋体"/>
          <w:b/>
          <w:color w:val="auto"/>
          <w:szCs w:val="21"/>
          <w:highlight w:val="none"/>
        </w:rPr>
      </w:pPr>
      <w:r>
        <w:rPr>
          <w:rFonts w:hint="eastAsia" w:hAnsi="宋体" w:cs="宋体"/>
          <w:b/>
          <w:color w:val="auto"/>
          <w:szCs w:val="21"/>
          <w:highlight w:val="none"/>
        </w:rPr>
        <w:t>（5）不同</w:t>
      </w:r>
      <w:r>
        <w:rPr>
          <w:rFonts w:hint="eastAsia" w:hAnsi="宋体" w:cs="宋体"/>
          <w:b/>
          <w:color w:val="auto"/>
          <w:szCs w:val="21"/>
          <w:highlight w:val="none"/>
          <w:lang w:eastAsia="zh-CN"/>
        </w:rPr>
        <w:t>供应商</w:t>
      </w:r>
      <w:r>
        <w:rPr>
          <w:rFonts w:hint="eastAsia" w:hAnsi="宋体" w:cs="宋体"/>
          <w:b/>
          <w:color w:val="auto"/>
          <w:szCs w:val="21"/>
          <w:highlight w:val="none"/>
        </w:rPr>
        <w:t>的投标文件相互混装；</w:t>
      </w:r>
    </w:p>
    <w:p w14:paraId="0F5E2C12">
      <w:pPr>
        <w:pStyle w:val="18"/>
        <w:snapToGrid w:val="0"/>
        <w:spacing w:line="400" w:lineRule="exact"/>
        <w:ind w:left="2" w:leftChars="1" w:firstLine="422" w:firstLineChars="200"/>
        <w:rPr>
          <w:rFonts w:hAnsi="宋体" w:cs="宋体"/>
          <w:b/>
          <w:color w:val="auto"/>
          <w:szCs w:val="21"/>
          <w:highlight w:val="none"/>
        </w:rPr>
      </w:pPr>
      <w:r>
        <w:rPr>
          <w:rFonts w:hint="eastAsia" w:hAnsi="宋体" w:cs="宋体"/>
          <w:b/>
          <w:color w:val="auto"/>
          <w:szCs w:val="21"/>
          <w:highlight w:val="none"/>
        </w:rPr>
        <w:t>（6）不同</w:t>
      </w:r>
      <w:r>
        <w:rPr>
          <w:rFonts w:hint="eastAsia" w:hAnsi="宋体" w:cs="宋体"/>
          <w:b/>
          <w:color w:val="auto"/>
          <w:szCs w:val="21"/>
          <w:highlight w:val="none"/>
          <w:lang w:eastAsia="zh-CN"/>
        </w:rPr>
        <w:t>供应商</w:t>
      </w:r>
      <w:r>
        <w:rPr>
          <w:rFonts w:hint="eastAsia" w:hAnsi="宋体" w:cs="宋体"/>
          <w:b/>
          <w:color w:val="auto"/>
          <w:szCs w:val="21"/>
          <w:highlight w:val="none"/>
        </w:rPr>
        <w:t>的投标保证金从同一单位或者个人账户转出。</w:t>
      </w:r>
    </w:p>
    <w:p w14:paraId="6B2F069A">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9.3</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有下列情形之一的，属于恶意串通行为，将报同级监督管理部门：</w:t>
      </w:r>
    </w:p>
    <w:p w14:paraId="284F078A">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（1）</w:t>
      </w:r>
      <w:r>
        <w:rPr>
          <w:rFonts w:hint="eastAsia" w:hAnsi="宋体" w:cs="宋体"/>
          <w:color w:val="auto"/>
          <w:szCs w:val="21"/>
          <w:highlight w:val="none"/>
          <w:lang w:eastAsia="zh-CN"/>
        </w:rPr>
        <w:t>供应商</w:t>
      </w:r>
      <w:r>
        <w:rPr>
          <w:rFonts w:hint="eastAsia" w:hAnsi="宋体" w:cs="宋体"/>
          <w:color w:val="auto"/>
          <w:szCs w:val="21"/>
          <w:highlight w:val="none"/>
        </w:rPr>
        <w:t>直接或者间接从</w:t>
      </w:r>
      <w:r>
        <w:rPr>
          <w:rFonts w:hint="eastAsia" w:hAnsi="宋体" w:cs="宋体"/>
          <w:color w:val="auto"/>
          <w:szCs w:val="21"/>
          <w:highlight w:val="none"/>
          <w:lang w:eastAsia="zh-CN"/>
        </w:rPr>
        <w:t>采购人</w:t>
      </w:r>
      <w:r>
        <w:rPr>
          <w:rFonts w:hint="eastAsia" w:hAnsi="宋体" w:cs="宋体"/>
          <w:color w:val="auto"/>
          <w:szCs w:val="21"/>
          <w:highlight w:val="none"/>
        </w:rPr>
        <w:t>或者采购代理机构处获得其他</w:t>
      </w:r>
      <w:r>
        <w:rPr>
          <w:rFonts w:hint="eastAsia" w:hAnsi="宋体" w:cs="宋体"/>
          <w:color w:val="auto"/>
          <w:szCs w:val="21"/>
          <w:highlight w:val="none"/>
          <w:lang w:eastAsia="zh-CN"/>
        </w:rPr>
        <w:t>供应商</w:t>
      </w:r>
      <w:r>
        <w:rPr>
          <w:rFonts w:hint="eastAsia" w:hAnsi="宋体" w:cs="宋体"/>
          <w:color w:val="auto"/>
          <w:szCs w:val="21"/>
          <w:highlight w:val="none"/>
        </w:rPr>
        <w:t>的相关信息并修改其投标文件或者响应文件；</w:t>
      </w:r>
    </w:p>
    <w:p w14:paraId="0E20BACE">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供应商</w:t>
      </w:r>
      <w:r>
        <w:rPr>
          <w:rFonts w:hint="eastAsia" w:hAnsi="宋体" w:cs="宋体"/>
          <w:color w:val="auto"/>
          <w:szCs w:val="21"/>
          <w:highlight w:val="none"/>
        </w:rPr>
        <w:t>按照</w:t>
      </w:r>
      <w:r>
        <w:rPr>
          <w:rFonts w:hint="eastAsia" w:hAnsi="宋体" w:cs="宋体"/>
          <w:color w:val="auto"/>
          <w:szCs w:val="21"/>
          <w:highlight w:val="none"/>
          <w:lang w:eastAsia="zh-CN"/>
        </w:rPr>
        <w:t>采购人</w:t>
      </w:r>
      <w:r>
        <w:rPr>
          <w:rFonts w:hint="eastAsia" w:hAnsi="宋体" w:cs="宋体"/>
          <w:color w:val="auto"/>
          <w:szCs w:val="21"/>
          <w:highlight w:val="none"/>
        </w:rPr>
        <w:t>或者采购代理机构的授意撤换、修改投标文件或者响应文件；</w:t>
      </w:r>
    </w:p>
    <w:p w14:paraId="53BC941F">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（3）</w:t>
      </w:r>
      <w:r>
        <w:rPr>
          <w:rFonts w:hint="eastAsia" w:hAnsi="宋体" w:cs="宋体"/>
          <w:color w:val="auto"/>
          <w:szCs w:val="21"/>
          <w:highlight w:val="none"/>
          <w:lang w:eastAsia="zh-CN"/>
        </w:rPr>
        <w:t>供应商</w:t>
      </w:r>
      <w:r>
        <w:rPr>
          <w:rFonts w:hint="eastAsia" w:hAnsi="宋体" w:cs="宋体"/>
          <w:color w:val="auto"/>
          <w:szCs w:val="21"/>
          <w:highlight w:val="none"/>
        </w:rPr>
        <w:t>之间协商报价、技术方案等投标文件或者响应文件的实质性内容；</w:t>
      </w:r>
    </w:p>
    <w:p w14:paraId="7BDB2549">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（4）属于同一集团、协会、商会等组织成员的</w:t>
      </w:r>
      <w:r>
        <w:rPr>
          <w:rFonts w:hint="eastAsia" w:hAnsi="宋体" w:cs="宋体"/>
          <w:color w:val="auto"/>
          <w:szCs w:val="21"/>
          <w:highlight w:val="none"/>
          <w:lang w:eastAsia="zh-CN"/>
        </w:rPr>
        <w:t>供应商</w:t>
      </w:r>
      <w:r>
        <w:rPr>
          <w:rFonts w:hint="eastAsia" w:hAnsi="宋体" w:cs="宋体"/>
          <w:color w:val="auto"/>
          <w:szCs w:val="21"/>
          <w:highlight w:val="none"/>
        </w:rPr>
        <w:t>按照该组织要求协同参加政府采购活动；</w:t>
      </w:r>
    </w:p>
    <w:p w14:paraId="24102877">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（5）</w:t>
      </w:r>
      <w:r>
        <w:rPr>
          <w:rFonts w:hint="eastAsia" w:hAnsi="宋体" w:cs="宋体"/>
          <w:color w:val="auto"/>
          <w:szCs w:val="21"/>
          <w:highlight w:val="none"/>
          <w:lang w:eastAsia="zh-CN"/>
        </w:rPr>
        <w:t>供应商</w:t>
      </w:r>
      <w:r>
        <w:rPr>
          <w:rFonts w:hint="eastAsia" w:hAnsi="宋体" w:cs="宋体"/>
          <w:color w:val="auto"/>
          <w:szCs w:val="21"/>
          <w:highlight w:val="none"/>
        </w:rPr>
        <w:t>之间事先约定一致抬高或者压低投标报价，或者在招标项目中事先约定轮流以高价位或者低价位中标，或者事先约定由某一特定</w:t>
      </w:r>
      <w:r>
        <w:rPr>
          <w:rFonts w:hint="eastAsia" w:hAnsi="宋体" w:cs="宋体"/>
          <w:color w:val="auto"/>
          <w:szCs w:val="21"/>
          <w:highlight w:val="none"/>
          <w:lang w:eastAsia="zh-CN"/>
        </w:rPr>
        <w:t>供应商</w:t>
      </w:r>
      <w:r>
        <w:rPr>
          <w:rFonts w:hint="eastAsia" w:hAnsi="宋体" w:cs="宋体"/>
          <w:color w:val="auto"/>
          <w:szCs w:val="21"/>
          <w:highlight w:val="none"/>
        </w:rPr>
        <w:t>中标，然后再参加投标；</w:t>
      </w:r>
    </w:p>
    <w:p w14:paraId="1CC4B1F6">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（6）</w:t>
      </w:r>
      <w:r>
        <w:rPr>
          <w:rFonts w:hint="eastAsia" w:hAnsi="宋体" w:cs="宋体"/>
          <w:color w:val="auto"/>
          <w:szCs w:val="21"/>
          <w:highlight w:val="none"/>
          <w:lang w:eastAsia="zh-CN"/>
        </w:rPr>
        <w:t>供应商</w:t>
      </w:r>
      <w:r>
        <w:rPr>
          <w:rFonts w:hint="eastAsia" w:hAnsi="宋体" w:cs="宋体"/>
          <w:color w:val="auto"/>
          <w:szCs w:val="21"/>
          <w:highlight w:val="none"/>
        </w:rPr>
        <w:t>之间商定部分</w:t>
      </w:r>
      <w:r>
        <w:rPr>
          <w:rFonts w:hint="eastAsia" w:hAnsi="宋体" w:cs="宋体"/>
          <w:color w:val="auto"/>
          <w:szCs w:val="21"/>
          <w:highlight w:val="none"/>
          <w:lang w:eastAsia="zh-CN"/>
        </w:rPr>
        <w:t>供应商</w:t>
      </w:r>
      <w:r>
        <w:rPr>
          <w:rFonts w:hint="eastAsia" w:hAnsi="宋体" w:cs="宋体"/>
          <w:color w:val="auto"/>
          <w:szCs w:val="21"/>
          <w:highlight w:val="none"/>
        </w:rPr>
        <w:t>放弃参加政府采购活动或者放弃中标；</w:t>
      </w:r>
    </w:p>
    <w:p w14:paraId="64929281">
      <w:pPr>
        <w:pStyle w:val="18"/>
        <w:snapToGrid w:val="0"/>
        <w:spacing w:line="400" w:lineRule="exact"/>
        <w:ind w:left="2" w:leftChars="1" w:firstLine="420" w:firstLineChars="200"/>
        <w:rPr>
          <w:rFonts w:hAnsi="宋体" w:cs="宋体"/>
          <w:b/>
          <w:color w:val="auto"/>
          <w:szCs w:val="21"/>
          <w:highlight w:val="none"/>
        </w:rPr>
      </w:pPr>
      <w:r>
        <w:rPr>
          <w:rFonts w:hint="eastAsia" w:hAnsi="宋体" w:cs="宋体"/>
          <w:color w:val="auto"/>
          <w:szCs w:val="21"/>
          <w:highlight w:val="none"/>
        </w:rPr>
        <w:t>（7）</w:t>
      </w:r>
      <w:r>
        <w:rPr>
          <w:rFonts w:hint="eastAsia" w:hAnsi="宋体" w:cs="宋体"/>
          <w:color w:val="auto"/>
          <w:szCs w:val="21"/>
          <w:highlight w:val="none"/>
          <w:lang w:eastAsia="zh-CN"/>
        </w:rPr>
        <w:t>供应商</w:t>
      </w:r>
      <w:r>
        <w:rPr>
          <w:rFonts w:hint="eastAsia" w:hAnsi="宋体" w:cs="宋体"/>
          <w:color w:val="auto"/>
          <w:szCs w:val="21"/>
          <w:highlight w:val="none"/>
        </w:rPr>
        <w:t>与</w:t>
      </w:r>
      <w:r>
        <w:rPr>
          <w:rFonts w:hint="eastAsia" w:hAnsi="宋体" w:cs="宋体"/>
          <w:color w:val="auto"/>
          <w:szCs w:val="21"/>
          <w:highlight w:val="none"/>
          <w:lang w:eastAsia="zh-CN"/>
        </w:rPr>
        <w:t>采购人</w:t>
      </w:r>
      <w:r>
        <w:rPr>
          <w:rFonts w:hint="eastAsia" w:hAnsi="宋体" w:cs="宋体"/>
          <w:color w:val="auto"/>
          <w:szCs w:val="21"/>
          <w:highlight w:val="none"/>
        </w:rPr>
        <w:t>或者采购代理机构之间、</w:t>
      </w:r>
      <w:r>
        <w:rPr>
          <w:rFonts w:hint="eastAsia" w:hAnsi="宋体" w:cs="宋体"/>
          <w:color w:val="auto"/>
          <w:szCs w:val="21"/>
          <w:highlight w:val="none"/>
          <w:lang w:eastAsia="zh-CN"/>
        </w:rPr>
        <w:t>供应商</w:t>
      </w:r>
      <w:r>
        <w:rPr>
          <w:rFonts w:hint="eastAsia" w:hAnsi="宋体" w:cs="宋体"/>
          <w:color w:val="auto"/>
          <w:szCs w:val="21"/>
          <w:highlight w:val="none"/>
        </w:rPr>
        <w:t>相互之间，为谋求特定</w:t>
      </w:r>
      <w:r>
        <w:rPr>
          <w:rFonts w:hint="eastAsia" w:hAnsi="宋体" w:cs="宋体"/>
          <w:color w:val="auto"/>
          <w:szCs w:val="21"/>
          <w:highlight w:val="none"/>
          <w:lang w:eastAsia="zh-CN"/>
        </w:rPr>
        <w:t>供应商</w:t>
      </w:r>
      <w:r>
        <w:rPr>
          <w:rFonts w:hint="eastAsia" w:hAnsi="宋体" w:cs="宋体"/>
          <w:color w:val="auto"/>
          <w:szCs w:val="21"/>
          <w:highlight w:val="none"/>
        </w:rPr>
        <w:t>中标或者排斥其他</w:t>
      </w:r>
      <w:r>
        <w:rPr>
          <w:rFonts w:hint="eastAsia" w:hAnsi="宋体" w:cs="宋体"/>
          <w:color w:val="auto"/>
          <w:szCs w:val="21"/>
          <w:highlight w:val="none"/>
          <w:lang w:eastAsia="zh-CN"/>
        </w:rPr>
        <w:t>供应商</w:t>
      </w:r>
      <w:r>
        <w:rPr>
          <w:rFonts w:hint="eastAsia" w:hAnsi="宋体" w:cs="宋体"/>
          <w:color w:val="auto"/>
          <w:szCs w:val="21"/>
          <w:highlight w:val="none"/>
        </w:rPr>
        <w:t>的其他串通行为。</w:t>
      </w:r>
    </w:p>
    <w:p w14:paraId="68EC8374">
      <w:pPr>
        <w:pStyle w:val="4"/>
        <w:keepNext w:val="0"/>
        <w:keepLines w:val="0"/>
        <w:spacing w:line="400" w:lineRule="exact"/>
        <w:ind w:firstLine="422"/>
        <w:jc w:val="center"/>
        <w:rPr>
          <w:rFonts w:ascii="宋体" w:hAnsi="宋体" w:cs="宋体"/>
          <w:color w:val="auto"/>
          <w:sz w:val="21"/>
          <w:szCs w:val="21"/>
          <w:highlight w:val="none"/>
        </w:rPr>
      </w:pPr>
      <w:bookmarkStart w:id="84" w:name="_Toc254970534"/>
      <w:bookmarkStart w:id="85" w:name="_Toc11391"/>
      <w:bookmarkStart w:id="86" w:name="_Toc254970675"/>
      <w:r>
        <w:rPr>
          <w:rFonts w:hint="eastAsia" w:ascii="宋体" w:hAnsi="宋体" w:cs="宋体"/>
          <w:color w:val="auto"/>
          <w:sz w:val="21"/>
          <w:szCs w:val="21"/>
          <w:highlight w:val="none"/>
        </w:rPr>
        <w:t>二、招标文件</w:t>
      </w:r>
      <w:bookmarkEnd w:id="84"/>
      <w:bookmarkEnd w:id="85"/>
      <w:bookmarkEnd w:id="86"/>
    </w:p>
    <w:p w14:paraId="4C10DDE7">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10.招标文件的组成</w:t>
      </w:r>
    </w:p>
    <w:p w14:paraId="60D9ED80">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564C7E58">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465875CD">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p>
    <w:p w14:paraId="2D9F73AE">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1AE6EC38">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0DB46331">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08FDB899">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11.招标文件的澄清、修改 、现场考察和答疑会</w:t>
      </w:r>
    </w:p>
    <w:p w14:paraId="6A1411F7">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11.1</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应认真审阅本招标文件，如有疑问，或发现其中有误或有要求不合理的，应在招标公告公告期限届满之日起7个工作日内以纸质书面形式要求</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或采购代理机构对招标文件予以澄清；否则，由此产生的后果由</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自行负责。</w:t>
      </w:r>
    </w:p>
    <w:p w14:paraId="1CFFF020">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b w:val="0"/>
          <w:color w:val="auto"/>
          <w:sz w:val="21"/>
          <w:szCs w:val="21"/>
          <w:highlight w:val="none"/>
        </w:rPr>
        <w:t>11.2</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或者采购代理机构应当在投标截止时间至少15日前，在原公告发布媒体上发布更正公告；不足15日的，</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或者采购代理机构应当顺延提交投标文件的截止时间。</w:t>
      </w:r>
    </w:p>
    <w:p w14:paraId="0A5C203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11.3</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和采购代理机构可以视采购具体情况，变更投标截止时间和开标时间，并在原公告发布媒体上发布更正公告。</w:t>
      </w:r>
    </w:p>
    <w:p w14:paraId="4E21549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11.4招标文件澄清、答复、修改、补充的内容为招标文件的组成部分。</w:t>
      </w:r>
      <w:r>
        <w:rPr>
          <w:rFonts w:hint="eastAsia" w:ascii="宋体" w:hAnsi="宋体" w:cs="宋体"/>
          <w:b/>
          <w:color w:val="auto"/>
          <w:szCs w:val="21"/>
          <w:highlight w:val="none"/>
        </w:rPr>
        <w:t>当招标文件与招标文件的澄清、答复、修改、补充通知就同一内容的表述不一致时，以最后发出的文件为准。</w:t>
      </w:r>
    </w:p>
    <w:p w14:paraId="35A3B6FB">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11.</w:t>
      </w:r>
      <w:bookmarkStart w:id="87" w:name="_Hlk53134511"/>
      <w:r>
        <w:rPr>
          <w:rFonts w:hint="eastAsia" w:hAnsi="宋体" w:cs="宋体"/>
          <w:color w:val="auto"/>
          <w:szCs w:val="21"/>
          <w:highlight w:val="none"/>
        </w:rPr>
        <w:t>5</w:t>
      </w:r>
      <w:r>
        <w:rPr>
          <w:rFonts w:hint="eastAsia" w:hAnsi="宋体" w:cs="宋体"/>
          <w:color w:val="auto"/>
          <w:szCs w:val="21"/>
          <w:highlight w:val="none"/>
          <w:lang w:eastAsia="zh-CN"/>
        </w:rPr>
        <w:t>采购人</w:t>
      </w:r>
      <w:r>
        <w:rPr>
          <w:rFonts w:hint="eastAsia" w:hAnsi="宋体" w:cs="宋体"/>
          <w:color w:val="auto"/>
          <w:szCs w:val="21"/>
          <w:highlight w:val="none"/>
        </w:rPr>
        <w:t>或者采购代理机构可以在招标文件提供期限截止后，组织已获取招标文件的潜在</w:t>
      </w:r>
      <w:r>
        <w:rPr>
          <w:rFonts w:hint="eastAsia" w:hAnsi="宋体" w:cs="宋体"/>
          <w:color w:val="auto"/>
          <w:szCs w:val="21"/>
          <w:highlight w:val="none"/>
          <w:lang w:eastAsia="zh-CN"/>
        </w:rPr>
        <w:t>供应商</w:t>
      </w:r>
      <w:r>
        <w:rPr>
          <w:rFonts w:hint="eastAsia" w:hAnsi="宋体" w:cs="宋体"/>
          <w:color w:val="auto"/>
          <w:szCs w:val="21"/>
          <w:highlight w:val="none"/>
        </w:rPr>
        <w:t>现场考察或者召开开标前答疑会，具体详见“</w:t>
      </w:r>
      <w:r>
        <w:rPr>
          <w:rFonts w:hint="eastAsia" w:hAnsi="宋体" w:cs="宋体"/>
          <w:color w:val="auto"/>
          <w:szCs w:val="21"/>
          <w:highlight w:val="none"/>
          <w:lang w:eastAsia="zh-CN"/>
        </w:rPr>
        <w:t>供应商</w:t>
      </w:r>
      <w:r>
        <w:rPr>
          <w:rFonts w:hint="eastAsia" w:hAnsi="宋体" w:cs="宋体"/>
          <w:color w:val="auto"/>
          <w:szCs w:val="21"/>
          <w:highlight w:val="none"/>
        </w:rPr>
        <w:t>须知前附表”。</w:t>
      </w:r>
    </w:p>
    <w:bookmarkEnd w:id="87"/>
    <w:p w14:paraId="4FDAFD74">
      <w:pPr>
        <w:pStyle w:val="4"/>
        <w:keepNext w:val="0"/>
        <w:keepLines w:val="0"/>
        <w:spacing w:line="400" w:lineRule="exact"/>
        <w:ind w:firstLine="422"/>
        <w:jc w:val="center"/>
        <w:rPr>
          <w:rFonts w:ascii="宋体" w:hAnsi="宋体" w:cs="宋体"/>
          <w:color w:val="auto"/>
          <w:sz w:val="21"/>
          <w:szCs w:val="21"/>
          <w:highlight w:val="none"/>
        </w:rPr>
      </w:pPr>
      <w:bookmarkStart w:id="88" w:name="_Toc254970535"/>
      <w:bookmarkStart w:id="89" w:name="_Toc6264"/>
      <w:bookmarkStart w:id="90" w:name="_Toc254970676"/>
      <w:r>
        <w:rPr>
          <w:rFonts w:hint="eastAsia" w:ascii="宋体" w:hAnsi="宋体" w:cs="宋体"/>
          <w:color w:val="auto"/>
          <w:sz w:val="21"/>
          <w:szCs w:val="21"/>
          <w:highlight w:val="none"/>
        </w:rPr>
        <w:t>三、投标文件的编制</w:t>
      </w:r>
      <w:bookmarkEnd w:id="88"/>
      <w:bookmarkEnd w:id="89"/>
      <w:bookmarkEnd w:id="90"/>
    </w:p>
    <w:p w14:paraId="1942606C">
      <w:pPr>
        <w:pStyle w:val="6"/>
        <w:keepNext w:val="0"/>
        <w:keepLines w:val="0"/>
        <w:spacing w:before="0" w:after="0" w:line="400" w:lineRule="exact"/>
        <w:ind w:left="420" w:leftChars="200"/>
        <w:rPr>
          <w:rFonts w:ascii="宋体" w:hAnsi="宋体" w:cs="宋体"/>
          <w:color w:val="auto"/>
          <w:sz w:val="21"/>
          <w:szCs w:val="21"/>
          <w:highlight w:val="none"/>
        </w:rPr>
      </w:pPr>
      <w:bookmarkStart w:id="91" w:name="_Toc254970536"/>
      <w:bookmarkStart w:id="92" w:name="_Toc254970677"/>
      <w:r>
        <w:rPr>
          <w:rFonts w:hint="eastAsia" w:ascii="宋体" w:hAnsi="宋体" w:cs="宋体"/>
          <w:color w:val="auto"/>
          <w:sz w:val="21"/>
          <w:szCs w:val="21"/>
          <w:highlight w:val="none"/>
        </w:rPr>
        <w:t>12.投标文件的编制原则</w:t>
      </w:r>
    </w:p>
    <w:p w14:paraId="2DB4612C">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必须按照招标文件的要求编制投标文件。投标文件必须对招标文件提出的要求和条件作出明确响应。</w:t>
      </w:r>
    </w:p>
    <w:p w14:paraId="67CCF610">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13.投标文件的组成</w:t>
      </w:r>
      <w:bookmarkEnd w:id="91"/>
      <w:bookmarkEnd w:id="92"/>
    </w:p>
    <w:p w14:paraId="5EE5E5F8">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1E91500E">
      <w:pPr>
        <w:pStyle w:val="6"/>
        <w:keepNext w:val="0"/>
        <w:keepLines w:val="0"/>
        <w:spacing w:before="0" w:after="0" w:line="400" w:lineRule="exact"/>
        <w:ind w:left="420" w:leftChars="200"/>
        <w:rPr>
          <w:rFonts w:ascii="宋体" w:hAnsi="宋体" w:cs="宋体"/>
          <w:b w:val="0"/>
          <w:color w:val="auto"/>
          <w:sz w:val="21"/>
          <w:szCs w:val="21"/>
          <w:highlight w:val="none"/>
        </w:rPr>
      </w:pPr>
      <w:bookmarkStart w:id="93" w:name="_13.1报价文件:_具体材料见“投标人须知前附表”。"/>
      <w:bookmarkEnd w:id="93"/>
      <w:r>
        <w:rPr>
          <w:rFonts w:hint="eastAsia" w:ascii="宋体" w:hAnsi="宋体" w:cs="宋体"/>
          <w:b w:val="0"/>
          <w:color w:val="auto"/>
          <w:sz w:val="21"/>
          <w:szCs w:val="21"/>
          <w:highlight w:val="none"/>
        </w:rPr>
        <w:t>（1）报价文件： 具体材料见“</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w:t>
      </w:r>
    </w:p>
    <w:p w14:paraId="4AAE593B">
      <w:pPr>
        <w:pStyle w:val="6"/>
        <w:keepNext w:val="0"/>
        <w:keepLines w:val="0"/>
        <w:spacing w:before="0" w:after="0" w:line="400" w:lineRule="exact"/>
        <w:ind w:left="420" w:leftChars="200"/>
        <w:rPr>
          <w:rFonts w:ascii="宋体" w:hAnsi="宋体" w:cs="宋体"/>
          <w:b w:val="0"/>
          <w:color w:val="auto"/>
          <w:sz w:val="21"/>
          <w:szCs w:val="21"/>
          <w:highlight w:val="none"/>
        </w:rPr>
      </w:pPr>
      <w:bookmarkStart w:id="94" w:name="_13.2资格证明文件：具体材料见“投标人须知前附表”。"/>
      <w:bookmarkEnd w:id="94"/>
      <w:r>
        <w:rPr>
          <w:rFonts w:hint="eastAsia" w:ascii="宋体" w:hAnsi="宋体" w:cs="宋体"/>
          <w:b w:val="0"/>
          <w:color w:val="auto"/>
          <w:sz w:val="21"/>
          <w:szCs w:val="21"/>
          <w:highlight w:val="none"/>
        </w:rPr>
        <w:t>（2）资格证明文件：具体材料见“</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w:t>
      </w:r>
    </w:p>
    <w:p w14:paraId="6DCAEA0A">
      <w:pPr>
        <w:pStyle w:val="6"/>
        <w:keepNext w:val="0"/>
        <w:keepLines w:val="0"/>
        <w:spacing w:before="0" w:after="0" w:line="400" w:lineRule="exact"/>
        <w:ind w:left="420" w:leftChars="200"/>
        <w:rPr>
          <w:rFonts w:ascii="宋体" w:hAnsi="宋体" w:cs="宋体"/>
          <w:b w:val="0"/>
          <w:color w:val="auto"/>
          <w:sz w:val="21"/>
          <w:szCs w:val="21"/>
          <w:highlight w:val="none"/>
        </w:rPr>
      </w:pPr>
      <w:bookmarkStart w:id="95" w:name="_13.3商务文件:_具体材料见“投标人须知前附表”。"/>
      <w:bookmarkEnd w:id="95"/>
      <w:r>
        <w:rPr>
          <w:rFonts w:hint="eastAsia" w:ascii="宋体" w:hAnsi="宋体" w:cs="宋体"/>
          <w:b w:val="0"/>
          <w:color w:val="auto"/>
          <w:sz w:val="21"/>
          <w:szCs w:val="21"/>
          <w:highlight w:val="none"/>
        </w:rPr>
        <w:t>（3）商务文件：具体材料见“</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w:t>
      </w:r>
    </w:p>
    <w:p w14:paraId="465D7FC4">
      <w:pPr>
        <w:pStyle w:val="6"/>
        <w:keepNext w:val="0"/>
        <w:keepLines w:val="0"/>
        <w:spacing w:before="0" w:after="0" w:line="400" w:lineRule="exact"/>
        <w:ind w:left="420" w:leftChars="200"/>
        <w:rPr>
          <w:rFonts w:ascii="宋体" w:hAnsi="宋体" w:cs="宋体"/>
          <w:b w:val="0"/>
          <w:color w:val="auto"/>
          <w:sz w:val="21"/>
          <w:szCs w:val="21"/>
          <w:highlight w:val="none"/>
        </w:rPr>
      </w:pPr>
      <w:bookmarkStart w:id="96" w:name="_13.4技术文件：具体材料见“投标人须知前附表”。"/>
      <w:bookmarkEnd w:id="96"/>
      <w:r>
        <w:rPr>
          <w:rFonts w:hint="eastAsia" w:ascii="宋体" w:hAnsi="宋体" w:cs="宋体"/>
          <w:b w:val="0"/>
          <w:color w:val="auto"/>
          <w:sz w:val="21"/>
          <w:szCs w:val="21"/>
          <w:highlight w:val="none"/>
        </w:rPr>
        <w:t>（4）技术文件：具体材料见“</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w:t>
      </w:r>
      <w:bookmarkStart w:id="97" w:name="_13.5投标文件电子版：具体材料见“投标人须知前附表”。"/>
      <w:bookmarkEnd w:id="97"/>
    </w:p>
    <w:p w14:paraId="52627700">
      <w:pPr>
        <w:pStyle w:val="6"/>
        <w:keepNext w:val="0"/>
        <w:keepLines w:val="0"/>
        <w:spacing w:before="0" w:after="0" w:line="400" w:lineRule="exact"/>
        <w:ind w:left="420" w:leftChars="200"/>
        <w:rPr>
          <w:rFonts w:ascii="宋体" w:hAnsi="宋体" w:cs="宋体"/>
          <w:color w:val="auto"/>
          <w:sz w:val="21"/>
          <w:szCs w:val="21"/>
          <w:highlight w:val="none"/>
        </w:rPr>
      </w:pPr>
      <w:bookmarkStart w:id="98" w:name="_Toc254970678"/>
      <w:bookmarkStart w:id="99" w:name="_Toc254970537"/>
      <w:r>
        <w:rPr>
          <w:rFonts w:hint="eastAsia" w:ascii="宋体" w:hAnsi="宋体" w:cs="宋体"/>
          <w:color w:val="auto"/>
          <w:sz w:val="21"/>
          <w:szCs w:val="21"/>
          <w:highlight w:val="none"/>
        </w:rPr>
        <w:t>14.投标文件的语言及计量</w:t>
      </w:r>
      <w:bookmarkEnd w:id="98"/>
      <w:bookmarkEnd w:id="99"/>
    </w:p>
    <w:p w14:paraId="76C5AD44">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44F4674F">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与</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就有关投标事宜的所有来往函电，均应以中文书写（除专用术语外，与招标投标有关的语言均使用中文。必要时专用术语应附有中文注释）。</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提交的支持文件和印刷的文献可以使用别的语言，但其相应内容应同时附中文翻译文本，在解释投标文件时以中文翻译文本为主。对不同文字文本投标文件的解释发生异议的，以中文文本为准。</w:t>
      </w:r>
    </w:p>
    <w:p w14:paraId="745877F9">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02880E99">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1234A0ED">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15.投标的风险</w:t>
      </w:r>
    </w:p>
    <w:p w14:paraId="5BE24AB7">
      <w:pPr>
        <w:pStyle w:val="18"/>
        <w:snapToGrid w:val="0"/>
        <w:spacing w:line="400" w:lineRule="exact"/>
        <w:ind w:firstLine="420" w:firstLineChars="200"/>
        <w:jc w:val="left"/>
        <w:rPr>
          <w:rFonts w:hAnsi="宋体" w:cs="宋体"/>
          <w:color w:val="auto"/>
          <w:szCs w:val="21"/>
          <w:highlight w:val="none"/>
        </w:rPr>
      </w:pPr>
      <w:r>
        <w:rPr>
          <w:rFonts w:hint="eastAsia" w:hAnsi="宋体" w:cs="宋体"/>
          <w:color w:val="auto"/>
          <w:szCs w:val="21"/>
          <w:highlight w:val="none"/>
          <w:lang w:eastAsia="zh-CN"/>
        </w:rPr>
        <w:t>供应商</w:t>
      </w:r>
      <w:r>
        <w:rPr>
          <w:rFonts w:hint="eastAsia" w:hAnsi="宋体" w:cs="宋体"/>
          <w:color w:val="auto"/>
          <w:szCs w:val="21"/>
          <w:highlight w:val="none"/>
        </w:rPr>
        <w:t>没有按照招标文件要求提供全部资料，或者</w:t>
      </w:r>
      <w:r>
        <w:rPr>
          <w:rFonts w:hint="eastAsia" w:hAnsi="宋体" w:cs="宋体"/>
          <w:color w:val="auto"/>
          <w:szCs w:val="21"/>
          <w:highlight w:val="none"/>
          <w:lang w:eastAsia="zh-CN"/>
        </w:rPr>
        <w:t>供应商</w:t>
      </w:r>
      <w:r>
        <w:rPr>
          <w:rFonts w:hint="eastAsia" w:hAnsi="宋体" w:cs="宋体"/>
          <w:color w:val="auto"/>
          <w:szCs w:val="21"/>
          <w:highlight w:val="none"/>
        </w:rPr>
        <w:t>没有对招标文件作出实质性响应是</w:t>
      </w:r>
      <w:r>
        <w:rPr>
          <w:rFonts w:hint="eastAsia" w:hAnsi="宋体" w:cs="宋体"/>
          <w:color w:val="auto"/>
          <w:szCs w:val="21"/>
          <w:highlight w:val="none"/>
          <w:lang w:eastAsia="zh-CN"/>
        </w:rPr>
        <w:t>供应商</w:t>
      </w:r>
      <w:r>
        <w:rPr>
          <w:rFonts w:hint="eastAsia" w:hAnsi="宋体" w:cs="宋体"/>
          <w:color w:val="auto"/>
          <w:szCs w:val="21"/>
          <w:highlight w:val="none"/>
        </w:rPr>
        <w:t>的风险，并可能导致其投标被拒绝。</w:t>
      </w:r>
    </w:p>
    <w:p w14:paraId="737FD4F6">
      <w:pPr>
        <w:pStyle w:val="6"/>
        <w:keepNext w:val="0"/>
        <w:keepLines w:val="0"/>
        <w:spacing w:before="0" w:after="0" w:line="400" w:lineRule="exact"/>
        <w:ind w:left="420" w:leftChars="200"/>
        <w:rPr>
          <w:rFonts w:ascii="宋体" w:hAnsi="宋体" w:cs="宋体"/>
          <w:color w:val="auto"/>
          <w:sz w:val="21"/>
          <w:szCs w:val="21"/>
          <w:highlight w:val="none"/>
        </w:rPr>
      </w:pPr>
      <w:bookmarkStart w:id="100" w:name="_Toc254970538"/>
      <w:bookmarkStart w:id="101" w:name="_Toc254970679"/>
      <w:r>
        <w:rPr>
          <w:rFonts w:hint="eastAsia" w:ascii="宋体" w:hAnsi="宋体" w:cs="宋体"/>
          <w:color w:val="auto"/>
          <w:sz w:val="21"/>
          <w:szCs w:val="21"/>
          <w:highlight w:val="none"/>
        </w:rPr>
        <w:t>16.投标报价</w:t>
      </w:r>
      <w:bookmarkEnd w:id="100"/>
      <w:bookmarkEnd w:id="101"/>
    </w:p>
    <w:p w14:paraId="63A3BE52">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5C239219">
      <w:pPr>
        <w:pStyle w:val="6"/>
        <w:keepNext w:val="0"/>
        <w:keepLines w:val="0"/>
        <w:spacing w:before="0" w:after="0" w:line="400" w:lineRule="exact"/>
        <w:ind w:left="420" w:leftChars="200"/>
        <w:rPr>
          <w:rFonts w:ascii="宋体" w:hAnsi="宋体" w:cs="宋体"/>
          <w:b w:val="0"/>
          <w:color w:val="auto"/>
          <w:sz w:val="21"/>
          <w:szCs w:val="21"/>
          <w:highlight w:val="none"/>
        </w:rPr>
      </w:pPr>
      <w:bookmarkStart w:id="102" w:name="_16.2投标报价具体定义见投标人须知前附表。"/>
      <w:bookmarkEnd w:id="102"/>
      <w:r>
        <w:rPr>
          <w:rFonts w:hint="eastAsia" w:ascii="宋体" w:hAnsi="宋体" w:cs="宋体"/>
          <w:b w:val="0"/>
          <w:color w:val="auto"/>
          <w:sz w:val="21"/>
          <w:szCs w:val="21"/>
          <w:highlight w:val="none"/>
        </w:rPr>
        <w:t>16.2投标报价具体包括内容详见“</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w:t>
      </w:r>
    </w:p>
    <w:p w14:paraId="4DC0B804">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必须就所投每个分标的全部内容分别作完整唯一总价报价，不得存在漏项报价；</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必须就所投分标的单项内容作唯一报价。</w:t>
      </w:r>
    </w:p>
    <w:p w14:paraId="39950221">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17.投标有效期</w:t>
      </w:r>
    </w:p>
    <w:p w14:paraId="6A982F6D">
      <w:pPr>
        <w:pStyle w:val="6"/>
        <w:keepNext w:val="0"/>
        <w:keepLines w:val="0"/>
        <w:spacing w:before="0" w:after="0" w:line="400" w:lineRule="exact"/>
        <w:ind w:firstLine="420" w:firstLineChars="200"/>
        <w:rPr>
          <w:rFonts w:ascii="宋体" w:hAnsi="宋体" w:cs="宋体"/>
          <w:b w:val="0"/>
          <w:color w:val="auto"/>
          <w:sz w:val="21"/>
          <w:szCs w:val="21"/>
          <w:highlight w:val="none"/>
        </w:rPr>
      </w:pPr>
      <w:bookmarkStart w:id="103" w:name="_17.1投标有效期应按“投标人须知中的前附表”规定的期限。"/>
      <w:bookmarkEnd w:id="103"/>
      <w:r>
        <w:rPr>
          <w:rFonts w:hint="eastAsia" w:ascii="宋体" w:hAnsi="宋体" w:cs="宋体"/>
          <w:b w:val="0"/>
          <w:color w:val="auto"/>
          <w:sz w:val="21"/>
          <w:szCs w:val="21"/>
          <w:highlight w:val="none"/>
        </w:rPr>
        <w:t>17.1投标有效期是指为保证</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有足够的时间在开标后完成评标、定标、合同签订等工作而要求</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提交的投标文件在一定时间内保持有效的期限。</w:t>
      </w:r>
    </w:p>
    <w:p w14:paraId="692D97CA">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04" w:name="_Toc254970681"/>
      <w:bookmarkStart w:id="105" w:name="_Toc254970540"/>
      <w:r>
        <w:rPr>
          <w:rFonts w:hint="eastAsia" w:ascii="宋体" w:hAnsi="宋体" w:cs="宋体"/>
          <w:b w:val="0"/>
          <w:color w:val="auto"/>
          <w:sz w:val="21"/>
          <w:szCs w:val="21"/>
          <w:highlight w:val="none"/>
        </w:rPr>
        <w:t xml:space="preserve"> 投标有效期应按规定的期限作出承诺，具体详见“</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w:t>
      </w:r>
    </w:p>
    <w:p w14:paraId="03A3BAF7">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的投标文件在投标有效期内均保持有效。</w:t>
      </w:r>
      <w:bookmarkEnd w:id="104"/>
      <w:bookmarkEnd w:id="105"/>
    </w:p>
    <w:p w14:paraId="452D6603">
      <w:pPr>
        <w:pStyle w:val="6"/>
        <w:keepNext w:val="0"/>
        <w:keepLines w:val="0"/>
        <w:spacing w:before="0" w:after="0" w:line="400" w:lineRule="exact"/>
        <w:ind w:left="420" w:leftChars="200"/>
        <w:rPr>
          <w:rFonts w:ascii="宋体" w:hAnsi="宋体" w:cs="宋体"/>
          <w:color w:val="auto"/>
          <w:sz w:val="21"/>
          <w:szCs w:val="21"/>
          <w:highlight w:val="none"/>
        </w:rPr>
      </w:pPr>
      <w:bookmarkStart w:id="106" w:name="_18.投标保证金"/>
      <w:bookmarkEnd w:id="106"/>
      <w:bookmarkStart w:id="107" w:name="_Toc254970541"/>
      <w:bookmarkStart w:id="108" w:name="_Toc254970682"/>
      <w:r>
        <w:rPr>
          <w:rFonts w:hint="eastAsia" w:ascii="宋体" w:hAnsi="宋体" w:cs="宋体"/>
          <w:color w:val="auto"/>
          <w:sz w:val="21"/>
          <w:szCs w:val="21"/>
          <w:highlight w:val="none"/>
        </w:rPr>
        <w:t>18.投标保证金</w:t>
      </w:r>
      <w:bookmarkEnd w:id="107"/>
      <w:bookmarkEnd w:id="108"/>
    </w:p>
    <w:p w14:paraId="5141DE25">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18.1</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须按“</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 的规定提交投标保证金。</w:t>
      </w:r>
    </w:p>
    <w:p w14:paraId="611D4CC3">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0E88D938">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0A86629C">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4B9388CE">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18.4</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 xml:space="preserve">有下列情形之一的，投标保证金将不予退还： </w:t>
      </w:r>
    </w:p>
    <w:p w14:paraId="2A541DCE">
      <w:pPr>
        <w:snapToGrid w:val="0"/>
        <w:spacing w:line="4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在投标有效期内撤销投标文件的；</w:t>
      </w:r>
    </w:p>
    <w:p w14:paraId="713562C8">
      <w:pPr>
        <w:snapToGrid w:val="0"/>
        <w:spacing w:line="4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4E122AD2">
      <w:pPr>
        <w:snapToGrid w:val="0"/>
        <w:spacing w:line="4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在投标过程中弄虚作假，提供虚假材料的；</w:t>
      </w:r>
    </w:p>
    <w:p w14:paraId="1E2883C5">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（4）中标人无正当理由不与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签订合同的；</w:t>
      </w:r>
    </w:p>
    <w:p w14:paraId="3F3DF9E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出现本章第9.2、9.3情形的；</w:t>
      </w:r>
    </w:p>
    <w:p w14:paraId="62146AF8">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55132BAD">
      <w:pPr>
        <w:pStyle w:val="6"/>
        <w:keepNext w:val="0"/>
        <w:keepLines w:val="0"/>
        <w:spacing w:before="0" w:after="0" w:line="400" w:lineRule="exact"/>
        <w:ind w:left="420" w:leftChars="200"/>
        <w:rPr>
          <w:rFonts w:ascii="宋体" w:hAnsi="宋体" w:cs="宋体"/>
          <w:color w:val="auto"/>
          <w:sz w:val="21"/>
          <w:szCs w:val="21"/>
          <w:highlight w:val="none"/>
        </w:rPr>
      </w:pPr>
      <w:bookmarkStart w:id="109" w:name="_Toc254970542"/>
      <w:bookmarkStart w:id="110" w:name="_Toc254970683"/>
      <w:r>
        <w:rPr>
          <w:rFonts w:hint="eastAsia" w:ascii="宋体" w:hAnsi="宋体" w:cs="宋体"/>
          <w:color w:val="auto"/>
          <w:sz w:val="21"/>
          <w:szCs w:val="21"/>
          <w:highlight w:val="none"/>
        </w:rPr>
        <w:t>19.投标文件的</w:t>
      </w:r>
      <w:bookmarkEnd w:id="109"/>
      <w:bookmarkEnd w:id="110"/>
      <w:r>
        <w:rPr>
          <w:rFonts w:hint="eastAsia" w:ascii="宋体" w:hAnsi="宋体" w:cs="宋体"/>
          <w:color w:val="auto"/>
          <w:sz w:val="21"/>
          <w:szCs w:val="21"/>
          <w:highlight w:val="none"/>
        </w:rPr>
        <w:t>编制</w:t>
      </w:r>
    </w:p>
    <w:p w14:paraId="3ADE2B53">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19.1</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应按本招标文件规定的格式和顺序编制、装订投标文件并标注页码，投标文件内容不完整、编排混乱导致投标文件被误读、漏读或者查找不到相关内容的，由此引发的后果由</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承担。</w:t>
      </w:r>
    </w:p>
    <w:p w14:paraId="447379CB">
      <w:pPr>
        <w:pStyle w:val="6"/>
        <w:keepNext w:val="0"/>
        <w:keepLines w:val="0"/>
        <w:spacing w:before="0" w:after="0" w:line="400" w:lineRule="exact"/>
        <w:ind w:firstLine="420" w:firstLineChars="200"/>
        <w:rPr>
          <w:rFonts w:ascii="宋体" w:hAnsi="宋体" w:cs="宋体"/>
          <w:b w:val="0"/>
          <w:color w:val="auto"/>
          <w:sz w:val="21"/>
          <w:szCs w:val="21"/>
          <w:highlight w:val="none"/>
        </w:rPr>
      </w:pPr>
      <w:bookmarkStart w:id="111" w:name="_19.2投标文件应按报价文件、资格证明文件、商务文件、技术文件分别编制"/>
      <w:bookmarkEnd w:id="111"/>
      <w:r>
        <w:rPr>
          <w:rFonts w:hint="eastAsia" w:ascii="宋体" w:hAnsi="宋体" w:cs="宋体"/>
          <w:b w:val="0"/>
          <w:color w:val="auto"/>
          <w:sz w:val="21"/>
          <w:szCs w:val="21"/>
          <w:highlight w:val="none"/>
        </w:rPr>
        <w:t>19.2投标文件应按报价文件、资格证明文件、商务文件、技术文件分别编制电子文件，并按“</w:t>
      </w:r>
      <w:r>
        <w:rPr>
          <w:rFonts w:hint="eastAsia" w:ascii="宋体" w:hAnsi="宋体" w:cs="宋体"/>
          <w:b w:val="0"/>
          <w:color w:val="auto"/>
          <w:sz w:val="21"/>
          <w:szCs w:val="21"/>
          <w:highlight w:val="none"/>
          <w:lang w:eastAsia="zh-CN"/>
        </w:rPr>
        <w:t>广西政府采购云平台</w:t>
      </w:r>
      <w:r>
        <w:rPr>
          <w:rFonts w:hint="eastAsia" w:ascii="宋体" w:hAnsi="宋体" w:cs="宋体"/>
          <w:b w:val="0"/>
          <w:color w:val="auto"/>
          <w:sz w:val="21"/>
          <w:szCs w:val="21"/>
          <w:highlight w:val="none"/>
        </w:rPr>
        <w:t>”平台的要求编制、加密、上传。</w:t>
      </w:r>
    </w:p>
    <w:p w14:paraId="4E7C681E">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19.</w:t>
      </w:r>
      <w:bookmarkStart w:id="112" w:name="_Hlk65832616"/>
      <w:r>
        <w:rPr>
          <w:rFonts w:hint="eastAsia" w:ascii="宋体" w:hAnsi="宋体" w:cs="宋体"/>
          <w:b w:val="0"/>
          <w:color w:val="auto"/>
          <w:sz w:val="21"/>
          <w:szCs w:val="21"/>
          <w:highlight w:val="none"/>
        </w:rPr>
        <w:t>3投标文件须由</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在规定位置盖公章并签字</w:t>
      </w:r>
      <w:bookmarkStart w:id="113" w:name="_Hlk65832569"/>
      <w:r>
        <w:rPr>
          <w:rFonts w:hint="eastAsia" w:ascii="宋体" w:hAnsi="宋体" w:cs="宋体"/>
          <w:b w:val="0"/>
          <w:color w:val="auto"/>
          <w:sz w:val="21"/>
          <w:szCs w:val="21"/>
          <w:highlight w:val="none"/>
        </w:rPr>
        <w:t>（具体以</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须知前附表或投标文件格式规定为准）</w:t>
      </w:r>
      <w:bookmarkEnd w:id="112"/>
      <w:bookmarkEnd w:id="113"/>
      <w:r>
        <w:rPr>
          <w:rFonts w:hint="eastAsia" w:ascii="宋体" w:hAnsi="宋体" w:cs="宋体"/>
          <w:b w:val="0"/>
          <w:color w:val="auto"/>
          <w:sz w:val="21"/>
          <w:szCs w:val="21"/>
          <w:highlight w:val="none"/>
        </w:rPr>
        <w:t>，</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2C617560">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19.4投标文件中标注的</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名称应与主体资格证明（如营业执照、事业单位法人证书、执业许可证、自然人身份证等）及公章一致，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60DB9329">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19.5投标文件应尽量避免涂改、行间插字或者删除。如果出现上述情况，改动之处应由</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的法定代表人或者其委托代理人签字或者加盖公章。投标文件因字迹潦草或者表达不清所引起的后果由</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承担。</w:t>
      </w:r>
    </w:p>
    <w:p w14:paraId="1FDA50CE">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20.投标文件的加密、解密</w:t>
      </w:r>
    </w:p>
    <w:p w14:paraId="2130CBEB">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20.1电子投标文件编制完成后，</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应按“</w:t>
      </w:r>
      <w:r>
        <w:rPr>
          <w:rFonts w:hint="eastAsia" w:ascii="宋体" w:hAnsi="宋体" w:cs="宋体"/>
          <w:b w:val="0"/>
          <w:color w:val="auto"/>
          <w:sz w:val="21"/>
          <w:szCs w:val="21"/>
          <w:highlight w:val="none"/>
          <w:lang w:eastAsia="zh-CN"/>
        </w:rPr>
        <w:t>广西政府采购云平台</w:t>
      </w:r>
      <w:r>
        <w:rPr>
          <w:rFonts w:hint="eastAsia" w:ascii="宋体" w:hAnsi="宋体" w:cs="宋体"/>
          <w:b w:val="0"/>
          <w:color w:val="auto"/>
          <w:sz w:val="21"/>
          <w:szCs w:val="21"/>
          <w:highlight w:val="none"/>
        </w:rPr>
        <w:t>”平台的要求进行加密，并在规定时间内解密，否则，由此产生的后果由</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自行负责。</w:t>
      </w:r>
    </w:p>
    <w:p w14:paraId="3494008D">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21.投标文件的提交</w:t>
      </w:r>
    </w:p>
    <w:p w14:paraId="6DBA99D0">
      <w:pPr>
        <w:pStyle w:val="6"/>
        <w:keepNext w:val="0"/>
        <w:keepLines w:val="0"/>
        <w:spacing w:before="0" w:after="0" w:line="400" w:lineRule="exact"/>
        <w:ind w:firstLine="420" w:firstLineChars="200"/>
        <w:rPr>
          <w:rFonts w:ascii="宋体" w:hAnsi="宋体" w:cs="宋体"/>
          <w:b w:val="0"/>
          <w:color w:val="auto"/>
          <w:sz w:val="21"/>
          <w:szCs w:val="21"/>
          <w:highlight w:val="none"/>
        </w:rPr>
      </w:pPr>
      <w:bookmarkStart w:id="114" w:name="_21.1投标人必须在“投标人须知中的前附表”规定的投标文件接收时间和投"/>
      <w:bookmarkEnd w:id="114"/>
      <w:r>
        <w:rPr>
          <w:rFonts w:hint="eastAsia" w:ascii="宋体" w:hAnsi="宋体" w:cs="宋体"/>
          <w:b w:val="0"/>
          <w:color w:val="auto"/>
          <w:sz w:val="21"/>
          <w:szCs w:val="21"/>
          <w:highlight w:val="none"/>
        </w:rPr>
        <w:t>21.1</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必须在“</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须知前附表”规定的投标文件接收时间和投标地点提交投标文件。</w:t>
      </w:r>
    </w:p>
    <w:p w14:paraId="078DB5A6">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21.2本项目为全流程电子化政府采购项目，通过“</w:t>
      </w:r>
      <w:r>
        <w:rPr>
          <w:rFonts w:hint="eastAsia" w:ascii="宋体" w:hAnsi="宋体" w:cs="宋体"/>
          <w:b w:val="0"/>
          <w:color w:val="auto"/>
          <w:sz w:val="21"/>
          <w:szCs w:val="21"/>
          <w:highlight w:val="none"/>
          <w:lang w:eastAsia="zh-CN"/>
        </w:rPr>
        <w:t>广西政府采购云平台</w:t>
      </w:r>
      <w:r>
        <w:rPr>
          <w:rFonts w:hint="eastAsia" w:ascii="宋体" w:hAnsi="宋体" w:cs="宋体"/>
          <w:b w:val="0"/>
          <w:color w:val="auto"/>
          <w:sz w:val="21"/>
          <w:szCs w:val="21"/>
          <w:highlight w:val="none"/>
        </w:rPr>
        <w:t>”实行在线电子投标。</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必须在“</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须知前附表”规定的投标文件接收时间内通过网络将电子投标文件上传至“</w:t>
      </w:r>
      <w:r>
        <w:rPr>
          <w:rFonts w:hint="eastAsia" w:ascii="宋体" w:hAnsi="宋体" w:cs="宋体"/>
          <w:b w:val="0"/>
          <w:color w:val="auto"/>
          <w:sz w:val="21"/>
          <w:szCs w:val="21"/>
          <w:highlight w:val="none"/>
          <w:lang w:eastAsia="zh-CN"/>
        </w:rPr>
        <w:t>广西政府采购云平台</w:t>
      </w:r>
      <w:r>
        <w:rPr>
          <w:rFonts w:hint="eastAsia" w:ascii="宋体" w:hAnsi="宋体" w:cs="宋体"/>
          <w:b w:val="0"/>
          <w:color w:val="auto"/>
          <w:sz w:val="21"/>
          <w:szCs w:val="21"/>
          <w:highlight w:val="none"/>
        </w:rPr>
        <w:t>”平台，</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在“</w:t>
      </w:r>
      <w:r>
        <w:rPr>
          <w:rFonts w:hint="eastAsia" w:ascii="宋体" w:hAnsi="宋体" w:cs="宋体"/>
          <w:b w:val="0"/>
          <w:color w:val="auto"/>
          <w:sz w:val="21"/>
          <w:szCs w:val="21"/>
          <w:highlight w:val="none"/>
          <w:lang w:eastAsia="zh-CN"/>
        </w:rPr>
        <w:t>广西政府采购云平台</w:t>
      </w:r>
      <w:r>
        <w:rPr>
          <w:rFonts w:hint="eastAsia" w:ascii="宋体" w:hAnsi="宋体" w:cs="宋体"/>
          <w:b w:val="0"/>
          <w:color w:val="auto"/>
          <w:sz w:val="21"/>
          <w:szCs w:val="21"/>
          <w:highlight w:val="none"/>
        </w:rPr>
        <w:t>”平台提交电子版投标文件时，请填写参加远程开标活动经办人联系方式。</w:t>
      </w:r>
    </w:p>
    <w:p w14:paraId="3883089E">
      <w:pPr>
        <w:pStyle w:val="6"/>
        <w:keepNext w:val="0"/>
        <w:keepLines w:val="0"/>
        <w:spacing w:before="0" w:after="0" w:line="40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21.3未在规定时间内上传或者未按“</w:t>
      </w:r>
      <w:r>
        <w:rPr>
          <w:rFonts w:hint="eastAsia" w:ascii="宋体" w:hAnsi="宋体" w:cs="宋体"/>
          <w:b w:val="0"/>
          <w:color w:val="auto"/>
          <w:sz w:val="21"/>
          <w:szCs w:val="21"/>
          <w:highlight w:val="none"/>
          <w:lang w:eastAsia="zh-CN"/>
        </w:rPr>
        <w:t>广西政府采购云平台</w:t>
      </w:r>
      <w:r>
        <w:rPr>
          <w:rFonts w:hint="eastAsia" w:ascii="宋体" w:hAnsi="宋体" w:cs="宋体"/>
          <w:b w:val="0"/>
          <w:color w:val="auto"/>
          <w:sz w:val="21"/>
          <w:szCs w:val="21"/>
          <w:highlight w:val="none"/>
        </w:rPr>
        <w:t>”平台的要求编制、加密的电子投标文件，“</w:t>
      </w:r>
      <w:r>
        <w:rPr>
          <w:rFonts w:hint="eastAsia" w:ascii="宋体" w:hAnsi="宋体" w:cs="宋体"/>
          <w:b w:val="0"/>
          <w:color w:val="auto"/>
          <w:sz w:val="21"/>
          <w:szCs w:val="21"/>
          <w:highlight w:val="none"/>
          <w:lang w:eastAsia="zh-CN"/>
        </w:rPr>
        <w:t>广西政府采购云平台</w:t>
      </w:r>
      <w:r>
        <w:rPr>
          <w:rFonts w:hint="eastAsia" w:ascii="宋体" w:hAnsi="宋体" w:cs="宋体"/>
          <w:b w:val="0"/>
          <w:color w:val="auto"/>
          <w:sz w:val="21"/>
          <w:szCs w:val="21"/>
          <w:highlight w:val="none"/>
        </w:rPr>
        <w:t>”平台将拒收。</w:t>
      </w:r>
    </w:p>
    <w:p w14:paraId="313EB22D">
      <w:pPr>
        <w:pStyle w:val="6"/>
        <w:keepNext w:val="0"/>
        <w:keepLines w:val="0"/>
        <w:spacing w:before="0" w:after="0" w:line="40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21.4电子投标文件提交方式见“招标公告”中“四、提交投标文件截止时间、开标时间和地点”</w:t>
      </w:r>
    </w:p>
    <w:p w14:paraId="15B3F84F">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 投标文件的补充、修改、撤回与退回</w:t>
      </w:r>
    </w:p>
    <w:p w14:paraId="7A32FCFF">
      <w:pPr>
        <w:snapToGrid w:val="0"/>
        <w:spacing w:line="400" w:lineRule="exact"/>
        <w:ind w:firstLine="420"/>
        <w:jc w:val="left"/>
        <w:rPr>
          <w:rFonts w:ascii="宋体" w:hAnsi="宋体" w:cs="宋体"/>
          <w:color w:val="auto"/>
          <w:szCs w:val="21"/>
          <w:highlight w:val="none"/>
        </w:rPr>
      </w:pPr>
      <w:bookmarkStart w:id="115" w:name="_Toc254970543"/>
      <w:bookmarkStart w:id="116" w:name="_Toc254970684"/>
      <w:r>
        <w:rPr>
          <w:rFonts w:hint="eastAsia" w:ascii="宋体" w:hAnsi="宋体" w:cs="宋体"/>
          <w:color w:val="auto"/>
          <w:szCs w:val="21"/>
          <w:highlight w:val="none"/>
        </w:rPr>
        <w:t>22.1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”平台将予以拒收。</w:t>
      </w:r>
    </w:p>
    <w:bookmarkEnd w:id="115"/>
    <w:bookmarkEnd w:id="116"/>
    <w:p w14:paraId="03780566">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22.2在投标截止时间止提交投标文件的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不足3家时，不得开标，采购代理机构将根据“</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”平台的操作将电子版投标文件退回，除此之外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和采购代理机构对已提交的投标文件概不退回。</w:t>
      </w:r>
    </w:p>
    <w:p w14:paraId="456D15C5">
      <w:pPr>
        <w:spacing w:line="400" w:lineRule="exact"/>
        <w:ind w:firstLine="420" w:firstLineChars="200"/>
        <w:rPr>
          <w:rFonts w:ascii="宋体" w:hAnsi="宋体" w:cs="宋体"/>
          <w:snapToGrid w:val="0"/>
          <w:color w:val="auto"/>
          <w:szCs w:val="21"/>
          <w:highlight w:val="none"/>
        </w:rPr>
      </w:pPr>
      <w:r>
        <w:rPr>
          <w:rFonts w:hint="eastAsia" w:ascii="宋体" w:hAnsi="宋体" w:cs="宋体"/>
          <w:color w:val="auto"/>
          <w:szCs w:val="21"/>
          <w:highlight w:val="none"/>
        </w:rPr>
        <w:t xml:space="preserve">22.3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在投标截止时间后书面通知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、采购代理机构撤销投标文件的，将根据本须知正文18.4的规定不予退还其投标保证金。</w:t>
      </w:r>
    </w:p>
    <w:p w14:paraId="6F7D2AD1">
      <w:pPr>
        <w:pStyle w:val="4"/>
        <w:keepNext w:val="0"/>
        <w:keepLines w:val="0"/>
        <w:spacing w:line="400" w:lineRule="exact"/>
        <w:ind w:firstLine="422"/>
        <w:jc w:val="center"/>
        <w:rPr>
          <w:rFonts w:ascii="宋体" w:hAnsi="宋体" w:cs="宋体"/>
          <w:color w:val="auto"/>
          <w:sz w:val="21"/>
          <w:szCs w:val="21"/>
          <w:highlight w:val="none"/>
        </w:rPr>
      </w:pPr>
      <w:bookmarkStart w:id="117" w:name="_Toc254970544"/>
      <w:bookmarkStart w:id="118" w:name="_Toc254970685"/>
      <w:bookmarkStart w:id="119" w:name="_Toc10637"/>
      <w:r>
        <w:rPr>
          <w:rFonts w:hint="eastAsia" w:ascii="宋体" w:hAnsi="宋体" w:cs="宋体"/>
          <w:color w:val="auto"/>
          <w:sz w:val="21"/>
          <w:szCs w:val="21"/>
          <w:highlight w:val="none"/>
        </w:rPr>
        <w:t>四、开    标</w:t>
      </w:r>
      <w:bookmarkEnd w:id="117"/>
      <w:bookmarkEnd w:id="118"/>
      <w:bookmarkEnd w:id="119"/>
    </w:p>
    <w:p w14:paraId="50A2413C">
      <w:pPr>
        <w:pStyle w:val="6"/>
        <w:keepNext w:val="0"/>
        <w:keepLines w:val="0"/>
        <w:spacing w:before="0" w:after="0" w:line="400" w:lineRule="exact"/>
        <w:ind w:left="420" w:leftChars="200"/>
        <w:rPr>
          <w:rFonts w:ascii="宋体" w:hAnsi="宋体" w:cs="宋体"/>
          <w:color w:val="auto"/>
          <w:sz w:val="21"/>
          <w:szCs w:val="21"/>
          <w:highlight w:val="none"/>
        </w:rPr>
      </w:pPr>
      <w:bookmarkStart w:id="120" w:name="_23.开标时间和地点"/>
      <w:bookmarkEnd w:id="120"/>
      <w:r>
        <w:rPr>
          <w:rFonts w:hint="eastAsia" w:ascii="宋体" w:hAnsi="宋体" w:cs="宋体"/>
          <w:color w:val="auto"/>
          <w:sz w:val="21"/>
          <w:szCs w:val="21"/>
          <w:highlight w:val="none"/>
        </w:rPr>
        <w:t>23.开标时间和地点</w:t>
      </w:r>
    </w:p>
    <w:p w14:paraId="7BE12566">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23.1开标时间及地点详见“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611C81B7">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23.2如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成功解密投标文件，但未在“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”电子开标大厅参加开标的，视同认可开标过程和结果，由此产生的后果由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自行负责。成功解密投标文件的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不足3家的，不得开标。</w:t>
      </w:r>
    </w:p>
    <w:p w14:paraId="2CB99B1E">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24.开标程序</w:t>
      </w:r>
    </w:p>
    <w:p w14:paraId="23839B1F">
      <w:pPr>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6B8D967F">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采购代理机构将按照招标文件规定的时间通过“</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”组织线上开标活动、开启投标文件，所有</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均应当准时在线参加。</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如不参加开标大会的，视同认可开标结果，事后不得对采购相关人员、开标过程和开标结果提出异议，同时</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因未在线参加开标而导致投标文件无法按时解密等一切后果由</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自己承担。</w:t>
      </w:r>
    </w:p>
    <w:p w14:paraId="6BD103F5">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24.2开标程序：</w:t>
      </w:r>
    </w:p>
    <w:p w14:paraId="128A3F27">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（1）解密电子投标文件。“</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”按开标时间自动提取所有投标文件。采购代理机构依托“</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”平台向各</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发出电子加密投标文件【开始解密】通知，由</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进行投标文件解密。</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的法定代表人或其委托代理人须携带加密时所用的CA锁准时登录到“</w:t>
      </w:r>
      <w:r>
        <w:rPr>
          <w:rFonts w:hint="eastAsia" w:ascii="宋体" w:hAnsi="宋体" w:cs="宋体"/>
          <w:b/>
          <w:bCs/>
          <w:color w:val="auto"/>
          <w:szCs w:val="21"/>
          <w:highlight w:val="none"/>
          <w:lang w:eastAsia="zh-CN"/>
        </w:rPr>
        <w:t>广西政府采购云平台</w:t>
      </w:r>
      <w:r>
        <w:rPr>
          <w:rFonts w:hint="eastAsia" w:ascii="宋体" w:hAnsi="宋体" w:cs="宋体"/>
          <w:b/>
          <w:bCs/>
          <w:color w:val="auto"/>
          <w:szCs w:val="21"/>
          <w:highlight w:val="none"/>
        </w:rPr>
        <w:t>”平台电子开标大厅签到</w:t>
      </w:r>
      <w:r>
        <w:rPr>
          <w:rFonts w:hint="eastAsia" w:ascii="宋体" w:hAnsi="宋体" w:cs="宋体"/>
          <w:b/>
          <w:color w:val="auto"/>
          <w:szCs w:val="21"/>
          <w:highlight w:val="none"/>
        </w:rPr>
        <w:t>并在发起解密</w:t>
      </w:r>
      <w:r>
        <w:rPr>
          <w:rFonts w:hint="eastAsia" w:ascii="宋体" w:hAnsi="宋体" w:cs="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cs="宋体"/>
          <w:b/>
          <w:bCs/>
          <w:color w:val="auto"/>
          <w:szCs w:val="21"/>
          <w:highlight w:val="none"/>
        </w:rPr>
        <w:t>对电子投标文件解密。投标文件未按时解密的，视为无效投标。</w:t>
      </w:r>
      <w:r>
        <w:rPr>
          <w:rFonts w:hint="eastAsia" w:ascii="宋体" w:hAnsi="宋体" w:cs="宋体"/>
          <w:bCs/>
          <w:color w:val="auto"/>
          <w:szCs w:val="21"/>
          <w:highlight w:val="none"/>
        </w:rPr>
        <w:t>（解密异常情况处理：详见本章29.4 电子交易活动的中止）</w:t>
      </w:r>
    </w:p>
    <w:p w14:paraId="665C9055">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（2）电子唱标。投标文件解密结束，各投标</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报价均在“</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”平台远程不见面开标大厅展示；</w:t>
      </w:r>
    </w:p>
    <w:p w14:paraId="3DDAF9A3">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）开标过程由采购代理机构如实记录，并电子留痕，由参加电子开标的各</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代表对电子开标记录在开标记录公布后15分钟内进行当场校核及勘误，并线上确认，未确认的视同认可开标结果。</w:t>
      </w:r>
    </w:p>
    <w:p w14:paraId="42FCFBFC">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代表对开标过程和开标记录有疑义，以及认为</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、采购代理机构相关工作人员有需要回避的情形的，应当场提出在线询问或者回避申请。</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、采购代理机构对</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代表提出的询问或者回避申请应当及时处理。</w:t>
      </w:r>
    </w:p>
    <w:p w14:paraId="679C52FA">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）开标结束。</w:t>
      </w:r>
    </w:p>
    <w:p w14:paraId="677F9514">
      <w:pPr>
        <w:autoSpaceDE w:val="0"/>
        <w:autoSpaceDN w:val="0"/>
        <w:adjustRightInd w:val="0"/>
        <w:spacing w:line="4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特别说明：如遇“</w:t>
      </w:r>
      <w:r>
        <w:rPr>
          <w:rFonts w:hint="eastAsia" w:ascii="宋体" w:hAnsi="宋体" w:cs="宋体"/>
          <w:b/>
          <w:bCs/>
          <w:color w:val="auto"/>
          <w:szCs w:val="21"/>
          <w:highlight w:val="none"/>
          <w:lang w:eastAsia="zh-CN"/>
        </w:rPr>
        <w:t>广西政府采购云平台</w:t>
      </w:r>
      <w:r>
        <w:rPr>
          <w:rFonts w:hint="eastAsia" w:ascii="宋体" w:hAnsi="宋体" w:cs="宋体"/>
          <w:b/>
          <w:bCs/>
          <w:color w:val="auto"/>
          <w:szCs w:val="21"/>
          <w:highlight w:val="none"/>
        </w:rPr>
        <w:t>”平台电子化开标或评审程序调整的，按调整后执行。</w:t>
      </w:r>
    </w:p>
    <w:p w14:paraId="37842D78">
      <w:pPr>
        <w:pStyle w:val="4"/>
        <w:keepNext w:val="0"/>
        <w:keepLines w:val="0"/>
        <w:spacing w:line="400" w:lineRule="exact"/>
        <w:ind w:firstLine="422"/>
        <w:jc w:val="center"/>
        <w:rPr>
          <w:rFonts w:ascii="宋体" w:hAnsi="宋体" w:cs="宋体"/>
          <w:color w:val="auto"/>
          <w:sz w:val="21"/>
          <w:szCs w:val="21"/>
          <w:highlight w:val="none"/>
        </w:rPr>
      </w:pPr>
      <w:bookmarkStart w:id="121" w:name="_Toc27198"/>
      <w:r>
        <w:rPr>
          <w:rFonts w:hint="eastAsia" w:ascii="宋体" w:hAnsi="宋体" w:cs="宋体"/>
          <w:color w:val="auto"/>
          <w:sz w:val="21"/>
          <w:szCs w:val="21"/>
          <w:highlight w:val="none"/>
        </w:rPr>
        <w:t>五、资格审查</w:t>
      </w:r>
      <w:bookmarkEnd w:id="121"/>
    </w:p>
    <w:p w14:paraId="64299704">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25.资格审查</w:t>
      </w:r>
    </w:p>
    <w:p w14:paraId="59D52CE0">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25.1开标结束后，</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或者采购代理机构依法对</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的资格进行审查。</w:t>
      </w:r>
    </w:p>
    <w:p w14:paraId="1DB8B520">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25.2资格审查标准为本招标文件中载明对</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资格要求的条件。本项目资格审查采用合格制，凡符合招标文件规定的</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资格要求的</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均通过资格审查。</w:t>
      </w:r>
    </w:p>
    <w:p w14:paraId="52512EA3">
      <w:pPr>
        <w:pStyle w:val="6"/>
        <w:keepNext w:val="0"/>
        <w:keepLines w:val="0"/>
        <w:spacing w:before="0" w:after="0" w:line="400" w:lineRule="exact"/>
        <w:ind w:firstLine="422" w:firstLineChars="200"/>
        <w:rPr>
          <w:rFonts w:ascii="宋体" w:hAnsi="宋体" w:cs="宋体"/>
          <w:color w:val="auto"/>
          <w:sz w:val="21"/>
          <w:szCs w:val="21"/>
          <w:highlight w:val="none"/>
        </w:rPr>
      </w:pPr>
      <w:bookmarkStart w:id="122" w:name="_25.3_投标人有下列情形之一的，资格审查不通过而导致其投标无效："/>
      <w:bookmarkEnd w:id="122"/>
      <w:r>
        <w:rPr>
          <w:rFonts w:hint="eastAsia" w:ascii="宋体" w:hAnsi="宋体" w:cs="宋体"/>
          <w:color w:val="auto"/>
          <w:sz w:val="21"/>
          <w:szCs w:val="21"/>
          <w:highlight w:val="none"/>
        </w:rPr>
        <w:t xml:space="preserve">25.3 </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有下列情形之一的，资格审查不通过，作无效投标处理：</w:t>
      </w:r>
    </w:p>
    <w:p w14:paraId="139517FD">
      <w:pPr>
        <w:pStyle w:val="18"/>
        <w:snapToGrid w:val="0"/>
        <w:spacing w:line="400" w:lineRule="exact"/>
        <w:ind w:firstLine="422" w:firstLineChars="200"/>
        <w:rPr>
          <w:rFonts w:hAnsi="宋体" w:cs="宋体"/>
          <w:b/>
          <w:color w:val="auto"/>
          <w:szCs w:val="21"/>
          <w:highlight w:val="none"/>
        </w:rPr>
      </w:pPr>
      <w:r>
        <w:rPr>
          <w:rFonts w:hint="eastAsia" w:hAnsi="宋体" w:cs="宋体"/>
          <w:b/>
          <w:color w:val="auto"/>
          <w:szCs w:val="21"/>
          <w:highlight w:val="none"/>
        </w:rPr>
        <w:t>（1）未按招标文件规定的方式获取本招标文件的</w:t>
      </w:r>
      <w:r>
        <w:rPr>
          <w:rFonts w:hint="eastAsia" w:hAnsi="宋体" w:cs="宋体"/>
          <w:b/>
          <w:color w:val="auto"/>
          <w:szCs w:val="21"/>
          <w:highlight w:val="none"/>
          <w:lang w:eastAsia="zh-CN"/>
        </w:rPr>
        <w:t>供应商</w:t>
      </w:r>
      <w:r>
        <w:rPr>
          <w:rFonts w:hint="eastAsia" w:hAnsi="宋体" w:cs="宋体"/>
          <w:b/>
          <w:color w:val="auto"/>
          <w:szCs w:val="21"/>
          <w:highlight w:val="none"/>
        </w:rPr>
        <w:t>；</w:t>
      </w:r>
    </w:p>
    <w:p w14:paraId="788286DE">
      <w:pPr>
        <w:pStyle w:val="18"/>
        <w:snapToGrid w:val="0"/>
        <w:spacing w:line="400" w:lineRule="exact"/>
        <w:ind w:firstLine="422" w:firstLineChars="200"/>
        <w:rPr>
          <w:rFonts w:hAnsi="宋体" w:cs="宋体"/>
          <w:b/>
          <w:color w:val="auto"/>
          <w:szCs w:val="21"/>
          <w:highlight w:val="none"/>
        </w:rPr>
      </w:pPr>
      <w:r>
        <w:rPr>
          <w:rFonts w:hint="eastAsia" w:hAnsi="宋体" w:cs="宋体"/>
          <w:b/>
          <w:color w:val="auto"/>
          <w:szCs w:val="21"/>
          <w:highlight w:val="none"/>
        </w:rPr>
        <w:t>（2）不具备招标文件中规定的资格要求的；</w:t>
      </w:r>
    </w:p>
    <w:p w14:paraId="3A5ADF61">
      <w:pPr>
        <w:pStyle w:val="18"/>
        <w:snapToGrid w:val="0"/>
        <w:spacing w:line="400" w:lineRule="exact"/>
        <w:ind w:firstLine="422" w:firstLineChars="200"/>
        <w:rPr>
          <w:rFonts w:hAnsi="宋体" w:cs="宋体"/>
          <w:b/>
          <w:color w:val="auto"/>
          <w:szCs w:val="21"/>
          <w:highlight w:val="none"/>
        </w:rPr>
      </w:pPr>
      <w:r>
        <w:rPr>
          <w:rFonts w:hint="eastAsia" w:hAnsi="宋体" w:cs="宋体"/>
          <w:b/>
          <w:color w:val="auto"/>
          <w:szCs w:val="21"/>
          <w:highlight w:val="none"/>
        </w:rPr>
        <w:t>（3）对在“信用中国”网站（WWW.credichina.gov.co）、中国政府采购网（WWW.ccgp.gov.co）等渠道列入失信被执行人、重大税收违法案件当事人名单、政府采购严重违法失信行为记录名单、在行业经营期间（近三年）有过食品安全事故及其他不符合《中华人民共和国政府采购法》第二十二条规定条件的</w:t>
      </w:r>
      <w:r>
        <w:rPr>
          <w:rFonts w:hint="eastAsia" w:hAnsi="宋体" w:cs="宋体"/>
          <w:b/>
          <w:color w:val="auto"/>
          <w:szCs w:val="21"/>
          <w:highlight w:val="none"/>
          <w:lang w:eastAsia="zh-CN"/>
        </w:rPr>
        <w:t>供应商</w:t>
      </w:r>
      <w:r>
        <w:rPr>
          <w:rFonts w:hint="eastAsia" w:hAnsi="宋体" w:cs="宋体"/>
          <w:b/>
          <w:color w:val="auto"/>
          <w:szCs w:val="21"/>
          <w:highlight w:val="none"/>
        </w:rPr>
        <w:t>，不接受参与采购活动；（注：其中信用查询规则见“</w:t>
      </w:r>
      <w:r>
        <w:rPr>
          <w:rFonts w:hint="eastAsia" w:hAnsi="宋体" w:cs="宋体"/>
          <w:b/>
          <w:color w:val="auto"/>
          <w:szCs w:val="21"/>
          <w:highlight w:val="none"/>
          <w:lang w:eastAsia="zh-CN"/>
        </w:rPr>
        <w:t>供应商</w:t>
      </w:r>
      <w:r>
        <w:rPr>
          <w:rFonts w:hint="eastAsia" w:hAnsi="宋体" w:cs="宋体"/>
          <w:b/>
          <w:color w:val="auto"/>
          <w:szCs w:val="21"/>
          <w:highlight w:val="none"/>
        </w:rPr>
        <w:t>须知前附表”）</w:t>
      </w:r>
    </w:p>
    <w:p w14:paraId="53CD6B9A">
      <w:pPr>
        <w:pStyle w:val="18"/>
        <w:snapToGrid w:val="0"/>
        <w:spacing w:line="400" w:lineRule="exact"/>
        <w:ind w:firstLine="422" w:firstLineChars="200"/>
        <w:rPr>
          <w:rFonts w:hAnsi="宋体" w:cs="宋体"/>
          <w:b/>
          <w:color w:val="auto"/>
          <w:szCs w:val="21"/>
          <w:highlight w:val="none"/>
        </w:rPr>
      </w:pPr>
      <w:r>
        <w:rPr>
          <w:rFonts w:hint="eastAsia" w:hAnsi="宋体" w:cs="宋体"/>
          <w:b/>
          <w:color w:val="auto"/>
          <w:szCs w:val="21"/>
          <w:highlight w:val="none"/>
        </w:rPr>
        <w:t>（4）单位负责人为同一人或者存在直接控股、管理关系的不同</w:t>
      </w:r>
      <w:r>
        <w:rPr>
          <w:rFonts w:hint="eastAsia" w:hAnsi="宋体" w:cs="宋体"/>
          <w:b/>
          <w:color w:val="auto"/>
          <w:szCs w:val="21"/>
          <w:highlight w:val="none"/>
          <w:lang w:eastAsia="zh-CN"/>
        </w:rPr>
        <w:t>供应商</w:t>
      </w:r>
      <w:r>
        <w:rPr>
          <w:rFonts w:hint="eastAsia" w:hAnsi="宋体" w:cs="宋体"/>
          <w:b/>
          <w:color w:val="auto"/>
          <w:szCs w:val="21"/>
          <w:highlight w:val="none"/>
        </w:rPr>
        <w:t>，不得参加同一合同项下的政府采购活动。为本项目提供过整体设计、规范编制或者项目管理、监理、检测等服务的</w:t>
      </w:r>
      <w:r>
        <w:rPr>
          <w:rFonts w:hint="eastAsia" w:hAnsi="宋体" w:cs="宋体"/>
          <w:b/>
          <w:color w:val="auto"/>
          <w:szCs w:val="21"/>
          <w:highlight w:val="none"/>
          <w:lang w:eastAsia="zh-CN"/>
        </w:rPr>
        <w:t>供应商</w:t>
      </w:r>
      <w:r>
        <w:rPr>
          <w:rFonts w:hint="eastAsia" w:hAnsi="宋体" w:cs="宋体"/>
          <w:b/>
          <w:color w:val="auto"/>
          <w:szCs w:val="21"/>
          <w:highlight w:val="none"/>
        </w:rPr>
        <w:t>，不得再参加本项目上述服务以外的其他采购活动；</w:t>
      </w:r>
    </w:p>
    <w:p w14:paraId="7734FC9B">
      <w:pPr>
        <w:pStyle w:val="18"/>
        <w:snapToGrid w:val="0"/>
        <w:spacing w:line="400" w:lineRule="exact"/>
        <w:ind w:firstLine="422" w:firstLineChars="200"/>
        <w:rPr>
          <w:rFonts w:hAnsi="宋体" w:cs="宋体"/>
          <w:b/>
          <w:color w:val="auto"/>
          <w:szCs w:val="21"/>
          <w:highlight w:val="none"/>
        </w:rPr>
      </w:pPr>
      <w:r>
        <w:rPr>
          <w:rFonts w:hint="eastAsia" w:hAnsi="宋体" w:cs="宋体"/>
          <w:b/>
          <w:color w:val="auto"/>
          <w:szCs w:val="21"/>
          <w:highlight w:val="none"/>
        </w:rPr>
        <w:t>（5）投标文件中的资格证明文件缺少任一项“</w:t>
      </w:r>
      <w:r>
        <w:rPr>
          <w:rFonts w:hint="eastAsia" w:hAnsi="宋体" w:cs="宋体"/>
          <w:b/>
          <w:color w:val="auto"/>
          <w:szCs w:val="21"/>
          <w:highlight w:val="none"/>
          <w:lang w:eastAsia="zh-CN"/>
        </w:rPr>
        <w:t>供应商</w:t>
      </w:r>
      <w:r>
        <w:rPr>
          <w:rFonts w:hint="eastAsia" w:hAnsi="宋体" w:cs="宋体"/>
          <w:b/>
          <w:color w:val="auto"/>
          <w:szCs w:val="21"/>
          <w:highlight w:val="none"/>
        </w:rPr>
        <w:t>须知前附表”资格证明文件规定“必须提供”的文件资料的；</w:t>
      </w:r>
    </w:p>
    <w:p w14:paraId="199CBC04">
      <w:pPr>
        <w:pStyle w:val="18"/>
        <w:snapToGrid w:val="0"/>
        <w:spacing w:line="400" w:lineRule="exact"/>
        <w:ind w:firstLine="422" w:firstLineChars="200"/>
        <w:rPr>
          <w:rFonts w:hAnsi="宋体" w:cs="宋体"/>
          <w:b/>
          <w:color w:val="auto"/>
          <w:szCs w:val="21"/>
          <w:highlight w:val="none"/>
        </w:rPr>
      </w:pPr>
      <w:r>
        <w:rPr>
          <w:rFonts w:hint="eastAsia" w:hAnsi="宋体" w:cs="宋体"/>
          <w:b/>
          <w:color w:val="auto"/>
          <w:szCs w:val="21"/>
          <w:highlight w:val="none"/>
        </w:rPr>
        <w:t>（6）投标文件中的资格证明文件出现任一项不符合“</w:t>
      </w:r>
      <w:r>
        <w:rPr>
          <w:rFonts w:hint="eastAsia" w:hAnsi="宋体" w:cs="宋体"/>
          <w:b/>
          <w:color w:val="auto"/>
          <w:szCs w:val="21"/>
          <w:highlight w:val="none"/>
          <w:lang w:eastAsia="zh-CN"/>
        </w:rPr>
        <w:t>供应商</w:t>
      </w:r>
      <w:r>
        <w:rPr>
          <w:rFonts w:hint="eastAsia" w:hAnsi="宋体" w:cs="宋体"/>
          <w:b/>
          <w:color w:val="auto"/>
          <w:szCs w:val="21"/>
          <w:highlight w:val="none"/>
        </w:rPr>
        <w:t>须知前附表”资格证明文件规定“必须提供”的文件资料要求或者无效的。</w:t>
      </w:r>
    </w:p>
    <w:p w14:paraId="74247763">
      <w:pPr>
        <w:pStyle w:val="6"/>
        <w:keepNext w:val="0"/>
        <w:keepLines w:val="0"/>
        <w:snapToGrid w:val="0"/>
        <w:spacing w:before="0" w:after="0" w:line="400" w:lineRule="exact"/>
        <w:ind w:left="690" w:leftChars="228" w:hanging="211" w:hangingChars="100"/>
        <w:rPr>
          <w:rFonts w:ascii="宋体" w:hAnsi="宋体" w:cs="宋体"/>
          <w:color w:val="auto"/>
          <w:sz w:val="21"/>
          <w:szCs w:val="21"/>
          <w:highlight w:val="none"/>
        </w:rPr>
      </w:pPr>
      <w:r>
        <w:rPr>
          <w:rFonts w:hint="eastAsia" w:ascii="宋体" w:hAnsi="宋体" w:cs="宋体"/>
          <w:color w:val="auto"/>
          <w:sz w:val="21"/>
          <w:szCs w:val="21"/>
          <w:highlight w:val="none"/>
        </w:rPr>
        <w:t>25.4合格</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不足3家的，不得评标。</w:t>
      </w:r>
    </w:p>
    <w:p w14:paraId="1AB51D32">
      <w:pPr>
        <w:pStyle w:val="4"/>
        <w:keepNext w:val="0"/>
        <w:keepLines w:val="0"/>
        <w:spacing w:line="400" w:lineRule="exact"/>
        <w:ind w:firstLine="422"/>
        <w:jc w:val="center"/>
        <w:rPr>
          <w:rFonts w:ascii="宋体" w:hAnsi="宋体" w:cs="宋体"/>
          <w:color w:val="auto"/>
          <w:sz w:val="21"/>
          <w:szCs w:val="21"/>
          <w:highlight w:val="none"/>
        </w:rPr>
      </w:pPr>
      <w:bookmarkStart w:id="123" w:name="_Toc13197"/>
      <w:r>
        <w:rPr>
          <w:rFonts w:hint="eastAsia" w:ascii="宋体" w:hAnsi="宋体" w:cs="宋体"/>
          <w:color w:val="auto"/>
          <w:sz w:val="21"/>
          <w:szCs w:val="21"/>
          <w:highlight w:val="none"/>
        </w:rPr>
        <w:t>六、评   标</w:t>
      </w:r>
      <w:bookmarkEnd w:id="123"/>
    </w:p>
    <w:p w14:paraId="314C45BB">
      <w:pPr>
        <w:pStyle w:val="6"/>
        <w:keepNext w:val="0"/>
        <w:keepLines w:val="0"/>
        <w:spacing w:before="0" w:after="0" w:line="400" w:lineRule="exact"/>
        <w:ind w:left="420" w:leftChars="200"/>
        <w:rPr>
          <w:rFonts w:ascii="宋体" w:hAnsi="宋体" w:cs="宋体"/>
          <w:color w:val="auto"/>
          <w:sz w:val="21"/>
          <w:szCs w:val="21"/>
          <w:highlight w:val="none"/>
        </w:rPr>
      </w:pPr>
      <w:bookmarkStart w:id="124" w:name="_26.组建评标委员会"/>
      <w:bookmarkEnd w:id="124"/>
      <w:r>
        <w:rPr>
          <w:rFonts w:hint="eastAsia" w:ascii="宋体" w:hAnsi="宋体" w:cs="宋体"/>
          <w:color w:val="auto"/>
          <w:sz w:val="21"/>
          <w:szCs w:val="21"/>
          <w:highlight w:val="none"/>
        </w:rPr>
        <w:t>26.组建评标委员会</w:t>
      </w:r>
    </w:p>
    <w:p w14:paraId="53325674">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评标委员会由</w:t>
      </w:r>
      <w:r>
        <w:rPr>
          <w:rFonts w:hint="eastAsia" w:hAnsi="宋体" w:cs="宋体"/>
          <w:color w:val="auto"/>
          <w:szCs w:val="21"/>
          <w:highlight w:val="none"/>
          <w:lang w:eastAsia="zh-CN"/>
        </w:rPr>
        <w:t>采购人</w:t>
      </w:r>
      <w:r>
        <w:rPr>
          <w:rFonts w:hint="eastAsia" w:hAnsi="宋体" w:cs="宋体"/>
          <w:color w:val="auto"/>
          <w:szCs w:val="21"/>
          <w:highlight w:val="none"/>
        </w:rPr>
        <w:t>代表和评审专家组成，具体人数详见“</w:t>
      </w:r>
      <w:r>
        <w:rPr>
          <w:rFonts w:hint="eastAsia" w:hAnsi="宋体" w:cs="宋体"/>
          <w:color w:val="auto"/>
          <w:szCs w:val="21"/>
          <w:highlight w:val="none"/>
          <w:lang w:eastAsia="zh-CN"/>
        </w:rPr>
        <w:t>供应商</w:t>
      </w:r>
      <w:r>
        <w:rPr>
          <w:rFonts w:hint="eastAsia" w:hAnsi="宋体" w:cs="宋体"/>
          <w:color w:val="auto"/>
          <w:szCs w:val="21"/>
          <w:highlight w:val="none"/>
        </w:rPr>
        <w:t>须知前附表”，其中评审专家不得少于成员总数的三分之二。</w:t>
      </w:r>
    </w:p>
    <w:p w14:paraId="37DA2DCE">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参加过采购项目前期咨询论证的专家，不得参加该采购项目的评审活动。</w:t>
      </w:r>
    </w:p>
    <w:p w14:paraId="55CF07E9">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27.评标的依据</w:t>
      </w:r>
    </w:p>
    <w:p w14:paraId="1E06C915">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评标委员会以“第四章 评标方法和评标标准”为依据对投标文件进行评审，没有规定的方法、评审因素和标准，不作为评标依据。</w:t>
      </w:r>
    </w:p>
    <w:p w14:paraId="25E91A3D">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28.评标原则</w:t>
      </w:r>
    </w:p>
    <w:p w14:paraId="3CC06EBF">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w:t>
      </w:r>
      <w:r>
        <w:rPr>
          <w:rFonts w:hint="eastAsia" w:hAnsi="宋体" w:cs="宋体"/>
          <w:color w:val="auto"/>
          <w:szCs w:val="21"/>
          <w:highlight w:val="none"/>
          <w:lang w:eastAsia="zh-CN"/>
        </w:rPr>
        <w:t>供应商</w:t>
      </w:r>
      <w:r>
        <w:rPr>
          <w:rFonts w:hint="eastAsia" w:hAnsi="宋体" w:cs="宋体"/>
          <w:color w:val="auto"/>
          <w:szCs w:val="21"/>
          <w:highlight w:val="none"/>
        </w:rPr>
        <w:t>接触，不得收受利害关系人的财物或者其他好处。</w:t>
      </w:r>
    </w:p>
    <w:p w14:paraId="2EB6900D">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28.2</w:t>
      </w:r>
      <w:bookmarkStart w:id="125" w:name="_28.3评标方法。本项目将按须知前附表规定的评标办法进行评标，具体评标"/>
      <w:bookmarkEnd w:id="125"/>
      <w:r>
        <w:rPr>
          <w:rFonts w:hint="eastAsia" w:hAnsi="宋体" w:cs="宋体"/>
          <w:color w:val="auto"/>
          <w:szCs w:val="21"/>
          <w:highlight w:val="none"/>
        </w:rPr>
        <w:t>评委表决。评标委员会成员对需要共同认定的事项存在争议的，应当按照少数服从多数的原则作出结论。</w:t>
      </w:r>
    </w:p>
    <w:p w14:paraId="3A06E989">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28.3评标的保密。</w:t>
      </w:r>
      <w:r>
        <w:rPr>
          <w:rFonts w:hint="eastAsia" w:hAnsi="宋体" w:cs="宋体"/>
          <w:color w:val="auto"/>
          <w:szCs w:val="21"/>
          <w:highlight w:val="none"/>
          <w:lang w:eastAsia="zh-CN"/>
        </w:rPr>
        <w:t>采购人</w:t>
      </w:r>
      <w:r>
        <w:rPr>
          <w:rFonts w:hint="eastAsia" w:hAnsi="宋体" w:cs="宋体"/>
          <w:color w:val="auto"/>
          <w:szCs w:val="21"/>
          <w:highlight w:val="none"/>
        </w:rPr>
        <w:t>、采购代理机构应当采取必要措施，保证评标在严格保密（封闭式评标）的情况下进行。除</w:t>
      </w:r>
      <w:r>
        <w:rPr>
          <w:rFonts w:hint="eastAsia" w:hAnsi="宋体" w:cs="宋体"/>
          <w:color w:val="auto"/>
          <w:szCs w:val="21"/>
          <w:highlight w:val="none"/>
          <w:lang w:eastAsia="zh-CN"/>
        </w:rPr>
        <w:t>采购人</w:t>
      </w:r>
      <w:r>
        <w:rPr>
          <w:rFonts w:hint="eastAsia" w:hAnsi="宋体" w:cs="宋体"/>
          <w:color w:val="auto"/>
          <w:szCs w:val="21"/>
          <w:highlight w:val="none"/>
        </w:rPr>
        <w:t>代表、评标现场组织人员外，</w:t>
      </w:r>
      <w:r>
        <w:rPr>
          <w:rFonts w:hint="eastAsia" w:hAnsi="宋体" w:cs="宋体"/>
          <w:color w:val="auto"/>
          <w:szCs w:val="21"/>
          <w:highlight w:val="none"/>
          <w:lang w:eastAsia="zh-CN"/>
        </w:rPr>
        <w:t>采购人</w:t>
      </w:r>
      <w:r>
        <w:rPr>
          <w:rFonts w:hint="eastAsia" w:hAnsi="宋体" w:cs="宋体"/>
          <w:color w:val="auto"/>
          <w:szCs w:val="21"/>
          <w:highlight w:val="none"/>
        </w:rPr>
        <w:t>的其他工作人员以及与评标工作无关的人员不得进入评标现场。有关人员对评标情况以及在评标过程中获悉的国家秘密、商业秘密负有保密责任。</w:t>
      </w:r>
    </w:p>
    <w:p w14:paraId="5DFF7E0C">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28.4评标过程的监控。本项目评标过程实行全程录音、录像监控，</w:t>
      </w:r>
      <w:r>
        <w:rPr>
          <w:rFonts w:hint="eastAsia" w:hAnsi="宋体" w:cs="宋体"/>
          <w:b/>
          <w:bCs/>
          <w:color w:val="auto"/>
          <w:szCs w:val="21"/>
          <w:highlight w:val="none"/>
          <w:lang w:eastAsia="zh-CN"/>
        </w:rPr>
        <w:t>供应商</w:t>
      </w:r>
      <w:r>
        <w:rPr>
          <w:rFonts w:hint="eastAsia" w:hAnsi="宋体" w:cs="宋体"/>
          <w:b/>
          <w:bCs/>
          <w:color w:val="auto"/>
          <w:szCs w:val="21"/>
          <w:highlight w:val="none"/>
        </w:rPr>
        <w:t>在评标过程中所进行的试图影响评标结果的不公正活动，可能导致其投标无效</w:t>
      </w:r>
      <w:r>
        <w:rPr>
          <w:rFonts w:hint="eastAsia" w:hAnsi="宋体" w:cs="宋体"/>
          <w:color w:val="auto"/>
          <w:szCs w:val="21"/>
          <w:highlight w:val="none"/>
        </w:rPr>
        <w:t>。</w:t>
      </w:r>
    </w:p>
    <w:p w14:paraId="7382DF88">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29.评标方法及中标候选人推荐</w:t>
      </w:r>
    </w:p>
    <w:p w14:paraId="3D5784DB">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29.1本项目的评标方法详见“</w:t>
      </w:r>
      <w:r>
        <w:rPr>
          <w:rFonts w:hint="eastAsia" w:hAnsi="宋体" w:cs="宋体"/>
          <w:color w:val="auto"/>
          <w:szCs w:val="21"/>
          <w:highlight w:val="none"/>
          <w:lang w:eastAsia="zh-CN"/>
        </w:rPr>
        <w:t>供应商</w:t>
      </w:r>
      <w:r>
        <w:rPr>
          <w:rFonts w:hint="eastAsia" w:hAnsi="宋体" w:cs="宋体"/>
          <w:color w:val="auto"/>
          <w:szCs w:val="21"/>
          <w:highlight w:val="none"/>
        </w:rPr>
        <w:t>须知前附表”。</w:t>
      </w:r>
    </w:p>
    <w:p w14:paraId="71C57C78">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29.2 中标候选人推荐数量详见“</w:t>
      </w:r>
      <w:r>
        <w:rPr>
          <w:rFonts w:hint="eastAsia" w:hAnsi="宋体" w:cs="宋体"/>
          <w:color w:val="auto"/>
          <w:szCs w:val="21"/>
          <w:highlight w:val="none"/>
          <w:lang w:eastAsia="zh-CN"/>
        </w:rPr>
        <w:t>供应商</w:t>
      </w:r>
      <w:r>
        <w:rPr>
          <w:rFonts w:hint="eastAsia" w:hAnsi="宋体" w:cs="宋体"/>
          <w:color w:val="auto"/>
          <w:szCs w:val="21"/>
          <w:highlight w:val="none"/>
        </w:rPr>
        <w:t>须知前附表”。</w:t>
      </w:r>
    </w:p>
    <w:p w14:paraId="6C80792B">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29.3评标委员会将按照“第四章 评标方法和评标标准”规定的方法、评审因素、标准和程序对投标文件进行评审。</w:t>
      </w:r>
    </w:p>
    <w:p w14:paraId="55F8295F">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29.4电子交易活动的中止。采购过程中出现以下情形，导致电子交易平台无法正常运行，或者无法保证电子交易的公平、公正和安全时，采购代理机构可中止电子交易活动：</w:t>
      </w:r>
    </w:p>
    <w:p w14:paraId="0C5D13FB">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 xml:space="preserve">（1）电子交易平台发生故障而无法登录访问的； </w:t>
      </w:r>
    </w:p>
    <w:p w14:paraId="35CD1DE7">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（2）电子交易平台应用或数据库出现错误，不能进行正常操作的；</w:t>
      </w:r>
    </w:p>
    <w:p w14:paraId="17462883">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（3）电子交易平台发现严重安全漏洞，有潜在泄密危险的；</w:t>
      </w:r>
    </w:p>
    <w:p w14:paraId="2501470A">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 xml:space="preserve">（4）病毒发作导致不能进行正常操作的； </w:t>
      </w:r>
    </w:p>
    <w:p w14:paraId="54E34DFD">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（4）其他无法保证电子交易的公平、公正和安全的情况。</w:t>
      </w:r>
    </w:p>
    <w:p w14:paraId="79A0929E">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1B6AF40A">
      <w:pPr>
        <w:pStyle w:val="4"/>
        <w:keepNext w:val="0"/>
        <w:keepLines w:val="0"/>
        <w:spacing w:line="400" w:lineRule="exact"/>
        <w:ind w:firstLine="422"/>
        <w:jc w:val="center"/>
        <w:rPr>
          <w:rFonts w:ascii="宋体" w:hAnsi="宋体" w:cs="宋体"/>
          <w:color w:val="auto"/>
          <w:sz w:val="21"/>
          <w:szCs w:val="21"/>
          <w:highlight w:val="none"/>
        </w:rPr>
      </w:pPr>
      <w:bookmarkStart w:id="126" w:name="_Toc254970687"/>
      <w:bookmarkStart w:id="127" w:name="_Toc254970546"/>
      <w:bookmarkStart w:id="128" w:name="_Toc16368"/>
      <w:r>
        <w:rPr>
          <w:rFonts w:hint="eastAsia" w:ascii="宋体" w:hAnsi="宋体" w:cs="宋体"/>
          <w:color w:val="auto"/>
          <w:sz w:val="21"/>
          <w:szCs w:val="21"/>
          <w:highlight w:val="none"/>
        </w:rPr>
        <w:t>七、</w:t>
      </w:r>
      <w:bookmarkEnd w:id="126"/>
      <w:bookmarkEnd w:id="127"/>
      <w:r>
        <w:rPr>
          <w:rFonts w:hint="eastAsia" w:ascii="宋体" w:hAnsi="宋体" w:cs="宋体"/>
          <w:color w:val="auto"/>
          <w:sz w:val="21"/>
          <w:szCs w:val="21"/>
          <w:highlight w:val="none"/>
        </w:rPr>
        <w:t>中标和合同</w:t>
      </w:r>
      <w:bookmarkEnd w:id="128"/>
    </w:p>
    <w:p w14:paraId="494BD1A9">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30 确定中标人</w:t>
      </w:r>
    </w:p>
    <w:p w14:paraId="75B683DD">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在收到评标报告之日起5个工作日内，在评标报告确定的中标候选人名单中按顺序确定中标人。中标候选人并列的，按照“</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须知前附表”规定的方式确定中标人。</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也可以事先授权评标委员会直接确定中标人。</w:t>
      </w:r>
    </w:p>
    <w:p w14:paraId="6D913817">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30.2</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在收到评标报告5个工作日内未按评标报告推荐的中标候选人顺序确定中标人，又不能说明合法理由的，视同按评标报告推荐的顺序确定排名第一的中标候选人为中标人。</w:t>
      </w:r>
    </w:p>
    <w:p w14:paraId="66E9FA8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57ED496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或者对招标文件作实质响应的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不足三家的；</w:t>
      </w:r>
    </w:p>
    <w:p w14:paraId="3331FFC6">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7B4A5102">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的报价均超过了采购预算，</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不能支付的；</w:t>
      </w:r>
    </w:p>
    <w:p w14:paraId="3008587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238F63A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废标后，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应当将废标理由通知所有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p>
    <w:p w14:paraId="0EE7908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30.4 中标人拒绝签订政府采购合同（包括但不限于放弃中标、因不可抗力不能履行合同而放弃签订合同），</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可以按照评审报告推荐的中标候选人名单排序，确定下一候选人为中标</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，也可以重新开展政府采购活动。拒绝签订政府采购合同的中标人不得参加对该项目重新开展的采购活动。</w:t>
      </w:r>
    </w:p>
    <w:p w14:paraId="2AD5D86D">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31. 结果公告</w:t>
      </w:r>
    </w:p>
    <w:p w14:paraId="22863430">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或者采购代理机构应当自中标人确定之日起2个工作日内，在省级以上财政部门指定的媒体上公告中标结果，招标文件应当随中标结果同时公告。</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或者采购代理发出中标通知书前，应当对中标人信用进行查询，对列入失信被执行人、重大税收违法案件当事人名单、政府采购严重违法失信行为记录名单及其他不符合《中华人民共和国政府采购法》第二十二条规定条件的</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，取消其中标资格，并确定排名第二的中标候选人为中标人。</w:t>
      </w:r>
      <w:r>
        <w:rPr>
          <w:rFonts w:hint="eastAsia" w:ascii="宋体" w:hAnsi="宋体" w:cs="宋体"/>
          <w:b w:val="0"/>
          <w:color w:val="auto"/>
          <w:sz w:val="21"/>
          <w:szCs w:val="21"/>
          <w:highlight w:val="none"/>
        </w:rPr>
        <w:t>排名第二的中标候选人因前款规定的同样原因被取消中标资格的，</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可以确定排名第三的中标候选人为中标人，以此类推。以上信息查询记录及相关证据与采购文件一并保存。</w:t>
      </w:r>
    </w:p>
    <w:p w14:paraId="6BFEFFE8">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31.2中标</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享受《政府采购促进中小企业发展管理办法》（财库〔2020〕46号）规定的中小企业扶持政策的，</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、采购代理机构应当随中标结果公开中标</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的《中小企业声明函》。</w:t>
      </w:r>
    </w:p>
    <w:p w14:paraId="5A55B493">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32.发出中标通知书</w:t>
      </w:r>
    </w:p>
    <w:p w14:paraId="17B41983">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在公告中标结果的同时，采购代理机构向中标人发出中标通知书。对未通过资格审查的</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，应当告知其未通过的原因；采用综合评分办法评审的，还应当告知未中标人本人的评审得分与排序。</w:t>
      </w:r>
    </w:p>
    <w:p w14:paraId="23639326">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33. 无义务解释未中标原因</w:t>
      </w:r>
    </w:p>
    <w:p w14:paraId="0C255760">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解释未中标原因和退还投标文件。</w:t>
      </w:r>
    </w:p>
    <w:p w14:paraId="0E28FB45">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34.合同授予标准</w:t>
      </w:r>
    </w:p>
    <w:p w14:paraId="0D40B757">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1DB6382B">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35.履约保证金</w:t>
      </w:r>
    </w:p>
    <w:p w14:paraId="10151527">
      <w:pPr>
        <w:pStyle w:val="6"/>
        <w:keepNext w:val="0"/>
        <w:keepLines w:val="0"/>
        <w:spacing w:before="0" w:after="0" w:line="400" w:lineRule="exact"/>
        <w:ind w:firstLine="315" w:firstLineChars="150"/>
        <w:rPr>
          <w:rFonts w:ascii="宋体" w:hAnsi="宋体" w:cs="宋体"/>
          <w:b w:val="0"/>
          <w:color w:val="auto"/>
          <w:sz w:val="21"/>
          <w:szCs w:val="21"/>
          <w:highlight w:val="none"/>
        </w:rPr>
      </w:pPr>
      <w:bookmarkStart w:id="129" w:name="_39.1中标人须于签订合同前按本须知前附表规定的金额转账或电汇到指定账"/>
      <w:bookmarkEnd w:id="129"/>
      <w:r>
        <w:rPr>
          <w:rFonts w:hint="eastAsia" w:ascii="宋体" w:hAnsi="宋体" w:cs="宋体"/>
          <w:b w:val="0"/>
          <w:color w:val="auto"/>
          <w:sz w:val="21"/>
          <w:szCs w:val="21"/>
          <w:highlight w:val="none"/>
        </w:rPr>
        <w:t xml:space="preserve"> 35.1 履约保证金的金额、提交方式、退付的时间和条件详见 “</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须知前附表”。中标人未按规定提交履约保证金的，视为拒绝与</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签订合同。</w:t>
      </w:r>
    </w:p>
    <w:p w14:paraId="60B24343">
      <w:pPr>
        <w:pStyle w:val="6"/>
        <w:keepNext w:val="0"/>
        <w:keepLines w:val="0"/>
        <w:spacing w:before="0" w:after="0" w:line="400" w:lineRule="exact"/>
        <w:ind w:firstLine="316" w:firstLineChars="150"/>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val="0"/>
          <w:color w:val="auto"/>
          <w:sz w:val="21"/>
          <w:szCs w:val="21"/>
          <w:highlight w:val="none"/>
        </w:rPr>
        <w:t>35.2在履约保证金退还日期前，若中标人的开户名称、开户银行、帐号有变动的，请以书面形式通知履约保证金收取单位，否则由此产生的后果由中标人自行承担。</w:t>
      </w:r>
    </w:p>
    <w:p w14:paraId="2A6FB784">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36.签订合同</w:t>
      </w:r>
    </w:p>
    <w:p w14:paraId="60288CE9">
      <w:pPr>
        <w:pStyle w:val="6"/>
        <w:keepNext w:val="0"/>
        <w:keepLines w:val="0"/>
        <w:spacing w:before="0" w:after="0" w:line="400" w:lineRule="exact"/>
        <w:ind w:firstLine="315" w:firstLineChars="150"/>
        <w:rPr>
          <w:rFonts w:ascii="宋体" w:hAnsi="宋体" w:cs="宋体"/>
          <w:b w:val="0"/>
          <w:color w:val="auto"/>
          <w:sz w:val="21"/>
          <w:szCs w:val="21"/>
          <w:highlight w:val="none"/>
        </w:rPr>
      </w:pPr>
      <w:bookmarkStart w:id="130" w:name="_40.1投标人接到中标通知书后，按须知前附表规定向采购人出示相关资格证"/>
      <w:bookmarkEnd w:id="130"/>
      <w:r>
        <w:rPr>
          <w:rFonts w:hint="eastAsia" w:ascii="宋体" w:hAnsi="宋体" w:cs="宋体"/>
          <w:b w:val="0"/>
          <w:color w:val="auto"/>
          <w:sz w:val="21"/>
          <w:szCs w:val="21"/>
          <w:highlight w:val="none"/>
        </w:rPr>
        <w:t xml:space="preserve"> 36.1</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领取中标通知书（书面或电子）后，按“</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须知前附表”规定向</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出示相关证明材料，经</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核验合格后方可签订采购合同（书面或电子）。如中标人为联合体的，联合体各方应当共同与</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签订采购合同，就采购合同约定的事项对</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承担连带责任。</w:t>
      </w:r>
    </w:p>
    <w:p w14:paraId="442EC2E1">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签订合同（最长不能超过25日）。</w:t>
      </w:r>
    </w:p>
    <w:p w14:paraId="51348DBB">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36.3中标人拒绝与</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签订合同的，按照本须知正文第30.4条的规定执行。</w:t>
      </w:r>
    </w:p>
    <w:p w14:paraId="3AE21A1E">
      <w:pPr>
        <w:pStyle w:val="6"/>
        <w:keepNext w:val="0"/>
        <w:keepLines w:val="0"/>
        <w:spacing w:before="0" w:after="0" w:line="400" w:lineRule="exact"/>
        <w:ind w:left="420" w:leftChars="200"/>
        <w:rPr>
          <w:rFonts w:ascii="宋体" w:hAnsi="宋体" w:cs="宋体"/>
          <w:color w:val="auto"/>
          <w:sz w:val="21"/>
          <w:szCs w:val="21"/>
          <w:highlight w:val="none"/>
        </w:rPr>
      </w:pPr>
      <w:bookmarkStart w:id="131" w:name="_41.政府采购合同公告"/>
      <w:bookmarkEnd w:id="131"/>
      <w:r>
        <w:rPr>
          <w:rFonts w:hint="eastAsia" w:ascii="宋体" w:hAnsi="宋体" w:cs="宋体"/>
          <w:color w:val="auto"/>
          <w:sz w:val="21"/>
          <w:szCs w:val="21"/>
          <w:highlight w:val="none"/>
        </w:rPr>
        <w:t>37.政府采购合同公告</w:t>
      </w:r>
    </w:p>
    <w:p w14:paraId="43CFD620">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lang w:eastAsia="zh-CN"/>
        </w:rPr>
        <w:t>采购人</w:t>
      </w:r>
      <w:r>
        <w:rPr>
          <w:rFonts w:hint="eastAsia" w:hAnsi="宋体" w:cs="宋体"/>
          <w:color w:val="auto"/>
          <w:szCs w:val="21"/>
          <w:highlight w:val="none"/>
        </w:rPr>
        <w:t>或者受托采购代理机构应当自政府采购合同签订之日起2个工作日内，将政府采购合同在省级以上人民政府财政部门指定的媒体上公告，但政府采购合同中涉及国家秘密、商业秘密的内容除外。</w:t>
      </w:r>
    </w:p>
    <w:p w14:paraId="41A3D53F">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38. 询问、质疑和投诉</w:t>
      </w:r>
    </w:p>
    <w:p w14:paraId="3749B8CD">
      <w:pPr>
        <w:pStyle w:val="7"/>
        <w:spacing w:line="400" w:lineRule="exact"/>
        <w:rPr>
          <w:rFonts w:ascii="宋体" w:hAnsi="宋体" w:cs="宋体"/>
          <w:color w:val="auto"/>
          <w:szCs w:val="21"/>
          <w:highlight w:val="none"/>
        </w:rPr>
      </w:pPr>
      <w:r>
        <w:rPr>
          <w:rFonts w:hint="eastAsia" w:ascii="宋体" w:hAnsi="宋体" w:cs="宋体"/>
          <w:color w:val="auto"/>
          <w:szCs w:val="21"/>
          <w:highlight w:val="none"/>
        </w:rPr>
        <w:t>38.1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对政府采购活动事项有疑问的，可以向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提出询问，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或者采购代理机构应当在3个工作日内对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依法提出的询问作出答复，但答复的内容不得涉及商业秘密。</w:t>
      </w:r>
    </w:p>
    <w:p w14:paraId="5B71BD2E">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38.2</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认为招标文件、采购过程或者中标结果使自己的合法权益受到损害的，必须在知道或者应知其权益受到损害之日起7个工作日内，以纸质书面形式向</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、采购代理机构提出质疑。</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、采购代理机构接收质疑函的方式、联系部门、联系电话和通讯地址等信息详见“</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 xml:space="preserve">须知前附表”。具体质疑起算时间如下： </w:t>
      </w:r>
    </w:p>
    <w:p w14:paraId="1C1FE63A">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（1）对可以质疑的招标文件提出质疑的，为收到招标文件之日或者招标文件公告期限届满之日；</w:t>
      </w:r>
    </w:p>
    <w:p w14:paraId="1C123217">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（2）对采购过程提出质疑的，为各采购程序环节结束之日；</w:t>
      </w:r>
    </w:p>
    <w:p w14:paraId="04665AF0">
      <w:pPr>
        <w:pStyle w:val="18"/>
        <w:snapToGrid w:val="0"/>
        <w:spacing w:line="400" w:lineRule="exact"/>
        <w:ind w:firstLine="420" w:firstLineChars="200"/>
        <w:rPr>
          <w:rFonts w:hAnsi="宋体" w:cs="宋体"/>
          <w:bCs/>
          <w:color w:val="auto"/>
          <w:szCs w:val="21"/>
          <w:highlight w:val="none"/>
        </w:rPr>
      </w:pPr>
      <w:r>
        <w:rPr>
          <w:rFonts w:hint="eastAsia" w:hAnsi="宋体" w:cs="宋体"/>
          <w:color w:val="auto"/>
          <w:szCs w:val="21"/>
          <w:highlight w:val="none"/>
        </w:rPr>
        <w:t>（3）对中标结果提出质疑的，为中标结果公告期限届满之日。</w:t>
      </w:r>
    </w:p>
    <w:p w14:paraId="4AD8881A">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38.3 </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提出质疑应当提交质疑函和必要的证明材料，针对同一采购程序环节的质疑必须在法定质疑期内一次性提出。质疑函应当包括下列内容（质疑函格式后附）：</w:t>
      </w:r>
    </w:p>
    <w:p w14:paraId="0F493202">
      <w:pPr>
        <w:pStyle w:val="18"/>
        <w:snapToGrid w:val="0"/>
        <w:spacing w:line="400" w:lineRule="exact"/>
        <w:ind w:firstLine="420" w:firstLineChars="200"/>
        <w:rPr>
          <w:rFonts w:hAnsi="宋体" w:cs="宋体"/>
          <w:bCs/>
          <w:color w:val="auto"/>
          <w:szCs w:val="21"/>
          <w:highlight w:val="none"/>
        </w:rPr>
      </w:pPr>
      <w:r>
        <w:rPr>
          <w:rFonts w:hint="eastAsia" w:hAnsi="宋体" w:cs="宋体"/>
          <w:bCs/>
          <w:color w:val="auto"/>
          <w:szCs w:val="21"/>
          <w:highlight w:val="none"/>
        </w:rPr>
        <w:t>（1）</w:t>
      </w:r>
      <w:r>
        <w:rPr>
          <w:rFonts w:hint="eastAsia" w:hAnsi="宋体" w:cs="宋体"/>
          <w:bCs/>
          <w:color w:val="auto"/>
          <w:szCs w:val="21"/>
          <w:highlight w:val="none"/>
          <w:lang w:eastAsia="zh-CN"/>
        </w:rPr>
        <w:t>供应商</w:t>
      </w:r>
      <w:r>
        <w:rPr>
          <w:rFonts w:hint="eastAsia" w:hAnsi="宋体" w:cs="宋体"/>
          <w:bCs/>
          <w:color w:val="auto"/>
          <w:szCs w:val="21"/>
          <w:highlight w:val="none"/>
        </w:rPr>
        <w:t>的姓名或者名称、地址、邮编、联系人及联系电话；</w:t>
      </w:r>
    </w:p>
    <w:p w14:paraId="13B8256B">
      <w:pPr>
        <w:pStyle w:val="18"/>
        <w:snapToGrid w:val="0"/>
        <w:spacing w:line="400" w:lineRule="exact"/>
        <w:ind w:firstLine="420" w:firstLineChars="200"/>
        <w:rPr>
          <w:rFonts w:hAnsi="宋体" w:cs="宋体"/>
          <w:bCs/>
          <w:color w:val="auto"/>
          <w:szCs w:val="21"/>
          <w:highlight w:val="none"/>
        </w:rPr>
      </w:pPr>
      <w:r>
        <w:rPr>
          <w:rFonts w:hint="eastAsia" w:hAnsi="宋体" w:cs="宋体"/>
          <w:bCs/>
          <w:color w:val="auto"/>
          <w:szCs w:val="21"/>
          <w:highlight w:val="none"/>
        </w:rPr>
        <w:t>（2）质疑项目的名称、编号；</w:t>
      </w:r>
    </w:p>
    <w:p w14:paraId="2F7E86E2">
      <w:pPr>
        <w:pStyle w:val="18"/>
        <w:snapToGrid w:val="0"/>
        <w:spacing w:line="400" w:lineRule="exact"/>
        <w:ind w:firstLine="420" w:firstLineChars="200"/>
        <w:rPr>
          <w:rFonts w:hAnsi="宋体" w:cs="宋体"/>
          <w:bCs/>
          <w:color w:val="auto"/>
          <w:szCs w:val="21"/>
          <w:highlight w:val="none"/>
        </w:rPr>
      </w:pPr>
      <w:r>
        <w:rPr>
          <w:rFonts w:hint="eastAsia" w:hAnsi="宋体" w:cs="宋体"/>
          <w:bCs/>
          <w:color w:val="auto"/>
          <w:szCs w:val="21"/>
          <w:highlight w:val="none"/>
        </w:rPr>
        <w:t>（3）具体、明确的质疑事项和与质疑事项相关的请求；</w:t>
      </w:r>
    </w:p>
    <w:p w14:paraId="3A123A71">
      <w:pPr>
        <w:pStyle w:val="18"/>
        <w:snapToGrid w:val="0"/>
        <w:spacing w:line="400" w:lineRule="exact"/>
        <w:ind w:firstLine="420" w:firstLineChars="200"/>
        <w:rPr>
          <w:rFonts w:hAnsi="宋体" w:cs="宋体"/>
          <w:bCs/>
          <w:color w:val="auto"/>
          <w:szCs w:val="21"/>
          <w:highlight w:val="none"/>
        </w:rPr>
      </w:pPr>
      <w:r>
        <w:rPr>
          <w:rFonts w:hint="eastAsia" w:hAnsi="宋体" w:cs="宋体"/>
          <w:bCs/>
          <w:color w:val="auto"/>
          <w:szCs w:val="21"/>
          <w:highlight w:val="none"/>
        </w:rPr>
        <w:t>（4）事实依据；</w:t>
      </w:r>
    </w:p>
    <w:p w14:paraId="7C5B3746">
      <w:pPr>
        <w:pStyle w:val="18"/>
        <w:snapToGrid w:val="0"/>
        <w:spacing w:line="400" w:lineRule="exact"/>
        <w:ind w:firstLine="420" w:firstLineChars="200"/>
        <w:rPr>
          <w:rFonts w:hAnsi="宋体" w:cs="宋体"/>
          <w:bCs/>
          <w:color w:val="auto"/>
          <w:szCs w:val="21"/>
          <w:highlight w:val="none"/>
        </w:rPr>
      </w:pPr>
      <w:r>
        <w:rPr>
          <w:rFonts w:hint="eastAsia" w:hAnsi="宋体" w:cs="宋体"/>
          <w:bCs/>
          <w:color w:val="auto"/>
          <w:szCs w:val="21"/>
          <w:highlight w:val="none"/>
        </w:rPr>
        <w:t>（5）必要的法律依据；</w:t>
      </w:r>
    </w:p>
    <w:p w14:paraId="082B9F82">
      <w:pPr>
        <w:pStyle w:val="18"/>
        <w:snapToGrid w:val="0"/>
        <w:spacing w:line="400" w:lineRule="exact"/>
        <w:ind w:firstLine="420" w:firstLineChars="200"/>
        <w:rPr>
          <w:rFonts w:hAnsi="宋体" w:cs="宋体"/>
          <w:bCs/>
          <w:color w:val="auto"/>
          <w:szCs w:val="21"/>
          <w:highlight w:val="none"/>
        </w:rPr>
      </w:pPr>
      <w:r>
        <w:rPr>
          <w:rFonts w:hint="eastAsia" w:hAnsi="宋体" w:cs="宋体"/>
          <w:bCs/>
          <w:color w:val="auto"/>
          <w:szCs w:val="21"/>
          <w:highlight w:val="none"/>
        </w:rPr>
        <w:t>（6）提出质疑的日期。</w:t>
      </w:r>
    </w:p>
    <w:p w14:paraId="5ABB0EC7">
      <w:pPr>
        <w:pStyle w:val="18"/>
        <w:snapToGrid w:val="0"/>
        <w:spacing w:line="400" w:lineRule="exact"/>
        <w:ind w:firstLine="420" w:firstLineChars="200"/>
        <w:rPr>
          <w:rFonts w:hAnsi="宋体" w:cs="宋体"/>
          <w:bCs/>
          <w:color w:val="auto"/>
          <w:szCs w:val="21"/>
          <w:highlight w:val="none"/>
        </w:rPr>
      </w:pPr>
      <w:r>
        <w:rPr>
          <w:rFonts w:hint="eastAsia" w:hAnsi="宋体" w:cs="宋体"/>
          <w:bCs/>
          <w:color w:val="auto"/>
          <w:szCs w:val="21"/>
          <w:highlight w:val="none"/>
          <w:lang w:eastAsia="zh-CN"/>
        </w:rPr>
        <w:t>供应商</w:t>
      </w:r>
      <w:r>
        <w:rPr>
          <w:rFonts w:hint="eastAsia" w:hAnsi="宋体" w:cs="宋体"/>
          <w:bCs/>
          <w:color w:val="auto"/>
          <w:szCs w:val="21"/>
          <w:highlight w:val="none"/>
        </w:rPr>
        <w:t>为自然人的，应当由本人签字；</w:t>
      </w:r>
      <w:r>
        <w:rPr>
          <w:rFonts w:hint="eastAsia" w:hAnsi="宋体" w:cs="宋体"/>
          <w:bCs/>
          <w:color w:val="auto"/>
          <w:szCs w:val="21"/>
          <w:highlight w:val="none"/>
          <w:lang w:eastAsia="zh-CN"/>
        </w:rPr>
        <w:t>供应商</w:t>
      </w:r>
      <w:r>
        <w:rPr>
          <w:rFonts w:hint="eastAsia" w:hAnsi="宋体" w:cs="宋体"/>
          <w:bCs/>
          <w:color w:val="auto"/>
          <w:szCs w:val="21"/>
          <w:highlight w:val="none"/>
        </w:rPr>
        <w:t>为法人或者其他组织的，应当由法定代表人、主要负责人，或者其委托代理人签字或者盖章，并加盖公章。</w:t>
      </w:r>
    </w:p>
    <w:p w14:paraId="7EAD5AE5">
      <w:pPr>
        <w:pStyle w:val="6"/>
        <w:keepNext w:val="0"/>
        <w:keepLines w:val="0"/>
        <w:snapToGrid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38.4</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、采购代理机构认为</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质疑不成立，或者成立但未对中标结果构成影响的，继续开展采购活动；认为</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质疑成立且影响或者可能影响中标结果的，按照下列情况处理：</w:t>
      </w:r>
    </w:p>
    <w:p w14:paraId="3CBD47E7">
      <w:pPr>
        <w:pStyle w:val="18"/>
        <w:snapToGrid w:val="0"/>
        <w:spacing w:line="400" w:lineRule="exact"/>
        <w:rPr>
          <w:rFonts w:hAnsi="宋体" w:cs="宋体"/>
          <w:bCs/>
          <w:color w:val="auto"/>
          <w:szCs w:val="21"/>
          <w:highlight w:val="none"/>
        </w:rPr>
      </w:pPr>
      <w:r>
        <w:rPr>
          <w:rFonts w:hint="eastAsia" w:hAnsi="宋体" w:cs="宋体"/>
          <w:bCs/>
          <w:color w:val="auto"/>
          <w:szCs w:val="21"/>
          <w:highlight w:val="none"/>
        </w:rPr>
        <w:t>　　（1）对招标文件提出的质疑，依法通过澄清或者修改可以继续开展采购活动的，澄清或者修改招标文件后继续开展采购活动；否则应当修改招标文件后重新开展采购活动。</w:t>
      </w:r>
    </w:p>
    <w:p w14:paraId="227234A8">
      <w:pPr>
        <w:pStyle w:val="18"/>
        <w:snapToGrid w:val="0"/>
        <w:spacing w:line="400" w:lineRule="exact"/>
        <w:rPr>
          <w:rFonts w:hAnsi="宋体" w:cs="宋体"/>
          <w:bCs/>
          <w:color w:val="auto"/>
          <w:szCs w:val="21"/>
          <w:highlight w:val="none"/>
        </w:rPr>
      </w:pPr>
      <w:r>
        <w:rPr>
          <w:rFonts w:hint="eastAsia" w:hAnsi="宋体" w:cs="宋体"/>
          <w:bCs/>
          <w:color w:val="auto"/>
          <w:szCs w:val="21"/>
          <w:highlight w:val="none"/>
        </w:rPr>
        <w:t>　　（2）对采购过程、中标结果提出的质疑，合格</w:t>
      </w:r>
      <w:r>
        <w:rPr>
          <w:rFonts w:hint="eastAsia" w:hAnsi="宋体" w:cs="宋体"/>
          <w:bCs/>
          <w:color w:val="auto"/>
          <w:szCs w:val="21"/>
          <w:highlight w:val="none"/>
          <w:lang w:eastAsia="zh-CN"/>
        </w:rPr>
        <w:t>供应商</w:t>
      </w:r>
      <w:r>
        <w:rPr>
          <w:rFonts w:hint="eastAsia" w:hAnsi="宋体" w:cs="宋体"/>
          <w:bCs/>
          <w:color w:val="auto"/>
          <w:szCs w:val="21"/>
          <w:highlight w:val="none"/>
        </w:rPr>
        <w:t>符合法定数量时，可以从合格的中标候选人中另行确定中标</w:t>
      </w:r>
      <w:r>
        <w:rPr>
          <w:rFonts w:hint="eastAsia" w:hAnsi="宋体" w:cs="宋体"/>
          <w:bCs/>
          <w:color w:val="auto"/>
          <w:szCs w:val="21"/>
          <w:highlight w:val="none"/>
          <w:lang w:eastAsia="zh-CN"/>
        </w:rPr>
        <w:t>供应商</w:t>
      </w:r>
      <w:r>
        <w:rPr>
          <w:rFonts w:hint="eastAsia" w:hAnsi="宋体" w:cs="宋体"/>
          <w:bCs/>
          <w:color w:val="auto"/>
          <w:szCs w:val="21"/>
          <w:highlight w:val="none"/>
        </w:rPr>
        <w:t>的，应当依法另行确定中标</w:t>
      </w:r>
      <w:r>
        <w:rPr>
          <w:rFonts w:hint="eastAsia" w:hAnsi="宋体" w:cs="宋体"/>
          <w:bCs/>
          <w:color w:val="auto"/>
          <w:szCs w:val="21"/>
          <w:highlight w:val="none"/>
          <w:lang w:eastAsia="zh-CN"/>
        </w:rPr>
        <w:t>供应商</w:t>
      </w:r>
      <w:r>
        <w:rPr>
          <w:rFonts w:hint="eastAsia" w:hAnsi="宋体" w:cs="宋体"/>
          <w:bCs/>
          <w:color w:val="auto"/>
          <w:szCs w:val="21"/>
          <w:highlight w:val="none"/>
        </w:rPr>
        <w:t>；否则应当重新开展采购活动。</w:t>
      </w:r>
    </w:p>
    <w:p w14:paraId="7BB1E2D1">
      <w:pPr>
        <w:pStyle w:val="18"/>
        <w:snapToGrid w:val="0"/>
        <w:spacing w:line="400" w:lineRule="exact"/>
        <w:ind w:firstLine="420"/>
        <w:rPr>
          <w:rFonts w:hAnsi="宋体" w:cs="宋体"/>
          <w:bCs/>
          <w:color w:val="auto"/>
          <w:szCs w:val="21"/>
          <w:highlight w:val="none"/>
        </w:rPr>
      </w:pPr>
      <w:r>
        <w:rPr>
          <w:rFonts w:hint="eastAsia" w:hAnsi="宋体" w:cs="宋体"/>
          <w:bCs/>
          <w:color w:val="auto"/>
          <w:szCs w:val="21"/>
          <w:highlight w:val="none"/>
        </w:rPr>
        <w:t>质疑答复导致中标结果改变的，</w:t>
      </w:r>
      <w:r>
        <w:rPr>
          <w:rFonts w:hint="eastAsia" w:hAnsi="宋体" w:cs="宋体"/>
          <w:bCs/>
          <w:color w:val="auto"/>
          <w:szCs w:val="21"/>
          <w:highlight w:val="none"/>
          <w:lang w:eastAsia="zh-CN"/>
        </w:rPr>
        <w:t>采购人</w:t>
      </w:r>
      <w:r>
        <w:rPr>
          <w:rFonts w:hint="eastAsia" w:hAnsi="宋体" w:cs="宋体"/>
          <w:bCs/>
          <w:color w:val="auto"/>
          <w:szCs w:val="21"/>
          <w:highlight w:val="none"/>
        </w:rPr>
        <w:t>或者采购代理机构应当将有关情况书面报告本级财政部门。</w:t>
      </w:r>
    </w:p>
    <w:p w14:paraId="0FEE2F0F">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38.5质疑</w:t>
      </w:r>
      <w:r>
        <w:rPr>
          <w:rFonts w:hint="eastAsia" w:hAnsi="宋体" w:cs="宋体"/>
          <w:color w:val="auto"/>
          <w:szCs w:val="21"/>
          <w:highlight w:val="none"/>
          <w:lang w:eastAsia="zh-CN"/>
        </w:rPr>
        <w:t>供应商</w:t>
      </w:r>
      <w:r>
        <w:rPr>
          <w:rFonts w:hint="eastAsia" w:hAnsi="宋体" w:cs="宋体"/>
          <w:color w:val="auto"/>
          <w:szCs w:val="21"/>
          <w:highlight w:val="none"/>
        </w:rPr>
        <w:t>对</w:t>
      </w:r>
      <w:r>
        <w:rPr>
          <w:rFonts w:hint="eastAsia" w:hAnsi="宋体" w:cs="宋体"/>
          <w:color w:val="auto"/>
          <w:szCs w:val="21"/>
          <w:highlight w:val="none"/>
          <w:lang w:eastAsia="zh-CN"/>
        </w:rPr>
        <w:t>采购人</w:t>
      </w:r>
      <w:r>
        <w:rPr>
          <w:rFonts w:hint="eastAsia" w:hAnsi="宋体" w:cs="宋体"/>
          <w:color w:val="auto"/>
          <w:szCs w:val="21"/>
          <w:highlight w:val="none"/>
        </w:rPr>
        <w:t>、采购代理机构的答复不满意，或者</w:t>
      </w:r>
      <w:r>
        <w:rPr>
          <w:rFonts w:hint="eastAsia" w:hAnsi="宋体" w:cs="宋体"/>
          <w:color w:val="auto"/>
          <w:szCs w:val="21"/>
          <w:highlight w:val="none"/>
          <w:lang w:eastAsia="zh-CN"/>
        </w:rPr>
        <w:t>采购人</w:t>
      </w:r>
      <w:r>
        <w:rPr>
          <w:rFonts w:hint="eastAsia" w:hAnsi="宋体" w:cs="宋体"/>
          <w:color w:val="auto"/>
          <w:szCs w:val="21"/>
          <w:highlight w:val="none"/>
        </w:rPr>
        <w:t>、采购代理机构未在规定时间内作出答复的，可以在答复期满后15个工作日内向《政府采购质疑和投诉办法》（财政部令第94号）第六条规定的财政部门提起投诉（投诉书格式后附）。</w:t>
      </w:r>
      <w:bookmarkStart w:id="132" w:name="_八、其他事项"/>
      <w:bookmarkEnd w:id="132"/>
    </w:p>
    <w:p w14:paraId="176292F8">
      <w:pPr>
        <w:pStyle w:val="4"/>
        <w:keepNext w:val="0"/>
        <w:keepLines w:val="0"/>
        <w:spacing w:line="400" w:lineRule="exact"/>
        <w:ind w:firstLine="422"/>
        <w:jc w:val="center"/>
        <w:rPr>
          <w:rFonts w:ascii="宋体" w:hAnsi="宋体" w:cs="宋体"/>
          <w:color w:val="auto"/>
          <w:sz w:val="21"/>
          <w:szCs w:val="21"/>
          <w:highlight w:val="none"/>
        </w:rPr>
      </w:pPr>
      <w:bookmarkStart w:id="133" w:name="_Toc645"/>
      <w:r>
        <w:rPr>
          <w:rFonts w:hint="eastAsia" w:ascii="宋体" w:hAnsi="宋体" w:cs="宋体"/>
          <w:color w:val="auto"/>
          <w:sz w:val="21"/>
          <w:szCs w:val="21"/>
          <w:highlight w:val="none"/>
        </w:rPr>
        <w:t>八、其他事项</w:t>
      </w:r>
      <w:bookmarkEnd w:id="133"/>
    </w:p>
    <w:p w14:paraId="3CC15F97">
      <w:pPr>
        <w:pStyle w:val="6"/>
        <w:keepNext w:val="0"/>
        <w:keepLines w:val="0"/>
        <w:spacing w:before="0" w:after="0" w:line="400" w:lineRule="exact"/>
        <w:ind w:left="420" w:leftChars="200"/>
        <w:rPr>
          <w:rFonts w:ascii="宋体" w:hAnsi="宋体" w:cs="宋体"/>
          <w:color w:val="auto"/>
          <w:sz w:val="21"/>
          <w:szCs w:val="21"/>
          <w:highlight w:val="none"/>
        </w:rPr>
      </w:pPr>
      <w:bookmarkStart w:id="134" w:name="_42.代理服务费"/>
      <w:bookmarkEnd w:id="134"/>
      <w:r>
        <w:rPr>
          <w:rFonts w:hint="eastAsia" w:ascii="宋体" w:hAnsi="宋体" w:cs="宋体"/>
          <w:color w:val="auto"/>
          <w:sz w:val="21"/>
          <w:szCs w:val="21"/>
          <w:highlight w:val="none"/>
        </w:rPr>
        <w:t>39.代理服务费</w:t>
      </w:r>
    </w:p>
    <w:p w14:paraId="1AE0A7DE">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39.1代理服务收取标准及缴费账户详见“</w:t>
      </w:r>
      <w:r>
        <w:rPr>
          <w:rFonts w:hint="eastAsia" w:hAnsi="宋体" w:cs="宋体"/>
          <w:color w:val="auto"/>
          <w:szCs w:val="21"/>
          <w:highlight w:val="none"/>
          <w:lang w:eastAsia="zh-CN"/>
        </w:rPr>
        <w:t>供应商</w:t>
      </w:r>
      <w:r>
        <w:rPr>
          <w:rFonts w:hint="eastAsia" w:hAnsi="宋体" w:cs="宋体"/>
          <w:color w:val="auto"/>
          <w:szCs w:val="21"/>
          <w:highlight w:val="none"/>
        </w:rPr>
        <w:t>须知前附表”，</w:t>
      </w:r>
      <w:r>
        <w:rPr>
          <w:rFonts w:hint="eastAsia" w:hAnsi="宋体" w:cs="宋体"/>
          <w:color w:val="auto"/>
          <w:szCs w:val="21"/>
          <w:highlight w:val="none"/>
          <w:lang w:eastAsia="zh-CN"/>
        </w:rPr>
        <w:t>供应商</w:t>
      </w:r>
      <w:r>
        <w:rPr>
          <w:rFonts w:hint="eastAsia" w:hAnsi="宋体" w:cs="宋体"/>
          <w:color w:val="auto"/>
          <w:szCs w:val="21"/>
          <w:highlight w:val="none"/>
        </w:rPr>
        <w:t>为联合体的，可以由联合体中的一方或者多方共同交纳代理服务费。</w:t>
      </w:r>
    </w:p>
    <w:p w14:paraId="033B0D8F">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39.2代理服务收费标准：</w:t>
      </w:r>
    </w:p>
    <w:tbl>
      <w:tblPr>
        <w:tblStyle w:val="3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1CAB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949CA97">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费率</w:t>
            </w:r>
          </w:p>
          <w:p w14:paraId="282ED371">
            <w:pPr>
              <w:spacing w:line="400" w:lineRule="exact"/>
              <w:rPr>
                <w:rFonts w:ascii="宋体" w:hAnsi="宋体" w:cs="宋体"/>
                <w:color w:val="auto"/>
                <w:szCs w:val="21"/>
                <w:highlight w:val="none"/>
              </w:rPr>
            </w:pPr>
            <w:r>
              <w:rPr>
                <w:rFonts w:hint="eastAsia" w:ascii="宋体" w:hAnsi="宋体" w:cs="宋体"/>
                <w:color w:val="auto"/>
                <w:szCs w:val="21"/>
                <w:highlight w:val="none"/>
              </w:rPr>
              <w:t>中标金额</w:t>
            </w:r>
          </w:p>
        </w:tc>
        <w:tc>
          <w:tcPr>
            <w:tcW w:w="1659" w:type="dxa"/>
            <w:vAlign w:val="center"/>
          </w:tcPr>
          <w:p w14:paraId="0477A6A8">
            <w:pPr>
              <w:spacing w:line="40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货物招标</w:t>
            </w:r>
          </w:p>
        </w:tc>
        <w:tc>
          <w:tcPr>
            <w:tcW w:w="1687" w:type="dxa"/>
            <w:vAlign w:val="center"/>
          </w:tcPr>
          <w:p w14:paraId="3CBC247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服务招标</w:t>
            </w:r>
          </w:p>
        </w:tc>
        <w:tc>
          <w:tcPr>
            <w:tcW w:w="1659" w:type="dxa"/>
            <w:vAlign w:val="center"/>
          </w:tcPr>
          <w:p w14:paraId="0B30A91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工程招标</w:t>
            </w:r>
          </w:p>
        </w:tc>
      </w:tr>
      <w:tr w14:paraId="1228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8AD2105">
            <w:pPr>
              <w:spacing w:line="400" w:lineRule="exact"/>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2562CB26">
            <w:pPr>
              <w:spacing w:line="400" w:lineRule="exact"/>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687" w:type="dxa"/>
          </w:tcPr>
          <w:p w14:paraId="0B2C7DAA">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659" w:type="dxa"/>
          </w:tcPr>
          <w:p w14:paraId="7DF1D2E9">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6C70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F522E67">
            <w:pPr>
              <w:spacing w:line="400" w:lineRule="exact"/>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67C158B2">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87" w:type="dxa"/>
          </w:tcPr>
          <w:p w14:paraId="620A8C11">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659" w:type="dxa"/>
          </w:tcPr>
          <w:p w14:paraId="15FE5476">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10B0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9AF9002">
            <w:pPr>
              <w:spacing w:line="400" w:lineRule="exact"/>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3DB2FD3B">
            <w:pPr>
              <w:spacing w:line="400" w:lineRule="exact"/>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687" w:type="dxa"/>
          </w:tcPr>
          <w:p w14:paraId="6F733FED">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659" w:type="dxa"/>
          </w:tcPr>
          <w:p w14:paraId="55FF1E76">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10EF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FC240E5">
            <w:pPr>
              <w:spacing w:line="400" w:lineRule="exact"/>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3C47F9F2">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687" w:type="dxa"/>
          </w:tcPr>
          <w:p w14:paraId="1828D37A">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659" w:type="dxa"/>
          </w:tcPr>
          <w:p w14:paraId="2CD1E918">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4E11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BA85061">
            <w:pPr>
              <w:spacing w:line="400" w:lineRule="exact"/>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3B22C973">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687" w:type="dxa"/>
          </w:tcPr>
          <w:p w14:paraId="01BDEA06">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659" w:type="dxa"/>
          </w:tcPr>
          <w:p w14:paraId="6426A1EE">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190A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463492">
            <w:pPr>
              <w:spacing w:line="400" w:lineRule="exact"/>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7598B9FD">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687" w:type="dxa"/>
          </w:tcPr>
          <w:p w14:paraId="41083733">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659" w:type="dxa"/>
          </w:tcPr>
          <w:p w14:paraId="64DBB3F2">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4F9B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C5F660D">
            <w:pPr>
              <w:spacing w:line="400" w:lineRule="exact"/>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3DD53E6F">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687" w:type="dxa"/>
          </w:tcPr>
          <w:p w14:paraId="1E385A5A">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659" w:type="dxa"/>
          </w:tcPr>
          <w:p w14:paraId="4A3BF4F7">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1C72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C0B6A6">
            <w:pPr>
              <w:spacing w:line="400" w:lineRule="exact"/>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0DBD4BA1">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687" w:type="dxa"/>
          </w:tcPr>
          <w:p w14:paraId="6B27E9EC">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659" w:type="dxa"/>
          </w:tcPr>
          <w:p w14:paraId="71C59F50">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0F6F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26CAA3F">
            <w:pPr>
              <w:spacing w:line="400" w:lineRule="exact"/>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2DC90422">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687" w:type="dxa"/>
          </w:tcPr>
          <w:p w14:paraId="546ECCDF">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659" w:type="dxa"/>
          </w:tcPr>
          <w:p w14:paraId="11535C31">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72A6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C391E81">
            <w:pPr>
              <w:spacing w:line="400" w:lineRule="exact"/>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1B82A9CA">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687" w:type="dxa"/>
          </w:tcPr>
          <w:p w14:paraId="38D4AB4D">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659" w:type="dxa"/>
          </w:tcPr>
          <w:p w14:paraId="551B32F8">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2DCA1AF2">
      <w:pPr>
        <w:spacing w:line="400" w:lineRule="exact"/>
        <w:ind w:firstLine="420" w:firstLineChars="200"/>
        <w:rPr>
          <w:rFonts w:ascii="宋体" w:hAnsi="宋体" w:cs="宋体"/>
          <w:color w:val="auto"/>
          <w:szCs w:val="21"/>
          <w:highlight w:val="none"/>
        </w:rPr>
      </w:pPr>
    </w:p>
    <w:p w14:paraId="1EACBDE5">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40. 需要补充的其他内容</w:t>
      </w:r>
    </w:p>
    <w:p w14:paraId="3B88F0C1">
      <w:pPr>
        <w:pStyle w:val="18"/>
        <w:spacing w:line="400" w:lineRule="exact"/>
        <w:ind w:firstLine="420" w:firstLineChars="200"/>
        <w:contextualSpacing/>
        <w:rPr>
          <w:rFonts w:hAnsi="宋体" w:cs="宋体"/>
          <w:color w:val="auto"/>
          <w:szCs w:val="21"/>
          <w:highlight w:val="none"/>
        </w:rPr>
      </w:pPr>
      <w:r>
        <w:rPr>
          <w:rFonts w:hint="eastAsia" w:hAnsi="宋体" w:cs="宋体"/>
          <w:color w:val="auto"/>
          <w:szCs w:val="21"/>
          <w:highlight w:val="none"/>
        </w:rPr>
        <w:t>40.1本招标文件解释规则详见“</w:t>
      </w:r>
      <w:r>
        <w:rPr>
          <w:rFonts w:hint="eastAsia" w:hAnsi="宋体" w:cs="宋体"/>
          <w:color w:val="auto"/>
          <w:szCs w:val="21"/>
          <w:highlight w:val="none"/>
          <w:lang w:eastAsia="zh-CN"/>
        </w:rPr>
        <w:t>供应商</w:t>
      </w:r>
      <w:r>
        <w:rPr>
          <w:rFonts w:hint="eastAsia" w:hAnsi="宋体" w:cs="宋体"/>
          <w:color w:val="auto"/>
          <w:szCs w:val="21"/>
          <w:highlight w:val="none"/>
        </w:rPr>
        <w:t>须知前附表”。</w:t>
      </w:r>
    </w:p>
    <w:p w14:paraId="4A8532E1">
      <w:pPr>
        <w:pStyle w:val="18"/>
        <w:spacing w:line="400" w:lineRule="exact"/>
        <w:ind w:firstLine="420" w:firstLineChars="200"/>
        <w:contextualSpacing/>
        <w:rPr>
          <w:rFonts w:hAnsi="宋体" w:cs="宋体"/>
          <w:color w:val="auto"/>
          <w:szCs w:val="21"/>
          <w:highlight w:val="none"/>
        </w:rPr>
      </w:pPr>
      <w:r>
        <w:rPr>
          <w:rFonts w:hint="eastAsia" w:hAnsi="宋体" w:cs="宋体"/>
          <w:color w:val="auto"/>
          <w:szCs w:val="21"/>
          <w:highlight w:val="none"/>
        </w:rPr>
        <w:t>40.2 其他事项详见“</w:t>
      </w:r>
      <w:r>
        <w:rPr>
          <w:rFonts w:hint="eastAsia" w:hAnsi="宋体" w:cs="宋体"/>
          <w:color w:val="auto"/>
          <w:szCs w:val="21"/>
          <w:highlight w:val="none"/>
          <w:lang w:eastAsia="zh-CN"/>
        </w:rPr>
        <w:t>供应商</w:t>
      </w:r>
      <w:r>
        <w:rPr>
          <w:rFonts w:hint="eastAsia" w:hAnsi="宋体" w:cs="宋体"/>
          <w:color w:val="auto"/>
          <w:szCs w:val="21"/>
          <w:highlight w:val="none"/>
        </w:rPr>
        <w:t>须知前附表”。</w:t>
      </w:r>
    </w:p>
    <w:p w14:paraId="3B3BB861">
      <w:pPr>
        <w:pStyle w:val="18"/>
        <w:spacing w:line="400" w:lineRule="exact"/>
        <w:ind w:firstLine="420" w:firstLineChars="200"/>
        <w:contextualSpacing/>
        <w:rPr>
          <w:rFonts w:hAnsi="宋体" w:cs="宋体"/>
          <w:color w:val="auto"/>
          <w:szCs w:val="21"/>
          <w:highlight w:val="none"/>
        </w:rPr>
      </w:pPr>
      <w:r>
        <w:rPr>
          <w:rFonts w:hint="eastAsia" w:hAnsi="宋体" w:cs="宋体"/>
          <w:color w:val="auto"/>
          <w:szCs w:val="21"/>
          <w:highlight w:val="none"/>
        </w:rPr>
        <w:t>40.3</w:t>
      </w:r>
      <w:bookmarkStart w:id="135" w:name="_Hlk65857140"/>
      <w:r>
        <w:rPr>
          <w:rFonts w:hint="eastAsia" w:hAnsi="宋体" w:cs="宋体"/>
          <w:color w:val="auto"/>
          <w:szCs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hAnsi="宋体" w:cs="宋体"/>
          <w:color w:val="auto"/>
          <w:szCs w:val="21"/>
          <w:highlight w:val="none"/>
          <w:lang w:eastAsia="zh-CN"/>
        </w:rPr>
        <w:t>供应商</w:t>
      </w:r>
      <w:r>
        <w:rPr>
          <w:rFonts w:hint="eastAsia" w:hAnsi="宋体" w:cs="宋体"/>
          <w:color w:val="auto"/>
          <w:szCs w:val="21"/>
          <w:highlight w:val="none"/>
        </w:rPr>
        <w:t>提供的货物、工程或者服务符合下列情形的，享受本招标文件规定的中小企业扶持政策：</w:t>
      </w:r>
    </w:p>
    <w:p w14:paraId="712CF5B8">
      <w:pPr>
        <w:pStyle w:val="18"/>
        <w:spacing w:line="400" w:lineRule="exact"/>
        <w:ind w:firstLine="420" w:firstLineChars="200"/>
        <w:contextualSpacing/>
        <w:rPr>
          <w:rFonts w:hAnsi="宋体" w:cs="宋体"/>
          <w:color w:val="auto"/>
          <w:szCs w:val="21"/>
          <w:highlight w:val="none"/>
        </w:rPr>
      </w:pPr>
      <w:r>
        <w:rPr>
          <w:rFonts w:hint="eastAsia" w:hAnsi="宋体" w:cs="宋体"/>
          <w:color w:val="auto"/>
          <w:szCs w:val="21"/>
          <w:highlight w:val="none"/>
        </w:rPr>
        <w:t>（1）在货物采购项目中，货物由中小企业制造，即货物由中小企业生产且使用该中小企业商号或者注册商标，不对其中涉及的工程承建商和服务的承接商作出要求；</w:t>
      </w:r>
    </w:p>
    <w:p w14:paraId="4DC14F5E">
      <w:pPr>
        <w:pStyle w:val="18"/>
        <w:spacing w:line="400" w:lineRule="exact"/>
        <w:ind w:firstLine="420" w:firstLineChars="200"/>
        <w:contextualSpacing/>
        <w:rPr>
          <w:rFonts w:hAnsi="宋体" w:cs="宋体"/>
          <w:color w:val="auto"/>
          <w:szCs w:val="21"/>
          <w:highlight w:val="none"/>
        </w:rPr>
      </w:pPr>
      <w:r>
        <w:rPr>
          <w:rFonts w:hint="eastAsia" w:hAnsi="宋体" w:cs="宋体"/>
          <w:color w:val="auto"/>
          <w:szCs w:val="21"/>
          <w:highlight w:val="none"/>
        </w:rPr>
        <w:t>（2）在工程采购项目中，工程由中小企业承建，即工程施工单位为中小企业，不对其中涉及的货物的制造商和服务的承接商作出要求；</w:t>
      </w:r>
    </w:p>
    <w:p w14:paraId="3ED5CC77">
      <w:pPr>
        <w:pStyle w:val="18"/>
        <w:spacing w:line="400" w:lineRule="exact"/>
        <w:ind w:firstLine="420" w:firstLineChars="200"/>
        <w:contextualSpacing/>
        <w:rPr>
          <w:rFonts w:hAnsi="宋体" w:cs="宋体"/>
          <w:color w:val="auto"/>
          <w:szCs w:val="21"/>
          <w:highlight w:val="none"/>
        </w:rPr>
      </w:pPr>
      <w:r>
        <w:rPr>
          <w:rFonts w:hint="eastAsia" w:hAnsi="宋体" w:cs="宋体"/>
          <w:color w:val="auto"/>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9B82245">
      <w:pPr>
        <w:pStyle w:val="18"/>
        <w:spacing w:line="400" w:lineRule="exact"/>
        <w:ind w:firstLine="420" w:firstLineChars="200"/>
        <w:contextualSpacing/>
        <w:rPr>
          <w:rFonts w:hAnsi="宋体" w:cs="宋体"/>
          <w:color w:val="auto"/>
          <w:szCs w:val="21"/>
          <w:highlight w:val="none"/>
        </w:rPr>
      </w:pPr>
      <w:r>
        <w:rPr>
          <w:rFonts w:hint="eastAsia" w:hAnsi="宋体" w:cs="宋体"/>
          <w:color w:val="auto"/>
          <w:szCs w:val="21"/>
          <w:highlight w:val="none"/>
        </w:rPr>
        <w:t>在货物采购项目中，</w:t>
      </w:r>
      <w:r>
        <w:rPr>
          <w:rFonts w:hint="eastAsia" w:hAnsi="宋体" w:cs="宋体"/>
          <w:color w:val="auto"/>
          <w:szCs w:val="21"/>
          <w:highlight w:val="none"/>
          <w:lang w:eastAsia="zh-CN"/>
        </w:rPr>
        <w:t>供应商</w:t>
      </w:r>
      <w:r>
        <w:rPr>
          <w:rFonts w:hint="eastAsia" w:hAnsi="宋体" w:cs="宋体"/>
          <w:color w:val="auto"/>
          <w:szCs w:val="21"/>
          <w:highlight w:val="none"/>
        </w:rPr>
        <w:t>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BBEE4AB">
      <w:pPr>
        <w:pStyle w:val="18"/>
        <w:spacing w:line="400" w:lineRule="exact"/>
        <w:ind w:firstLine="420" w:firstLineChars="200"/>
        <w:contextualSpacing/>
        <w:rPr>
          <w:rFonts w:hAnsi="宋体" w:cs="宋体"/>
          <w:color w:val="auto"/>
          <w:highlight w:val="none"/>
        </w:rPr>
      </w:pPr>
      <w:r>
        <w:rPr>
          <w:rFonts w:hint="eastAsia" w:hAnsi="宋体" w:cs="宋体"/>
          <w:color w:val="auto"/>
          <w:szCs w:val="21"/>
          <w:highlight w:val="none"/>
        </w:rPr>
        <w:t>依据本招标文件规定享受扶持政策获得政府采购合同的，小微企业不得将合同分包给大中型企业，中型企业不得将合同分包给大型企业。</w:t>
      </w:r>
      <w:bookmarkEnd w:id="135"/>
    </w:p>
    <w:p w14:paraId="6020BB7E">
      <w:pPr>
        <w:spacing w:line="360" w:lineRule="auto"/>
        <w:ind w:firstLine="420" w:firstLineChars="200"/>
        <w:jc w:val="left"/>
        <w:rPr>
          <w:rFonts w:hAnsi="宋体"/>
          <w:color w:val="auto"/>
          <w:highlight w:val="none"/>
        </w:rPr>
      </w:pPr>
      <w:r>
        <w:rPr>
          <w:rFonts w:hint="eastAsia" w:hAnsi="宋体"/>
          <w:color w:val="auto"/>
          <w:highlight w:val="none"/>
        </w:rPr>
        <w:br w:type="page"/>
      </w:r>
      <w:bookmarkStart w:id="136" w:name="_Toc532545043"/>
    </w:p>
    <w:p w14:paraId="31DD2B2A">
      <w:pPr>
        <w:pStyle w:val="18"/>
        <w:jc w:val="center"/>
        <w:outlineLvl w:val="0"/>
        <w:rPr>
          <w:rFonts w:ascii="Times New Roman" w:hAnsi="Times New Roman"/>
          <w:b/>
          <w:color w:val="auto"/>
          <w:sz w:val="36"/>
          <w:highlight w:val="none"/>
        </w:rPr>
      </w:pPr>
      <w:bookmarkStart w:id="137" w:name="_Toc24952"/>
      <w:r>
        <w:rPr>
          <w:rFonts w:hint="eastAsia" w:ascii="Times New Roman" w:hAnsi="Times New Roman"/>
          <w:b/>
          <w:color w:val="auto"/>
          <w:sz w:val="36"/>
          <w:highlight w:val="none"/>
        </w:rPr>
        <w:t>第四章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评标方法</w:t>
      </w:r>
      <w:bookmarkEnd w:id="136"/>
      <w:r>
        <w:rPr>
          <w:rFonts w:hint="eastAsia" w:ascii="Times New Roman" w:hAnsi="Times New Roman"/>
          <w:b/>
          <w:color w:val="auto"/>
          <w:sz w:val="36"/>
          <w:highlight w:val="none"/>
        </w:rPr>
        <w:t>及评分标准</w:t>
      </w:r>
      <w:bookmarkEnd w:id="137"/>
    </w:p>
    <w:p w14:paraId="7D4712DD">
      <w:pPr>
        <w:pStyle w:val="18"/>
        <w:jc w:val="center"/>
        <w:outlineLvl w:val="1"/>
        <w:rPr>
          <w:rFonts w:ascii="Times New Roman" w:hAnsi="Times New Roman"/>
          <w:b/>
          <w:bCs/>
          <w:color w:val="auto"/>
          <w:sz w:val="32"/>
          <w:szCs w:val="32"/>
          <w:highlight w:val="none"/>
        </w:rPr>
      </w:pPr>
      <w:bookmarkStart w:id="138" w:name="_Toc30388"/>
      <w:bookmarkStart w:id="139" w:name="_Toc80093004"/>
      <w:r>
        <w:rPr>
          <w:rFonts w:hint="eastAsia" w:ascii="Times New Roman" w:hAnsi="Times New Roman"/>
          <w:b/>
          <w:bCs/>
          <w:color w:val="auto"/>
          <w:sz w:val="32"/>
          <w:szCs w:val="32"/>
          <w:highlight w:val="none"/>
        </w:rPr>
        <w:t>第一节 评标方法</w:t>
      </w:r>
      <w:bookmarkEnd w:id="138"/>
      <w:bookmarkEnd w:id="139"/>
    </w:p>
    <w:p w14:paraId="7CFEF80C">
      <w:pPr>
        <w:pStyle w:val="18"/>
        <w:tabs>
          <w:tab w:val="left" w:pos="2472"/>
        </w:tabs>
        <w:spacing w:line="460" w:lineRule="exact"/>
        <w:ind w:firstLine="420" w:firstLineChars="200"/>
        <w:rPr>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1DE8A1FE">
      <w:pPr>
        <w:pStyle w:val="18"/>
        <w:spacing w:line="360" w:lineRule="auto"/>
        <w:ind w:firstLine="420"/>
        <w:rPr>
          <w:rFonts w:hAnsi="宋体"/>
          <w:color w:val="auto"/>
          <w:highlight w:val="none"/>
        </w:rPr>
      </w:pPr>
      <w:r>
        <w:rPr>
          <w:rFonts w:hint="eastAsia" w:hAnsi="宋体"/>
          <w:color w:val="auto"/>
          <w:szCs w:val="21"/>
          <w:highlight w:val="none"/>
        </w:rPr>
        <w:t>□最低评标价法，是指投标文件满足招标文件</w:t>
      </w:r>
      <w:r>
        <w:rPr>
          <w:rFonts w:hint="eastAsia" w:hAnsi="宋体"/>
          <w:color w:val="auto"/>
          <w:highlight w:val="none"/>
        </w:rPr>
        <w:t>全部实质性要求，且投标报价最低的</w:t>
      </w:r>
      <w:r>
        <w:rPr>
          <w:rFonts w:hint="eastAsia" w:hAnsi="宋体"/>
          <w:color w:val="auto"/>
          <w:highlight w:val="none"/>
          <w:lang w:eastAsia="zh-CN"/>
        </w:rPr>
        <w:t>供应商</w:t>
      </w:r>
      <w:r>
        <w:rPr>
          <w:rFonts w:hint="eastAsia" w:hAnsi="宋体"/>
          <w:color w:val="auto"/>
          <w:highlight w:val="none"/>
        </w:rPr>
        <w:t>为中标候选人的评标方法。</w:t>
      </w:r>
    </w:p>
    <w:p w14:paraId="1831DF33">
      <w:pPr>
        <w:autoSpaceDE w:val="0"/>
        <w:autoSpaceDN w:val="0"/>
        <w:adjustRightInd w:val="0"/>
        <w:spacing w:line="440" w:lineRule="exact"/>
        <w:ind w:firstLine="422" w:firstLineChars="200"/>
        <w:rPr>
          <w:rFonts w:ascii="宋体" w:hAnsi="宋体"/>
          <w:color w:val="auto"/>
          <w:sz w:val="24"/>
          <w:highlight w:val="none"/>
        </w:rPr>
      </w:pPr>
      <w:r>
        <w:rPr>
          <w:rFonts w:hint="eastAsia" w:hAnsi="宋体"/>
          <w:b/>
          <w:bCs/>
          <w:color w:val="auto"/>
          <w:highlight w:val="none"/>
        </w:rPr>
        <w:t>☑综合评分法</w:t>
      </w:r>
      <w:r>
        <w:rPr>
          <w:rFonts w:hint="eastAsia" w:hAnsi="宋体"/>
          <w:color w:val="auto"/>
          <w:highlight w:val="none"/>
        </w:rPr>
        <w:t>，</w:t>
      </w:r>
      <w:r>
        <w:rPr>
          <w:rFonts w:hint="eastAsia" w:ascii="宋体" w:hAnsi="宋体"/>
          <w:color w:val="auto"/>
          <w:szCs w:val="20"/>
          <w:highlight w:val="none"/>
        </w:rPr>
        <w:t>是指投标文件满足招标文件全部实质性要求，且按照评审因素的量化指标评审得分最高的</w:t>
      </w:r>
      <w:r>
        <w:rPr>
          <w:rFonts w:hint="eastAsia" w:ascii="宋体" w:hAnsi="宋体"/>
          <w:color w:val="auto"/>
          <w:szCs w:val="20"/>
          <w:highlight w:val="none"/>
          <w:lang w:eastAsia="zh-CN"/>
        </w:rPr>
        <w:t>供应商</w:t>
      </w:r>
      <w:r>
        <w:rPr>
          <w:rFonts w:hint="eastAsia" w:ascii="宋体" w:hAnsi="宋体"/>
          <w:color w:val="auto"/>
          <w:szCs w:val="20"/>
          <w:highlight w:val="none"/>
        </w:rPr>
        <w:t>为中标候选人的评标方法。评标委员会将对各</w:t>
      </w:r>
      <w:r>
        <w:rPr>
          <w:rFonts w:hint="eastAsia" w:ascii="宋体" w:hAnsi="宋体"/>
          <w:color w:val="auto"/>
          <w:szCs w:val="20"/>
          <w:highlight w:val="none"/>
          <w:lang w:eastAsia="zh-CN"/>
        </w:rPr>
        <w:t>供应商</w:t>
      </w:r>
      <w:r>
        <w:rPr>
          <w:rFonts w:hint="eastAsia" w:ascii="宋体" w:hAnsi="宋体"/>
          <w:color w:val="auto"/>
          <w:szCs w:val="20"/>
          <w:highlight w:val="none"/>
        </w:rPr>
        <w:t>的投标报价、技术和服务方案、</w:t>
      </w:r>
      <w:r>
        <w:rPr>
          <w:rFonts w:hint="eastAsia" w:ascii="宋体" w:hAnsi="宋体"/>
          <w:color w:val="auto"/>
          <w:szCs w:val="20"/>
          <w:highlight w:val="none"/>
          <w:lang w:eastAsia="zh-CN"/>
        </w:rPr>
        <w:t>供应商</w:t>
      </w:r>
      <w:r>
        <w:rPr>
          <w:rFonts w:hint="eastAsia" w:ascii="宋体" w:hAnsi="宋体"/>
          <w:color w:val="auto"/>
          <w:szCs w:val="20"/>
          <w:highlight w:val="none"/>
        </w:rPr>
        <w:t>的企业实力及资质等方面进行综合评审，对实质上响应招标文件的</w:t>
      </w:r>
      <w:r>
        <w:rPr>
          <w:rFonts w:hint="eastAsia" w:ascii="宋体" w:hAnsi="宋体"/>
          <w:color w:val="auto"/>
          <w:szCs w:val="20"/>
          <w:highlight w:val="none"/>
          <w:lang w:eastAsia="zh-CN"/>
        </w:rPr>
        <w:t>供应商</w:t>
      </w:r>
      <w:r>
        <w:rPr>
          <w:rFonts w:hint="eastAsia" w:ascii="宋体" w:hAnsi="宋体"/>
          <w:color w:val="auto"/>
          <w:szCs w:val="20"/>
          <w:highlight w:val="none"/>
        </w:rPr>
        <w:t>，由各评委独立记名打分。经统计，得出各</w:t>
      </w:r>
      <w:r>
        <w:rPr>
          <w:rFonts w:hint="eastAsia" w:ascii="宋体" w:hAnsi="宋体"/>
          <w:color w:val="auto"/>
          <w:szCs w:val="20"/>
          <w:highlight w:val="none"/>
          <w:lang w:eastAsia="zh-CN"/>
        </w:rPr>
        <w:t>供应商</w:t>
      </w:r>
      <w:r>
        <w:rPr>
          <w:rFonts w:hint="eastAsia" w:ascii="宋体" w:hAnsi="宋体"/>
          <w:color w:val="auto"/>
          <w:szCs w:val="20"/>
          <w:highlight w:val="none"/>
        </w:rPr>
        <w:t xml:space="preserve">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052D63DF">
      <w:pPr>
        <w:pStyle w:val="18"/>
        <w:spacing w:line="360" w:lineRule="auto"/>
        <w:ind w:firstLine="420"/>
        <w:rPr>
          <w:rFonts w:hAnsi="宋体"/>
          <w:color w:val="auto"/>
          <w:highlight w:val="none"/>
        </w:rPr>
      </w:pPr>
    </w:p>
    <w:p w14:paraId="374FF37D">
      <w:pPr>
        <w:pStyle w:val="18"/>
        <w:tabs>
          <w:tab w:val="left" w:pos="2472"/>
        </w:tabs>
        <w:spacing w:line="460" w:lineRule="exact"/>
        <w:jc w:val="center"/>
        <w:outlineLvl w:val="1"/>
        <w:rPr>
          <w:rFonts w:ascii="Times New Roman" w:hAnsi="Times New Roman"/>
          <w:b/>
          <w:bCs/>
          <w:color w:val="auto"/>
          <w:sz w:val="32"/>
          <w:szCs w:val="32"/>
          <w:highlight w:val="none"/>
        </w:rPr>
      </w:pPr>
      <w:bookmarkStart w:id="140" w:name="_Toc80093005"/>
      <w:bookmarkStart w:id="141" w:name="_Toc28211"/>
      <w:r>
        <w:rPr>
          <w:rFonts w:hint="eastAsia" w:ascii="Times New Roman" w:hAnsi="Times New Roman"/>
          <w:b/>
          <w:bCs/>
          <w:color w:val="auto"/>
          <w:sz w:val="32"/>
          <w:szCs w:val="32"/>
          <w:highlight w:val="none"/>
        </w:rPr>
        <w:t>第二节 评标程序</w:t>
      </w:r>
      <w:bookmarkEnd w:id="140"/>
      <w:bookmarkEnd w:id="141"/>
    </w:p>
    <w:p w14:paraId="5D9A8C52">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0381947F">
      <w:pPr>
        <w:pStyle w:val="18"/>
        <w:snapToGrid w:val="0"/>
        <w:spacing w:line="360" w:lineRule="auto"/>
        <w:ind w:left="1" w:firstLine="420"/>
        <w:rPr>
          <w:rFonts w:hAnsi="宋体"/>
          <w:b/>
          <w:color w:val="auto"/>
          <w:highlight w:val="none"/>
        </w:rPr>
      </w:pPr>
      <w:r>
        <w:rPr>
          <w:rFonts w:hint="eastAsia" w:hAnsi="宋体"/>
          <w:b/>
          <w:color w:val="auto"/>
          <w:highlight w:val="none"/>
        </w:rPr>
        <w:t>评标委员会应当对符合资格的</w:t>
      </w:r>
      <w:r>
        <w:rPr>
          <w:rFonts w:hint="eastAsia" w:hAnsi="宋体"/>
          <w:b/>
          <w:color w:val="auto"/>
          <w:highlight w:val="none"/>
          <w:lang w:eastAsia="zh-CN"/>
        </w:rPr>
        <w:t>供应商</w:t>
      </w:r>
      <w:r>
        <w:rPr>
          <w:rFonts w:hint="eastAsia" w:hAnsi="宋体"/>
          <w:b/>
          <w:color w:val="auto"/>
          <w:highlight w:val="none"/>
        </w:rPr>
        <w:t>的投标文件进行投标报价、商务、技术等实质性内容符合性审查，以确定其是否满足招标文件的实质性要求。</w:t>
      </w:r>
    </w:p>
    <w:p w14:paraId="7EC87D95">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3B2B17B6">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lang w:eastAsia="zh-CN"/>
        </w:rPr>
        <w:t>供应商</w:t>
      </w:r>
      <w:r>
        <w:rPr>
          <w:rFonts w:hint="eastAsia" w:ascii="宋体" w:hAnsi="宋体"/>
          <w:b/>
          <w:color w:val="auto"/>
          <w:szCs w:val="21"/>
          <w:highlight w:val="none"/>
        </w:rPr>
        <w:t>的投标文件中存在对招标文件的任何实质性要求和条件的负偏离，将被视为投标无效。</w:t>
      </w:r>
    </w:p>
    <w:p w14:paraId="08B11F88">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7453983D">
      <w:pPr>
        <w:pStyle w:val="7"/>
        <w:numPr>
          <w:ilvl w:val="0"/>
          <w:numId w:val="8"/>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w:t>
      </w:r>
      <w:r>
        <w:rPr>
          <w:rFonts w:hint="eastAsia" w:ascii="宋体" w:hAnsi="宋体"/>
          <w:b/>
          <w:color w:val="auto"/>
          <w:szCs w:val="21"/>
          <w:highlight w:val="none"/>
          <w:lang w:eastAsia="zh-CN"/>
        </w:rPr>
        <w:t>供应商</w:t>
      </w:r>
      <w:r>
        <w:rPr>
          <w:rFonts w:hint="eastAsia" w:ascii="宋体" w:hAnsi="宋体"/>
          <w:b/>
          <w:color w:val="auto"/>
          <w:szCs w:val="21"/>
          <w:highlight w:val="none"/>
        </w:rPr>
        <w:t>须知前附表”第13.1条规定中“必须提供”的文件资料的；</w:t>
      </w:r>
    </w:p>
    <w:p w14:paraId="1E4D1E84">
      <w:pPr>
        <w:pStyle w:val="7"/>
        <w:numPr>
          <w:ilvl w:val="0"/>
          <w:numId w:val="8"/>
        </w:numPr>
        <w:spacing w:line="360" w:lineRule="auto"/>
        <w:ind w:firstLine="422"/>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1192267F">
      <w:pPr>
        <w:pStyle w:val="7"/>
        <w:numPr>
          <w:ilvl w:val="0"/>
          <w:numId w:val="8"/>
        </w:numPr>
        <w:spacing w:line="360" w:lineRule="auto"/>
        <w:ind w:firstLine="422"/>
        <w:rPr>
          <w:rFonts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56478207">
      <w:pPr>
        <w:pStyle w:val="7"/>
        <w:numPr>
          <w:ilvl w:val="0"/>
          <w:numId w:val="8"/>
        </w:numPr>
        <w:spacing w:line="360" w:lineRule="auto"/>
        <w:ind w:firstLine="422"/>
        <w:rPr>
          <w:rFonts w:ascii="宋体" w:hAnsi="宋体"/>
          <w:b/>
          <w:color w:val="auto"/>
          <w:szCs w:val="21"/>
          <w:highlight w:val="none"/>
        </w:rPr>
      </w:pPr>
      <w:r>
        <w:rPr>
          <w:rFonts w:hint="eastAsia" w:ascii="宋体" w:hAnsi="宋体"/>
          <w:b/>
          <w:color w:val="auto"/>
          <w:szCs w:val="21"/>
          <w:highlight w:val="none"/>
          <w:lang w:eastAsia="zh-CN"/>
        </w:rPr>
        <w:t>供应商</w:t>
      </w:r>
      <w:r>
        <w:rPr>
          <w:rFonts w:hint="eastAsia" w:ascii="宋体" w:hAnsi="宋体"/>
          <w:b/>
          <w:color w:val="auto"/>
          <w:szCs w:val="21"/>
          <w:highlight w:val="none"/>
        </w:rPr>
        <w:t>未就所投</w:t>
      </w:r>
      <w:r>
        <w:rPr>
          <w:rFonts w:hint="eastAsia" w:ascii="宋体" w:hAnsi="宋体"/>
          <w:b/>
          <w:color w:val="auto"/>
          <w:szCs w:val="21"/>
          <w:highlight w:val="none"/>
          <w:lang w:val="en-US" w:eastAsia="zh-CN"/>
        </w:rPr>
        <w:t>标段内容</w:t>
      </w:r>
      <w:r>
        <w:rPr>
          <w:rFonts w:hint="eastAsia" w:ascii="宋体" w:hAnsi="宋体"/>
          <w:b/>
          <w:color w:val="auto"/>
          <w:szCs w:val="21"/>
          <w:highlight w:val="none"/>
        </w:rPr>
        <w:t>进行报价或者存在漏项报价；</w:t>
      </w:r>
      <w:r>
        <w:rPr>
          <w:rFonts w:hint="eastAsia" w:ascii="宋体" w:hAnsi="宋体"/>
          <w:b/>
          <w:color w:val="auto"/>
          <w:szCs w:val="21"/>
          <w:highlight w:val="none"/>
          <w:lang w:eastAsia="zh-CN"/>
        </w:rPr>
        <w:t>供应商</w:t>
      </w:r>
      <w:r>
        <w:rPr>
          <w:rFonts w:hint="eastAsia" w:ascii="宋体" w:hAnsi="宋体"/>
          <w:b/>
          <w:color w:val="auto"/>
          <w:szCs w:val="21"/>
          <w:highlight w:val="none"/>
        </w:rPr>
        <w:t>未就所投</w:t>
      </w:r>
      <w:r>
        <w:rPr>
          <w:rFonts w:hint="eastAsia" w:ascii="宋体" w:hAnsi="宋体"/>
          <w:b/>
          <w:color w:val="auto"/>
          <w:szCs w:val="21"/>
          <w:highlight w:val="none"/>
          <w:lang w:val="en-US" w:eastAsia="zh-CN"/>
        </w:rPr>
        <w:t>标段内容</w:t>
      </w:r>
      <w:r>
        <w:rPr>
          <w:rFonts w:hint="eastAsia" w:ascii="宋体" w:hAnsi="宋体"/>
          <w:b/>
          <w:color w:val="auto"/>
          <w:szCs w:val="21"/>
          <w:highlight w:val="none"/>
        </w:rPr>
        <w:t>的单项内容作唯一报价；</w:t>
      </w:r>
      <w:r>
        <w:rPr>
          <w:rFonts w:hint="eastAsia" w:ascii="宋体" w:hAnsi="宋体"/>
          <w:b/>
          <w:color w:val="auto"/>
          <w:szCs w:val="21"/>
          <w:highlight w:val="none"/>
          <w:lang w:eastAsia="zh-CN"/>
        </w:rPr>
        <w:t>供应商</w:t>
      </w:r>
      <w:r>
        <w:rPr>
          <w:rFonts w:hint="eastAsia" w:ascii="宋体" w:hAnsi="宋体"/>
          <w:b/>
          <w:color w:val="auto"/>
          <w:szCs w:val="21"/>
          <w:highlight w:val="none"/>
        </w:rPr>
        <w:t>未就所投</w:t>
      </w:r>
      <w:r>
        <w:rPr>
          <w:rFonts w:hint="eastAsia" w:ascii="宋体" w:hAnsi="宋体"/>
          <w:b/>
          <w:color w:val="auto"/>
          <w:szCs w:val="21"/>
          <w:highlight w:val="none"/>
          <w:lang w:val="en-US" w:eastAsia="zh-CN"/>
        </w:rPr>
        <w:t>标段内容</w:t>
      </w:r>
      <w:r>
        <w:rPr>
          <w:rFonts w:hint="eastAsia" w:ascii="宋体" w:hAnsi="宋体"/>
          <w:b/>
          <w:color w:val="auto"/>
          <w:szCs w:val="21"/>
          <w:highlight w:val="none"/>
        </w:rPr>
        <w:t>的全部内容作完整唯一总价报价；存在有选择、有条件报价的（招标文件允许有备选方案或者其他约定的除外）；</w:t>
      </w:r>
    </w:p>
    <w:p w14:paraId="18B1327C">
      <w:pPr>
        <w:pStyle w:val="7"/>
        <w:numPr>
          <w:ilvl w:val="0"/>
          <w:numId w:val="8"/>
        </w:numPr>
        <w:spacing w:line="360" w:lineRule="auto"/>
        <w:ind w:firstLine="422"/>
        <w:rPr>
          <w:rFonts w:ascii="宋体" w:hAnsi="宋体"/>
          <w:b/>
          <w:color w:val="auto"/>
          <w:szCs w:val="21"/>
          <w:highlight w:val="none"/>
        </w:rPr>
      </w:pPr>
      <w:r>
        <w:rPr>
          <w:rFonts w:hint="eastAsia" w:ascii="宋体" w:hAnsi="宋体"/>
          <w:b/>
          <w:color w:val="auto"/>
          <w:szCs w:val="21"/>
          <w:highlight w:val="none"/>
        </w:rPr>
        <w:t>修正后的报价，</w:t>
      </w:r>
      <w:r>
        <w:rPr>
          <w:rFonts w:hint="eastAsia" w:ascii="宋体" w:hAnsi="宋体"/>
          <w:b/>
          <w:color w:val="auto"/>
          <w:szCs w:val="21"/>
          <w:highlight w:val="none"/>
          <w:lang w:eastAsia="zh-CN"/>
        </w:rPr>
        <w:t>供应商</w:t>
      </w:r>
      <w:r>
        <w:rPr>
          <w:rFonts w:hint="eastAsia" w:ascii="宋体" w:hAnsi="宋体"/>
          <w:b/>
          <w:color w:val="auto"/>
          <w:szCs w:val="21"/>
          <w:highlight w:val="none"/>
        </w:rPr>
        <w:t>不确认的；</w:t>
      </w:r>
    </w:p>
    <w:p w14:paraId="23387228">
      <w:pPr>
        <w:pStyle w:val="7"/>
        <w:numPr>
          <w:ilvl w:val="0"/>
          <w:numId w:val="8"/>
        </w:numPr>
        <w:spacing w:line="360" w:lineRule="auto"/>
        <w:ind w:firstLine="422"/>
        <w:rPr>
          <w:rFonts w:ascii="宋体" w:hAnsi="宋体"/>
          <w:b/>
          <w:color w:val="auto"/>
          <w:szCs w:val="21"/>
          <w:highlight w:val="none"/>
        </w:rPr>
      </w:pPr>
      <w:r>
        <w:rPr>
          <w:rFonts w:hint="eastAsia" w:ascii="宋体" w:hAnsi="宋体"/>
          <w:b/>
          <w:color w:val="auto"/>
          <w:szCs w:val="21"/>
          <w:highlight w:val="none"/>
          <w:lang w:eastAsia="zh-CN"/>
        </w:rPr>
        <w:t>供应商</w:t>
      </w:r>
      <w:r>
        <w:rPr>
          <w:rFonts w:hint="eastAsia" w:ascii="宋体" w:hAnsi="宋体"/>
          <w:b/>
          <w:color w:val="auto"/>
          <w:szCs w:val="21"/>
          <w:highlight w:val="none"/>
        </w:rPr>
        <w:t>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76465630">
      <w:pPr>
        <w:pStyle w:val="7"/>
        <w:numPr>
          <w:ilvl w:val="0"/>
          <w:numId w:val="8"/>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37140EB3">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233DECD0">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56FC49C2">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7D44E520">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7C544672">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投标文件未提供“</w:t>
      </w:r>
      <w:r>
        <w:rPr>
          <w:rFonts w:hint="eastAsia" w:ascii="宋体" w:hAnsi="宋体"/>
          <w:b/>
          <w:color w:val="auto"/>
          <w:szCs w:val="21"/>
          <w:highlight w:val="none"/>
          <w:lang w:eastAsia="zh-CN"/>
        </w:rPr>
        <w:t>供应商</w:t>
      </w:r>
      <w:r>
        <w:rPr>
          <w:rFonts w:hint="eastAsia" w:ascii="宋体" w:hAnsi="宋体"/>
          <w:b/>
          <w:color w:val="auto"/>
          <w:szCs w:val="21"/>
          <w:highlight w:val="none"/>
        </w:rPr>
        <w:t>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4DB13292">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商务要求评审允许负偏离的条款数超过“</w:t>
      </w:r>
      <w:r>
        <w:rPr>
          <w:rFonts w:hint="eastAsia" w:ascii="宋体" w:hAnsi="宋体"/>
          <w:b/>
          <w:color w:val="auto"/>
          <w:szCs w:val="21"/>
          <w:highlight w:val="none"/>
          <w:lang w:eastAsia="zh-CN"/>
        </w:rPr>
        <w:t>供应商</w:t>
      </w:r>
      <w:r>
        <w:rPr>
          <w:rFonts w:hint="eastAsia" w:ascii="宋体" w:hAnsi="宋体"/>
          <w:b/>
          <w:color w:val="auto"/>
          <w:szCs w:val="21"/>
          <w:highlight w:val="none"/>
        </w:rPr>
        <w:t>须知前附表”规定项数的；</w:t>
      </w:r>
    </w:p>
    <w:p w14:paraId="46E88DDB">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4CCF9708">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7B68C80E">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投标文件含有</w:t>
      </w:r>
      <w:r>
        <w:rPr>
          <w:rFonts w:hint="eastAsia" w:ascii="宋体" w:hAnsi="宋体"/>
          <w:b/>
          <w:color w:val="auto"/>
          <w:szCs w:val="21"/>
          <w:highlight w:val="none"/>
          <w:lang w:eastAsia="zh-CN"/>
        </w:rPr>
        <w:t>采购人</w:t>
      </w:r>
      <w:r>
        <w:rPr>
          <w:rFonts w:hint="eastAsia" w:ascii="宋体" w:hAnsi="宋体"/>
          <w:b/>
          <w:color w:val="auto"/>
          <w:szCs w:val="21"/>
          <w:highlight w:val="none"/>
        </w:rPr>
        <w:t>不能接受的附加条件的；</w:t>
      </w:r>
    </w:p>
    <w:p w14:paraId="0BCDE5DB">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属于</w:t>
      </w:r>
      <w:r>
        <w:rPr>
          <w:rFonts w:hint="eastAsia" w:ascii="宋体" w:hAnsi="宋体"/>
          <w:b/>
          <w:color w:val="auto"/>
          <w:szCs w:val="21"/>
          <w:highlight w:val="none"/>
          <w:lang w:eastAsia="zh-CN"/>
        </w:rPr>
        <w:t>供应商</w:t>
      </w:r>
      <w:r>
        <w:rPr>
          <w:rFonts w:hint="eastAsia" w:ascii="宋体" w:hAnsi="宋体"/>
          <w:b/>
          <w:color w:val="auto"/>
          <w:szCs w:val="21"/>
          <w:highlight w:val="none"/>
        </w:rPr>
        <w:t>须知正文第</w:t>
      </w:r>
      <w:r>
        <w:rPr>
          <w:rFonts w:ascii="宋体" w:hAnsi="宋体"/>
          <w:b/>
          <w:color w:val="auto"/>
          <w:szCs w:val="21"/>
          <w:highlight w:val="none"/>
        </w:rPr>
        <w:t>9.2</w:t>
      </w:r>
      <w:r>
        <w:rPr>
          <w:rFonts w:hint="eastAsia" w:ascii="宋体" w:hAnsi="宋体"/>
          <w:b/>
          <w:color w:val="auto"/>
          <w:szCs w:val="21"/>
          <w:highlight w:val="none"/>
        </w:rPr>
        <w:t>条情形的；</w:t>
      </w:r>
    </w:p>
    <w:p w14:paraId="26B61CBB">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4F05C0C0">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168D1E71">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未响应招标文件实质性要求的；</w:t>
      </w:r>
    </w:p>
    <w:p w14:paraId="46DC7476">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3FC96E4A">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0F07A3A3">
      <w:pPr>
        <w:pStyle w:val="15"/>
        <w:snapToGrid w:val="0"/>
        <w:spacing w:line="360" w:lineRule="auto"/>
        <w:ind w:firstLine="398" w:firstLineChars="196"/>
        <w:rPr>
          <w:rFonts w:hAnsi="宋体"/>
          <w:b/>
          <w:color w:val="auto"/>
          <w:sz w:val="21"/>
          <w:szCs w:val="21"/>
          <w:highlight w:val="none"/>
        </w:rPr>
      </w:pPr>
      <w:r>
        <w:rPr>
          <w:rFonts w:hint="eastAsia" w:hAnsi="宋体"/>
          <w:b/>
          <w:color w:val="auto"/>
          <w:sz w:val="21"/>
          <w:szCs w:val="21"/>
          <w:highlight w:val="none"/>
        </w:rPr>
        <w:t>（1）技术要求评审允许负偏离的条款数超过“</w:t>
      </w:r>
      <w:r>
        <w:rPr>
          <w:rFonts w:hint="eastAsia" w:hAnsi="宋体"/>
          <w:b/>
          <w:color w:val="auto"/>
          <w:sz w:val="21"/>
          <w:szCs w:val="21"/>
          <w:highlight w:val="none"/>
          <w:lang w:eastAsia="zh-CN"/>
        </w:rPr>
        <w:t>供应商</w:t>
      </w:r>
      <w:r>
        <w:rPr>
          <w:rFonts w:hint="eastAsia" w:hAnsi="宋体"/>
          <w:b/>
          <w:color w:val="auto"/>
          <w:sz w:val="21"/>
          <w:szCs w:val="21"/>
          <w:highlight w:val="none"/>
        </w:rPr>
        <w:t>须知前附表”规定项数的；</w:t>
      </w:r>
    </w:p>
    <w:p w14:paraId="01C2EE97">
      <w:pPr>
        <w:pStyle w:val="15"/>
        <w:snapToGrid w:val="0"/>
        <w:spacing w:line="360" w:lineRule="auto"/>
        <w:ind w:firstLine="398" w:firstLineChars="196"/>
        <w:rPr>
          <w:rFonts w:hAnsi="宋体"/>
          <w:b/>
          <w:color w:val="auto"/>
          <w:sz w:val="21"/>
          <w:szCs w:val="21"/>
          <w:highlight w:val="none"/>
        </w:rPr>
      </w:pPr>
      <w:r>
        <w:rPr>
          <w:rFonts w:hint="eastAsia" w:hAnsi="宋体"/>
          <w:b/>
          <w:color w:val="auto"/>
          <w:sz w:val="21"/>
          <w:szCs w:val="21"/>
          <w:highlight w:val="none"/>
        </w:rPr>
        <w:t>（2）投标文件未提供“</w:t>
      </w:r>
      <w:r>
        <w:rPr>
          <w:rFonts w:hint="eastAsia" w:hAnsi="宋体"/>
          <w:b/>
          <w:color w:val="auto"/>
          <w:sz w:val="21"/>
          <w:szCs w:val="21"/>
          <w:highlight w:val="none"/>
          <w:lang w:eastAsia="zh-CN"/>
        </w:rPr>
        <w:t>供应商</w:t>
      </w:r>
      <w:r>
        <w:rPr>
          <w:rFonts w:hint="eastAsia" w:hAnsi="宋体"/>
          <w:b/>
          <w:color w:val="auto"/>
          <w:sz w:val="21"/>
          <w:szCs w:val="21"/>
          <w:highlight w:val="none"/>
        </w:rPr>
        <w:t>须知前附表”第13.</w:t>
      </w:r>
      <w:r>
        <w:rPr>
          <w:rFonts w:hAnsi="宋体"/>
          <w:b/>
          <w:color w:val="auto"/>
          <w:sz w:val="21"/>
          <w:szCs w:val="21"/>
          <w:highlight w:val="none"/>
        </w:rPr>
        <w:t>1</w:t>
      </w:r>
      <w:r>
        <w:rPr>
          <w:rFonts w:hint="eastAsia" w:hAnsi="宋体"/>
          <w:b/>
          <w:color w:val="auto"/>
          <w:sz w:val="21"/>
          <w:szCs w:val="21"/>
          <w:highlight w:val="none"/>
        </w:rPr>
        <w:t>条规定中“必须提供”的文件资料的；</w:t>
      </w:r>
    </w:p>
    <w:p w14:paraId="4B6E39C6">
      <w:pPr>
        <w:pStyle w:val="15"/>
        <w:snapToGrid w:val="0"/>
        <w:spacing w:line="360" w:lineRule="auto"/>
        <w:ind w:firstLine="398" w:firstLineChars="196"/>
        <w:rPr>
          <w:rFonts w:hAnsi="宋体"/>
          <w:b/>
          <w:color w:val="auto"/>
          <w:sz w:val="21"/>
          <w:szCs w:val="21"/>
          <w:highlight w:val="none"/>
        </w:rPr>
      </w:pPr>
      <w:r>
        <w:rPr>
          <w:rFonts w:hint="eastAsia" w:hAnsi="宋体"/>
          <w:b/>
          <w:color w:val="auto"/>
          <w:sz w:val="21"/>
          <w:szCs w:val="21"/>
          <w:highlight w:val="none"/>
        </w:rPr>
        <w:t>（3）虚假投标，或者出现其他情形而导致被评标委员会认定无效的；</w:t>
      </w:r>
    </w:p>
    <w:p w14:paraId="7FCF538A">
      <w:pPr>
        <w:pStyle w:val="15"/>
        <w:snapToGrid w:val="0"/>
        <w:spacing w:line="360" w:lineRule="auto"/>
        <w:ind w:firstLine="398" w:firstLineChars="196"/>
        <w:rPr>
          <w:rFonts w:hAnsi="宋体"/>
          <w:b/>
          <w:color w:val="auto"/>
          <w:sz w:val="21"/>
          <w:szCs w:val="21"/>
          <w:highlight w:val="none"/>
        </w:rPr>
      </w:pPr>
      <w:r>
        <w:rPr>
          <w:rFonts w:hint="eastAsia" w:hAnsi="宋体"/>
          <w:b/>
          <w:color w:val="auto"/>
          <w:sz w:val="21"/>
          <w:szCs w:val="21"/>
          <w:highlight w:val="none"/>
        </w:rPr>
        <w:t>（4）</w:t>
      </w:r>
      <w:bookmarkStart w:id="142" w:name="_Hlk71706244"/>
      <w:r>
        <w:rPr>
          <w:rFonts w:hint="eastAsia" w:hAnsi="宋体"/>
          <w:b/>
          <w:color w:val="auto"/>
          <w:sz w:val="21"/>
          <w:szCs w:val="21"/>
          <w:highlight w:val="none"/>
        </w:rPr>
        <w:t>招标文件未载明允许提供备选（替代）投标方案或明确不允许提供备选（替代）投标方案时，</w:t>
      </w:r>
      <w:r>
        <w:rPr>
          <w:rFonts w:hint="eastAsia" w:hAnsi="宋体"/>
          <w:b/>
          <w:color w:val="auto"/>
          <w:sz w:val="21"/>
          <w:szCs w:val="21"/>
          <w:highlight w:val="none"/>
          <w:lang w:eastAsia="zh-CN"/>
        </w:rPr>
        <w:t>供应商</w:t>
      </w:r>
      <w:r>
        <w:rPr>
          <w:rFonts w:hint="eastAsia" w:hAnsi="宋体"/>
          <w:b/>
          <w:color w:val="auto"/>
          <w:sz w:val="21"/>
          <w:szCs w:val="21"/>
          <w:highlight w:val="none"/>
        </w:rPr>
        <w:t>提供了备选（替代）投标方案的；</w:t>
      </w:r>
      <w:bookmarkEnd w:id="142"/>
    </w:p>
    <w:p w14:paraId="44E45A92">
      <w:pPr>
        <w:pStyle w:val="15"/>
        <w:snapToGrid w:val="0"/>
        <w:spacing w:line="360" w:lineRule="auto"/>
        <w:ind w:firstLine="398" w:firstLineChars="196"/>
        <w:rPr>
          <w:rFonts w:hAnsi="宋体"/>
          <w:b/>
          <w:color w:val="auto"/>
          <w:sz w:val="21"/>
          <w:szCs w:val="21"/>
          <w:highlight w:val="none"/>
        </w:rPr>
      </w:pPr>
      <w:r>
        <w:rPr>
          <w:rFonts w:hint="eastAsia" w:hAnsi="宋体"/>
          <w:b/>
          <w:color w:val="auto"/>
          <w:sz w:val="21"/>
          <w:szCs w:val="21"/>
          <w:highlight w:val="none"/>
        </w:rPr>
        <w:t>（5）未响应招标文件实质性要求的。</w:t>
      </w:r>
    </w:p>
    <w:p w14:paraId="4626F396">
      <w:pPr>
        <w:pStyle w:val="15"/>
        <w:snapToGrid w:val="0"/>
        <w:spacing w:line="360" w:lineRule="auto"/>
        <w:ind w:firstLine="398" w:firstLineChars="196"/>
        <w:rPr>
          <w:rFonts w:hAnsi="宋体"/>
          <w:b/>
          <w:color w:val="auto"/>
          <w:sz w:val="21"/>
          <w:szCs w:val="21"/>
          <w:highlight w:val="none"/>
        </w:rPr>
      </w:pPr>
      <w:r>
        <w:rPr>
          <w:rFonts w:hint="eastAsia" w:hAnsi="宋体"/>
          <w:b/>
          <w:color w:val="auto"/>
          <w:sz w:val="21"/>
          <w:szCs w:val="21"/>
          <w:highlight w:val="none"/>
        </w:rPr>
        <w:t>2.4通过符合性审查的</w:t>
      </w:r>
      <w:r>
        <w:rPr>
          <w:rFonts w:hint="eastAsia" w:hAnsi="宋体"/>
          <w:b/>
          <w:color w:val="auto"/>
          <w:sz w:val="21"/>
          <w:szCs w:val="21"/>
          <w:highlight w:val="none"/>
          <w:lang w:eastAsia="zh-CN"/>
        </w:rPr>
        <w:t>供应商</w:t>
      </w:r>
      <w:r>
        <w:rPr>
          <w:rFonts w:hint="eastAsia" w:hAnsi="宋体"/>
          <w:b/>
          <w:color w:val="auto"/>
          <w:sz w:val="21"/>
          <w:szCs w:val="21"/>
          <w:highlight w:val="none"/>
        </w:rPr>
        <w:t>不足3家，评标委员会不得继续评标，并出具评标报告。</w:t>
      </w:r>
    </w:p>
    <w:p w14:paraId="03C71BF0">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4D204EE9">
      <w:pPr>
        <w:snapToGrid w:val="0"/>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w:t>
      </w:r>
      <w:r>
        <w:rPr>
          <w:rFonts w:hint="eastAsia" w:ascii="宋体" w:hAnsi="宋体" w:cs="宋体"/>
          <w:color w:val="auto"/>
          <w:szCs w:val="21"/>
          <w:highlight w:val="none"/>
        </w:rPr>
        <w:t>电子澄清函形式</w:t>
      </w:r>
      <w:r>
        <w:rPr>
          <w:rFonts w:hint="eastAsia" w:ascii="宋体" w:hAnsi="宋体" w:cs="Courier New"/>
          <w:color w:val="auto"/>
          <w:szCs w:val="21"/>
          <w:highlight w:val="none"/>
        </w:rPr>
        <w:t>要求</w:t>
      </w:r>
      <w:r>
        <w:rPr>
          <w:rFonts w:hint="eastAsia" w:ascii="宋体" w:hAnsi="宋体" w:cs="Courier New"/>
          <w:color w:val="auto"/>
          <w:szCs w:val="21"/>
          <w:highlight w:val="none"/>
          <w:lang w:eastAsia="zh-CN"/>
        </w:rPr>
        <w:t>供应商</w:t>
      </w:r>
      <w:r>
        <w:rPr>
          <w:rFonts w:hint="eastAsia" w:ascii="宋体" w:hAnsi="宋体" w:cs="Courier New"/>
          <w:color w:val="auto"/>
          <w:szCs w:val="21"/>
          <w:highlight w:val="none"/>
        </w:rPr>
        <w:t>在规定时间内作出必要的澄清、说明或者纠正。</w:t>
      </w:r>
      <w:r>
        <w:rPr>
          <w:rFonts w:hint="eastAsia" w:ascii="宋体" w:hAnsi="宋体" w:cs="Courier New"/>
          <w:color w:val="auto"/>
          <w:szCs w:val="21"/>
          <w:highlight w:val="none"/>
          <w:lang w:eastAsia="zh-CN"/>
        </w:rPr>
        <w:t>供应商</w:t>
      </w:r>
      <w:r>
        <w:rPr>
          <w:rFonts w:hint="eastAsia" w:ascii="宋体" w:hAnsi="宋体" w:cs="Courier New"/>
          <w:color w:val="auto"/>
          <w:szCs w:val="21"/>
          <w:highlight w:val="none"/>
        </w:rPr>
        <w:t>的澄清、说明或者补正必须采用</w:t>
      </w:r>
      <w:r>
        <w:rPr>
          <w:rFonts w:hint="eastAsia" w:ascii="宋体" w:hAnsi="宋体" w:cs="宋体"/>
          <w:color w:val="auto"/>
          <w:szCs w:val="21"/>
          <w:highlight w:val="none"/>
        </w:rPr>
        <w:t>电子回函形式</w:t>
      </w:r>
      <w:r>
        <w:rPr>
          <w:rFonts w:hint="eastAsia" w:ascii="宋体" w:hAnsi="宋体" w:cs="Courier New"/>
          <w:color w:val="auto"/>
          <w:szCs w:val="21"/>
          <w:highlight w:val="none"/>
        </w:rPr>
        <w:t>，并加盖</w:t>
      </w:r>
      <w:r>
        <w:rPr>
          <w:rFonts w:hint="eastAsia" w:ascii="宋体" w:hAnsi="宋体" w:cs="Courier New"/>
          <w:color w:val="auto"/>
          <w:szCs w:val="21"/>
          <w:highlight w:val="none"/>
          <w:lang w:eastAsia="zh-CN"/>
        </w:rPr>
        <w:t>供应商</w:t>
      </w:r>
      <w:r>
        <w:rPr>
          <w:rFonts w:hint="eastAsia" w:ascii="宋体" w:hAnsi="宋体" w:cs="Courier New"/>
          <w:color w:val="auto"/>
          <w:szCs w:val="21"/>
          <w:highlight w:val="none"/>
        </w:rPr>
        <w:t>公章，或者由法定代表人或者其授权的代表签字。</w:t>
      </w:r>
      <w:r>
        <w:rPr>
          <w:rFonts w:hint="eastAsia" w:ascii="宋体" w:hAnsi="宋体" w:cs="Courier New"/>
          <w:color w:val="auto"/>
          <w:szCs w:val="21"/>
          <w:highlight w:val="none"/>
          <w:lang w:eastAsia="zh-CN"/>
        </w:rPr>
        <w:t>供应商</w:t>
      </w:r>
      <w:r>
        <w:rPr>
          <w:rFonts w:hint="eastAsia" w:ascii="宋体" w:hAnsi="宋体" w:cs="Courier New"/>
          <w:color w:val="auto"/>
          <w:szCs w:val="21"/>
          <w:highlight w:val="none"/>
        </w:rPr>
        <w:t>的澄清、说明或者补正不得超出投标文件的范围或者改变投标文件的实质性内容。</w:t>
      </w:r>
    </w:p>
    <w:p w14:paraId="086DC3D0">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7027F199">
      <w:pPr>
        <w:pStyle w:val="6"/>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552BDD09">
      <w:pPr>
        <w:pStyle w:val="18"/>
        <w:snapToGrid w:val="0"/>
        <w:spacing w:line="360" w:lineRule="auto"/>
        <w:ind w:firstLine="420" w:firstLineChars="200"/>
        <w:rPr>
          <w:rFonts w:hAnsi="宋体"/>
          <w:color w:val="auto"/>
          <w:highlight w:val="none"/>
        </w:rPr>
      </w:pPr>
      <w:r>
        <w:rPr>
          <w:rFonts w:hint="eastAsia" w:hAnsi="宋体"/>
          <w:color w:val="auto"/>
          <w:highlight w:val="none"/>
        </w:rPr>
        <w:t>（1）投标文件中开标一览表（报价表）内容与投标文件中相应内容不一致的，以开标一览表（报价表）为准；</w:t>
      </w:r>
    </w:p>
    <w:p w14:paraId="602618F3">
      <w:pPr>
        <w:pStyle w:val="18"/>
        <w:snapToGrid w:val="0"/>
        <w:spacing w:line="360" w:lineRule="auto"/>
        <w:ind w:firstLine="420" w:firstLineChars="200"/>
        <w:rPr>
          <w:rFonts w:hAnsi="宋体"/>
          <w:color w:val="auto"/>
          <w:highlight w:val="none"/>
        </w:rPr>
      </w:pPr>
      <w:r>
        <w:rPr>
          <w:rFonts w:hint="eastAsia" w:hAnsi="宋体"/>
          <w:color w:val="auto"/>
          <w:highlight w:val="none"/>
        </w:rPr>
        <w:t>（2）大写金额和小写金额不一致的，以大写金额为准；</w:t>
      </w:r>
    </w:p>
    <w:p w14:paraId="1F6EC2AD">
      <w:pPr>
        <w:pStyle w:val="18"/>
        <w:snapToGrid w:val="0"/>
        <w:spacing w:line="360" w:lineRule="auto"/>
        <w:ind w:firstLine="420" w:firstLineChars="200"/>
        <w:rPr>
          <w:rFonts w:hAnsi="宋体"/>
          <w:color w:val="auto"/>
          <w:highlight w:val="none"/>
        </w:rPr>
      </w:pPr>
      <w:r>
        <w:rPr>
          <w:rFonts w:hint="eastAsia" w:hAnsi="宋体"/>
          <w:color w:val="auto"/>
          <w:highlight w:val="none"/>
        </w:rPr>
        <w:t>（3）单价金额小数点或者百分比有明显错位的，以开标一览表的总价为准，并修改单价；</w:t>
      </w:r>
    </w:p>
    <w:p w14:paraId="7256C4E2">
      <w:pPr>
        <w:pStyle w:val="18"/>
        <w:snapToGrid w:val="0"/>
        <w:spacing w:line="360" w:lineRule="auto"/>
        <w:ind w:firstLine="420" w:firstLineChars="200"/>
        <w:rPr>
          <w:rFonts w:hAnsi="宋体"/>
          <w:color w:val="auto"/>
          <w:highlight w:val="none"/>
        </w:rPr>
      </w:pPr>
      <w:r>
        <w:rPr>
          <w:rFonts w:hint="eastAsia" w:hAnsi="宋体"/>
          <w:color w:val="auto"/>
          <w:highlight w:val="none"/>
        </w:rPr>
        <w:t>（4）总价金额与按单价汇总金额不一致的，以单价金额计算结果为准。</w:t>
      </w:r>
    </w:p>
    <w:p w14:paraId="083E08C4">
      <w:pPr>
        <w:pStyle w:val="18"/>
        <w:snapToGrid w:val="0"/>
        <w:spacing w:line="360" w:lineRule="auto"/>
        <w:ind w:firstLine="420" w:firstLineChars="200"/>
        <w:rPr>
          <w:rFonts w:hAnsi="宋体"/>
          <w:color w:val="auto"/>
          <w:highlight w:val="none"/>
        </w:rPr>
      </w:pPr>
      <w:r>
        <w:rPr>
          <w:rFonts w:hint="eastAsia" w:hAnsi="宋体"/>
          <w:color w:val="auto"/>
          <w:highlight w:val="none"/>
        </w:rPr>
        <w:t>同时出现两种以上不一致的，按照以上（1）-（4）规定的顺序修正。修正后的报价经</w:t>
      </w:r>
      <w:r>
        <w:rPr>
          <w:rFonts w:hint="eastAsia" w:hAnsi="宋体"/>
          <w:color w:val="auto"/>
          <w:highlight w:val="none"/>
          <w:lang w:eastAsia="zh-CN"/>
        </w:rPr>
        <w:t>供应商</w:t>
      </w:r>
      <w:r>
        <w:rPr>
          <w:rFonts w:hint="eastAsia" w:hAnsi="宋体"/>
          <w:color w:val="auto"/>
          <w:highlight w:val="none"/>
        </w:rPr>
        <w:t>确认后产生约束力，</w:t>
      </w:r>
      <w:r>
        <w:rPr>
          <w:rFonts w:hint="eastAsia" w:hAnsi="宋体"/>
          <w:color w:val="auto"/>
          <w:highlight w:val="none"/>
          <w:lang w:eastAsia="zh-CN"/>
        </w:rPr>
        <w:t>供应商</w:t>
      </w:r>
      <w:r>
        <w:rPr>
          <w:rFonts w:hint="eastAsia" w:hAnsi="宋体"/>
          <w:color w:val="auto"/>
          <w:highlight w:val="none"/>
        </w:rPr>
        <w:t>不确认的，</w:t>
      </w:r>
      <w:r>
        <w:rPr>
          <w:rFonts w:hint="eastAsia" w:hAnsi="宋体"/>
          <w:b/>
          <w:color w:val="auto"/>
          <w:highlight w:val="none"/>
        </w:rPr>
        <w:t>其投标无效</w:t>
      </w:r>
      <w:r>
        <w:rPr>
          <w:rFonts w:hint="eastAsia" w:hAnsi="宋体"/>
          <w:color w:val="auto"/>
          <w:highlight w:val="none"/>
        </w:rPr>
        <w:t>。</w:t>
      </w:r>
    </w:p>
    <w:p w14:paraId="5CC94EC6">
      <w:pPr>
        <w:pStyle w:val="6"/>
        <w:keepNext w:val="0"/>
        <w:keepLines w:val="0"/>
        <w:spacing w:before="0" w:after="0" w:line="360" w:lineRule="auto"/>
        <w:rPr>
          <w:rFonts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w:t>
      </w:r>
      <w:r>
        <w:rPr>
          <w:rFonts w:hint="eastAsia" w:ascii="宋体" w:hAnsi="宋体"/>
          <w:b w:val="0"/>
          <w:color w:val="auto"/>
          <w:sz w:val="21"/>
          <w:szCs w:val="21"/>
          <w:highlight w:val="none"/>
          <w:lang w:eastAsia="zh-CN"/>
        </w:rPr>
        <w:t>供应商</w:t>
      </w:r>
      <w:r>
        <w:rPr>
          <w:rFonts w:hint="eastAsia" w:ascii="宋体" w:hAnsi="宋体"/>
          <w:b w:val="0"/>
          <w:color w:val="auto"/>
          <w:sz w:val="21"/>
          <w:szCs w:val="21"/>
          <w:highlight w:val="none"/>
        </w:rPr>
        <w:t>确认修正后的报价若超过采购预算金额或者最高限价，</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的投标文件作无效投标处理</w:t>
      </w:r>
      <w:r>
        <w:rPr>
          <w:rFonts w:hint="eastAsia" w:ascii="宋体" w:hAnsi="宋体"/>
          <w:b w:val="0"/>
          <w:color w:val="auto"/>
          <w:sz w:val="21"/>
          <w:szCs w:val="21"/>
          <w:highlight w:val="none"/>
        </w:rPr>
        <w:t>。</w:t>
      </w:r>
    </w:p>
    <w:p w14:paraId="74BCCC92">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w:t>
      </w:r>
      <w:r>
        <w:rPr>
          <w:rFonts w:hint="eastAsia" w:ascii="宋体" w:hAnsi="宋体"/>
          <w:color w:val="auto"/>
          <w:szCs w:val="21"/>
          <w:highlight w:val="none"/>
          <w:lang w:eastAsia="zh-CN"/>
        </w:rPr>
        <w:t>供应商</w:t>
      </w:r>
      <w:r>
        <w:rPr>
          <w:rFonts w:hint="eastAsia" w:ascii="宋体" w:hAnsi="宋体"/>
          <w:color w:val="auto"/>
          <w:szCs w:val="21"/>
          <w:highlight w:val="none"/>
        </w:rPr>
        <w:t>确认修正后的报价作为签订合同的依据，并以此报价计算价格分。</w:t>
      </w:r>
    </w:p>
    <w:p w14:paraId="49E68C3D">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13C7321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68495C7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5149429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w:t>
      </w:r>
      <w:r>
        <w:rPr>
          <w:rFonts w:hint="eastAsia" w:ascii="宋体" w:hAnsi="宋体"/>
          <w:color w:val="auto"/>
          <w:szCs w:val="21"/>
          <w:highlight w:val="none"/>
          <w:lang w:eastAsia="zh-CN"/>
        </w:rPr>
        <w:t>供应商</w:t>
      </w:r>
      <w:r>
        <w:rPr>
          <w:rFonts w:hint="eastAsia" w:ascii="宋体" w:hAnsi="宋体"/>
          <w:color w:val="auto"/>
          <w:szCs w:val="21"/>
          <w:highlight w:val="none"/>
        </w:rPr>
        <w:t>的投标文件进行评价，并汇总每个</w:t>
      </w:r>
      <w:r>
        <w:rPr>
          <w:rFonts w:hint="eastAsia" w:ascii="宋体" w:hAnsi="宋体"/>
          <w:color w:val="auto"/>
          <w:szCs w:val="21"/>
          <w:highlight w:val="none"/>
          <w:lang w:eastAsia="zh-CN"/>
        </w:rPr>
        <w:t>供应商</w:t>
      </w:r>
      <w:r>
        <w:rPr>
          <w:rFonts w:hint="eastAsia" w:ascii="宋体" w:hAnsi="宋体"/>
          <w:color w:val="auto"/>
          <w:szCs w:val="21"/>
          <w:highlight w:val="none"/>
        </w:rPr>
        <w:t>的得分。</w:t>
      </w:r>
    </w:p>
    <w:p w14:paraId="389BFEA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评标委员会认为</w:t>
      </w:r>
      <w:r>
        <w:rPr>
          <w:rFonts w:hint="eastAsia" w:ascii="宋体" w:hAnsi="宋体"/>
          <w:color w:val="auto"/>
          <w:szCs w:val="21"/>
          <w:highlight w:val="none"/>
          <w:lang w:eastAsia="zh-CN"/>
        </w:rPr>
        <w:t>供应商</w:t>
      </w:r>
      <w:r>
        <w:rPr>
          <w:rFonts w:hint="eastAsia" w:ascii="宋体" w:hAnsi="宋体"/>
          <w:color w:val="auto"/>
          <w:szCs w:val="21"/>
          <w:highlight w:val="none"/>
        </w:rPr>
        <w:t>的报价明显低于其他通过符合性审查</w:t>
      </w:r>
      <w:r>
        <w:rPr>
          <w:rFonts w:hint="eastAsia" w:ascii="宋体" w:hAnsi="宋体"/>
          <w:color w:val="auto"/>
          <w:szCs w:val="21"/>
          <w:highlight w:val="none"/>
          <w:lang w:eastAsia="zh-CN"/>
        </w:rPr>
        <w:t>供应商</w:t>
      </w:r>
      <w:r>
        <w:rPr>
          <w:rFonts w:hint="eastAsia" w:ascii="宋体" w:hAnsi="宋体"/>
          <w:color w:val="auto"/>
          <w:szCs w:val="21"/>
          <w:highlight w:val="none"/>
        </w:rPr>
        <w:t>的报价，有可能影响产品质量或者不能诚信履约的，应当要求其在评标现场合理的时间内提供书面说明，必要时提交相关证明材料；</w:t>
      </w:r>
      <w:r>
        <w:rPr>
          <w:rFonts w:hint="eastAsia" w:ascii="宋体" w:hAnsi="宋体"/>
          <w:b/>
          <w:color w:val="auto"/>
          <w:szCs w:val="21"/>
          <w:highlight w:val="none"/>
          <w:lang w:eastAsia="zh-CN"/>
        </w:rPr>
        <w:t>供应商</w:t>
      </w:r>
      <w:r>
        <w:rPr>
          <w:rFonts w:hint="eastAsia" w:ascii="宋体" w:hAnsi="宋体"/>
          <w:b/>
          <w:color w:val="auto"/>
          <w:szCs w:val="21"/>
          <w:highlight w:val="none"/>
        </w:rPr>
        <w:t>不能证明其报价合理性的，评标委员会将其作为无效投标处理</w:t>
      </w:r>
      <w:r>
        <w:rPr>
          <w:rFonts w:hint="eastAsia" w:ascii="宋体" w:hAnsi="宋体"/>
          <w:color w:val="auto"/>
          <w:szCs w:val="21"/>
          <w:highlight w:val="none"/>
        </w:rPr>
        <w:t>。</w:t>
      </w:r>
    </w:p>
    <w:p w14:paraId="59AF2CB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w:t>
      </w:r>
      <w:r>
        <w:rPr>
          <w:rFonts w:hint="eastAsia" w:ascii="宋体" w:hAnsi="宋体"/>
          <w:color w:val="auto"/>
          <w:szCs w:val="21"/>
          <w:highlight w:val="none"/>
          <w:lang w:eastAsia="zh-CN"/>
        </w:rPr>
        <w:t>供应商</w:t>
      </w:r>
      <w:r>
        <w:rPr>
          <w:rFonts w:hint="eastAsia" w:ascii="宋体" w:hAnsi="宋体"/>
          <w:color w:val="auto"/>
          <w:szCs w:val="21"/>
          <w:highlight w:val="none"/>
        </w:rPr>
        <w:t>的报价得分。在计算过程中，不得去掉最高报价或者最低报价。</w:t>
      </w:r>
    </w:p>
    <w:p w14:paraId="6BA42BF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w:t>
      </w:r>
      <w:r>
        <w:rPr>
          <w:rFonts w:hint="eastAsia" w:ascii="宋体" w:hAnsi="宋体"/>
          <w:color w:val="auto"/>
          <w:szCs w:val="21"/>
          <w:highlight w:val="none"/>
          <w:lang w:eastAsia="zh-CN"/>
        </w:rPr>
        <w:t>供应商</w:t>
      </w:r>
      <w:r>
        <w:rPr>
          <w:rFonts w:hint="eastAsia" w:ascii="宋体" w:hAnsi="宋体"/>
          <w:color w:val="auto"/>
          <w:szCs w:val="21"/>
          <w:highlight w:val="none"/>
        </w:rPr>
        <w:t>的得分为所有评委的有效评分的算术平均数。</w:t>
      </w:r>
    </w:p>
    <w:p w14:paraId="300DFFC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02338E0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124F68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6A123E46">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5E49AD89">
      <w:pPr>
        <w:snapToGrid w:val="0"/>
        <w:spacing w:line="360" w:lineRule="auto"/>
        <w:ind w:firstLine="399" w:firstLineChars="202"/>
        <w:jc w:val="left"/>
        <w:rPr>
          <w:rFonts w:ascii="宋体" w:hAnsi="宋体"/>
          <w:color w:val="auto"/>
          <w:spacing w:val="-6"/>
          <w:szCs w:val="21"/>
          <w:highlight w:val="none"/>
        </w:rPr>
      </w:pPr>
      <w:r>
        <w:rPr>
          <w:rFonts w:hint="eastAsia" w:ascii="宋体" w:hAnsi="宋体"/>
          <w:color w:val="auto"/>
          <w:spacing w:val="-6"/>
          <w:szCs w:val="21"/>
          <w:highlight w:val="none"/>
        </w:rPr>
        <w:t>（2）评标委员会认为</w:t>
      </w:r>
      <w:r>
        <w:rPr>
          <w:rFonts w:hint="eastAsia" w:ascii="宋体" w:hAnsi="宋体"/>
          <w:color w:val="auto"/>
          <w:spacing w:val="-6"/>
          <w:szCs w:val="21"/>
          <w:highlight w:val="none"/>
          <w:lang w:eastAsia="zh-CN"/>
        </w:rPr>
        <w:t>供应商</w:t>
      </w:r>
      <w:r>
        <w:rPr>
          <w:rFonts w:hint="eastAsia" w:ascii="宋体" w:hAnsi="宋体"/>
          <w:color w:val="auto"/>
          <w:spacing w:val="-6"/>
          <w:szCs w:val="21"/>
          <w:highlight w:val="none"/>
        </w:rPr>
        <w:t>的报价明显低于其他通过符合性审查</w:t>
      </w:r>
      <w:r>
        <w:rPr>
          <w:rFonts w:hint="eastAsia" w:ascii="宋体" w:hAnsi="宋体"/>
          <w:color w:val="auto"/>
          <w:spacing w:val="-6"/>
          <w:szCs w:val="21"/>
          <w:highlight w:val="none"/>
          <w:lang w:eastAsia="zh-CN"/>
        </w:rPr>
        <w:t>供应商</w:t>
      </w:r>
      <w:r>
        <w:rPr>
          <w:rFonts w:hint="eastAsia" w:ascii="宋体" w:hAnsi="宋体"/>
          <w:color w:val="auto"/>
          <w:spacing w:val="-6"/>
          <w:szCs w:val="21"/>
          <w:highlight w:val="none"/>
        </w:rPr>
        <w:t>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lang w:eastAsia="zh-CN"/>
        </w:rPr>
        <w:t>供应商</w:t>
      </w:r>
      <w:r>
        <w:rPr>
          <w:rFonts w:hint="eastAsia" w:ascii="宋体" w:hAnsi="宋体"/>
          <w:b/>
          <w:color w:val="auto"/>
          <w:spacing w:val="-6"/>
          <w:szCs w:val="21"/>
          <w:highlight w:val="none"/>
        </w:rPr>
        <w:t>不能证明其报价合理性的，评标委员会将其作为无效投标处理</w:t>
      </w:r>
      <w:r>
        <w:rPr>
          <w:rFonts w:hint="eastAsia" w:ascii="宋体" w:hAnsi="宋体"/>
          <w:color w:val="auto"/>
          <w:spacing w:val="-6"/>
          <w:szCs w:val="21"/>
          <w:highlight w:val="none"/>
        </w:rPr>
        <w:t>。</w:t>
      </w:r>
    </w:p>
    <w:p w14:paraId="1362DBAA">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71560AF6">
      <w:pPr>
        <w:spacing w:line="360" w:lineRule="auto"/>
        <w:ind w:firstLine="420" w:firstLineChars="200"/>
        <w:rPr>
          <w:rFonts w:hAnsi="宋体"/>
          <w:color w:val="auto"/>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r>
        <w:rPr>
          <w:rFonts w:hint="eastAsia" w:hAnsi="宋体"/>
          <w:color w:val="auto"/>
          <w:highlight w:val="none"/>
        </w:rPr>
        <w:t>。</w:t>
      </w:r>
    </w:p>
    <w:p w14:paraId="34745E83">
      <w:pPr>
        <w:rPr>
          <w:color w:val="auto"/>
          <w:sz w:val="30"/>
          <w:szCs w:val="30"/>
          <w:highlight w:val="none"/>
        </w:rPr>
      </w:pPr>
      <w:bookmarkStart w:id="143" w:name="_Toc80093006"/>
      <w:r>
        <w:rPr>
          <w:rFonts w:hint="eastAsia"/>
          <w:color w:val="auto"/>
          <w:sz w:val="30"/>
          <w:szCs w:val="30"/>
          <w:highlight w:val="none"/>
        </w:rPr>
        <w:br w:type="page"/>
      </w:r>
    </w:p>
    <w:p w14:paraId="546DDF80">
      <w:pPr>
        <w:pStyle w:val="3"/>
        <w:spacing w:before="0" w:after="0" w:line="440" w:lineRule="exact"/>
        <w:jc w:val="center"/>
        <w:rPr>
          <w:b w:val="0"/>
          <w:color w:val="auto"/>
          <w:sz w:val="30"/>
          <w:szCs w:val="30"/>
          <w:highlight w:val="none"/>
        </w:rPr>
      </w:pPr>
      <w:bookmarkStart w:id="144" w:name="_Toc14801"/>
      <w:r>
        <w:rPr>
          <w:rFonts w:hint="eastAsia"/>
          <w:b w:val="0"/>
          <w:color w:val="auto"/>
          <w:sz w:val="30"/>
          <w:szCs w:val="30"/>
          <w:highlight w:val="none"/>
        </w:rPr>
        <w:t>第三节 评分标准</w:t>
      </w:r>
      <w:bookmarkEnd w:id="143"/>
      <w:bookmarkEnd w:id="144"/>
    </w:p>
    <w:p w14:paraId="2D39B093">
      <w:pPr>
        <w:pStyle w:val="3"/>
        <w:spacing w:before="0" w:after="0" w:line="440" w:lineRule="exact"/>
        <w:jc w:val="center"/>
        <w:rPr>
          <w:rFonts w:hAnsi="宋体" w:eastAsia="宋体"/>
          <w:color w:val="auto"/>
          <w:highlight w:val="none"/>
        </w:rPr>
      </w:pPr>
      <w:bookmarkStart w:id="145" w:name="_Toc31129"/>
      <w:r>
        <w:rPr>
          <w:rFonts w:hint="eastAsia" w:ascii="Times New Roman" w:hAnsi="Times New Roman"/>
          <w:color w:val="auto"/>
          <w:sz w:val="30"/>
          <w:szCs w:val="30"/>
          <w:highlight w:val="none"/>
        </w:rPr>
        <w:t>综合评分法</w:t>
      </w:r>
      <w:bookmarkEnd w:id="145"/>
      <w:bookmarkStart w:id="146" w:name="PO_TDCUS_ITEM_SM_TABLE_3"/>
      <w:bookmarkStart w:id="147" w:name="_Toc80093007"/>
      <w:r>
        <w:rPr>
          <w:rFonts w:hint="eastAsia" w:hAnsi="宋体"/>
          <w:color w:val="auto"/>
          <w:highlight w:val="none"/>
        </w:rPr>
        <w:t xml:space="preserve"> </w:t>
      </w:r>
      <w:bookmarkEnd w:id="146"/>
    </w:p>
    <w:bookmarkEnd w:id="147"/>
    <w:p w14:paraId="4078879B">
      <w:pPr>
        <w:pStyle w:val="18"/>
        <w:spacing w:line="360" w:lineRule="exact"/>
        <w:rPr>
          <w:rFonts w:hint="eastAsia" w:hAnsi="宋体" w:cs="宋体"/>
          <w:b/>
          <w:bCs/>
          <w:color w:val="auto"/>
          <w:sz w:val="21"/>
          <w:highlight w:val="none"/>
        </w:rPr>
      </w:pPr>
      <w:r>
        <w:rPr>
          <w:rFonts w:hint="eastAsia" w:hAnsi="宋体" w:cs="宋体"/>
          <w:b/>
          <w:bCs/>
          <w:color w:val="auto"/>
          <w:sz w:val="21"/>
          <w:highlight w:val="none"/>
        </w:rPr>
        <w:t>一、评标原则</w:t>
      </w:r>
    </w:p>
    <w:p w14:paraId="4C6B14F2">
      <w:pPr>
        <w:pStyle w:val="18"/>
        <w:spacing w:line="36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(一）评标依据：</w:t>
      </w:r>
      <w:r>
        <w:rPr>
          <w:rFonts w:hint="eastAsia" w:hAnsi="宋体" w:cs="宋体"/>
          <w:bCs/>
          <w:color w:val="auto"/>
          <w:sz w:val="21"/>
          <w:highlight w:val="none"/>
          <w:lang w:val="en-US" w:eastAsia="zh-CN"/>
        </w:rPr>
        <w:t>评审</w:t>
      </w:r>
      <w:r>
        <w:rPr>
          <w:rFonts w:hint="eastAsia" w:hAnsi="宋体" w:cs="宋体"/>
          <w:bCs/>
          <w:color w:val="auto"/>
          <w:sz w:val="21"/>
          <w:highlight w:val="none"/>
        </w:rPr>
        <w:t>小组将以</w:t>
      </w:r>
      <w:r>
        <w:rPr>
          <w:rFonts w:hint="eastAsia" w:hAnsi="宋体" w:cs="宋体"/>
          <w:bCs/>
          <w:color w:val="auto"/>
          <w:sz w:val="21"/>
          <w:highlight w:val="none"/>
          <w:lang w:val="en-US" w:eastAsia="zh-CN"/>
        </w:rPr>
        <w:t>招标</w:t>
      </w:r>
      <w:r>
        <w:rPr>
          <w:rFonts w:hint="eastAsia" w:hAnsi="宋体" w:cs="宋体"/>
          <w:bCs/>
          <w:color w:val="auto"/>
          <w:sz w:val="21"/>
          <w:highlight w:val="none"/>
        </w:rPr>
        <w:t>文件和响应文件为评定依据进行评审，对</w:t>
      </w:r>
      <w:r>
        <w:rPr>
          <w:rFonts w:hint="eastAsia" w:hAnsi="宋体" w:cs="宋体"/>
          <w:bCs/>
          <w:color w:val="auto"/>
          <w:sz w:val="21"/>
          <w:highlight w:val="none"/>
          <w:lang w:val="en-US" w:eastAsia="zh-CN"/>
        </w:rPr>
        <w:t>供应商</w:t>
      </w:r>
      <w:r>
        <w:rPr>
          <w:rFonts w:hint="eastAsia" w:hAnsi="宋体" w:cs="宋体"/>
          <w:bCs/>
          <w:color w:val="auto"/>
          <w:sz w:val="21"/>
          <w:highlight w:val="none"/>
        </w:rPr>
        <w:t>的价格、商务技术按百分制打分。</w:t>
      </w:r>
    </w:p>
    <w:p w14:paraId="6915286D">
      <w:pPr>
        <w:pStyle w:val="18"/>
        <w:spacing w:line="36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(二）评标方法：综合评分法。</w:t>
      </w:r>
    </w:p>
    <w:p w14:paraId="073828AB">
      <w:pPr>
        <w:pStyle w:val="18"/>
        <w:spacing w:line="360" w:lineRule="exact"/>
        <w:ind w:firstLine="422" w:firstLineChars="200"/>
        <w:rPr>
          <w:rFonts w:hint="eastAsia" w:hAnsi="宋体" w:cs="宋体"/>
          <w:bCs/>
          <w:color w:val="auto"/>
          <w:sz w:val="21"/>
          <w:highlight w:val="none"/>
        </w:rPr>
      </w:pPr>
      <w:r>
        <w:rPr>
          <w:rFonts w:hint="eastAsia" w:hAnsi="宋体" w:cs="宋体"/>
          <w:b/>
          <w:bCs/>
          <w:color w:val="auto"/>
          <w:sz w:val="21"/>
          <w:highlight w:val="none"/>
        </w:rPr>
        <w:t>二、评标方法</w:t>
      </w:r>
      <w:r>
        <w:rPr>
          <w:rFonts w:hint="eastAsia" w:hAnsi="宋体" w:cs="宋体"/>
          <w:bCs/>
          <w:color w:val="auto"/>
          <w:sz w:val="21"/>
          <w:highlight w:val="none"/>
        </w:rPr>
        <w:t>（计分办法按四舍五入取至百分位）：</w:t>
      </w:r>
    </w:p>
    <w:p w14:paraId="278F1847">
      <w:pPr>
        <w:pStyle w:val="18"/>
        <w:spacing w:line="360" w:lineRule="exact"/>
        <w:ind w:firstLine="422" w:firstLineChars="200"/>
        <w:rPr>
          <w:rFonts w:hint="eastAsia" w:hAnsi="宋体" w:cs="宋体"/>
          <w:b/>
          <w:color w:val="auto"/>
          <w:sz w:val="21"/>
          <w:highlight w:val="none"/>
        </w:rPr>
      </w:pPr>
      <w:r>
        <w:rPr>
          <w:rFonts w:hint="eastAsia" w:hAnsi="宋体" w:cs="宋体"/>
          <w:b/>
          <w:color w:val="auto"/>
          <w:sz w:val="21"/>
          <w:highlight w:val="none"/>
        </w:rPr>
        <w:t>（一）</w:t>
      </w:r>
      <w:r>
        <w:rPr>
          <w:rFonts w:hint="eastAsia" w:hAnsi="宋体" w:cs="宋体"/>
          <w:b/>
          <w:color w:val="auto"/>
          <w:sz w:val="21"/>
          <w:highlight w:val="none"/>
          <w:lang w:eastAsia="zh-CN"/>
        </w:rPr>
        <w:t>报价</w:t>
      </w:r>
      <w:r>
        <w:rPr>
          <w:rFonts w:hint="eastAsia" w:hAnsi="宋体" w:cs="宋体"/>
          <w:b/>
          <w:color w:val="auto"/>
          <w:sz w:val="21"/>
          <w:highlight w:val="none"/>
        </w:rPr>
        <w:t>分</w:t>
      </w:r>
      <w:r>
        <w:rPr>
          <w:rFonts w:hint="eastAsia" w:hAnsi="宋体" w:cs="宋体"/>
          <w:b/>
          <w:bCs/>
          <w:color w:val="auto"/>
          <w:sz w:val="21"/>
          <w:highlight w:val="none"/>
        </w:rPr>
        <w:t>…………………………………………………………………………………10分</w:t>
      </w:r>
    </w:p>
    <w:p w14:paraId="7F704FDA">
      <w:pPr>
        <w:autoSpaceDE w:val="0"/>
        <w:autoSpaceDN w:val="0"/>
        <w:adjustRightIn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（1）评标价为</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的</w:t>
      </w:r>
      <w:r>
        <w:rPr>
          <w:rFonts w:hint="eastAsia" w:ascii="宋体" w:hAnsi="宋体" w:cs="宋体"/>
          <w:color w:val="auto"/>
          <w:kern w:val="0"/>
          <w:szCs w:val="21"/>
          <w:highlight w:val="none"/>
          <w:lang w:val="en-US" w:eastAsia="zh-CN"/>
        </w:rPr>
        <w:t>投标</w:t>
      </w:r>
      <w:r>
        <w:rPr>
          <w:rFonts w:hint="eastAsia" w:ascii="宋体" w:hAnsi="宋体" w:cs="宋体"/>
          <w:color w:val="auto"/>
          <w:kern w:val="0"/>
          <w:szCs w:val="21"/>
          <w:highlight w:val="none"/>
        </w:rPr>
        <w:t>报价。最终</w:t>
      </w:r>
      <w:r>
        <w:rPr>
          <w:rFonts w:hint="eastAsia" w:ascii="宋体" w:hAnsi="宋体" w:cs="宋体"/>
          <w:color w:val="auto"/>
          <w:kern w:val="0"/>
          <w:szCs w:val="21"/>
          <w:highlight w:val="none"/>
          <w:lang w:val="en-US" w:eastAsia="zh-CN"/>
        </w:rPr>
        <w:t>中标人</w:t>
      </w:r>
      <w:r>
        <w:rPr>
          <w:rFonts w:hint="eastAsia" w:ascii="宋体" w:hAnsi="宋体" w:cs="宋体"/>
          <w:color w:val="auto"/>
          <w:kern w:val="0"/>
          <w:szCs w:val="21"/>
          <w:highlight w:val="none"/>
        </w:rPr>
        <w:t>的</w:t>
      </w:r>
      <w:r>
        <w:rPr>
          <w:rFonts w:hint="eastAsia" w:ascii="宋体" w:hAnsi="宋体" w:cs="宋体"/>
          <w:color w:val="auto"/>
          <w:kern w:val="0"/>
          <w:szCs w:val="21"/>
          <w:highlight w:val="none"/>
          <w:lang w:val="en-US" w:eastAsia="zh-CN"/>
        </w:rPr>
        <w:t>中标</w:t>
      </w:r>
      <w:r>
        <w:rPr>
          <w:rFonts w:hint="eastAsia" w:ascii="宋体" w:hAnsi="宋体" w:cs="宋体"/>
          <w:color w:val="auto"/>
          <w:kern w:val="0"/>
          <w:szCs w:val="21"/>
          <w:highlight w:val="none"/>
        </w:rPr>
        <w:t>金额＝</w:t>
      </w:r>
      <w:r>
        <w:rPr>
          <w:rFonts w:hint="eastAsia" w:ascii="宋体" w:hAnsi="宋体" w:cs="宋体"/>
          <w:color w:val="auto"/>
          <w:kern w:val="0"/>
          <w:szCs w:val="21"/>
          <w:highlight w:val="none"/>
          <w:lang w:val="en-US" w:eastAsia="zh-CN"/>
        </w:rPr>
        <w:t>投标</w:t>
      </w:r>
      <w:r>
        <w:rPr>
          <w:rFonts w:hint="eastAsia" w:ascii="宋体" w:hAnsi="宋体" w:cs="宋体"/>
          <w:color w:val="auto"/>
          <w:kern w:val="0"/>
          <w:szCs w:val="21"/>
          <w:highlight w:val="none"/>
        </w:rPr>
        <w:t>报价。</w:t>
      </w:r>
    </w:p>
    <w:p w14:paraId="4CF410A9">
      <w:pPr>
        <w:autoSpaceDE w:val="0"/>
        <w:autoSpaceDN w:val="0"/>
        <w:adjustRightIn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）以进入综合评分环节的最低的评标报价为基准价，基准价报价得分为</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0分。</w:t>
      </w:r>
    </w:p>
    <w:p w14:paraId="4558C058">
      <w:pPr>
        <w:autoSpaceDE w:val="0"/>
        <w:autoSpaceDN w:val="0"/>
        <w:adjustRightInd w:val="0"/>
        <w:spacing w:line="360" w:lineRule="exact"/>
        <w:ind w:firstLine="420" w:firstLineChars="200"/>
        <w:jc w:val="left"/>
        <w:rPr>
          <w:rFonts w:hint="eastAsia" w:hAnsi="宋体" w:cs="宋体"/>
          <w:color w:val="auto"/>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报价</w:t>
      </w:r>
      <w:r>
        <w:rPr>
          <w:rFonts w:hint="eastAsia" w:ascii="宋体" w:hAnsi="宋体" w:cs="宋体"/>
          <w:color w:val="auto"/>
          <w:kern w:val="0"/>
          <w:szCs w:val="21"/>
          <w:highlight w:val="none"/>
        </w:rPr>
        <w:t>分计算公式：</w:t>
      </w:r>
      <w:r>
        <w:rPr>
          <w:rFonts w:hint="eastAsia" w:hAnsi="宋体" w:cs="宋体"/>
          <w:color w:val="auto"/>
          <w:highlight w:val="none"/>
        </w:rPr>
        <w:t>某</w:t>
      </w:r>
      <w:r>
        <w:rPr>
          <w:rFonts w:hint="eastAsia" w:hAnsi="宋体" w:cs="宋体"/>
          <w:color w:val="auto"/>
          <w:highlight w:val="none"/>
          <w:lang w:val="en-US" w:eastAsia="zh-CN"/>
        </w:rPr>
        <w:t>供应商</w:t>
      </w:r>
      <w:r>
        <w:rPr>
          <w:rFonts w:hint="eastAsia" w:hAnsi="宋体" w:cs="宋体"/>
          <w:color w:val="auto"/>
          <w:highlight w:val="none"/>
        </w:rPr>
        <w:t>价格分=基准价/某</w:t>
      </w:r>
      <w:r>
        <w:rPr>
          <w:rFonts w:hint="eastAsia" w:hAnsi="宋体" w:cs="宋体"/>
          <w:color w:val="auto"/>
          <w:highlight w:val="none"/>
          <w:lang w:val="en-US" w:eastAsia="zh-CN"/>
        </w:rPr>
        <w:t>供应商</w:t>
      </w:r>
      <w:r>
        <w:rPr>
          <w:rFonts w:hint="eastAsia" w:hAnsi="宋体" w:cs="宋体"/>
          <w:color w:val="auto"/>
          <w:highlight w:val="none"/>
        </w:rPr>
        <w:t>评标报价金额×</w:t>
      </w:r>
      <w:r>
        <w:rPr>
          <w:rFonts w:hint="eastAsia" w:hAnsi="宋体" w:cs="宋体"/>
          <w:color w:val="auto"/>
          <w:highlight w:val="none"/>
          <w:lang w:val="en-US" w:eastAsia="zh-CN"/>
        </w:rPr>
        <w:t>1</w:t>
      </w:r>
      <w:r>
        <w:rPr>
          <w:rFonts w:hint="eastAsia" w:hAnsi="宋体" w:cs="宋体"/>
          <w:color w:val="auto"/>
          <w:highlight w:val="none"/>
        </w:rPr>
        <w:t>0分。</w:t>
      </w:r>
    </w:p>
    <w:p w14:paraId="65488641">
      <w:pPr>
        <w:pStyle w:val="18"/>
        <w:spacing w:line="360" w:lineRule="exact"/>
        <w:ind w:firstLine="422" w:firstLineChars="200"/>
        <w:rPr>
          <w:rFonts w:hint="eastAsia" w:hAnsi="宋体" w:cs="宋体"/>
          <w:b/>
          <w:bCs/>
          <w:color w:val="auto"/>
          <w:sz w:val="21"/>
          <w:highlight w:val="none"/>
        </w:rPr>
      </w:pPr>
      <w:r>
        <w:rPr>
          <w:rFonts w:hint="eastAsia" w:hAnsi="宋体" w:cs="宋体"/>
          <w:b/>
          <w:bCs/>
          <w:color w:val="auto"/>
          <w:sz w:val="21"/>
          <w:highlight w:val="none"/>
        </w:rPr>
        <w:t>备注: 根据财政部令第87号中第六十条规定,</w:t>
      </w:r>
      <w:r>
        <w:rPr>
          <w:rFonts w:hint="eastAsia" w:hAnsi="宋体" w:cs="宋体"/>
          <w:b/>
          <w:bCs/>
          <w:color w:val="auto"/>
          <w:sz w:val="21"/>
          <w:highlight w:val="none"/>
          <w:lang w:val="en-US" w:eastAsia="zh-CN"/>
        </w:rPr>
        <w:t>评审</w:t>
      </w:r>
      <w:r>
        <w:rPr>
          <w:rFonts w:hint="eastAsia" w:hAnsi="宋体" w:cs="宋体"/>
          <w:b/>
          <w:bCs/>
          <w:color w:val="auto"/>
          <w:sz w:val="21"/>
          <w:highlight w:val="none"/>
        </w:rPr>
        <w:t>小组认为</w:t>
      </w:r>
      <w:r>
        <w:rPr>
          <w:rFonts w:hint="eastAsia" w:hAnsi="宋体" w:cs="宋体"/>
          <w:b/>
          <w:bCs/>
          <w:color w:val="auto"/>
          <w:sz w:val="21"/>
          <w:highlight w:val="none"/>
          <w:lang w:eastAsia="zh-CN"/>
        </w:rPr>
        <w:t>供应商</w:t>
      </w:r>
      <w:r>
        <w:rPr>
          <w:rFonts w:hint="eastAsia" w:hAnsi="宋体" w:cs="宋体"/>
          <w:b/>
          <w:bCs/>
          <w:color w:val="auto"/>
          <w:sz w:val="21"/>
          <w:highlight w:val="none"/>
        </w:rPr>
        <w:t>的报价明显低于其他通过符合性审查</w:t>
      </w:r>
      <w:r>
        <w:rPr>
          <w:rFonts w:hint="eastAsia" w:hAnsi="宋体" w:cs="宋体"/>
          <w:b/>
          <w:bCs/>
          <w:color w:val="auto"/>
          <w:sz w:val="21"/>
          <w:highlight w:val="none"/>
          <w:lang w:eastAsia="zh-CN"/>
        </w:rPr>
        <w:t>供应商</w:t>
      </w:r>
      <w:r>
        <w:rPr>
          <w:rFonts w:hint="eastAsia" w:hAnsi="宋体" w:cs="宋体"/>
          <w:b/>
          <w:bCs/>
          <w:color w:val="auto"/>
          <w:sz w:val="21"/>
          <w:highlight w:val="none"/>
        </w:rPr>
        <w:t>的报价，有可能影响产品质量或者不能诚信履约的，应当要求其在评审现场合理的时间内提供书面说明，必要时提交相关证明材料；</w:t>
      </w:r>
      <w:r>
        <w:rPr>
          <w:rFonts w:hint="eastAsia" w:hAnsi="宋体" w:cs="宋体"/>
          <w:b/>
          <w:bCs/>
          <w:color w:val="auto"/>
          <w:sz w:val="21"/>
          <w:highlight w:val="none"/>
          <w:lang w:eastAsia="zh-CN"/>
        </w:rPr>
        <w:t>供应商</w:t>
      </w:r>
      <w:r>
        <w:rPr>
          <w:rFonts w:hint="eastAsia" w:hAnsi="宋体" w:cs="宋体"/>
          <w:b/>
          <w:bCs/>
          <w:color w:val="auto"/>
          <w:sz w:val="21"/>
          <w:highlight w:val="none"/>
        </w:rPr>
        <w:t>不能证明其报价合理性的，</w:t>
      </w:r>
      <w:r>
        <w:rPr>
          <w:rFonts w:hint="eastAsia" w:hAnsi="宋体" w:cs="宋体"/>
          <w:b/>
          <w:bCs/>
          <w:color w:val="auto"/>
          <w:sz w:val="21"/>
          <w:highlight w:val="none"/>
          <w:lang w:eastAsia="zh-CN"/>
        </w:rPr>
        <w:t>评审小组</w:t>
      </w:r>
      <w:r>
        <w:rPr>
          <w:rFonts w:hint="eastAsia" w:hAnsi="宋体" w:cs="宋体"/>
          <w:b/>
          <w:bCs/>
          <w:color w:val="auto"/>
          <w:sz w:val="21"/>
          <w:highlight w:val="none"/>
        </w:rPr>
        <w:t>应当将其作为无效报价处理。</w:t>
      </w:r>
    </w:p>
    <w:p w14:paraId="213ADB8B">
      <w:pPr>
        <w:pStyle w:val="18"/>
        <w:spacing w:line="360" w:lineRule="exact"/>
        <w:ind w:firstLine="422" w:firstLineChars="200"/>
        <w:rPr>
          <w:rFonts w:hint="eastAsia" w:hAnsi="宋体" w:cs="宋体"/>
          <w:color w:val="auto"/>
          <w:sz w:val="21"/>
          <w:highlight w:val="none"/>
        </w:rPr>
      </w:pPr>
      <w:r>
        <w:rPr>
          <w:rFonts w:hint="eastAsia" w:hAnsi="宋体" w:cs="宋体"/>
          <w:b/>
          <w:bCs/>
          <w:color w:val="auto"/>
          <w:sz w:val="21"/>
          <w:highlight w:val="none"/>
          <w:lang w:eastAsia="zh-CN"/>
        </w:rPr>
        <w:t>供应商</w:t>
      </w:r>
      <w:r>
        <w:rPr>
          <w:rFonts w:hint="eastAsia" w:hAnsi="宋体" w:cs="宋体"/>
          <w:b/>
          <w:bCs/>
          <w:color w:val="auto"/>
          <w:sz w:val="21"/>
          <w:highlight w:val="none"/>
        </w:rPr>
        <w:t>应充分成本，如果</w:t>
      </w:r>
      <w:r>
        <w:rPr>
          <w:rFonts w:hint="eastAsia" w:hAnsi="宋体" w:cs="宋体"/>
          <w:b/>
          <w:bCs/>
          <w:color w:val="auto"/>
          <w:sz w:val="21"/>
          <w:highlight w:val="none"/>
          <w:lang w:eastAsia="zh-CN"/>
        </w:rPr>
        <w:t>评审小组</w:t>
      </w:r>
      <w:r>
        <w:rPr>
          <w:rFonts w:hint="eastAsia" w:hAnsi="宋体" w:cs="宋体"/>
          <w:b/>
          <w:bCs/>
          <w:color w:val="auto"/>
          <w:sz w:val="21"/>
          <w:highlight w:val="none"/>
        </w:rPr>
        <w:t>认为</w:t>
      </w:r>
      <w:r>
        <w:rPr>
          <w:rFonts w:hint="eastAsia" w:hAnsi="宋体" w:cs="宋体"/>
          <w:b/>
          <w:bCs/>
          <w:color w:val="auto"/>
          <w:sz w:val="21"/>
          <w:highlight w:val="none"/>
          <w:lang w:eastAsia="zh-CN"/>
        </w:rPr>
        <w:t>供应商</w:t>
      </w:r>
      <w:r>
        <w:rPr>
          <w:rFonts w:hint="eastAsia" w:hAnsi="宋体" w:cs="宋体"/>
          <w:b/>
          <w:bCs/>
          <w:color w:val="auto"/>
          <w:sz w:val="21"/>
          <w:highlight w:val="none"/>
        </w:rPr>
        <w:t>的</w:t>
      </w:r>
      <w:r>
        <w:rPr>
          <w:rFonts w:hint="eastAsia" w:hAnsi="宋体" w:cs="宋体"/>
          <w:b/>
          <w:bCs/>
          <w:color w:val="auto"/>
          <w:sz w:val="21"/>
          <w:highlight w:val="none"/>
          <w:lang w:eastAsia="zh-CN"/>
        </w:rPr>
        <w:t>投标报价</w:t>
      </w:r>
      <w:r>
        <w:rPr>
          <w:rFonts w:hint="eastAsia" w:hAnsi="宋体" w:cs="宋体"/>
          <w:b/>
          <w:bCs/>
          <w:color w:val="auto"/>
          <w:sz w:val="21"/>
          <w:highlight w:val="none"/>
        </w:rPr>
        <w:t>明显低于其他通过符合性审查</w:t>
      </w:r>
      <w:r>
        <w:rPr>
          <w:rFonts w:hint="eastAsia" w:hAnsi="宋体" w:cs="宋体"/>
          <w:b/>
          <w:bCs/>
          <w:color w:val="auto"/>
          <w:sz w:val="21"/>
          <w:highlight w:val="none"/>
          <w:lang w:eastAsia="zh-CN"/>
        </w:rPr>
        <w:t>供应商</w:t>
      </w:r>
      <w:r>
        <w:rPr>
          <w:rFonts w:hint="eastAsia" w:hAnsi="宋体" w:cs="宋体"/>
          <w:b/>
          <w:bCs/>
          <w:color w:val="auto"/>
          <w:sz w:val="21"/>
          <w:highlight w:val="none"/>
        </w:rPr>
        <w:t>的报价，</w:t>
      </w:r>
      <w:r>
        <w:rPr>
          <w:rFonts w:hint="eastAsia" w:hAnsi="宋体" w:cs="宋体"/>
          <w:b/>
          <w:bCs/>
          <w:color w:val="auto"/>
          <w:sz w:val="21"/>
          <w:highlight w:val="none"/>
          <w:lang w:eastAsia="zh-CN"/>
        </w:rPr>
        <w:t>评审小组</w:t>
      </w:r>
      <w:r>
        <w:rPr>
          <w:rFonts w:hint="eastAsia" w:hAnsi="宋体" w:cs="宋体"/>
          <w:b/>
          <w:bCs/>
          <w:color w:val="auto"/>
          <w:sz w:val="21"/>
          <w:highlight w:val="none"/>
        </w:rPr>
        <w:t>有权要求</w:t>
      </w:r>
      <w:r>
        <w:rPr>
          <w:rFonts w:hint="eastAsia" w:hAnsi="宋体" w:cs="宋体"/>
          <w:b/>
          <w:bCs/>
          <w:color w:val="auto"/>
          <w:sz w:val="21"/>
          <w:highlight w:val="none"/>
          <w:lang w:eastAsia="zh-CN"/>
        </w:rPr>
        <w:t>供应商</w:t>
      </w:r>
      <w:r>
        <w:rPr>
          <w:rFonts w:hint="eastAsia" w:hAnsi="宋体" w:cs="宋体"/>
          <w:b/>
          <w:bCs/>
          <w:color w:val="auto"/>
          <w:sz w:val="21"/>
          <w:highlight w:val="none"/>
        </w:rPr>
        <w:t>在规定的时间内提供本项目成本分析报告，同时提供（包括但不限于）以下支撑证明材料：响应文件中</w:t>
      </w:r>
      <w:r>
        <w:rPr>
          <w:rFonts w:hint="eastAsia" w:hAnsi="宋体" w:cs="宋体"/>
          <w:b/>
          <w:bCs/>
          <w:color w:val="auto"/>
          <w:sz w:val="21"/>
          <w:highlight w:val="none"/>
          <w:lang w:eastAsia="zh-CN"/>
        </w:rPr>
        <w:t>供应商</w:t>
      </w:r>
      <w:r>
        <w:rPr>
          <w:rFonts w:hint="eastAsia" w:hAnsi="宋体" w:cs="宋体"/>
          <w:b/>
          <w:bCs/>
          <w:color w:val="auto"/>
          <w:sz w:val="21"/>
          <w:highlight w:val="none"/>
        </w:rPr>
        <w:t>自身出具的服务详细价格构成说明函原件[包括服务成本、管理费用、人员成本构成、差旅成本、税收等所有成本和利润；提供近两年经第三方具备审计资质的机构出具的审计报告（包括其固定资产成本及折旧、管理成本、人工费成本（如人员工资、奖金、福利及差旅等费用、税收等所有成本及利润）复印件（原件现场核查）；提供至少2个类似业绩的费用成本组成明细（并提供该合同复印件，原件现场核查）]及相关证明材料供评委审查。以上资料必须齐全，并且相关资料真实性及合理性必须完全为</w:t>
      </w:r>
      <w:r>
        <w:rPr>
          <w:rFonts w:hint="eastAsia" w:hAnsi="宋体" w:cs="宋体"/>
          <w:b/>
          <w:bCs/>
          <w:color w:val="auto"/>
          <w:sz w:val="21"/>
          <w:highlight w:val="none"/>
          <w:lang w:eastAsia="zh-CN"/>
        </w:rPr>
        <w:t>评审小组</w:t>
      </w:r>
      <w:r>
        <w:rPr>
          <w:rFonts w:hint="eastAsia" w:hAnsi="宋体" w:cs="宋体"/>
          <w:b/>
          <w:bCs/>
          <w:color w:val="auto"/>
          <w:sz w:val="21"/>
          <w:highlight w:val="none"/>
        </w:rPr>
        <w:t>所接受。如未在规定时间内提供以上材料或材料不能证明其报价合理性的，将作无效</w:t>
      </w:r>
      <w:r>
        <w:rPr>
          <w:rFonts w:hint="eastAsia" w:hAnsi="宋体" w:cs="宋体"/>
          <w:b/>
          <w:bCs/>
          <w:color w:val="auto"/>
          <w:sz w:val="21"/>
          <w:highlight w:val="none"/>
          <w:lang w:val="en-US" w:eastAsia="zh-CN"/>
        </w:rPr>
        <w:t>投标</w:t>
      </w:r>
      <w:r>
        <w:rPr>
          <w:rFonts w:hint="eastAsia" w:hAnsi="宋体" w:cs="宋体"/>
          <w:b/>
          <w:bCs/>
          <w:color w:val="auto"/>
          <w:sz w:val="21"/>
          <w:highlight w:val="none"/>
        </w:rPr>
        <w:t>处理</w:t>
      </w:r>
      <w:r>
        <w:rPr>
          <w:rFonts w:hint="eastAsia" w:hAnsi="宋体" w:cs="宋体"/>
          <w:color w:val="auto"/>
          <w:sz w:val="21"/>
          <w:highlight w:val="none"/>
        </w:rPr>
        <w:t xml:space="preserve"> 。</w:t>
      </w:r>
    </w:p>
    <w:p w14:paraId="5C5D704D">
      <w:pPr>
        <w:pStyle w:val="18"/>
        <w:tabs>
          <w:tab w:val="left" w:pos="8820"/>
        </w:tabs>
        <w:adjustRightInd w:val="0"/>
        <w:snapToGrid w:val="0"/>
        <w:spacing w:line="360" w:lineRule="auto"/>
        <w:ind w:firstLine="422" w:firstLineChars="200"/>
        <w:rPr>
          <w:rFonts w:hAnsi="宋体"/>
          <w:b/>
          <w:color w:val="auto"/>
          <w:highlight w:val="none"/>
        </w:rPr>
      </w:pPr>
    </w:p>
    <w:p w14:paraId="51F83138">
      <w:pPr>
        <w:pStyle w:val="18"/>
        <w:tabs>
          <w:tab w:val="left" w:pos="8820"/>
        </w:tabs>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（二）商务技术分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0分</w:t>
      </w:r>
    </w:p>
    <w:p w14:paraId="602A5F4E">
      <w:pPr>
        <w:pageBreakBefore w:val="0"/>
        <w:widowControl w:val="0"/>
        <w:kinsoku/>
        <w:wordWrap/>
        <w:overflowPunct/>
        <w:topLinePunct w:val="0"/>
        <w:bidi w:val="0"/>
        <w:spacing w:line="40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项目理解、分析分</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分</w:t>
      </w:r>
    </w:p>
    <w:p w14:paraId="44190E6F">
      <w:pPr>
        <w:pageBreakBefore w:val="0"/>
        <w:widowControl w:val="0"/>
        <w:kinsoku/>
        <w:wordWrap/>
        <w:overflowPunct/>
        <w:topLinePunct w:val="0"/>
        <w:autoSpaceDE/>
        <w:autoSpaceDN/>
        <w:bidi w:val="0"/>
        <w:adjustRightInd/>
        <w:spacing w:line="400" w:lineRule="exact"/>
        <w:ind w:firstLine="420" w:firstLineChars="200"/>
        <w:textAlignment w:val="top"/>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由评审小组根据响应文件对本项目的理解程度，特别是对项目的工作难点、关键点难点分析</w:t>
      </w:r>
      <w:r>
        <w:rPr>
          <w:rFonts w:hint="eastAsia" w:ascii="宋体" w:hAnsi="宋体" w:eastAsia="宋体" w:cs="宋体"/>
          <w:b w:val="0"/>
          <w:bCs w:val="0"/>
          <w:color w:val="auto"/>
          <w:sz w:val="21"/>
          <w:szCs w:val="21"/>
          <w:highlight w:val="none"/>
          <w:lang w:eastAsia="zh-CN"/>
        </w:rPr>
        <w:t>进行比较</w:t>
      </w:r>
      <w:r>
        <w:rPr>
          <w:rFonts w:hint="eastAsia" w:ascii="宋体" w:hAnsi="宋体" w:eastAsia="宋体" w:cs="宋体"/>
          <w:b w:val="0"/>
          <w:bCs w:val="0"/>
          <w:color w:val="auto"/>
          <w:sz w:val="21"/>
          <w:szCs w:val="21"/>
          <w:highlight w:val="none"/>
        </w:rPr>
        <w:t>，</w:t>
      </w:r>
      <w:r>
        <w:rPr>
          <w:rStyle w:val="74"/>
          <w:rFonts w:hint="eastAsia" w:ascii="宋体" w:hAnsi="宋体" w:eastAsia="宋体" w:cs="宋体"/>
          <w:b w:val="0"/>
          <w:bCs w:val="0"/>
          <w:color w:val="auto"/>
          <w:sz w:val="21"/>
          <w:szCs w:val="21"/>
          <w:highlight w:val="none"/>
        </w:rPr>
        <w:t>由评审小组成员单独打分</w:t>
      </w:r>
      <w:r>
        <w:rPr>
          <w:rFonts w:hint="eastAsia" w:ascii="宋体" w:hAnsi="宋体" w:eastAsia="宋体" w:cs="宋体"/>
          <w:b w:val="0"/>
          <w:bCs w:val="0"/>
          <w:color w:val="auto"/>
          <w:sz w:val="21"/>
          <w:szCs w:val="21"/>
          <w:highlight w:val="none"/>
        </w:rPr>
        <w:t>。</w:t>
      </w:r>
    </w:p>
    <w:p w14:paraId="6D5484ED">
      <w:pPr>
        <w:pageBreakBefore w:val="0"/>
        <w:widowControl w:val="0"/>
        <w:kinsoku/>
        <w:wordWrap/>
        <w:overflowPunct/>
        <w:topLinePunct w:val="0"/>
        <w:autoSpaceDE/>
        <w:autoSpaceDN/>
        <w:bidi w:val="0"/>
        <w:adjustRightInd/>
        <w:spacing w:line="400" w:lineRule="exact"/>
        <w:ind w:firstLine="420" w:firstLineChars="200"/>
        <w:textAlignment w:val="top"/>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一档（</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分）：项目理解和难点、关键点分析</w:t>
      </w:r>
      <w:r>
        <w:rPr>
          <w:rFonts w:hint="eastAsia" w:ascii="宋体" w:hAnsi="宋体" w:eastAsia="宋体" w:cs="宋体"/>
          <w:b w:val="0"/>
          <w:bCs w:val="0"/>
          <w:color w:val="auto"/>
          <w:sz w:val="21"/>
          <w:szCs w:val="21"/>
          <w:highlight w:val="none"/>
          <w:lang w:eastAsia="zh-CN"/>
        </w:rPr>
        <w:t>不太满足本项目要求</w:t>
      </w:r>
      <w:r>
        <w:rPr>
          <w:rFonts w:hint="eastAsia" w:ascii="宋体" w:hAnsi="宋体" w:eastAsia="宋体" w:cs="宋体"/>
          <w:b w:val="0"/>
          <w:bCs w:val="0"/>
          <w:color w:val="auto"/>
          <w:sz w:val="21"/>
          <w:szCs w:val="21"/>
          <w:highlight w:val="none"/>
        </w:rPr>
        <w:t>；</w:t>
      </w:r>
    </w:p>
    <w:p w14:paraId="054C4CFD">
      <w:pPr>
        <w:pageBreakBefore w:val="0"/>
        <w:widowControl w:val="0"/>
        <w:kinsoku/>
        <w:wordWrap/>
        <w:overflowPunct/>
        <w:topLinePunct w:val="0"/>
        <w:autoSpaceDE/>
        <w:autoSpaceDN/>
        <w:bidi w:val="0"/>
        <w:adjustRightInd/>
        <w:spacing w:line="400" w:lineRule="exact"/>
        <w:ind w:firstLine="420" w:firstLineChars="200"/>
        <w:textAlignment w:val="top"/>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二档（</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分）：对项目总体及难点有认识，但认识不</w:t>
      </w:r>
      <w:r>
        <w:rPr>
          <w:rFonts w:hint="eastAsia" w:ascii="宋体" w:hAnsi="宋体" w:eastAsia="宋体" w:cs="宋体"/>
          <w:b w:val="0"/>
          <w:bCs w:val="0"/>
          <w:color w:val="auto"/>
          <w:sz w:val="21"/>
          <w:szCs w:val="21"/>
          <w:highlight w:val="none"/>
          <w:lang w:eastAsia="zh-CN"/>
        </w:rPr>
        <w:t>太</w:t>
      </w:r>
      <w:r>
        <w:rPr>
          <w:rFonts w:hint="eastAsia" w:ascii="宋体" w:hAnsi="宋体" w:eastAsia="宋体" w:cs="宋体"/>
          <w:b w:val="0"/>
          <w:bCs w:val="0"/>
          <w:color w:val="auto"/>
          <w:sz w:val="21"/>
          <w:szCs w:val="21"/>
          <w:highlight w:val="none"/>
        </w:rPr>
        <w:t>够深入，论述简单,解决方案可操作性</w:t>
      </w:r>
      <w:r>
        <w:rPr>
          <w:rFonts w:hint="eastAsia" w:ascii="宋体" w:hAnsi="宋体" w:eastAsia="宋体" w:cs="宋体"/>
          <w:b w:val="0"/>
          <w:bCs w:val="0"/>
          <w:color w:val="auto"/>
          <w:sz w:val="21"/>
          <w:szCs w:val="21"/>
          <w:highlight w:val="none"/>
          <w:lang w:eastAsia="zh-CN"/>
        </w:rPr>
        <w:t>一般；</w:t>
      </w:r>
    </w:p>
    <w:p w14:paraId="57AF9863">
      <w:pPr>
        <w:pageBreakBefore w:val="0"/>
        <w:widowControl w:val="0"/>
        <w:kinsoku/>
        <w:wordWrap/>
        <w:overflowPunct/>
        <w:topLinePunct w:val="0"/>
        <w:autoSpaceDE/>
        <w:autoSpaceDN/>
        <w:bidi w:val="0"/>
        <w:adjustRightInd/>
        <w:spacing w:line="400" w:lineRule="exact"/>
        <w:ind w:firstLine="420" w:firstLineChars="200"/>
        <w:textAlignment w:val="top"/>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三档（</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分）：对项目总体及难点有一定认识，论述较清晰，解决难点方案可操作性</w:t>
      </w:r>
      <w:r>
        <w:rPr>
          <w:rFonts w:hint="eastAsia" w:ascii="宋体" w:hAnsi="宋体" w:eastAsia="宋体" w:cs="宋体"/>
          <w:b w:val="0"/>
          <w:bCs w:val="0"/>
          <w:color w:val="auto"/>
          <w:sz w:val="21"/>
          <w:szCs w:val="21"/>
          <w:highlight w:val="none"/>
          <w:lang w:eastAsia="zh-CN"/>
        </w:rPr>
        <w:t>良好</w:t>
      </w:r>
      <w:r>
        <w:rPr>
          <w:rFonts w:hint="eastAsia" w:ascii="宋体" w:hAnsi="宋体" w:eastAsia="宋体" w:cs="宋体"/>
          <w:b w:val="0"/>
          <w:bCs w:val="0"/>
          <w:color w:val="auto"/>
          <w:sz w:val="21"/>
          <w:szCs w:val="21"/>
          <w:highlight w:val="none"/>
        </w:rPr>
        <w:t>，建议可行，满足项目要求；</w:t>
      </w:r>
    </w:p>
    <w:p w14:paraId="6F892708">
      <w:pPr>
        <w:pageBreakBefore w:val="0"/>
        <w:widowControl w:val="0"/>
        <w:kinsoku/>
        <w:wordWrap/>
        <w:overflowPunct/>
        <w:topLinePunct w:val="0"/>
        <w:bidi w:val="0"/>
        <w:spacing w:line="400" w:lineRule="exact"/>
        <w:ind w:firstLine="420"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val="0"/>
          <w:bCs w:val="0"/>
          <w:color w:val="auto"/>
          <w:sz w:val="21"/>
          <w:szCs w:val="21"/>
          <w:highlight w:val="none"/>
        </w:rPr>
        <w:t>四档（</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分）：对项目总体难点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项目所在区域处阶段有深刻认识，论述详细、清晰、具体；提出的难点和关键点贴合项目实际，解决难点方案可操作性强，建议</w:t>
      </w:r>
      <w:r>
        <w:rPr>
          <w:rFonts w:hint="eastAsia" w:ascii="宋体" w:hAnsi="宋体" w:eastAsia="宋体" w:cs="宋体"/>
          <w:b w:val="0"/>
          <w:bCs w:val="0"/>
          <w:color w:val="auto"/>
          <w:sz w:val="21"/>
          <w:szCs w:val="21"/>
          <w:highlight w:val="none"/>
          <w:lang w:eastAsia="zh-CN"/>
        </w:rPr>
        <w:t>科学、</w:t>
      </w:r>
      <w:r>
        <w:rPr>
          <w:rFonts w:hint="eastAsia" w:ascii="宋体" w:hAnsi="宋体" w:eastAsia="宋体" w:cs="宋体"/>
          <w:b w:val="0"/>
          <w:bCs w:val="0"/>
          <w:color w:val="auto"/>
          <w:sz w:val="21"/>
          <w:szCs w:val="21"/>
          <w:highlight w:val="none"/>
        </w:rPr>
        <w:t>可行，充分满足项目要求。</w:t>
      </w:r>
    </w:p>
    <w:p w14:paraId="0269BB37">
      <w:pPr>
        <w:pageBreakBefore w:val="0"/>
        <w:widowControl w:val="0"/>
        <w:kinsoku/>
        <w:wordWrap/>
        <w:overflowPunct/>
        <w:topLinePunct w:val="0"/>
        <w:bidi w:val="0"/>
        <w:spacing w:line="4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2、实施方案分</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34</w:t>
      </w:r>
      <w:r>
        <w:rPr>
          <w:rFonts w:hint="eastAsia" w:ascii="宋体" w:hAnsi="宋体" w:eastAsia="宋体" w:cs="宋体"/>
          <w:b/>
          <w:color w:val="auto"/>
          <w:szCs w:val="21"/>
          <w:highlight w:val="none"/>
        </w:rPr>
        <w:t>分</w:t>
      </w:r>
    </w:p>
    <w:p w14:paraId="2DFE5046">
      <w:pPr>
        <w:pageBreakBefore w:val="0"/>
        <w:widowControl w:val="0"/>
        <w:kinsoku/>
        <w:wordWrap/>
        <w:overflowPunct/>
        <w:topLinePunct w:val="0"/>
        <w:autoSpaceDE/>
        <w:autoSpaceDN/>
        <w:bidi w:val="0"/>
        <w:adjustRightInd/>
        <w:spacing w:line="400" w:lineRule="exact"/>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 w:val="21"/>
          <w:szCs w:val="21"/>
          <w:highlight w:val="none"/>
        </w:rPr>
        <w:t>由评审小组根据响应文件提出的技术方案</w:t>
      </w:r>
      <w:r>
        <w:rPr>
          <w:rFonts w:hint="eastAsia" w:ascii="宋体" w:hAnsi="宋体" w:eastAsia="宋体" w:cs="宋体"/>
          <w:b w:val="0"/>
          <w:bCs w:val="0"/>
          <w:color w:val="auto"/>
          <w:sz w:val="21"/>
          <w:szCs w:val="21"/>
          <w:highlight w:val="none"/>
          <w:lang w:eastAsia="zh-CN"/>
        </w:rPr>
        <w:t>进行比较</w:t>
      </w:r>
      <w:r>
        <w:rPr>
          <w:rFonts w:hint="eastAsia" w:ascii="宋体" w:hAnsi="宋体" w:eastAsia="宋体" w:cs="宋体"/>
          <w:b w:val="0"/>
          <w:bCs w:val="0"/>
          <w:color w:val="auto"/>
          <w:sz w:val="21"/>
          <w:szCs w:val="21"/>
          <w:highlight w:val="none"/>
        </w:rPr>
        <w:t>，</w:t>
      </w:r>
      <w:r>
        <w:rPr>
          <w:rStyle w:val="74"/>
          <w:rFonts w:hint="eastAsia" w:ascii="宋体" w:hAnsi="宋体" w:eastAsia="宋体" w:cs="宋体"/>
          <w:b w:val="0"/>
          <w:bCs w:val="0"/>
          <w:color w:val="auto"/>
          <w:sz w:val="21"/>
          <w:szCs w:val="21"/>
          <w:highlight w:val="none"/>
        </w:rPr>
        <w:t>由评审小组成员单独打分。</w:t>
      </w:r>
    </w:p>
    <w:p w14:paraId="20F21F77">
      <w:pPr>
        <w:pageBreakBefore w:val="0"/>
        <w:widowControl w:val="0"/>
        <w:kinsoku/>
        <w:wordWrap/>
        <w:overflowPunct/>
        <w:topLinePunct w:val="0"/>
        <w:autoSpaceDE/>
        <w:autoSpaceDN/>
        <w:bidi w:val="0"/>
        <w:adjustRightInd/>
        <w:spacing w:line="4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Cs w:val="21"/>
          <w:highlight w:val="none"/>
          <w:lang w:val="en-US" w:eastAsia="zh-CN"/>
        </w:rPr>
        <w:t>一档（7分）：总体方案不太符合采购人项目要求，方案</w:t>
      </w:r>
      <w:r>
        <w:rPr>
          <w:rFonts w:hint="eastAsia" w:ascii="宋体" w:hAnsi="宋体" w:eastAsia="宋体" w:cs="宋体"/>
          <w:b w:val="0"/>
          <w:bCs w:val="0"/>
          <w:color w:val="auto"/>
          <w:sz w:val="21"/>
          <w:szCs w:val="21"/>
          <w:highlight w:val="none"/>
        </w:rPr>
        <w:t>内容和要求简单、不</w:t>
      </w:r>
      <w:r>
        <w:rPr>
          <w:rFonts w:hint="eastAsia" w:ascii="宋体" w:hAnsi="宋体" w:eastAsia="宋体" w:cs="宋体"/>
          <w:b w:val="0"/>
          <w:bCs w:val="0"/>
          <w:color w:val="auto"/>
          <w:sz w:val="21"/>
          <w:szCs w:val="21"/>
          <w:highlight w:val="none"/>
          <w:lang w:eastAsia="zh-CN"/>
        </w:rPr>
        <w:t>太</w:t>
      </w:r>
      <w:r>
        <w:rPr>
          <w:rFonts w:hint="eastAsia" w:ascii="宋体" w:hAnsi="宋体" w:eastAsia="宋体" w:cs="宋体"/>
          <w:b w:val="0"/>
          <w:bCs w:val="0"/>
          <w:color w:val="auto"/>
          <w:sz w:val="21"/>
          <w:szCs w:val="21"/>
          <w:highlight w:val="none"/>
        </w:rPr>
        <w:t>完整，可行性</w:t>
      </w:r>
      <w:r>
        <w:rPr>
          <w:rFonts w:hint="eastAsia" w:ascii="宋体" w:hAnsi="宋体" w:eastAsia="宋体" w:cs="宋体"/>
          <w:b w:val="0"/>
          <w:bCs w:val="0"/>
          <w:color w:val="auto"/>
          <w:sz w:val="21"/>
          <w:szCs w:val="21"/>
          <w:highlight w:val="none"/>
          <w:lang w:eastAsia="zh-CN"/>
        </w:rPr>
        <w:t>较差</w:t>
      </w:r>
      <w:r>
        <w:rPr>
          <w:rFonts w:hint="eastAsia" w:ascii="宋体" w:hAnsi="宋体" w:eastAsia="宋体" w:cs="宋体"/>
          <w:b w:val="0"/>
          <w:bCs w:val="0"/>
          <w:color w:val="auto"/>
          <w:sz w:val="21"/>
          <w:szCs w:val="21"/>
          <w:highlight w:val="none"/>
        </w:rPr>
        <w:t>；</w:t>
      </w:r>
    </w:p>
    <w:p w14:paraId="23A0C224">
      <w:pPr>
        <w:pageBreakBefore w:val="0"/>
        <w:widowControl w:val="0"/>
        <w:kinsoku/>
        <w:wordWrap/>
        <w:overflowPunct/>
        <w:topLinePunct w:val="0"/>
        <w:autoSpaceDE/>
        <w:autoSpaceDN/>
        <w:bidi w:val="0"/>
        <w:adjustRightInd/>
        <w:spacing w:line="400" w:lineRule="exact"/>
        <w:ind w:firstLine="42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auto"/>
          <w:szCs w:val="21"/>
          <w:highlight w:val="none"/>
          <w:lang w:val="en-US" w:eastAsia="zh-CN"/>
        </w:rPr>
        <w:t>二档（17分）：</w:t>
      </w:r>
      <w:r>
        <w:rPr>
          <w:rFonts w:hint="eastAsia" w:ascii="宋体" w:hAnsi="宋体" w:eastAsia="宋体" w:cs="宋体"/>
          <w:b w:val="0"/>
          <w:bCs w:val="0"/>
          <w:color w:val="auto"/>
          <w:szCs w:val="21"/>
          <w:highlight w:val="none"/>
          <w:lang w:val="en-US" w:eastAsia="zh-CN"/>
        </w:rPr>
        <w:t>总体分析方案</w:t>
      </w:r>
      <w:r>
        <w:rPr>
          <w:rFonts w:hint="eastAsia" w:ascii="宋体" w:hAnsi="宋体" w:eastAsia="宋体" w:cs="宋体"/>
          <w:b w:val="0"/>
          <w:bCs w:val="0"/>
          <w:color w:val="auto"/>
          <w:sz w:val="21"/>
          <w:szCs w:val="21"/>
          <w:highlight w:val="none"/>
        </w:rPr>
        <w:t>内容和要求简单，可行性一般，方案整体性</w:t>
      </w:r>
      <w:r>
        <w:rPr>
          <w:rFonts w:hint="eastAsia" w:ascii="宋体" w:hAnsi="宋体" w:eastAsia="宋体" w:cs="宋体"/>
          <w:b w:val="0"/>
          <w:bCs w:val="0"/>
          <w:color w:val="auto"/>
          <w:sz w:val="21"/>
          <w:szCs w:val="21"/>
          <w:highlight w:val="none"/>
          <w:lang w:eastAsia="zh-CN"/>
        </w:rPr>
        <w:t>一般</w:t>
      </w:r>
      <w:r>
        <w:rPr>
          <w:rFonts w:hint="eastAsia" w:ascii="宋体" w:hAnsi="宋体" w:eastAsia="宋体" w:cs="宋体"/>
          <w:b w:val="0"/>
          <w:bCs w:val="0"/>
          <w:color w:val="auto"/>
          <w:sz w:val="21"/>
          <w:szCs w:val="21"/>
          <w:highlight w:val="none"/>
        </w:rPr>
        <w:t>，编制提纲层次</w:t>
      </w:r>
      <w:r>
        <w:rPr>
          <w:rFonts w:hint="eastAsia" w:ascii="宋体" w:hAnsi="宋体" w:eastAsia="宋体" w:cs="宋体"/>
          <w:b w:val="0"/>
          <w:bCs w:val="0"/>
          <w:color w:val="auto"/>
          <w:sz w:val="21"/>
          <w:szCs w:val="21"/>
          <w:highlight w:val="none"/>
          <w:lang w:eastAsia="zh-CN"/>
        </w:rPr>
        <w:t>基本</w:t>
      </w:r>
      <w:r>
        <w:rPr>
          <w:rFonts w:hint="eastAsia" w:ascii="宋体" w:hAnsi="宋体" w:eastAsia="宋体" w:cs="宋体"/>
          <w:b w:val="0"/>
          <w:bCs w:val="0"/>
          <w:color w:val="auto"/>
          <w:sz w:val="21"/>
          <w:szCs w:val="21"/>
          <w:highlight w:val="none"/>
        </w:rPr>
        <w:t>分明，技术方案阐述明确，关键技术认识一般；</w:t>
      </w:r>
    </w:p>
    <w:p w14:paraId="39B1D02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Cs w:val="21"/>
          <w:highlight w:val="none"/>
          <w:lang w:val="en-US" w:eastAsia="zh-CN"/>
        </w:rPr>
        <w:t>三档（25分）：</w:t>
      </w:r>
      <w:r>
        <w:rPr>
          <w:rFonts w:hint="eastAsia" w:ascii="宋体" w:hAnsi="宋体" w:eastAsia="宋体" w:cs="宋体"/>
          <w:b w:val="0"/>
          <w:bCs w:val="0"/>
          <w:color w:val="auto"/>
          <w:sz w:val="21"/>
          <w:szCs w:val="21"/>
          <w:highlight w:val="none"/>
          <w:lang w:val="en-US" w:eastAsia="zh-CN"/>
        </w:rPr>
        <w:t>总体分析方案</w:t>
      </w:r>
      <w:r>
        <w:rPr>
          <w:rFonts w:hint="eastAsia" w:ascii="宋体" w:hAnsi="宋体" w:eastAsia="宋体" w:cs="宋体"/>
          <w:b w:val="0"/>
          <w:bCs w:val="0"/>
          <w:color w:val="auto"/>
          <w:sz w:val="21"/>
          <w:szCs w:val="21"/>
          <w:highlight w:val="none"/>
        </w:rPr>
        <w:t>提纲、编制内容和要求可行，阐述清晰、完整，布局基本合理，对项目整体思路、任务、总体布局等关键技术有一定认识，适合项目的要求，响应新时代工作方针要求，满足项目要求，综合评价良好；</w:t>
      </w:r>
    </w:p>
    <w:p w14:paraId="5FEE55D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四档（34分）：</w:t>
      </w:r>
      <w:r>
        <w:rPr>
          <w:rFonts w:hint="eastAsia" w:ascii="宋体" w:hAnsi="宋体" w:eastAsia="宋体" w:cs="宋体"/>
          <w:b w:val="0"/>
          <w:bCs w:val="0"/>
          <w:color w:val="auto"/>
          <w:sz w:val="21"/>
          <w:szCs w:val="21"/>
          <w:highlight w:val="none"/>
          <w:lang w:val="en-US" w:eastAsia="zh-CN"/>
        </w:rPr>
        <w:t>总体分析方案</w:t>
      </w:r>
      <w:r>
        <w:rPr>
          <w:rFonts w:hint="eastAsia" w:ascii="宋体" w:hAnsi="宋体" w:eastAsia="宋体" w:cs="宋体"/>
          <w:b w:val="0"/>
          <w:bCs w:val="0"/>
          <w:color w:val="auto"/>
          <w:sz w:val="21"/>
          <w:szCs w:val="21"/>
          <w:highlight w:val="none"/>
        </w:rPr>
        <w:t>编制提纲详细可行、布局合理，提供详细的规划技术方案，方案针对性强、准确、完整、合理，阐述清晰、严谨，方案规划得当描述正确，架构拓朴清晰，且方案整体性、可靠性、先进性好，对采购人业务需求理解透彻、完整，适合项目的要求，完全响应新时代工作方针要求，完全贴合采购需求，对项目关键技术有深刻了解和研究，充分掌握不同技术的应用场景和应用范围，综合评价优秀。</w:t>
      </w:r>
    </w:p>
    <w:p w14:paraId="20D43A7C">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color w:val="auto"/>
          <w:kern w:val="0"/>
          <w:szCs w:val="20"/>
          <w:highlight w:val="none"/>
          <w:lang w:val="en-US" w:eastAsia="zh-CN"/>
        </w:rPr>
      </w:pPr>
      <w:r>
        <w:rPr>
          <w:rFonts w:hint="eastAsia" w:ascii="宋体" w:hAnsi="宋体" w:eastAsia="宋体" w:cs="宋体"/>
          <w:b/>
          <w:color w:val="auto"/>
          <w:kern w:val="0"/>
          <w:szCs w:val="20"/>
          <w:highlight w:val="none"/>
          <w:lang w:val="en-US" w:eastAsia="zh-CN"/>
        </w:rPr>
        <w:t>3、服务承诺分……………</w:t>
      </w:r>
      <w:r>
        <w:rPr>
          <w:rFonts w:hint="eastAsia" w:ascii="宋体" w:hAnsi="宋体" w:eastAsia="宋体" w:cs="宋体"/>
          <w:b/>
          <w:color w:val="auto"/>
          <w:szCs w:val="21"/>
          <w:highlight w:val="none"/>
        </w:rPr>
        <w:t>…………</w:t>
      </w:r>
      <w:r>
        <w:rPr>
          <w:rFonts w:hint="eastAsia" w:ascii="宋体" w:hAnsi="宋体" w:eastAsia="宋体" w:cs="宋体"/>
          <w:b/>
          <w:color w:val="auto"/>
          <w:kern w:val="0"/>
          <w:szCs w:val="20"/>
          <w:highlight w:val="none"/>
          <w:lang w:val="en-US" w:eastAsia="zh-CN"/>
        </w:rPr>
        <w:t>……………………………………………………………12分</w:t>
      </w:r>
    </w:p>
    <w:p w14:paraId="17E492B3">
      <w:pPr>
        <w:pageBreakBefore w:val="0"/>
        <w:widowControl w:val="0"/>
        <w:kinsoku/>
        <w:wordWrap/>
        <w:overflowPunct/>
        <w:topLinePunct w:val="0"/>
        <w:autoSpaceDE/>
        <w:autoSpaceDN/>
        <w:bidi w:val="0"/>
        <w:adjustRightInd/>
        <w:spacing w:line="4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由评审小组根据响应文件服务承诺方案，从承诺书内容的可行性、完善度、响应服务需求、</w:t>
      </w:r>
      <w:r>
        <w:rPr>
          <w:rFonts w:hint="eastAsia" w:ascii="宋体" w:hAnsi="宋体" w:eastAsia="宋体" w:cs="宋体"/>
          <w:b w:val="0"/>
          <w:bCs w:val="0"/>
          <w:color w:val="auto"/>
          <w:sz w:val="21"/>
          <w:szCs w:val="21"/>
          <w:highlight w:val="none"/>
          <w:lang w:val="en-US" w:eastAsia="zh-CN"/>
        </w:rPr>
        <w:t>质量保证</w:t>
      </w:r>
      <w:r>
        <w:rPr>
          <w:rFonts w:hint="eastAsia" w:ascii="宋体" w:hAnsi="宋体" w:eastAsia="宋体" w:cs="宋体"/>
          <w:b w:val="0"/>
          <w:bCs w:val="0"/>
          <w:color w:val="auto"/>
          <w:sz w:val="21"/>
          <w:szCs w:val="21"/>
          <w:highlight w:val="none"/>
        </w:rPr>
        <w:t xml:space="preserve">措施等方面优劣，对供应商提供的服务承诺方案进行横向比较，由评审小组成员单独打分。 </w:t>
      </w:r>
    </w:p>
    <w:p w14:paraId="3E8B14E1">
      <w:pPr>
        <w:pageBreakBefore w:val="0"/>
        <w:widowControl w:val="0"/>
        <w:kinsoku/>
        <w:wordWrap/>
        <w:overflowPunct/>
        <w:topLinePunct w:val="0"/>
        <w:autoSpaceDE/>
        <w:autoSpaceDN/>
        <w:bidi w:val="0"/>
        <w:adjustRightInd/>
        <w:spacing w:line="4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一</w:t>
      </w:r>
      <w:r>
        <w:rPr>
          <w:rFonts w:hint="eastAsia" w:ascii="宋体" w:hAnsi="宋体" w:eastAsia="宋体" w:cs="宋体"/>
          <w:b w:val="0"/>
          <w:bCs w:val="0"/>
          <w:color w:val="auto"/>
          <w:sz w:val="21"/>
          <w:szCs w:val="21"/>
          <w:highlight w:val="none"/>
        </w:rPr>
        <w:t>档（</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分）：服务承诺方案针对性、合理性</w:t>
      </w:r>
      <w:r>
        <w:rPr>
          <w:rFonts w:hint="eastAsia" w:ascii="宋体" w:hAnsi="宋体" w:eastAsia="宋体" w:cs="宋体"/>
          <w:b w:val="0"/>
          <w:bCs w:val="0"/>
          <w:color w:val="auto"/>
          <w:sz w:val="21"/>
          <w:szCs w:val="21"/>
          <w:highlight w:val="none"/>
          <w:lang w:eastAsia="zh-CN"/>
        </w:rPr>
        <w:t>较差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质量保证</w:t>
      </w:r>
      <w:r>
        <w:rPr>
          <w:rFonts w:hint="eastAsia" w:ascii="宋体" w:hAnsi="宋体" w:eastAsia="宋体" w:cs="宋体"/>
          <w:b w:val="0"/>
          <w:bCs w:val="0"/>
          <w:color w:val="auto"/>
          <w:sz w:val="21"/>
          <w:szCs w:val="21"/>
          <w:highlight w:val="none"/>
        </w:rPr>
        <w:t>措施</w:t>
      </w:r>
      <w:r>
        <w:rPr>
          <w:rFonts w:hint="eastAsia" w:ascii="宋体" w:hAnsi="宋体" w:eastAsia="宋体" w:cs="宋体"/>
          <w:b w:val="0"/>
          <w:bCs w:val="0"/>
          <w:color w:val="auto"/>
          <w:sz w:val="21"/>
          <w:szCs w:val="21"/>
          <w:highlight w:val="none"/>
          <w:lang w:eastAsia="zh-CN"/>
        </w:rPr>
        <w:t>不太</w:t>
      </w:r>
      <w:r>
        <w:rPr>
          <w:rFonts w:hint="eastAsia" w:ascii="宋体" w:hAnsi="宋体" w:eastAsia="宋体" w:cs="宋体"/>
          <w:b w:val="0"/>
          <w:bCs w:val="0"/>
          <w:color w:val="auto"/>
          <w:sz w:val="21"/>
          <w:szCs w:val="21"/>
          <w:highlight w:val="none"/>
        </w:rPr>
        <w:t>满足项目服务需求；</w:t>
      </w:r>
    </w:p>
    <w:p w14:paraId="51680C0C">
      <w:pPr>
        <w:pageBreakBefore w:val="0"/>
        <w:widowControl w:val="0"/>
        <w:kinsoku/>
        <w:wordWrap/>
        <w:overflowPunct/>
        <w:topLinePunct w:val="0"/>
        <w:autoSpaceDE/>
        <w:autoSpaceDN/>
        <w:bidi w:val="0"/>
        <w:adjustRightInd/>
        <w:spacing w:line="4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二</w:t>
      </w:r>
      <w:r>
        <w:rPr>
          <w:rFonts w:hint="eastAsia" w:ascii="宋体" w:hAnsi="宋体" w:eastAsia="宋体" w:cs="宋体"/>
          <w:b w:val="0"/>
          <w:bCs w:val="0"/>
          <w:color w:val="auto"/>
          <w:sz w:val="21"/>
          <w:szCs w:val="21"/>
          <w:highlight w:val="none"/>
        </w:rPr>
        <w:t>档（</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分）：服务承诺方案针对性、合理性、完整性一般，</w:t>
      </w:r>
      <w:r>
        <w:rPr>
          <w:rFonts w:hint="eastAsia" w:ascii="宋体" w:hAnsi="宋体" w:eastAsia="宋体" w:cs="宋体"/>
          <w:b w:val="0"/>
          <w:bCs w:val="0"/>
          <w:color w:val="auto"/>
          <w:sz w:val="21"/>
          <w:szCs w:val="21"/>
          <w:highlight w:val="none"/>
          <w:lang w:val="en-US" w:eastAsia="zh-CN"/>
        </w:rPr>
        <w:t>质量保证</w:t>
      </w:r>
      <w:r>
        <w:rPr>
          <w:rFonts w:hint="eastAsia" w:ascii="宋体" w:hAnsi="宋体" w:eastAsia="宋体" w:cs="宋体"/>
          <w:b w:val="0"/>
          <w:bCs w:val="0"/>
          <w:color w:val="auto"/>
          <w:sz w:val="21"/>
          <w:szCs w:val="21"/>
          <w:highlight w:val="none"/>
        </w:rPr>
        <w:t>措施基本满足项目服务需求；</w:t>
      </w:r>
    </w:p>
    <w:p w14:paraId="7E901254">
      <w:pPr>
        <w:pageBreakBefore w:val="0"/>
        <w:widowControl w:val="0"/>
        <w:kinsoku/>
        <w:wordWrap/>
        <w:overflowPunct/>
        <w:topLinePunct w:val="0"/>
        <w:autoSpaceDE/>
        <w:autoSpaceDN/>
        <w:bidi w:val="0"/>
        <w:adjustRightInd/>
        <w:spacing w:line="4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档（</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分）：服务承诺方案针对性、合理性、完整性良好，</w:t>
      </w:r>
      <w:r>
        <w:rPr>
          <w:rFonts w:hint="eastAsia" w:ascii="宋体" w:hAnsi="宋体" w:eastAsia="宋体" w:cs="宋体"/>
          <w:b w:val="0"/>
          <w:bCs w:val="0"/>
          <w:color w:val="auto"/>
          <w:sz w:val="21"/>
          <w:szCs w:val="21"/>
          <w:highlight w:val="none"/>
          <w:lang w:val="en-US" w:eastAsia="zh-CN"/>
        </w:rPr>
        <w:t>质量保证</w:t>
      </w:r>
      <w:r>
        <w:rPr>
          <w:rFonts w:hint="eastAsia" w:ascii="宋体" w:hAnsi="宋体" w:eastAsia="宋体" w:cs="宋体"/>
          <w:b w:val="0"/>
          <w:bCs w:val="0"/>
          <w:color w:val="auto"/>
          <w:sz w:val="21"/>
          <w:szCs w:val="21"/>
          <w:highlight w:val="none"/>
        </w:rPr>
        <w:t>措施较齐全，较合理可行，较好满足项目服务需求；</w:t>
      </w:r>
    </w:p>
    <w:p w14:paraId="6CADEB3D">
      <w:pPr>
        <w:pageBreakBefore w:val="0"/>
        <w:widowControl w:val="0"/>
        <w:kinsoku/>
        <w:wordWrap/>
        <w:overflowPunct/>
        <w:topLinePunct w:val="0"/>
        <w:bidi w:val="0"/>
        <w:spacing w:line="4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四</w:t>
      </w:r>
      <w:r>
        <w:rPr>
          <w:rFonts w:hint="eastAsia" w:ascii="宋体" w:hAnsi="宋体" w:eastAsia="宋体" w:cs="宋体"/>
          <w:b w:val="0"/>
          <w:bCs w:val="0"/>
          <w:color w:val="auto"/>
          <w:sz w:val="21"/>
          <w:szCs w:val="21"/>
          <w:highlight w:val="none"/>
        </w:rPr>
        <w:t>档（</w:t>
      </w: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分）：服务承诺方案针对性、合理性、完整性优秀，</w:t>
      </w:r>
      <w:r>
        <w:rPr>
          <w:rFonts w:hint="eastAsia" w:ascii="宋体" w:hAnsi="宋体" w:eastAsia="宋体" w:cs="宋体"/>
          <w:b w:val="0"/>
          <w:bCs w:val="0"/>
          <w:color w:val="auto"/>
          <w:sz w:val="21"/>
          <w:szCs w:val="21"/>
          <w:highlight w:val="none"/>
          <w:lang w:val="en-US" w:eastAsia="zh-CN"/>
        </w:rPr>
        <w:t>质量保证</w:t>
      </w:r>
      <w:r>
        <w:rPr>
          <w:rFonts w:hint="eastAsia" w:ascii="宋体" w:hAnsi="宋体" w:eastAsia="宋体" w:cs="宋体"/>
          <w:b w:val="0"/>
          <w:bCs w:val="0"/>
          <w:color w:val="auto"/>
          <w:sz w:val="21"/>
          <w:szCs w:val="21"/>
          <w:highlight w:val="none"/>
        </w:rPr>
        <w:t>措施完善，科学合理可行，完全满足项目服务需求。</w:t>
      </w:r>
    </w:p>
    <w:p w14:paraId="603D0D32">
      <w:pPr>
        <w:pageBreakBefore w:val="0"/>
        <w:widowControl w:val="0"/>
        <w:numPr>
          <w:ilvl w:val="0"/>
          <w:numId w:val="0"/>
        </w:numPr>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eastAsia="宋体" w:cs="宋体"/>
          <w:b/>
          <w:bCs/>
          <w:color w:val="auto"/>
          <w:sz w:val="21"/>
          <w:szCs w:val="21"/>
          <w:highlight w:val="none"/>
          <w:lang w:eastAsia="zh-Hans"/>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拟投入技术</w:t>
      </w:r>
      <w:r>
        <w:rPr>
          <w:rFonts w:hint="eastAsia" w:ascii="宋体" w:hAnsi="宋体" w:eastAsia="宋体" w:cs="宋体"/>
          <w:b/>
          <w:bCs/>
          <w:color w:val="auto"/>
          <w:sz w:val="21"/>
          <w:szCs w:val="21"/>
          <w:highlight w:val="none"/>
          <w:lang w:val="en-US" w:eastAsia="zh-Hans"/>
        </w:rPr>
        <w:t>人员</w:t>
      </w:r>
      <w:r>
        <w:rPr>
          <w:rFonts w:hint="eastAsia" w:ascii="宋体" w:hAnsi="宋体" w:eastAsia="宋体" w:cs="宋体"/>
          <w:b/>
          <w:bCs/>
          <w:color w:val="auto"/>
          <w:sz w:val="21"/>
          <w:szCs w:val="21"/>
          <w:highlight w:val="none"/>
          <w:lang w:val="en-US" w:eastAsia="zh-CN"/>
        </w:rPr>
        <w:t>及设备</w:t>
      </w:r>
      <w:r>
        <w:rPr>
          <w:rFonts w:hint="eastAsia" w:ascii="宋体" w:hAnsi="宋体" w:eastAsia="宋体" w:cs="宋体"/>
          <w:b/>
          <w:bCs/>
          <w:color w:val="auto"/>
          <w:sz w:val="21"/>
          <w:szCs w:val="21"/>
          <w:highlight w:val="none"/>
          <w:lang w:val="en-US" w:eastAsia="zh-Hans"/>
        </w:rPr>
        <w:t>分</w:t>
      </w:r>
      <w:r>
        <w:rPr>
          <w:rFonts w:hint="eastAsia" w:ascii="宋体" w:hAnsi="宋体" w:eastAsia="宋体" w:cs="宋体"/>
          <w:b/>
          <w:color w:val="auto"/>
          <w:kern w:val="0"/>
          <w:szCs w:val="20"/>
          <w:highlight w:val="none"/>
          <w:lang w:val="en-US" w:eastAsia="zh-CN"/>
        </w:rPr>
        <w:t>…………………………………………………………………………24分</w:t>
      </w:r>
    </w:p>
    <w:p w14:paraId="433FE2AE">
      <w:pPr>
        <w:pageBreakBefore w:val="0"/>
        <w:widowControl w:val="0"/>
        <w:tabs>
          <w:tab w:val="left" w:pos="7474"/>
        </w:tabs>
        <w:kinsoku/>
        <w:wordWrap/>
        <w:overflowPunct/>
        <w:topLinePunct w:val="0"/>
        <w:autoSpaceDE/>
        <w:autoSpaceDN/>
        <w:bidi w:val="0"/>
        <w:adjustRightInd/>
        <w:snapToGrid w:val="0"/>
        <w:spacing w:line="400" w:lineRule="exact"/>
        <w:ind w:firstLine="420" w:firstLineChars="200"/>
        <w:jc w:val="left"/>
        <w:rPr>
          <w:rStyle w:val="74"/>
          <w:rFonts w:hint="eastAsia" w:ascii="宋体" w:hAnsi="宋体" w:eastAsia="宋体" w:cs="宋体"/>
          <w:b w:val="0"/>
          <w:bCs w:val="0"/>
          <w:color w:val="auto"/>
          <w:sz w:val="21"/>
          <w:szCs w:val="21"/>
          <w:highlight w:val="none"/>
          <w:lang w:val="en-US" w:eastAsia="zh-Hans"/>
        </w:rPr>
      </w:pPr>
      <w:r>
        <w:rPr>
          <w:rStyle w:val="74"/>
          <w:rFonts w:hint="eastAsia" w:ascii="宋体" w:hAnsi="宋体" w:eastAsia="宋体" w:cs="宋体"/>
          <w:b w:val="0"/>
          <w:bCs w:val="0"/>
          <w:color w:val="auto"/>
          <w:sz w:val="21"/>
          <w:szCs w:val="21"/>
          <w:highlight w:val="none"/>
          <w:lang w:val="en-US" w:eastAsia="zh-Hans"/>
        </w:rPr>
        <w:t>由评审小组根据响应文件</w:t>
      </w:r>
      <w:r>
        <w:rPr>
          <w:rStyle w:val="74"/>
          <w:rFonts w:hint="eastAsia" w:ascii="宋体" w:hAnsi="宋体" w:eastAsia="宋体" w:cs="宋体"/>
          <w:b w:val="0"/>
          <w:bCs w:val="0"/>
          <w:color w:val="auto"/>
          <w:sz w:val="21"/>
          <w:szCs w:val="21"/>
          <w:highlight w:val="none"/>
          <w:lang w:val="en-US" w:eastAsia="zh-CN"/>
        </w:rPr>
        <w:t>投</w:t>
      </w:r>
      <w:r>
        <w:rPr>
          <w:rStyle w:val="74"/>
          <w:rFonts w:hint="eastAsia" w:ascii="宋体" w:hAnsi="宋体" w:eastAsia="宋体" w:cs="宋体"/>
          <w:b w:val="0"/>
          <w:bCs w:val="0"/>
          <w:color w:val="auto"/>
          <w:sz w:val="21"/>
          <w:szCs w:val="21"/>
          <w:highlight w:val="none"/>
          <w:lang w:val="en-US" w:eastAsia="zh-Hans"/>
        </w:rPr>
        <w:t>入的</w:t>
      </w:r>
      <w:r>
        <w:rPr>
          <w:rStyle w:val="74"/>
          <w:rFonts w:hint="eastAsia" w:ascii="宋体" w:hAnsi="宋体" w:eastAsia="宋体" w:cs="宋体"/>
          <w:b w:val="0"/>
          <w:bCs w:val="0"/>
          <w:color w:val="auto"/>
          <w:sz w:val="21"/>
          <w:szCs w:val="21"/>
          <w:highlight w:val="none"/>
          <w:lang w:val="en-US" w:eastAsia="zh-CN"/>
        </w:rPr>
        <w:t>技术人员</w:t>
      </w:r>
      <w:r>
        <w:rPr>
          <w:rStyle w:val="74"/>
          <w:rFonts w:hint="eastAsia" w:ascii="宋体" w:hAnsi="宋体" w:eastAsia="宋体" w:cs="宋体"/>
          <w:b w:val="0"/>
          <w:bCs w:val="0"/>
          <w:color w:val="auto"/>
          <w:sz w:val="21"/>
          <w:szCs w:val="21"/>
          <w:highlight w:val="none"/>
          <w:lang w:val="en-US" w:eastAsia="zh-Hans"/>
        </w:rPr>
        <w:t>、设备机具有详细的组织计划且计划周密，</w:t>
      </w:r>
      <w:r>
        <w:rPr>
          <w:rStyle w:val="74"/>
          <w:rFonts w:hint="eastAsia" w:ascii="宋体" w:hAnsi="宋体" w:eastAsia="宋体" w:cs="宋体"/>
          <w:b w:val="0"/>
          <w:bCs w:val="0"/>
          <w:color w:val="auto"/>
          <w:sz w:val="21"/>
          <w:szCs w:val="21"/>
          <w:highlight w:val="none"/>
          <w:lang w:val="en-US" w:eastAsia="zh-CN"/>
        </w:rPr>
        <w:t>人员、</w:t>
      </w:r>
      <w:r>
        <w:rPr>
          <w:rStyle w:val="74"/>
          <w:rFonts w:hint="eastAsia" w:ascii="宋体" w:hAnsi="宋体" w:eastAsia="宋体" w:cs="宋体"/>
          <w:b w:val="0"/>
          <w:bCs w:val="0"/>
          <w:color w:val="auto"/>
          <w:sz w:val="21"/>
          <w:szCs w:val="21"/>
          <w:highlight w:val="none"/>
          <w:lang w:val="en-US" w:eastAsia="zh-Hans"/>
        </w:rPr>
        <w:t>设备数量、选型配置、进场时间安排合理，满足</w:t>
      </w:r>
      <w:r>
        <w:rPr>
          <w:rStyle w:val="74"/>
          <w:rFonts w:hint="eastAsia" w:ascii="宋体" w:hAnsi="宋体" w:eastAsia="宋体" w:cs="宋体"/>
          <w:b w:val="0"/>
          <w:bCs w:val="0"/>
          <w:color w:val="auto"/>
          <w:sz w:val="21"/>
          <w:szCs w:val="21"/>
          <w:highlight w:val="none"/>
          <w:lang w:val="en-US" w:eastAsia="zh-CN"/>
        </w:rPr>
        <w:t>服务需求进行比较，由评审小组成员单独打分</w:t>
      </w:r>
      <w:r>
        <w:rPr>
          <w:rStyle w:val="74"/>
          <w:rFonts w:hint="eastAsia" w:ascii="宋体" w:hAnsi="宋体" w:eastAsia="宋体" w:cs="宋体"/>
          <w:b w:val="0"/>
          <w:bCs w:val="0"/>
          <w:color w:val="auto"/>
          <w:sz w:val="21"/>
          <w:szCs w:val="21"/>
          <w:highlight w:val="none"/>
          <w:lang w:val="en-US" w:eastAsia="zh-Hans"/>
        </w:rPr>
        <w:t>。</w:t>
      </w:r>
    </w:p>
    <w:p w14:paraId="1F68D21F">
      <w:pPr>
        <w:pageBreakBefore w:val="0"/>
        <w:widowControl w:val="0"/>
        <w:tabs>
          <w:tab w:val="left" w:pos="7474"/>
        </w:tabs>
        <w:kinsoku/>
        <w:wordWrap/>
        <w:overflowPunct/>
        <w:topLinePunct w:val="0"/>
        <w:autoSpaceDE/>
        <w:autoSpaceDN/>
        <w:bidi w:val="0"/>
        <w:adjustRightInd/>
        <w:snapToGrid w:val="0"/>
        <w:spacing w:line="400" w:lineRule="exact"/>
        <w:ind w:firstLine="420" w:firstLineChars="200"/>
        <w:jc w:val="left"/>
        <w:rPr>
          <w:rStyle w:val="74"/>
          <w:rFonts w:hint="eastAsia" w:ascii="宋体" w:hAnsi="宋体" w:eastAsia="宋体" w:cs="宋体"/>
          <w:b w:val="0"/>
          <w:bCs w:val="0"/>
          <w:color w:val="auto"/>
          <w:sz w:val="21"/>
          <w:szCs w:val="21"/>
          <w:highlight w:val="none"/>
        </w:rPr>
      </w:pPr>
      <w:r>
        <w:rPr>
          <w:rStyle w:val="74"/>
          <w:rFonts w:hint="eastAsia" w:ascii="宋体" w:hAnsi="宋体" w:eastAsia="宋体" w:cs="宋体"/>
          <w:b w:val="0"/>
          <w:bCs w:val="0"/>
          <w:color w:val="auto"/>
          <w:sz w:val="21"/>
          <w:szCs w:val="21"/>
          <w:highlight w:val="none"/>
          <w:lang w:eastAsia="zh-CN"/>
        </w:rPr>
        <w:t>一</w:t>
      </w:r>
      <w:r>
        <w:rPr>
          <w:rStyle w:val="74"/>
          <w:rFonts w:hint="eastAsia" w:ascii="宋体" w:hAnsi="宋体" w:eastAsia="宋体" w:cs="宋体"/>
          <w:b w:val="0"/>
          <w:bCs w:val="0"/>
          <w:color w:val="auto"/>
          <w:sz w:val="21"/>
          <w:szCs w:val="21"/>
          <w:highlight w:val="none"/>
        </w:rPr>
        <w:t>档（</w:t>
      </w:r>
      <w:r>
        <w:rPr>
          <w:rStyle w:val="74"/>
          <w:rFonts w:hint="eastAsia" w:ascii="宋体" w:hAnsi="宋体" w:eastAsia="宋体" w:cs="宋体"/>
          <w:b w:val="0"/>
          <w:bCs w:val="0"/>
          <w:color w:val="auto"/>
          <w:sz w:val="21"/>
          <w:szCs w:val="21"/>
          <w:highlight w:val="none"/>
          <w:lang w:val="en-US" w:eastAsia="zh-CN"/>
        </w:rPr>
        <w:t>6</w:t>
      </w:r>
      <w:r>
        <w:rPr>
          <w:rStyle w:val="74"/>
          <w:rFonts w:hint="eastAsia" w:ascii="宋体" w:hAnsi="宋体" w:eastAsia="宋体" w:cs="宋体"/>
          <w:b w:val="0"/>
          <w:bCs w:val="0"/>
          <w:color w:val="auto"/>
          <w:sz w:val="21"/>
          <w:szCs w:val="21"/>
          <w:highlight w:val="none"/>
        </w:rPr>
        <w:t>分）：</w:t>
      </w:r>
      <w:r>
        <w:rPr>
          <w:rStyle w:val="74"/>
          <w:rFonts w:hint="eastAsia" w:ascii="宋体" w:hAnsi="宋体" w:eastAsia="宋体" w:cs="宋体"/>
          <w:b w:val="0"/>
          <w:bCs w:val="0"/>
          <w:color w:val="auto"/>
          <w:sz w:val="21"/>
          <w:szCs w:val="21"/>
          <w:highlight w:val="none"/>
          <w:lang w:val="en-US" w:eastAsia="zh-CN"/>
        </w:rPr>
        <w:t>拟投入技术人员不太齐备</w:t>
      </w:r>
      <w:r>
        <w:rPr>
          <w:rStyle w:val="74"/>
          <w:rFonts w:hint="eastAsia" w:ascii="宋体" w:hAnsi="宋体" w:eastAsia="宋体" w:cs="宋体"/>
          <w:b w:val="0"/>
          <w:bCs w:val="0"/>
          <w:color w:val="auto"/>
          <w:sz w:val="21"/>
          <w:szCs w:val="21"/>
          <w:highlight w:val="none"/>
          <w:lang w:val="en-US" w:eastAsia="zh-Hans"/>
        </w:rPr>
        <w:t>、</w:t>
      </w:r>
      <w:r>
        <w:rPr>
          <w:rStyle w:val="74"/>
          <w:rFonts w:hint="eastAsia" w:ascii="宋体" w:hAnsi="宋体" w:eastAsia="宋体" w:cs="宋体"/>
          <w:b w:val="0"/>
          <w:bCs w:val="0"/>
          <w:color w:val="auto"/>
          <w:sz w:val="21"/>
          <w:szCs w:val="21"/>
          <w:highlight w:val="none"/>
        </w:rPr>
        <w:t>施工设备、器具不太齐全，存在缺漏、数量不太能满足项目服务需求；</w:t>
      </w:r>
    </w:p>
    <w:p w14:paraId="565DFFB7">
      <w:pPr>
        <w:pageBreakBefore w:val="0"/>
        <w:widowControl w:val="0"/>
        <w:tabs>
          <w:tab w:val="left" w:pos="7474"/>
        </w:tabs>
        <w:kinsoku/>
        <w:wordWrap/>
        <w:overflowPunct/>
        <w:topLinePunct w:val="0"/>
        <w:autoSpaceDE/>
        <w:autoSpaceDN/>
        <w:bidi w:val="0"/>
        <w:adjustRightInd/>
        <w:snapToGrid w:val="0"/>
        <w:spacing w:line="400" w:lineRule="exact"/>
        <w:ind w:firstLine="420" w:firstLineChars="200"/>
        <w:jc w:val="left"/>
        <w:rPr>
          <w:rStyle w:val="74"/>
          <w:rFonts w:hint="eastAsia" w:ascii="宋体" w:hAnsi="宋体" w:eastAsia="宋体" w:cs="宋体"/>
          <w:b w:val="0"/>
          <w:bCs w:val="0"/>
          <w:color w:val="auto"/>
          <w:sz w:val="21"/>
          <w:szCs w:val="21"/>
          <w:highlight w:val="none"/>
        </w:rPr>
      </w:pPr>
      <w:r>
        <w:rPr>
          <w:rStyle w:val="74"/>
          <w:rFonts w:hint="eastAsia" w:ascii="宋体" w:hAnsi="宋体" w:eastAsia="宋体" w:cs="宋体"/>
          <w:b w:val="0"/>
          <w:bCs w:val="0"/>
          <w:color w:val="auto"/>
          <w:sz w:val="21"/>
          <w:szCs w:val="21"/>
          <w:highlight w:val="none"/>
          <w:lang w:eastAsia="zh-CN"/>
        </w:rPr>
        <w:t>二</w:t>
      </w:r>
      <w:r>
        <w:rPr>
          <w:rStyle w:val="74"/>
          <w:rFonts w:hint="eastAsia" w:ascii="宋体" w:hAnsi="宋体" w:eastAsia="宋体" w:cs="宋体"/>
          <w:b w:val="0"/>
          <w:bCs w:val="0"/>
          <w:color w:val="auto"/>
          <w:sz w:val="21"/>
          <w:szCs w:val="21"/>
          <w:highlight w:val="none"/>
        </w:rPr>
        <w:t>档（</w:t>
      </w:r>
      <w:r>
        <w:rPr>
          <w:rStyle w:val="74"/>
          <w:rFonts w:hint="eastAsia" w:ascii="宋体" w:hAnsi="宋体" w:eastAsia="宋体" w:cs="宋体"/>
          <w:b w:val="0"/>
          <w:bCs w:val="0"/>
          <w:color w:val="auto"/>
          <w:sz w:val="21"/>
          <w:szCs w:val="21"/>
          <w:highlight w:val="none"/>
          <w:lang w:val="en-US" w:eastAsia="zh-CN"/>
        </w:rPr>
        <w:t>12</w:t>
      </w:r>
      <w:r>
        <w:rPr>
          <w:rStyle w:val="74"/>
          <w:rFonts w:hint="eastAsia" w:ascii="宋体" w:hAnsi="宋体" w:eastAsia="宋体" w:cs="宋体"/>
          <w:b w:val="0"/>
          <w:bCs w:val="0"/>
          <w:color w:val="auto"/>
          <w:sz w:val="21"/>
          <w:szCs w:val="21"/>
          <w:highlight w:val="none"/>
        </w:rPr>
        <w:t>分）：</w:t>
      </w:r>
      <w:r>
        <w:rPr>
          <w:rStyle w:val="74"/>
          <w:rFonts w:hint="eastAsia" w:ascii="宋体" w:hAnsi="宋体" w:eastAsia="宋体" w:cs="宋体"/>
          <w:b w:val="0"/>
          <w:bCs w:val="0"/>
          <w:color w:val="auto"/>
          <w:sz w:val="21"/>
          <w:szCs w:val="21"/>
          <w:highlight w:val="none"/>
          <w:lang w:eastAsia="zh-CN"/>
        </w:rPr>
        <w:t>拟投入的技术人员基本</w:t>
      </w:r>
      <w:r>
        <w:rPr>
          <w:rStyle w:val="74"/>
          <w:rFonts w:hint="eastAsia" w:ascii="宋体" w:hAnsi="宋体" w:eastAsia="宋体" w:cs="宋体"/>
          <w:b w:val="0"/>
          <w:bCs w:val="0"/>
          <w:color w:val="auto"/>
          <w:sz w:val="21"/>
          <w:szCs w:val="21"/>
          <w:highlight w:val="none"/>
        </w:rPr>
        <w:t>齐备、搭配基本合理，</w:t>
      </w:r>
      <w:r>
        <w:rPr>
          <w:rStyle w:val="74"/>
          <w:rFonts w:hint="eastAsia" w:ascii="宋体" w:hAnsi="宋体" w:eastAsia="宋体" w:cs="宋体"/>
          <w:b w:val="0"/>
          <w:bCs w:val="0"/>
          <w:color w:val="auto"/>
          <w:sz w:val="21"/>
          <w:szCs w:val="21"/>
          <w:highlight w:val="none"/>
          <w:lang w:eastAsia="zh-CN"/>
        </w:rPr>
        <w:t>有相关专业证书，</w:t>
      </w:r>
      <w:r>
        <w:rPr>
          <w:rStyle w:val="74"/>
          <w:rFonts w:hint="eastAsia" w:ascii="宋体" w:hAnsi="宋体" w:eastAsia="宋体" w:cs="宋体"/>
          <w:b w:val="0"/>
          <w:bCs w:val="0"/>
          <w:color w:val="auto"/>
          <w:sz w:val="21"/>
          <w:szCs w:val="21"/>
          <w:highlight w:val="none"/>
        </w:rPr>
        <w:t>设备、器具基本齐全，设备数量基本满足</w:t>
      </w:r>
      <w:r>
        <w:rPr>
          <w:rStyle w:val="74"/>
          <w:rFonts w:hint="eastAsia" w:ascii="宋体" w:hAnsi="宋体" w:eastAsia="宋体" w:cs="宋体"/>
          <w:b w:val="0"/>
          <w:bCs w:val="0"/>
          <w:color w:val="auto"/>
          <w:sz w:val="21"/>
          <w:szCs w:val="21"/>
          <w:highlight w:val="none"/>
          <w:lang w:eastAsia="zh-CN"/>
        </w:rPr>
        <w:t>项目服务</w:t>
      </w:r>
      <w:r>
        <w:rPr>
          <w:rStyle w:val="74"/>
          <w:rFonts w:hint="eastAsia" w:ascii="宋体" w:hAnsi="宋体" w:eastAsia="宋体" w:cs="宋体"/>
          <w:b w:val="0"/>
          <w:bCs w:val="0"/>
          <w:color w:val="auto"/>
          <w:sz w:val="21"/>
          <w:szCs w:val="21"/>
          <w:highlight w:val="none"/>
        </w:rPr>
        <w:t>需求；</w:t>
      </w:r>
    </w:p>
    <w:p w14:paraId="32A020D7">
      <w:pPr>
        <w:pageBreakBefore w:val="0"/>
        <w:widowControl w:val="0"/>
        <w:tabs>
          <w:tab w:val="left" w:pos="7474"/>
        </w:tabs>
        <w:kinsoku/>
        <w:wordWrap/>
        <w:overflowPunct/>
        <w:topLinePunct w:val="0"/>
        <w:autoSpaceDE/>
        <w:autoSpaceDN/>
        <w:bidi w:val="0"/>
        <w:adjustRightInd/>
        <w:snapToGrid w:val="0"/>
        <w:spacing w:line="400" w:lineRule="exact"/>
        <w:ind w:firstLine="420" w:firstLineChars="200"/>
        <w:jc w:val="left"/>
        <w:rPr>
          <w:rStyle w:val="74"/>
          <w:rFonts w:hint="eastAsia" w:ascii="宋体" w:hAnsi="宋体" w:eastAsia="宋体" w:cs="宋体"/>
          <w:b w:val="0"/>
          <w:bCs w:val="0"/>
          <w:color w:val="auto"/>
          <w:sz w:val="21"/>
          <w:szCs w:val="21"/>
          <w:highlight w:val="none"/>
          <w:lang w:eastAsia="zh-CN"/>
        </w:rPr>
      </w:pPr>
      <w:r>
        <w:rPr>
          <w:rStyle w:val="74"/>
          <w:rFonts w:hint="eastAsia" w:ascii="宋体" w:hAnsi="宋体" w:eastAsia="宋体" w:cs="宋体"/>
          <w:b w:val="0"/>
          <w:bCs w:val="0"/>
          <w:color w:val="auto"/>
          <w:sz w:val="21"/>
          <w:szCs w:val="21"/>
          <w:highlight w:val="none"/>
          <w:lang w:eastAsia="zh-CN"/>
        </w:rPr>
        <w:t>三</w:t>
      </w:r>
      <w:r>
        <w:rPr>
          <w:rStyle w:val="74"/>
          <w:rFonts w:hint="eastAsia" w:ascii="宋体" w:hAnsi="宋体" w:eastAsia="宋体" w:cs="宋体"/>
          <w:b w:val="0"/>
          <w:bCs w:val="0"/>
          <w:color w:val="auto"/>
          <w:sz w:val="21"/>
          <w:szCs w:val="21"/>
          <w:highlight w:val="none"/>
        </w:rPr>
        <w:t>档（</w:t>
      </w:r>
      <w:r>
        <w:rPr>
          <w:rStyle w:val="74"/>
          <w:rFonts w:hint="eastAsia" w:ascii="宋体" w:hAnsi="宋体" w:eastAsia="宋体" w:cs="宋体"/>
          <w:b w:val="0"/>
          <w:bCs w:val="0"/>
          <w:color w:val="auto"/>
          <w:sz w:val="21"/>
          <w:szCs w:val="21"/>
          <w:highlight w:val="none"/>
          <w:lang w:val="en-US" w:eastAsia="zh-CN"/>
        </w:rPr>
        <w:t>18</w:t>
      </w:r>
      <w:r>
        <w:rPr>
          <w:rStyle w:val="74"/>
          <w:rFonts w:hint="eastAsia" w:ascii="宋体" w:hAnsi="宋体" w:eastAsia="宋体" w:cs="宋体"/>
          <w:b w:val="0"/>
          <w:bCs w:val="0"/>
          <w:color w:val="auto"/>
          <w:sz w:val="21"/>
          <w:szCs w:val="21"/>
          <w:highlight w:val="none"/>
        </w:rPr>
        <w:t>分）：</w:t>
      </w:r>
      <w:r>
        <w:rPr>
          <w:rStyle w:val="74"/>
          <w:rFonts w:hint="eastAsia" w:ascii="宋体" w:hAnsi="宋体" w:eastAsia="宋体" w:cs="宋体"/>
          <w:b w:val="0"/>
          <w:bCs w:val="0"/>
          <w:color w:val="auto"/>
          <w:sz w:val="21"/>
          <w:szCs w:val="21"/>
          <w:highlight w:val="none"/>
          <w:lang w:eastAsia="zh-CN"/>
        </w:rPr>
        <w:t>拟投入项目</w:t>
      </w:r>
      <w:r>
        <w:rPr>
          <w:rStyle w:val="74"/>
          <w:rFonts w:hint="eastAsia" w:ascii="宋体" w:hAnsi="宋体" w:eastAsia="宋体" w:cs="宋体"/>
          <w:b w:val="0"/>
          <w:bCs w:val="0"/>
          <w:color w:val="auto"/>
          <w:sz w:val="21"/>
          <w:szCs w:val="21"/>
          <w:highlight w:val="none"/>
        </w:rPr>
        <w:t>负责人有</w:t>
      </w:r>
      <w:r>
        <w:rPr>
          <w:rStyle w:val="74"/>
          <w:rFonts w:hint="eastAsia" w:ascii="宋体" w:hAnsi="宋体" w:eastAsia="宋体" w:cs="宋体"/>
          <w:b w:val="0"/>
          <w:bCs w:val="0"/>
          <w:color w:val="auto"/>
          <w:sz w:val="21"/>
          <w:szCs w:val="21"/>
          <w:highlight w:val="none"/>
          <w:lang w:eastAsia="zh-CN"/>
        </w:rPr>
        <w:t>农林相关专业</w:t>
      </w:r>
      <w:r>
        <w:rPr>
          <w:rStyle w:val="74"/>
          <w:rFonts w:hint="eastAsia" w:ascii="宋体" w:hAnsi="宋体" w:eastAsia="宋体" w:cs="宋体"/>
          <w:b w:val="0"/>
          <w:bCs w:val="0"/>
          <w:color w:val="auto"/>
          <w:sz w:val="21"/>
          <w:szCs w:val="21"/>
          <w:highlight w:val="none"/>
        </w:rPr>
        <w:t>中级职称</w:t>
      </w:r>
      <w:r>
        <w:rPr>
          <w:rStyle w:val="74"/>
          <w:rFonts w:hint="eastAsia" w:ascii="宋体" w:hAnsi="宋体" w:eastAsia="宋体" w:cs="宋体"/>
          <w:b w:val="0"/>
          <w:bCs w:val="0"/>
          <w:color w:val="auto"/>
          <w:sz w:val="21"/>
          <w:szCs w:val="21"/>
          <w:highlight w:val="none"/>
          <w:lang w:eastAsia="zh-CN"/>
        </w:rPr>
        <w:t>，其</w:t>
      </w:r>
      <w:r>
        <w:rPr>
          <w:rStyle w:val="74"/>
          <w:rFonts w:hint="eastAsia" w:ascii="宋体" w:hAnsi="宋体" w:eastAsia="宋体" w:cs="宋体"/>
          <w:b w:val="0"/>
          <w:bCs w:val="0"/>
          <w:color w:val="auto"/>
          <w:sz w:val="21"/>
          <w:szCs w:val="21"/>
          <w:highlight w:val="none"/>
        </w:rPr>
        <w:t>他项目</w:t>
      </w:r>
      <w:r>
        <w:rPr>
          <w:rStyle w:val="74"/>
          <w:rFonts w:hint="eastAsia" w:ascii="宋体" w:hAnsi="宋体" w:eastAsia="宋体" w:cs="宋体"/>
          <w:b w:val="0"/>
          <w:bCs w:val="0"/>
          <w:color w:val="auto"/>
          <w:sz w:val="21"/>
          <w:szCs w:val="21"/>
          <w:highlight w:val="none"/>
          <w:lang w:eastAsia="zh-CN"/>
        </w:rPr>
        <w:t>技术</w:t>
      </w:r>
      <w:r>
        <w:rPr>
          <w:rStyle w:val="74"/>
          <w:rFonts w:hint="eastAsia" w:ascii="宋体" w:hAnsi="宋体" w:eastAsia="宋体" w:cs="宋体"/>
          <w:b w:val="0"/>
          <w:bCs w:val="0"/>
          <w:color w:val="auto"/>
          <w:sz w:val="21"/>
          <w:szCs w:val="21"/>
          <w:highlight w:val="none"/>
        </w:rPr>
        <w:t>人员齐备、搭配合理，都有</w:t>
      </w:r>
      <w:r>
        <w:rPr>
          <w:rStyle w:val="74"/>
          <w:rFonts w:hint="eastAsia" w:ascii="宋体" w:hAnsi="宋体" w:eastAsia="宋体" w:cs="宋体"/>
          <w:b w:val="0"/>
          <w:bCs w:val="0"/>
          <w:color w:val="auto"/>
          <w:sz w:val="21"/>
          <w:szCs w:val="21"/>
          <w:highlight w:val="none"/>
          <w:lang w:eastAsia="zh-CN"/>
        </w:rPr>
        <w:t>相关专业</w:t>
      </w:r>
      <w:r>
        <w:rPr>
          <w:rStyle w:val="74"/>
          <w:rFonts w:hint="eastAsia" w:ascii="宋体" w:hAnsi="宋体" w:eastAsia="宋体" w:cs="宋体"/>
          <w:b w:val="0"/>
          <w:bCs w:val="0"/>
          <w:color w:val="auto"/>
          <w:sz w:val="21"/>
          <w:szCs w:val="21"/>
          <w:highlight w:val="none"/>
        </w:rPr>
        <w:t>证书，主要设备、器具齐全且配备较合理，设备数量满足</w:t>
      </w:r>
      <w:r>
        <w:rPr>
          <w:rStyle w:val="74"/>
          <w:rFonts w:hint="eastAsia" w:ascii="宋体" w:hAnsi="宋体" w:eastAsia="宋体" w:cs="宋体"/>
          <w:b w:val="0"/>
          <w:bCs w:val="0"/>
          <w:color w:val="auto"/>
          <w:sz w:val="21"/>
          <w:szCs w:val="21"/>
          <w:highlight w:val="none"/>
          <w:lang w:eastAsia="zh-CN"/>
        </w:rPr>
        <w:t>项目服务</w:t>
      </w:r>
      <w:r>
        <w:rPr>
          <w:rStyle w:val="74"/>
          <w:rFonts w:hint="eastAsia" w:ascii="宋体" w:hAnsi="宋体" w:eastAsia="宋体" w:cs="宋体"/>
          <w:b w:val="0"/>
          <w:bCs w:val="0"/>
          <w:color w:val="auto"/>
          <w:sz w:val="21"/>
          <w:szCs w:val="21"/>
          <w:highlight w:val="none"/>
        </w:rPr>
        <w:t>需求</w:t>
      </w:r>
      <w:r>
        <w:rPr>
          <w:rStyle w:val="74"/>
          <w:rFonts w:hint="eastAsia" w:ascii="宋体" w:hAnsi="宋体" w:eastAsia="宋体" w:cs="宋体"/>
          <w:b w:val="0"/>
          <w:bCs w:val="0"/>
          <w:color w:val="auto"/>
          <w:sz w:val="21"/>
          <w:szCs w:val="21"/>
          <w:highlight w:val="none"/>
          <w:lang w:eastAsia="zh-CN"/>
        </w:rPr>
        <w:t>；</w:t>
      </w:r>
    </w:p>
    <w:p w14:paraId="521EC121">
      <w:pPr>
        <w:pageBreakBefore w:val="0"/>
        <w:widowControl w:val="0"/>
        <w:tabs>
          <w:tab w:val="left" w:pos="7474"/>
        </w:tabs>
        <w:kinsoku/>
        <w:wordWrap/>
        <w:overflowPunct/>
        <w:topLinePunct w:val="0"/>
        <w:autoSpaceDE/>
        <w:autoSpaceDN/>
        <w:bidi w:val="0"/>
        <w:adjustRightInd/>
        <w:snapToGrid w:val="0"/>
        <w:spacing w:line="400" w:lineRule="exact"/>
        <w:ind w:firstLine="420" w:firstLineChars="200"/>
        <w:jc w:val="left"/>
        <w:rPr>
          <w:rStyle w:val="74"/>
          <w:rFonts w:hint="eastAsia" w:ascii="宋体" w:hAnsi="宋体" w:eastAsia="宋体" w:cs="宋体"/>
          <w:b w:val="0"/>
          <w:bCs w:val="0"/>
          <w:color w:val="auto"/>
          <w:sz w:val="21"/>
          <w:szCs w:val="21"/>
          <w:highlight w:val="none"/>
        </w:rPr>
      </w:pPr>
      <w:r>
        <w:rPr>
          <w:rStyle w:val="74"/>
          <w:rFonts w:hint="eastAsia" w:ascii="宋体" w:hAnsi="宋体" w:eastAsia="宋体" w:cs="宋体"/>
          <w:b w:val="0"/>
          <w:bCs w:val="0"/>
          <w:color w:val="auto"/>
          <w:sz w:val="21"/>
          <w:szCs w:val="21"/>
          <w:highlight w:val="none"/>
          <w:lang w:eastAsia="zh-CN"/>
        </w:rPr>
        <w:t>四</w:t>
      </w:r>
      <w:r>
        <w:rPr>
          <w:rStyle w:val="74"/>
          <w:rFonts w:hint="eastAsia" w:ascii="宋体" w:hAnsi="宋体" w:eastAsia="宋体" w:cs="宋体"/>
          <w:b w:val="0"/>
          <w:bCs w:val="0"/>
          <w:color w:val="auto"/>
          <w:sz w:val="21"/>
          <w:szCs w:val="21"/>
          <w:highlight w:val="none"/>
        </w:rPr>
        <w:t>档（</w:t>
      </w:r>
      <w:r>
        <w:rPr>
          <w:rStyle w:val="74"/>
          <w:rFonts w:hint="eastAsia" w:ascii="宋体" w:hAnsi="宋体" w:eastAsia="宋体" w:cs="宋体"/>
          <w:b w:val="0"/>
          <w:bCs w:val="0"/>
          <w:color w:val="auto"/>
          <w:sz w:val="21"/>
          <w:szCs w:val="21"/>
          <w:highlight w:val="none"/>
          <w:lang w:val="en-US" w:eastAsia="zh-CN"/>
        </w:rPr>
        <w:t>24</w:t>
      </w:r>
      <w:r>
        <w:rPr>
          <w:rStyle w:val="74"/>
          <w:rFonts w:hint="eastAsia" w:ascii="宋体" w:hAnsi="宋体" w:eastAsia="宋体" w:cs="宋体"/>
          <w:b w:val="0"/>
          <w:bCs w:val="0"/>
          <w:color w:val="auto"/>
          <w:sz w:val="21"/>
          <w:szCs w:val="21"/>
          <w:highlight w:val="none"/>
        </w:rPr>
        <w:t>分）：</w:t>
      </w:r>
      <w:r>
        <w:rPr>
          <w:rStyle w:val="74"/>
          <w:rFonts w:hint="eastAsia" w:ascii="宋体" w:hAnsi="宋体" w:cs="宋体"/>
          <w:b w:val="0"/>
          <w:bCs w:val="0"/>
          <w:color w:val="auto"/>
          <w:sz w:val="21"/>
          <w:szCs w:val="21"/>
          <w:highlight w:val="none"/>
          <w:lang w:val="en-US" w:eastAsia="zh-CN"/>
        </w:rPr>
        <w:t>项目</w:t>
      </w:r>
      <w:r>
        <w:rPr>
          <w:rStyle w:val="74"/>
          <w:rFonts w:hint="eastAsia" w:ascii="宋体" w:hAnsi="宋体" w:eastAsia="宋体" w:cs="宋体"/>
          <w:b w:val="0"/>
          <w:bCs w:val="0"/>
          <w:color w:val="auto"/>
          <w:sz w:val="21"/>
          <w:szCs w:val="21"/>
          <w:highlight w:val="none"/>
        </w:rPr>
        <w:t>负责人有</w:t>
      </w:r>
      <w:r>
        <w:rPr>
          <w:rStyle w:val="74"/>
          <w:rFonts w:hint="eastAsia" w:ascii="宋体" w:hAnsi="宋体" w:eastAsia="宋体" w:cs="宋体"/>
          <w:b w:val="0"/>
          <w:bCs w:val="0"/>
          <w:color w:val="auto"/>
          <w:sz w:val="21"/>
          <w:szCs w:val="21"/>
          <w:highlight w:val="none"/>
          <w:lang w:eastAsia="zh-CN"/>
        </w:rPr>
        <w:t>农林相关专业</w:t>
      </w:r>
      <w:r>
        <w:rPr>
          <w:rStyle w:val="74"/>
          <w:rFonts w:hint="eastAsia" w:ascii="宋体" w:hAnsi="宋体" w:eastAsia="宋体" w:cs="宋体"/>
          <w:b w:val="0"/>
          <w:bCs w:val="0"/>
          <w:color w:val="auto"/>
          <w:sz w:val="21"/>
          <w:szCs w:val="21"/>
          <w:highlight w:val="none"/>
        </w:rPr>
        <w:t>高级职称</w:t>
      </w:r>
      <w:r>
        <w:rPr>
          <w:rStyle w:val="74"/>
          <w:rFonts w:hint="eastAsia" w:ascii="宋体" w:hAnsi="宋体" w:eastAsia="宋体" w:cs="宋体"/>
          <w:b w:val="0"/>
          <w:bCs w:val="0"/>
          <w:color w:val="auto"/>
          <w:sz w:val="21"/>
          <w:szCs w:val="21"/>
          <w:highlight w:val="none"/>
          <w:lang w:eastAsia="zh-CN"/>
        </w:rPr>
        <w:t>以上（含高级）</w:t>
      </w:r>
      <w:r>
        <w:rPr>
          <w:rStyle w:val="74"/>
          <w:rFonts w:hint="eastAsia" w:ascii="宋体" w:hAnsi="宋体" w:eastAsia="宋体" w:cs="宋体"/>
          <w:b w:val="0"/>
          <w:bCs w:val="0"/>
          <w:color w:val="auto"/>
          <w:sz w:val="21"/>
          <w:szCs w:val="21"/>
          <w:highlight w:val="none"/>
        </w:rPr>
        <w:t>；</w:t>
      </w:r>
      <w:r>
        <w:rPr>
          <w:rStyle w:val="74"/>
          <w:rFonts w:hint="eastAsia" w:hAnsi="宋体" w:cs="宋体"/>
          <w:color w:val="auto"/>
          <w:szCs w:val="21"/>
          <w:highlight w:val="none"/>
          <w:lang w:eastAsia="zh-CN"/>
        </w:rPr>
        <w:t>技术人员具有全国第三次土壤普查培训证书不少于</w:t>
      </w:r>
      <w:r>
        <w:rPr>
          <w:rStyle w:val="74"/>
          <w:rFonts w:hint="eastAsia" w:hAnsi="宋体" w:cs="宋体"/>
          <w:color w:val="auto"/>
          <w:szCs w:val="21"/>
          <w:highlight w:val="none"/>
          <w:lang w:val="en-US" w:eastAsia="zh-CN"/>
        </w:rPr>
        <w:t>2人；</w:t>
      </w:r>
      <w:r>
        <w:rPr>
          <w:rStyle w:val="74"/>
          <w:rFonts w:hint="eastAsia" w:ascii="宋体" w:hAnsi="宋体" w:eastAsia="宋体" w:cs="宋体"/>
          <w:b w:val="0"/>
          <w:bCs w:val="0"/>
          <w:color w:val="auto"/>
          <w:sz w:val="21"/>
          <w:szCs w:val="21"/>
          <w:highlight w:val="none"/>
          <w:lang w:eastAsia="zh-CN"/>
        </w:rPr>
        <w:t>其他技术人员有农艺师或农</w:t>
      </w:r>
      <w:r>
        <w:rPr>
          <w:rStyle w:val="74"/>
          <w:rFonts w:hint="eastAsia" w:ascii="宋体" w:hAnsi="宋体" w:eastAsia="宋体" w:cs="宋体"/>
          <w:b w:val="0"/>
          <w:bCs w:val="0"/>
          <w:color w:val="auto"/>
          <w:sz w:val="21"/>
          <w:szCs w:val="21"/>
          <w:highlight w:val="none"/>
        </w:rPr>
        <w:t>林</w:t>
      </w:r>
      <w:r>
        <w:rPr>
          <w:rStyle w:val="74"/>
          <w:rFonts w:hint="eastAsia" w:ascii="宋体" w:hAnsi="宋体" w:eastAsia="宋体" w:cs="宋体"/>
          <w:b w:val="0"/>
          <w:bCs w:val="0"/>
          <w:color w:val="auto"/>
          <w:sz w:val="21"/>
          <w:szCs w:val="21"/>
          <w:highlight w:val="none"/>
          <w:lang w:eastAsia="zh-CN"/>
        </w:rPr>
        <w:t>专</w:t>
      </w:r>
      <w:r>
        <w:rPr>
          <w:rStyle w:val="74"/>
          <w:rFonts w:hint="eastAsia" w:ascii="宋体" w:hAnsi="宋体" w:eastAsia="宋体" w:cs="宋体"/>
          <w:b w:val="0"/>
          <w:bCs w:val="0"/>
          <w:color w:val="auto"/>
          <w:sz w:val="21"/>
          <w:szCs w:val="21"/>
          <w:highlight w:val="none"/>
        </w:rPr>
        <w:t>业</w:t>
      </w:r>
      <w:r>
        <w:rPr>
          <w:rStyle w:val="74"/>
          <w:rFonts w:hint="eastAsia" w:ascii="宋体" w:hAnsi="宋体" w:eastAsia="宋体" w:cs="宋体"/>
          <w:b w:val="0"/>
          <w:bCs w:val="0"/>
          <w:color w:val="auto"/>
          <w:sz w:val="21"/>
          <w:szCs w:val="21"/>
          <w:highlight w:val="none"/>
          <w:lang w:eastAsia="zh-CN"/>
        </w:rPr>
        <w:t>植物检疫相关证书</w:t>
      </w:r>
      <w:r>
        <w:rPr>
          <w:rStyle w:val="74"/>
          <w:rFonts w:hint="eastAsia" w:hAnsi="宋体" w:cs="宋体"/>
          <w:color w:val="auto"/>
          <w:szCs w:val="21"/>
          <w:highlight w:val="none"/>
        </w:rPr>
        <w:t>（不少于5人）</w:t>
      </w:r>
      <w:r>
        <w:rPr>
          <w:rStyle w:val="74"/>
          <w:rFonts w:hint="eastAsia" w:ascii="宋体" w:hAnsi="宋体" w:eastAsia="宋体" w:cs="宋体"/>
          <w:b w:val="0"/>
          <w:bCs w:val="0"/>
          <w:color w:val="auto"/>
          <w:sz w:val="21"/>
          <w:szCs w:val="21"/>
          <w:highlight w:val="none"/>
        </w:rPr>
        <w:t>，搭配</w:t>
      </w:r>
      <w:r>
        <w:rPr>
          <w:rStyle w:val="74"/>
          <w:rFonts w:hint="eastAsia" w:ascii="宋体" w:hAnsi="宋体" w:eastAsia="宋体" w:cs="宋体"/>
          <w:b w:val="0"/>
          <w:bCs w:val="0"/>
          <w:color w:val="auto"/>
          <w:sz w:val="21"/>
          <w:szCs w:val="21"/>
          <w:highlight w:val="none"/>
          <w:lang w:eastAsia="zh-CN"/>
        </w:rPr>
        <w:t>科学</w:t>
      </w:r>
      <w:r>
        <w:rPr>
          <w:rStyle w:val="74"/>
          <w:rFonts w:hint="eastAsia" w:ascii="宋体" w:hAnsi="宋体" w:eastAsia="宋体" w:cs="宋体"/>
          <w:b w:val="0"/>
          <w:bCs w:val="0"/>
          <w:color w:val="auto"/>
          <w:sz w:val="21"/>
          <w:szCs w:val="21"/>
          <w:highlight w:val="none"/>
        </w:rPr>
        <w:t>合理，拟投入的主要设备、器具齐全且配备</w:t>
      </w:r>
      <w:r>
        <w:rPr>
          <w:rStyle w:val="74"/>
          <w:rFonts w:hint="eastAsia" w:ascii="宋体" w:hAnsi="宋体" w:eastAsia="宋体" w:cs="宋体"/>
          <w:b w:val="0"/>
          <w:bCs w:val="0"/>
          <w:color w:val="auto"/>
          <w:sz w:val="21"/>
          <w:szCs w:val="21"/>
          <w:highlight w:val="none"/>
          <w:lang w:eastAsia="zh-CN"/>
        </w:rPr>
        <w:t>先进、科学</w:t>
      </w:r>
      <w:r>
        <w:rPr>
          <w:rStyle w:val="74"/>
          <w:rFonts w:hint="eastAsia" w:ascii="宋体" w:hAnsi="宋体" w:eastAsia="宋体" w:cs="宋体"/>
          <w:b w:val="0"/>
          <w:bCs w:val="0"/>
          <w:color w:val="auto"/>
          <w:sz w:val="21"/>
          <w:szCs w:val="21"/>
          <w:highlight w:val="none"/>
        </w:rPr>
        <w:t>合理，设备数量完全满足</w:t>
      </w:r>
      <w:r>
        <w:rPr>
          <w:rStyle w:val="74"/>
          <w:rFonts w:hint="eastAsia" w:ascii="宋体" w:hAnsi="宋体" w:eastAsia="宋体" w:cs="宋体"/>
          <w:b w:val="0"/>
          <w:bCs w:val="0"/>
          <w:color w:val="auto"/>
          <w:sz w:val="21"/>
          <w:szCs w:val="21"/>
          <w:highlight w:val="none"/>
          <w:lang w:eastAsia="zh-CN"/>
        </w:rPr>
        <w:t>项目服务</w:t>
      </w:r>
      <w:r>
        <w:rPr>
          <w:rStyle w:val="74"/>
          <w:rFonts w:hint="eastAsia" w:ascii="宋体" w:hAnsi="宋体" w:eastAsia="宋体" w:cs="宋体"/>
          <w:b w:val="0"/>
          <w:bCs w:val="0"/>
          <w:color w:val="auto"/>
          <w:sz w:val="21"/>
          <w:szCs w:val="21"/>
          <w:highlight w:val="none"/>
        </w:rPr>
        <w:t>需求。</w:t>
      </w:r>
    </w:p>
    <w:p w14:paraId="06F823A1">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782162C2">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.业绩分………………………………………………………………………………………………</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分</w:t>
      </w:r>
    </w:p>
    <w:p w14:paraId="600DBF03">
      <w:pPr>
        <w:pStyle w:val="18"/>
        <w:spacing w:line="400" w:lineRule="exact"/>
        <w:ind w:firstLine="420" w:firstLineChars="200"/>
        <w:outlineLvl w:val="0"/>
        <w:rPr>
          <w:rFonts w:hint="default" w:ascii="宋体" w:hAnsi="宋体" w:eastAsia="宋体" w:cs="宋体"/>
          <w:color w:val="auto"/>
          <w:kern w:val="2"/>
          <w:sz w:val="21"/>
          <w:szCs w:val="21"/>
          <w:highlight w:val="none"/>
          <w:lang w:val="en-US" w:eastAsia="zh-CN" w:bidi="ar-SA"/>
        </w:rPr>
      </w:pPr>
      <w:bookmarkStart w:id="148" w:name="_Toc26501"/>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年1月1日至</w:t>
      </w:r>
      <w:r>
        <w:rPr>
          <w:rFonts w:hint="eastAsia" w:ascii="宋体" w:hAnsi="宋体" w:cs="宋体"/>
          <w:color w:val="auto"/>
          <w:szCs w:val="21"/>
          <w:highlight w:val="none"/>
          <w:lang w:val="en-US" w:eastAsia="zh-CN"/>
        </w:rPr>
        <w:t>投</w:t>
      </w:r>
      <w:r>
        <w:rPr>
          <w:rFonts w:hint="eastAsia" w:ascii="宋体" w:hAnsi="宋体" w:eastAsia="宋体" w:cs="宋体"/>
          <w:color w:val="auto"/>
          <w:szCs w:val="21"/>
          <w:highlight w:val="none"/>
        </w:rPr>
        <w:t>标</w:t>
      </w:r>
      <w:r>
        <w:rPr>
          <w:rFonts w:hint="eastAsia" w:ascii="宋体" w:hAnsi="宋体" w:cs="宋体"/>
          <w:color w:val="auto"/>
          <w:szCs w:val="21"/>
          <w:highlight w:val="none"/>
          <w:lang w:val="en-US" w:eastAsia="zh-CN"/>
        </w:rPr>
        <w:t>截止</w:t>
      </w:r>
      <w:r>
        <w:rPr>
          <w:rFonts w:hint="eastAsia" w:ascii="宋体" w:hAnsi="宋体" w:eastAsia="宋体" w:cs="宋体"/>
          <w:color w:val="auto"/>
          <w:szCs w:val="21"/>
          <w:highlight w:val="none"/>
        </w:rPr>
        <w:t>时间止</w:t>
      </w:r>
      <w:r>
        <w:rPr>
          <w:rFonts w:hint="eastAsia" w:ascii="宋体" w:hAnsi="宋体" w:eastAsia="宋体" w:cs="宋体"/>
          <w:color w:val="auto"/>
          <w:szCs w:val="21"/>
          <w:highlight w:val="none"/>
          <w:lang w:eastAsia="zh-CN"/>
        </w:rPr>
        <w:t>完成</w:t>
      </w:r>
      <w:r>
        <w:rPr>
          <w:rFonts w:hint="eastAsia" w:ascii="宋体" w:hAnsi="宋体" w:eastAsia="宋体" w:cs="宋体"/>
          <w:color w:val="auto"/>
          <w:szCs w:val="21"/>
          <w:highlight w:val="none"/>
        </w:rPr>
        <w:t>过</w:t>
      </w:r>
      <w:r>
        <w:rPr>
          <w:rFonts w:hint="eastAsia" w:ascii="宋体" w:hAnsi="宋体" w:cs="宋体"/>
          <w:color w:val="auto"/>
          <w:szCs w:val="21"/>
          <w:highlight w:val="none"/>
          <w:lang w:val="en-US" w:eastAsia="zh-CN"/>
        </w:rPr>
        <w:t>类似项目</w:t>
      </w:r>
      <w:r>
        <w:rPr>
          <w:rFonts w:hint="eastAsia" w:hAnsi="宋体"/>
          <w:color w:val="auto"/>
          <w:highlight w:val="none"/>
        </w:rPr>
        <w:t>业绩</w:t>
      </w:r>
      <w:r>
        <w:rPr>
          <w:rFonts w:hint="eastAsia" w:hAnsi="宋体"/>
          <w:color w:val="auto"/>
          <w:highlight w:val="none"/>
          <w:lang w:val="en-US" w:eastAsia="zh-CN"/>
        </w:rPr>
        <w:t>的每个5分，满分10分。</w:t>
      </w:r>
      <w:bookmarkEnd w:id="148"/>
    </w:p>
    <w:p w14:paraId="0D6160BD">
      <w:pPr>
        <w:pStyle w:val="18"/>
        <w:spacing w:line="400" w:lineRule="exact"/>
        <w:ind w:firstLine="420" w:firstLineChars="200"/>
        <w:outlineLvl w:val="0"/>
        <w:rPr>
          <w:rFonts w:hint="eastAsia" w:ascii="宋体" w:hAnsi="宋体" w:eastAsia="宋体" w:cs="宋体"/>
          <w:color w:val="auto"/>
          <w:kern w:val="2"/>
          <w:sz w:val="21"/>
          <w:szCs w:val="21"/>
          <w:highlight w:val="none"/>
          <w:lang w:val="en-US" w:eastAsia="zh-CN" w:bidi="ar-SA"/>
        </w:rPr>
      </w:pPr>
      <w:bookmarkStart w:id="149" w:name="_Toc5730"/>
      <w:r>
        <w:rPr>
          <w:rFonts w:hint="eastAsia" w:ascii="宋体" w:hAnsi="宋体" w:eastAsia="宋体" w:cs="宋体"/>
          <w:color w:val="auto"/>
          <w:kern w:val="2"/>
          <w:sz w:val="21"/>
          <w:szCs w:val="21"/>
          <w:highlight w:val="none"/>
          <w:lang w:val="en-US" w:eastAsia="zh-CN" w:bidi="ar-SA"/>
        </w:rPr>
        <w:t>注：所提供业绩须提交中标通知书</w:t>
      </w:r>
      <w:r>
        <w:rPr>
          <w:rFonts w:hint="eastAsia" w:hAnsi="宋体" w:cs="宋体"/>
          <w:color w:val="auto"/>
          <w:kern w:val="2"/>
          <w:sz w:val="21"/>
          <w:szCs w:val="21"/>
          <w:highlight w:val="none"/>
          <w:lang w:val="en-US" w:eastAsia="zh-CN" w:bidi="ar-SA"/>
        </w:rPr>
        <w:t>或</w:t>
      </w:r>
      <w:r>
        <w:rPr>
          <w:rFonts w:hint="eastAsia" w:ascii="宋体" w:hAnsi="宋体" w:eastAsia="宋体" w:cs="宋体"/>
          <w:color w:val="auto"/>
          <w:kern w:val="2"/>
          <w:sz w:val="21"/>
          <w:szCs w:val="21"/>
          <w:highlight w:val="none"/>
          <w:lang w:val="en-US" w:eastAsia="zh-CN" w:bidi="ar-SA"/>
        </w:rPr>
        <w:t>合同复印件、竣工验收意见书（如有）并加盖公章。</w:t>
      </w:r>
      <w:bookmarkEnd w:id="149"/>
    </w:p>
    <w:p w14:paraId="2AD4301B">
      <w:pPr>
        <w:pStyle w:val="18"/>
        <w:spacing w:line="360" w:lineRule="exact"/>
        <w:rPr>
          <w:rFonts w:hint="eastAsia" w:hAnsi="宋体" w:cs="宋体"/>
          <w:b/>
          <w:color w:val="auto"/>
          <w:sz w:val="21"/>
          <w:highlight w:val="none"/>
        </w:rPr>
      </w:pPr>
      <w:r>
        <w:rPr>
          <w:rFonts w:hint="eastAsia" w:hAnsi="宋体" w:cs="宋体"/>
          <w:b/>
          <w:color w:val="auto"/>
          <w:sz w:val="21"/>
          <w:highlight w:val="none"/>
        </w:rPr>
        <w:t>（三）总得分 =（一）+（二）</w:t>
      </w:r>
    </w:p>
    <w:p w14:paraId="229BF8E5">
      <w:pPr>
        <w:pStyle w:val="18"/>
        <w:spacing w:line="360" w:lineRule="exact"/>
        <w:rPr>
          <w:rFonts w:hAnsi="宋体" w:cs="宋体"/>
          <w:color w:val="auto"/>
          <w:sz w:val="21"/>
          <w:highlight w:val="none"/>
        </w:rPr>
      </w:pPr>
    </w:p>
    <w:p w14:paraId="63A1CB87">
      <w:pPr>
        <w:pStyle w:val="18"/>
        <w:spacing w:line="360" w:lineRule="exact"/>
        <w:rPr>
          <w:rFonts w:hint="eastAsia" w:hAnsi="宋体" w:cs="宋体"/>
          <w:b/>
          <w:color w:val="auto"/>
          <w:sz w:val="21"/>
          <w:highlight w:val="none"/>
        </w:rPr>
      </w:pPr>
      <w:r>
        <w:rPr>
          <w:rFonts w:hint="eastAsia" w:hAnsi="宋体" w:cs="宋体"/>
          <w:b/>
          <w:color w:val="auto"/>
          <w:sz w:val="21"/>
          <w:highlight w:val="none"/>
        </w:rPr>
        <w:t>三、</w:t>
      </w:r>
      <w:r>
        <w:rPr>
          <w:rFonts w:hint="eastAsia" w:hAnsi="宋体" w:cs="宋体"/>
          <w:b/>
          <w:color w:val="auto"/>
          <w:sz w:val="21"/>
          <w:highlight w:val="none"/>
          <w:lang w:val="en-US" w:eastAsia="zh-CN"/>
        </w:rPr>
        <w:t>中标</w:t>
      </w:r>
      <w:r>
        <w:rPr>
          <w:rFonts w:hint="eastAsia" w:hAnsi="宋体" w:cs="宋体"/>
          <w:b/>
          <w:color w:val="auto"/>
          <w:sz w:val="21"/>
          <w:highlight w:val="none"/>
        </w:rPr>
        <w:t>标准及</w:t>
      </w:r>
      <w:r>
        <w:rPr>
          <w:rFonts w:hint="eastAsia" w:hAnsi="宋体" w:cs="宋体"/>
          <w:b/>
          <w:color w:val="auto"/>
          <w:sz w:val="21"/>
          <w:highlight w:val="none"/>
          <w:lang w:val="en-US" w:eastAsia="zh-CN"/>
        </w:rPr>
        <w:t>中标</w:t>
      </w:r>
      <w:r>
        <w:rPr>
          <w:rFonts w:hint="eastAsia" w:hAnsi="宋体" w:cs="宋体"/>
          <w:b/>
          <w:color w:val="auto"/>
          <w:sz w:val="21"/>
          <w:highlight w:val="none"/>
        </w:rPr>
        <w:t>候选人推荐原则</w:t>
      </w:r>
    </w:p>
    <w:p w14:paraId="7A72F1FB">
      <w:pPr>
        <w:pStyle w:val="18"/>
        <w:spacing w:line="400" w:lineRule="exact"/>
        <w:ind w:firstLine="420" w:firstLineChars="200"/>
        <w:contextualSpacing/>
        <w:rPr>
          <w:rFonts w:hAnsi="宋体" w:cs="宋体"/>
          <w:color w:val="auto"/>
          <w:szCs w:val="21"/>
          <w:highlight w:val="none"/>
        </w:rPr>
      </w:pPr>
      <w:r>
        <w:rPr>
          <w:rFonts w:hint="eastAsia" w:cs="宋体"/>
          <w:color w:val="auto"/>
          <w:szCs w:val="21"/>
          <w:highlight w:val="none"/>
        </w:rPr>
        <w:t>评标委员会将根据得分由高到低排列次序（得分相同时，以投标报价由低到高顺序排列；得分相同且投标报价相同的，按实施方案分由高到低顺序排列）并推荐三名中标候选供应商。招标人应当确定评审委员会推荐排名第一的中标候选人为中标人。排名第一的中标候选人放弃中标、因不可抗力提出不能履行合同，招标人可以确定排名第二的中标候选人为中标人。排名第二的中标候选人因前款规定的同样原因不能签订合同的，招标人可以确定排名第三的中标候选人为中标人。</w:t>
      </w:r>
    </w:p>
    <w:p w14:paraId="56CF85B9">
      <w:pPr>
        <w:pStyle w:val="3"/>
        <w:spacing w:before="0" w:after="0" w:line="400" w:lineRule="exact"/>
        <w:ind w:firstLine="420" w:firstLineChars="200"/>
        <w:jc w:val="center"/>
        <w:rPr>
          <w:rFonts w:ascii="宋体" w:hAnsi="宋体" w:eastAsia="宋体" w:cs="宋体"/>
          <w:b w:val="0"/>
          <w:color w:val="auto"/>
          <w:sz w:val="21"/>
          <w:szCs w:val="21"/>
          <w:highlight w:val="none"/>
        </w:rPr>
      </w:pPr>
      <w:bookmarkStart w:id="150" w:name="_Toc80093008"/>
    </w:p>
    <w:bookmarkEnd w:id="150"/>
    <w:p w14:paraId="1E93885A">
      <w:pPr>
        <w:pStyle w:val="18"/>
        <w:tabs>
          <w:tab w:val="left" w:pos="2472"/>
        </w:tabs>
        <w:spacing w:line="460" w:lineRule="exact"/>
        <w:rPr>
          <w:rFonts w:hAnsi="宋体" w:cs="宋体"/>
          <w:b/>
          <w:color w:val="auto"/>
          <w:szCs w:val="21"/>
          <w:highlight w:val="none"/>
        </w:rPr>
        <w:sectPr>
          <w:pgSz w:w="11906" w:h="16838"/>
          <w:pgMar w:top="1134" w:right="1134" w:bottom="1134" w:left="1134" w:header="720" w:footer="720" w:gutter="0"/>
          <w:cols w:space="720" w:num="1"/>
          <w:docGrid w:type="lines" w:linePitch="331" w:charSpace="0"/>
        </w:sectPr>
      </w:pPr>
    </w:p>
    <w:p w14:paraId="3B124364">
      <w:pPr>
        <w:pStyle w:val="18"/>
        <w:tabs>
          <w:tab w:val="left" w:pos="2472"/>
        </w:tabs>
        <w:spacing w:line="460" w:lineRule="exact"/>
        <w:rPr>
          <w:rFonts w:ascii="Times New Roman" w:hAnsi="Times New Roman"/>
          <w:b/>
          <w:color w:val="auto"/>
          <w:sz w:val="36"/>
          <w:highlight w:val="none"/>
        </w:rPr>
      </w:pPr>
    </w:p>
    <w:p w14:paraId="325BB1A6">
      <w:pPr>
        <w:pStyle w:val="18"/>
        <w:tabs>
          <w:tab w:val="left" w:pos="2472"/>
        </w:tabs>
        <w:spacing w:line="460" w:lineRule="exact"/>
        <w:jc w:val="center"/>
        <w:outlineLvl w:val="0"/>
        <w:rPr>
          <w:rFonts w:ascii="Times New Roman" w:hAnsi="Times New Roman"/>
          <w:b/>
          <w:color w:val="auto"/>
          <w:sz w:val="36"/>
          <w:highlight w:val="none"/>
        </w:rPr>
      </w:pPr>
      <w:bookmarkStart w:id="151" w:name="_Toc24221"/>
      <w:r>
        <w:rPr>
          <w:rFonts w:hint="eastAsia" w:ascii="Times New Roman" w:hAnsi="Times New Roman"/>
          <w:b/>
          <w:color w:val="auto"/>
          <w:sz w:val="36"/>
          <w:highlight w:val="none"/>
        </w:rPr>
        <w:t>第五章 拟签订的合同文本</w:t>
      </w:r>
      <w:bookmarkEnd w:id="151"/>
    </w:p>
    <w:p w14:paraId="75BD634E">
      <w:pPr>
        <w:pStyle w:val="18"/>
        <w:tabs>
          <w:tab w:val="left" w:pos="720"/>
        </w:tabs>
        <w:spacing w:line="460" w:lineRule="exact"/>
        <w:rPr>
          <w:bCs/>
          <w:color w:val="auto"/>
          <w:highlight w:val="none"/>
        </w:rPr>
      </w:pPr>
    </w:p>
    <w:p w14:paraId="0596046D">
      <w:pPr>
        <w:pStyle w:val="5"/>
        <w:rPr>
          <w:bCs/>
          <w:color w:val="auto"/>
          <w:highlight w:val="none"/>
        </w:rPr>
      </w:pPr>
    </w:p>
    <w:p w14:paraId="414AB0B9">
      <w:pPr>
        <w:snapToGrid/>
        <w:spacing w:before="0" w:beforeAutospacing="0" w:after="0" w:afterAutospacing="0" w:line="240" w:lineRule="auto"/>
        <w:jc w:val="both"/>
        <w:textAlignment w:val="baseline"/>
        <w:rPr>
          <w:rFonts w:ascii="Calibri" w:hAnsi="Calibri" w:cs="Calibri"/>
          <w:b/>
          <w:i w:val="0"/>
          <w:caps w:val="0"/>
          <w:color w:val="auto"/>
          <w:spacing w:val="0"/>
          <w:w w:val="100"/>
          <w:sz w:val="20"/>
          <w:highlight w:val="none"/>
        </w:rPr>
      </w:pPr>
      <w:bookmarkStart w:id="152" w:name="_Toc516403897"/>
    </w:p>
    <w:p w14:paraId="5F9FC424">
      <w:pPr>
        <w:snapToGrid/>
        <w:spacing w:before="0" w:beforeAutospacing="0" w:after="0" w:afterAutospacing="0" w:line="240" w:lineRule="auto"/>
        <w:jc w:val="both"/>
        <w:textAlignment w:val="baseline"/>
        <w:rPr>
          <w:b w:val="0"/>
          <w:i w:val="0"/>
          <w:caps w:val="0"/>
          <w:color w:val="auto"/>
          <w:spacing w:val="0"/>
          <w:w w:val="100"/>
          <w:sz w:val="20"/>
          <w:highlight w:val="none"/>
        </w:rPr>
      </w:pPr>
    </w:p>
    <w:p w14:paraId="13405719">
      <w:pPr>
        <w:pStyle w:val="14"/>
        <w:snapToGrid/>
        <w:spacing w:before="0" w:beforeAutospacing="0" w:after="0" w:afterAutospacing="0" w:line="380" w:lineRule="exact"/>
        <w:jc w:val="both"/>
        <w:textAlignment w:val="baseline"/>
        <w:rPr>
          <w:rFonts w:eastAsia="Ђˎ̥"/>
          <w:b w:val="0"/>
          <w:i w:val="0"/>
          <w:caps w:val="0"/>
          <w:color w:val="auto"/>
          <w:spacing w:val="0"/>
          <w:w w:val="100"/>
          <w:sz w:val="24"/>
          <w:highlight w:val="none"/>
        </w:rPr>
      </w:pPr>
    </w:p>
    <w:p w14:paraId="670B9C7C">
      <w:pPr>
        <w:snapToGrid/>
        <w:spacing w:before="0" w:beforeAutospacing="0" w:after="0" w:afterAutospacing="0" w:line="240" w:lineRule="auto"/>
        <w:jc w:val="center"/>
        <w:textAlignment w:val="baseline"/>
        <w:rPr>
          <w:rFonts w:ascii="Calibri" w:hAnsi="Calibri" w:cs="Calibri"/>
          <w:b/>
          <w:bCs/>
          <w:i w:val="0"/>
          <w:caps w:val="0"/>
          <w:color w:val="auto"/>
          <w:spacing w:val="0"/>
          <w:w w:val="100"/>
          <w:sz w:val="40"/>
          <w:szCs w:val="40"/>
          <w:highlight w:val="none"/>
        </w:rPr>
      </w:pPr>
      <w:r>
        <w:rPr>
          <w:rFonts w:hint="eastAsia" w:cs="Calibri"/>
          <w:b/>
          <w:bCs/>
          <w:i w:val="0"/>
          <w:caps w:val="0"/>
          <w:color w:val="auto"/>
          <w:spacing w:val="0"/>
          <w:w w:val="100"/>
          <w:sz w:val="40"/>
          <w:szCs w:val="40"/>
          <w:highlight w:val="none"/>
          <w:lang w:eastAsia="zh-CN"/>
        </w:rPr>
        <w:t>2025年港北区高标准农田新建项目（港城街道、大圩镇、武乐镇）农田地力提升工程</w:t>
      </w:r>
    </w:p>
    <w:p w14:paraId="255BF1A6">
      <w:pPr>
        <w:snapToGrid/>
        <w:spacing w:before="0" w:beforeAutospacing="0" w:after="0" w:afterAutospacing="0" w:line="240" w:lineRule="auto"/>
        <w:jc w:val="both"/>
        <w:textAlignment w:val="baseline"/>
        <w:rPr>
          <w:rFonts w:ascii="Calibri" w:hAnsi="Calibri" w:cs="Calibri"/>
          <w:b w:val="0"/>
          <w:i w:val="0"/>
          <w:caps w:val="0"/>
          <w:color w:val="auto"/>
          <w:spacing w:val="0"/>
          <w:w w:val="100"/>
          <w:sz w:val="24"/>
          <w:highlight w:val="none"/>
        </w:rPr>
      </w:pPr>
    </w:p>
    <w:p w14:paraId="7AA344B4">
      <w:pPr>
        <w:snapToGrid/>
        <w:spacing w:before="0" w:beforeAutospacing="0" w:after="0" w:afterAutospacing="0" w:line="240" w:lineRule="auto"/>
        <w:jc w:val="both"/>
        <w:textAlignment w:val="baseline"/>
        <w:rPr>
          <w:rFonts w:ascii="Calibri" w:hAnsi="Calibri" w:cs="Calibri"/>
          <w:b w:val="0"/>
          <w:i w:val="0"/>
          <w:caps w:val="0"/>
          <w:color w:val="auto"/>
          <w:spacing w:val="0"/>
          <w:w w:val="100"/>
          <w:sz w:val="24"/>
          <w:highlight w:val="none"/>
        </w:rPr>
      </w:pPr>
    </w:p>
    <w:p w14:paraId="6D044E93">
      <w:pPr>
        <w:snapToGrid/>
        <w:spacing w:before="0" w:beforeAutospacing="0" w:after="0" w:afterAutospacing="0" w:line="240" w:lineRule="auto"/>
        <w:jc w:val="both"/>
        <w:textAlignment w:val="baseline"/>
        <w:rPr>
          <w:rFonts w:ascii="Calibri" w:hAnsi="Calibri" w:cs="Calibri"/>
          <w:b w:val="0"/>
          <w:i w:val="0"/>
          <w:caps w:val="0"/>
          <w:color w:val="auto"/>
          <w:spacing w:val="0"/>
          <w:w w:val="100"/>
          <w:sz w:val="24"/>
          <w:highlight w:val="none"/>
        </w:rPr>
      </w:pPr>
    </w:p>
    <w:p w14:paraId="1C0067D0">
      <w:pPr>
        <w:pStyle w:val="14"/>
        <w:snapToGrid/>
        <w:spacing w:before="0" w:beforeAutospacing="0" w:after="0" w:afterAutospacing="0" w:line="380" w:lineRule="exact"/>
        <w:jc w:val="both"/>
        <w:textAlignment w:val="baseline"/>
        <w:rPr>
          <w:rFonts w:eastAsia="Ђˎ̥"/>
          <w:b w:val="0"/>
          <w:i w:val="0"/>
          <w:caps w:val="0"/>
          <w:color w:val="auto"/>
          <w:spacing w:val="0"/>
          <w:w w:val="100"/>
          <w:sz w:val="24"/>
          <w:highlight w:val="none"/>
        </w:rPr>
      </w:pPr>
    </w:p>
    <w:p w14:paraId="036C2D35">
      <w:pPr>
        <w:snapToGrid/>
        <w:spacing w:before="0" w:beforeAutospacing="0" w:after="0" w:afterAutospacing="0" w:line="240" w:lineRule="auto"/>
        <w:jc w:val="both"/>
        <w:textAlignment w:val="baseline"/>
        <w:rPr>
          <w:b w:val="0"/>
          <w:i w:val="0"/>
          <w:caps w:val="0"/>
          <w:color w:val="auto"/>
          <w:spacing w:val="0"/>
          <w:w w:val="100"/>
          <w:sz w:val="20"/>
          <w:highlight w:val="none"/>
        </w:rPr>
      </w:pPr>
    </w:p>
    <w:p w14:paraId="453F2131">
      <w:pPr>
        <w:snapToGrid/>
        <w:spacing w:before="0" w:beforeAutospacing="0" w:after="0" w:afterAutospacing="0" w:line="720" w:lineRule="auto"/>
        <w:ind w:left="840" w:firstLine="420"/>
        <w:jc w:val="left"/>
        <w:textAlignment w:val="baseline"/>
        <w:rPr>
          <w:rFonts w:hint="eastAsia" w:ascii="宋体" w:hAnsi="宋体" w:eastAsia="宋体" w:cs="宋体"/>
          <w:b w:val="0"/>
          <w:i w:val="0"/>
          <w:caps w:val="0"/>
          <w:color w:val="auto"/>
          <w:spacing w:val="0"/>
          <w:w w:val="100"/>
          <w:sz w:val="30"/>
          <w:szCs w:val="30"/>
          <w:highlight w:val="none"/>
          <w:u w:val="single"/>
          <w:lang w:eastAsia="zh-CN"/>
        </w:rPr>
      </w:pPr>
      <w:r>
        <w:rPr>
          <w:rFonts w:hint="eastAsia" w:ascii="宋体" w:hAnsi="宋体" w:cs="宋体"/>
          <w:b w:val="0"/>
          <w:i w:val="0"/>
          <w:caps w:val="0"/>
          <w:color w:val="auto"/>
          <w:spacing w:val="0"/>
          <w:w w:val="100"/>
          <w:sz w:val="30"/>
          <w:szCs w:val="30"/>
          <w:highlight w:val="none"/>
        </w:rPr>
        <w:t>项目名称：</w:t>
      </w:r>
    </w:p>
    <w:p w14:paraId="4FAA0E17">
      <w:pPr>
        <w:snapToGrid/>
        <w:spacing w:before="0" w:beforeAutospacing="0" w:after="0" w:afterAutospacing="0" w:line="720" w:lineRule="auto"/>
        <w:ind w:left="840" w:firstLine="420"/>
        <w:jc w:val="left"/>
        <w:textAlignment w:val="baseline"/>
        <w:rPr>
          <w:rFonts w:hint="default" w:ascii="宋体" w:hAnsi="宋体" w:eastAsia="宋体" w:cs="宋体"/>
          <w:b w:val="0"/>
          <w:i w:val="0"/>
          <w:caps w:val="0"/>
          <w:color w:val="auto"/>
          <w:spacing w:val="0"/>
          <w:w w:val="100"/>
          <w:sz w:val="30"/>
          <w:szCs w:val="30"/>
          <w:highlight w:val="none"/>
          <w:u w:val="single"/>
          <w:lang w:val="en-US" w:eastAsia="zh-CN"/>
        </w:rPr>
      </w:pPr>
      <w:r>
        <w:rPr>
          <w:rFonts w:hint="eastAsia" w:ascii="宋体" w:hAnsi="宋体" w:cs="宋体"/>
          <w:b w:val="0"/>
          <w:i w:val="0"/>
          <w:caps w:val="0"/>
          <w:color w:val="auto"/>
          <w:spacing w:val="0"/>
          <w:w w:val="100"/>
          <w:sz w:val="30"/>
          <w:szCs w:val="30"/>
          <w:highlight w:val="none"/>
        </w:rPr>
        <w:t>项目编号：</w:t>
      </w:r>
      <w:r>
        <w:rPr>
          <w:rFonts w:hint="eastAsia" w:ascii="宋体" w:hAnsi="宋体" w:cs="宋体"/>
          <w:b w:val="0"/>
          <w:i w:val="0"/>
          <w:caps w:val="0"/>
          <w:color w:val="auto"/>
          <w:spacing w:val="0"/>
          <w:w w:val="100"/>
          <w:sz w:val="30"/>
          <w:szCs w:val="30"/>
          <w:highlight w:val="none"/>
          <w:u w:val="single"/>
          <w:lang w:val="en-US" w:eastAsia="zh-CN"/>
        </w:rPr>
        <w:t xml:space="preserve">                          </w:t>
      </w:r>
    </w:p>
    <w:p w14:paraId="779420F3">
      <w:pPr>
        <w:snapToGrid/>
        <w:spacing w:before="0" w:beforeAutospacing="0" w:after="0" w:afterAutospacing="0" w:line="720" w:lineRule="auto"/>
        <w:ind w:left="840" w:firstLine="420"/>
        <w:jc w:val="left"/>
        <w:textAlignment w:val="baseline"/>
        <w:rPr>
          <w:rFonts w:hint="eastAsia" w:ascii="宋体" w:hAnsi="宋体" w:eastAsia="宋体" w:cs="宋体"/>
          <w:b w:val="0"/>
          <w:i w:val="0"/>
          <w:caps w:val="0"/>
          <w:color w:val="auto"/>
          <w:spacing w:val="0"/>
          <w:w w:val="100"/>
          <w:sz w:val="30"/>
          <w:szCs w:val="30"/>
          <w:highlight w:val="none"/>
          <w:lang w:eastAsia="zh-CN"/>
        </w:rPr>
      </w:pPr>
      <w:r>
        <w:rPr>
          <w:rFonts w:hint="eastAsia" w:ascii="宋体" w:hAnsi="宋体" w:cs="宋体"/>
          <w:b w:val="0"/>
          <w:i w:val="0"/>
          <w:caps w:val="0"/>
          <w:color w:val="auto"/>
          <w:spacing w:val="0"/>
          <w:w w:val="100"/>
          <w:sz w:val="30"/>
          <w:szCs w:val="30"/>
          <w:highlight w:val="none"/>
        </w:rPr>
        <w:t>采购人（甲方）：</w:t>
      </w:r>
      <w:r>
        <w:rPr>
          <w:rFonts w:hint="eastAsia" w:ascii="宋体" w:hAnsi="宋体" w:cs="宋体"/>
          <w:b w:val="0"/>
          <w:i w:val="0"/>
          <w:caps w:val="0"/>
          <w:color w:val="auto"/>
          <w:spacing w:val="0"/>
          <w:w w:val="100"/>
          <w:sz w:val="30"/>
          <w:szCs w:val="30"/>
          <w:highlight w:val="none"/>
          <w:u w:val="single"/>
          <w:lang w:eastAsia="zh-CN"/>
        </w:rPr>
        <w:t>贵港市港北区农田建设管理站</w:t>
      </w:r>
    </w:p>
    <w:p w14:paraId="238C1F51">
      <w:pPr>
        <w:snapToGrid/>
        <w:spacing w:before="0" w:beforeAutospacing="0" w:after="0" w:afterAutospacing="0" w:line="720" w:lineRule="auto"/>
        <w:ind w:left="840" w:firstLine="420"/>
        <w:jc w:val="left"/>
        <w:textAlignment w:val="baseline"/>
        <w:rPr>
          <w:rFonts w:ascii="宋体" w:hAnsi="宋体" w:cs="宋体"/>
          <w:b w:val="0"/>
          <w:i w:val="0"/>
          <w:caps w:val="0"/>
          <w:color w:val="auto"/>
          <w:spacing w:val="0"/>
          <w:w w:val="100"/>
          <w:sz w:val="32"/>
          <w:szCs w:val="32"/>
          <w:highlight w:val="none"/>
        </w:rPr>
      </w:pPr>
      <w:r>
        <w:rPr>
          <w:rFonts w:hint="eastAsia" w:ascii="宋体" w:hAnsi="宋体" w:cs="宋体"/>
          <w:b w:val="0"/>
          <w:i w:val="0"/>
          <w:caps w:val="0"/>
          <w:color w:val="auto"/>
          <w:spacing w:val="0"/>
          <w:w w:val="100"/>
          <w:sz w:val="30"/>
          <w:szCs w:val="30"/>
          <w:highlight w:val="none"/>
        </w:rPr>
        <w:t xml:space="preserve">供应商（乙方）：   </w:t>
      </w:r>
      <w:r>
        <w:rPr>
          <w:rFonts w:hint="eastAsia" w:ascii="宋体" w:hAnsi="宋体" w:cs="宋体"/>
          <w:b w:val="0"/>
          <w:i w:val="0"/>
          <w:caps w:val="0"/>
          <w:color w:val="auto"/>
          <w:spacing w:val="0"/>
          <w:w w:val="100"/>
          <w:sz w:val="30"/>
          <w:szCs w:val="30"/>
          <w:highlight w:val="none"/>
          <w:u w:val="single"/>
        </w:rPr>
        <w:t xml:space="preserve">                </w:t>
      </w:r>
    </w:p>
    <w:p w14:paraId="7159C7A3">
      <w:pPr>
        <w:snapToGrid/>
        <w:spacing w:before="0" w:beforeAutospacing="0" w:after="0" w:afterAutospacing="0" w:line="240" w:lineRule="auto"/>
        <w:jc w:val="center"/>
        <w:textAlignment w:val="baseline"/>
        <w:rPr>
          <w:rFonts w:ascii="宋体" w:hAnsi="宋体" w:cs="宋体"/>
          <w:b w:val="0"/>
          <w:i w:val="0"/>
          <w:caps w:val="0"/>
          <w:color w:val="auto"/>
          <w:spacing w:val="0"/>
          <w:w w:val="100"/>
          <w:sz w:val="32"/>
          <w:szCs w:val="32"/>
          <w:highlight w:val="none"/>
        </w:rPr>
      </w:pPr>
    </w:p>
    <w:p w14:paraId="4611ECD8">
      <w:pPr>
        <w:snapToGrid/>
        <w:spacing w:before="0" w:beforeAutospacing="0" w:after="0" w:afterAutospacing="0" w:line="240" w:lineRule="auto"/>
        <w:jc w:val="center"/>
        <w:textAlignment w:val="baseline"/>
        <w:rPr>
          <w:rFonts w:ascii="宋体" w:hAnsi="宋体" w:cs="宋体"/>
          <w:b w:val="0"/>
          <w:i w:val="0"/>
          <w:caps w:val="0"/>
          <w:color w:val="auto"/>
          <w:spacing w:val="0"/>
          <w:w w:val="100"/>
          <w:sz w:val="32"/>
          <w:szCs w:val="32"/>
          <w:highlight w:val="none"/>
        </w:rPr>
      </w:pPr>
    </w:p>
    <w:p w14:paraId="6CCB8011">
      <w:pPr>
        <w:snapToGrid/>
        <w:spacing w:before="0" w:beforeAutospacing="0" w:after="0" w:afterAutospacing="0" w:line="240" w:lineRule="auto"/>
        <w:jc w:val="center"/>
        <w:textAlignment w:val="baseline"/>
        <w:rPr>
          <w:rFonts w:ascii="宋体" w:hAnsi="宋体" w:cs="宋体"/>
          <w:b w:val="0"/>
          <w:i w:val="0"/>
          <w:caps w:val="0"/>
          <w:color w:val="auto"/>
          <w:spacing w:val="0"/>
          <w:w w:val="100"/>
          <w:sz w:val="32"/>
          <w:szCs w:val="32"/>
          <w:highlight w:val="none"/>
        </w:rPr>
      </w:pPr>
    </w:p>
    <w:p w14:paraId="5C3082ED">
      <w:pPr>
        <w:snapToGrid/>
        <w:spacing w:before="0" w:beforeAutospacing="0" w:after="0" w:afterAutospacing="0" w:line="240" w:lineRule="auto"/>
        <w:jc w:val="both"/>
        <w:textAlignment w:val="baseline"/>
        <w:rPr>
          <w:rFonts w:ascii="宋体" w:hAnsi="宋体" w:cs="宋体"/>
          <w:b w:val="0"/>
          <w:i w:val="0"/>
          <w:caps w:val="0"/>
          <w:color w:val="auto"/>
          <w:spacing w:val="0"/>
          <w:w w:val="100"/>
          <w:sz w:val="32"/>
          <w:szCs w:val="32"/>
          <w:highlight w:val="none"/>
        </w:rPr>
      </w:pPr>
    </w:p>
    <w:p w14:paraId="529FF331">
      <w:pPr>
        <w:snapToGrid/>
        <w:spacing w:before="0" w:beforeAutospacing="0" w:after="0" w:afterAutospacing="0" w:line="720" w:lineRule="auto"/>
        <w:ind w:left="839" w:firstLine="420"/>
        <w:jc w:val="both"/>
        <w:textAlignment w:val="baseline"/>
        <w:rPr>
          <w:rFonts w:ascii="宋体" w:hAnsi="宋体" w:cs="宋体"/>
          <w:b w:val="0"/>
          <w:i w:val="0"/>
          <w:caps w:val="0"/>
          <w:color w:val="auto"/>
          <w:spacing w:val="0"/>
          <w:w w:val="100"/>
          <w:sz w:val="32"/>
          <w:szCs w:val="32"/>
          <w:highlight w:val="none"/>
        </w:rPr>
      </w:pPr>
      <w:r>
        <w:rPr>
          <w:rFonts w:hint="eastAsia" w:ascii="宋体" w:hAnsi="宋体" w:cs="宋体"/>
          <w:b w:val="0"/>
          <w:i w:val="0"/>
          <w:caps w:val="0"/>
          <w:color w:val="auto"/>
          <w:spacing w:val="0"/>
          <w:w w:val="100"/>
          <w:sz w:val="32"/>
          <w:szCs w:val="32"/>
          <w:highlight w:val="none"/>
        </w:rPr>
        <w:t>签订时间：</w:t>
      </w:r>
      <w:r>
        <w:rPr>
          <w:rFonts w:hint="eastAsia" w:ascii="宋体" w:hAnsi="宋体" w:cs="宋体"/>
          <w:b w:val="0"/>
          <w:i w:val="0"/>
          <w:caps w:val="0"/>
          <w:color w:val="auto"/>
          <w:spacing w:val="0"/>
          <w:w w:val="100"/>
          <w:sz w:val="32"/>
          <w:szCs w:val="32"/>
          <w:highlight w:val="none"/>
          <w:u w:val="single"/>
        </w:rPr>
        <w:t xml:space="preserve"> </w:t>
      </w:r>
      <w:r>
        <w:rPr>
          <w:rFonts w:hint="eastAsia" w:ascii="宋体" w:hAnsi="宋体" w:cs="宋体"/>
          <w:b w:val="0"/>
          <w:i w:val="0"/>
          <w:caps w:val="0"/>
          <w:color w:val="auto"/>
          <w:spacing w:val="0"/>
          <w:w w:val="100"/>
          <w:sz w:val="32"/>
          <w:szCs w:val="32"/>
          <w:highlight w:val="none"/>
          <w:u w:val="single"/>
          <w:lang w:val="en-US" w:eastAsia="zh-CN"/>
        </w:rPr>
        <w:t xml:space="preserve">  </w:t>
      </w:r>
      <w:r>
        <w:rPr>
          <w:rFonts w:hint="eastAsia" w:ascii="宋体" w:hAnsi="宋体" w:cs="宋体"/>
          <w:b w:val="0"/>
          <w:i w:val="0"/>
          <w:caps w:val="0"/>
          <w:color w:val="auto"/>
          <w:spacing w:val="0"/>
          <w:w w:val="100"/>
          <w:sz w:val="32"/>
          <w:szCs w:val="32"/>
          <w:highlight w:val="none"/>
          <w:u w:val="single"/>
        </w:rPr>
        <w:t xml:space="preserve"> </w:t>
      </w:r>
      <w:r>
        <w:rPr>
          <w:rFonts w:hint="eastAsia" w:ascii="宋体" w:hAnsi="宋体" w:cs="宋体"/>
          <w:b w:val="0"/>
          <w:i w:val="0"/>
          <w:caps w:val="0"/>
          <w:color w:val="auto"/>
          <w:spacing w:val="0"/>
          <w:w w:val="100"/>
          <w:sz w:val="32"/>
          <w:szCs w:val="32"/>
          <w:highlight w:val="none"/>
        </w:rPr>
        <w:t>年</w:t>
      </w:r>
      <w:r>
        <w:rPr>
          <w:rFonts w:hint="eastAsia" w:ascii="宋体" w:hAnsi="宋体" w:cs="宋体"/>
          <w:b w:val="0"/>
          <w:i w:val="0"/>
          <w:caps w:val="0"/>
          <w:color w:val="auto"/>
          <w:spacing w:val="0"/>
          <w:w w:val="100"/>
          <w:sz w:val="32"/>
          <w:szCs w:val="32"/>
          <w:highlight w:val="none"/>
          <w:u w:val="single"/>
        </w:rPr>
        <w:t xml:space="preserve"> </w:t>
      </w:r>
      <w:r>
        <w:rPr>
          <w:rFonts w:hint="eastAsia" w:ascii="宋体" w:hAnsi="宋体" w:cs="宋体"/>
          <w:b w:val="0"/>
          <w:i w:val="0"/>
          <w:caps w:val="0"/>
          <w:color w:val="auto"/>
          <w:spacing w:val="0"/>
          <w:w w:val="100"/>
          <w:sz w:val="32"/>
          <w:szCs w:val="32"/>
          <w:highlight w:val="none"/>
          <w:u w:val="single"/>
          <w:lang w:val="en-US" w:eastAsia="zh-CN"/>
        </w:rPr>
        <w:t xml:space="preserve">  </w:t>
      </w:r>
      <w:r>
        <w:rPr>
          <w:rFonts w:hint="eastAsia" w:ascii="宋体" w:hAnsi="宋体" w:cs="宋体"/>
          <w:b w:val="0"/>
          <w:i w:val="0"/>
          <w:caps w:val="0"/>
          <w:color w:val="auto"/>
          <w:spacing w:val="0"/>
          <w:w w:val="100"/>
          <w:sz w:val="32"/>
          <w:szCs w:val="32"/>
          <w:highlight w:val="none"/>
          <w:u w:val="single"/>
        </w:rPr>
        <w:t xml:space="preserve"> </w:t>
      </w:r>
      <w:r>
        <w:rPr>
          <w:rFonts w:hint="eastAsia" w:ascii="宋体" w:hAnsi="宋体" w:cs="宋体"/>
          <w:b w:val="0"/>
          <w:i w:val="0"/>
          <w:caps w:val="0"/>
          <w:color w:val="auto"/>
          <w:spacing w:val="0"/>
          <w:w w:val="100"/>
          <w:sz w:val="32"/>
          <w:szCs w:val="32"/>
          <w:highlight w:val="none"/>
        </w:rPr>
        <w:t>月</w:t>
      </w:r>
      <w:r>
        <w:rPr>
          <w:rFonts w:hint="eastAsia" w:ascii="宋体" w:hAnsi="宋体" w:cs="宋体"/>
          <w:b w:val="0"/>
          <w:i w:val="0"/>
          <w:caps w:val="0"/>
          <w:color w:val="auto"/>
          <w:spacing w:val="0"/>
          <w:w w:val="100"/>
          <w:sz w:val="32"/>
          <w:szCs w:val="32"/>
          <w:highlight w:val="none"/>
          <w:u w:val="single"/>
        </w:rPr>
        <w:t xml:space="preserve"> </w:t>
      </w:r>
      <w:r>
        <w:rPr>
          <w:rFonts w:hint="eastAsia" w:ascii="宋体" w:hAnsi="宋体" w:cs="宋体"/>
          <w:b w:val="0"/>
          <w:i w:val="0"/>
          <w:caps w:val="0"/>
          <w:color w:val="auto"/>
          <w:spacing w:val="0"/>
          <w:w w:val="100"/>
          <w:sz w:val="32"/>
          <w:szCs w:val="32"/>
          <w:highlight w:val="none"/>
          <w:u w:val="single"/>
          <w:lang w:val="en-US" w:eastAsia="zh-CN"/>
        </w:rPr>
        <w:t xml:space="preserve">  </w:t>
      </w:r>
      <w:r>
        <w:rPr>
          <w:rFonts w:hint="eastAsia" w:ascii="宋体" w:hAnsi="宋体" w:cs="宋体"/>
          <w:b w:val="0"/>
          <w:i w:val="0"/>
          <w:caps w:val="0"/>
          <w:color w:val="auto"/>
          <w:spacing w:val="0"/>
          <w:w w:val="100"/>
          <w:sz w:val="32"/>
          <w:szCs w:val="32"/>
          <w:highlight w:val="none"/>
          <w:u w:val="single"/>
        </w:rPr>
        <w:t xml:space="preserve"> </w:t>
      </w:r>
      <w:r>
        <w:rPr>
          <w:rFonts w:hint="eastAsia" w:ascii="宋体" w:hAnsi="宋体" w:cs="宋体"/>
          <w:b w:val="0"/>
          <w:i w:val="0"/>
          <w:caps w:val="0"/>
          <w:color w:val="auto"/>
          <w:spacing w:val="0"/>
          <w:w w:val="100"/>
          <w:sz w:val="32"/>
          <w:szCs w:val="32"/>
          <w:highlight w:val="none"/>
        </w:rPr>
        <w:t>日</w:t>
      </w:r>
    </w:p>
    <w:p w14:paraId="2BE62C54">
      <w:pPr>
        <w:snapToGrid/>
        <w:spacing w:before="0" w:beforeAutospacing="0" w:after="0" w:afterAutospacing="0" w:line="720" w:lineRule="auto"/>
        <w:ind w:left="839" w:firstLine="420"/>
        <w:jc w:val="both"/>
        <w:textAlignment w:val="baseline"/>
        <w:rPr>
          <w:rFonts w:hint="eastAsia" w:ascii="宋体" w:hAnsi="宋体" w:eastAsia="宋体" w:cs="宋体"/>
          <w:b w:val="0"/>
          <w:i w:val="0"/>
          <w:caps w:val="0"/>
          <w:color w:val="auto"/>
          <w:spacing w:val="0"/>
          <w:w w:val="100"/>
          <w:sz w:val="32"/>
          <w:szCs w:val="32"/>
          <w:highlight w:val="none"/>
          <w:lang w:eastAsia="zh-CN"/>
        </w:rPr>
      </w:pPr>
      <w:r>
        <w:rPr>
          <w:rFonts w:hint="eastAsia" w:ascii="宋体" w:hAnsi="宋体" w:cs="宋体"/>
          <w:b w:val="0"/>
          <w:i w:val="0"/>
          <w:caps w:val="0"/>
          <w:color w:val="auto"/>
          <w:spacing w:val="0"/>
          <w:w w:val="100"/>
          <w:sz w:val="32"/>
          <w:szCs w:val="32"/>
          <w:highlight w:val="none"/>
        </w:rPr>
        <w:t>签订地址：</w:t>
      </w:r>
      <w:r>
        <w:rPr>
          <w:rFonts w:hint="eastAsia" w:ascii="宋体" w:hAnsi="宋体" w:cs="宋体"/>
          <w:b w:val="0"/>
          <w:i w:val="0"/>
          <w:caps w:val="0"/>
          <w:color w:val="auto"/>
          <w:spacing w:val="0"/>
          <w:w w:val="100"/>
          <w:sz w:val="32"/>
          <w:szCs w:val="32"/>
          <w:highlight w:val="none"/>
          <w:lang w:eastAsia="zh-CN"/>
        </w:rPr>
        <w:t>贵港市港北区农田建设管理站</w:t>
      </w:r>
    </w:p>
    <w:p w14:paraId="1BEFC02A">
      <w:pPr>
        <w:pStyle w:val="14"/>
        <w:spacing w:before="20" w:line="227" w:lineRule="auto"/>
        <w:ind w:left="20"/>
        <w:rPr>
          <w:color w:val="auto"/>
          <w:sz w:val="20"/>
          <w:szCs w:val="20"/>
          <w:highlight w:val="none"/>
        </w:rPr>
      </w:pPr>
      <w:r>
        <w:rPr>
          <w:rFonts w:ascii="Times New Roman" w:hAnsi="Times New Roman" w:eastAsia="Times New Roman" w:cs="Times New Roman"/>
          <w:color w:val="auto"/>
          <w:spacing w:val="8"/>
          <w:sz w:val="20"/>
          <w:szCs w:val="20"/>
          <w:highlight w:val="none"/>
        </w:rPr>
        <w:t>1</w:t>
      </w:r>
      <w:r>
        <w:rPr>
          <w:rFonts w:ascii="Times New Roman" w:hAnsi="Times New Roman" w:eastAsia="Times New Roman" w:cs="Times New Roman"/>
          <w:color w:val="auto"/>
          <w:spacing w:val="-18"/>
          <w:sz w:val="20"/>
          <w:szCs w:val="20"/>
          <w:highlight w:val="none"/>
        </w:rPr>
        <w:t xml:space="preserve"> </w:t>
      </w:r>
      <w:r>
        <w:rPr>
          <w:color w:val="auto"/>
          <w:spacing w:val="8"/>
          <w:sz w:val="20"/>
          <w:szCs w:val="20"/>
          <w:highlight w:val="none"/>
        </w:rPr>
        <w:t>、以下合同书仅供签订正式合同时参考用，正式合同书应包括此参考格式之内容。</w:t>
      </w:r>
    </w:p>
    <w:p w14:paraId="2129A387">
      <w:pPr>
        <w:pStyle w:val="14"/>
        <w:spacing w:before="28" w:line="239" w:lineRule="auto"/>
        <w:ind w:left="8" w:hanging="8"/>
        <w:rPr>
          <w:color w:val="auto"/>
          <w:sz w:val="20"/>
          <w:szCs w:val="20"/>
          <w:highlight w:val="none"/>
        </w:rPr>
      </w:pPr>
      <w:r>
        <w:rPr>
          <w:rFonts w:ascii="Times New Roman" w:hAnsi="Times New Roman" w:eastAsia="Times New Roman" w:cs="Times New Roman"/>
          <w:color w:val="auto"/>
          <w:spacing w:val="11"/>
          <w:sz w:val="20"/>
          <w:szCs w:val="20"/>
          <w:highlight w:val="none"/>
        </w:rPr>
        <w:t>2</w:t>
      </w:r>
      <w:r>
        <w:rPr>
          <w:rFonts w:ascii="Times New Roman" w:hAnsi="Times New Roman" w:eastAsia="Times New Roman" w:cs="Times New Roman"/>
          <w:color w:val="auto"/>
          <w:spacing w:val="-24"/>
          <w:sz w:val="20"/>
          <w:szCs w:val="20"/>
          <w:highlight w:val="none"/>
        </w:rPr>
        <w:t xml:space="preserve"> </w:t>
      </w:r>
      <w:r>
        <w:rPr>
          <w:color w:val="auto"/>
          <w:spacing w:val="11"/>
          <w:sz w:val="20"/>
          <w:szCs w:val="20"/>
          <w:highlight w:val="none"/>
        </w:rPr>
        <w:t>、合同签订双方可根据项目的具体要求进行修订，但合同条款不得与</w:t>
      </w:r>
      <w:r>
        <w:rPr>
          <w:rFonts w:hint="eastAsia"/>
          <w:color w:val="auto"/>
          <w:spacing w:val="11"/>
          <w:sz w:val="20"/>
          <w:szCs w:val="20"/>
          <w:highlight w:val="none"/>
          <w:lang w:val="en-US" w:eastAsia="zh-CN"/>
        </w:rPr>
        <w:t>采购</w:t>
      </w:r>
      <w:r>
        <w:rPr>
          <w:color w:val="auto"/>
          <w:spacing w:val="11"/>
          <w:sz w:val="20"/>
          <w:szCs w:val="20"/>
          <w:highlight w:val="none"/>
        </w:rPr>
        <w:t>文件和中标供应商</w:t>
      </w:r>
      <w:r>
        <w:rPr>
          <w:rFonts w:hint="eastAsia"/>
          <w:color w:val="auto"/>
          <w:spacing w:val="11"/>
          <w:sz w:val="20"/>
          <w:szCs w:val="20"/>
          <w:highlight w:val="none"/>
          <w:lang w:val="en-US" w:eastAsia="zh-CN"/>
        </w:rPr>
        <w:t>响应</w:t>
      </w:r>
      <w:r>
        <w:rPr>
          <w:color w:val="auto"/>
          <w:spacing w:val="11"/>
          <w:sz w:val="20"/>
          <w:szCs w:val="20"/>
          <w:highlight w:val="none"/>
        </w:rPr>
        <w:t>文</w:t>
      </w:r>
      <w:r>
        <w:rPr>
          <w:color w:val="auto"/>
          <w:spacing w:val="10"/>
          <w:sz w:val="20"/>
          <w:szCs w:val="20"/>
          <w:highlight w:val="none"/>
        </w:rPr>
        <w:t>件有</w:t>
      </w:r>
      <w:r>
        <w:rPr>
          <w:color w:val="auto"/>
          <w:spacing w:val="5"/>
          <w:sz w:val="20"/>
          <w:szCs w:val="20"/>
          <w:highlight w:val="none"/>
        </w:rPr>
        <w:t>实质性偏离。</w:t>
      </w:r>
    </w:p>
    <w:p w14:paraId="2DD946F6">
      <w:pPr>
        <w:pStyle w:val="14"/>
        <w:snapToGrid/>
        <w:spacing w:before="0" w:beforeAutospacing="0" w:after="0" w:afterAutospacing="0" w:line="380" w:lineRule="exact"/>
        <w:jc w:val="both"/>
        <w:textAlignment w:val="baseline"/>
        <w:rPr>
          <w:rFonts w:eastAsia="Ђˎ̥"/>
          <w:b w:val="0"/>
          <w:i w:val="0"/>
          <w:caps w:val="0"/>
          <w:color w:val="auto"/>
          <w:spacing w:val="0"/>
          <w:w w:val="100"/>
          <w:sz w:val="24"/>
          <w:highlight w:val="none"/>
        </w:rPr>
      </w:pPr>
    </w:p>
    <w:p w14:paraId="33EA4E28">
      <w:pPr>
        <w:pStyle w:val="14"/>
        <w:snapToGrid/>
        <w:spacing w:before="0" w:beforeAutospacing="0" w:after="0" w:afterAutospacing="0" w:line="380" w:lineRule="exact"/>
        <w:jc w:val="both"/>
        <w:textAlignment w:val="baseline"/>
        <w:rPr>
          <w:rFonts w:hint="eastAsia" w:ascii="宋体" w:hAnsi="宋体" w:eastAsia="宋体" w:cs="宋体"/>
          <w:b w:val="0"/>
          <w:i w:val="0"/>
          <w:caps w:val="0"/>
          <w:color w:val="auto"/>
          <w:spacing w:val="0"/>
          <w:w w:val="100"/>
          <w:sz w:val="21"/>
          <w:szCs w:val="21"/>
          <w:highlight w:val="none"/>
        </w:rPr>
      </w:pPr>
    </w:p>
    <w:bookmarkEnd w:id="152"/>
    <w:p w14:paraId="117B5F68">
      <w:pPr>
        <w:snapToGrid/>
        <w:spacing w:before="0" w:beforeAutospacing="0" w:after="0" w:afterAutospacing="0" w:line="240" w:lineRule="auto"/>
        <w:jc w:val="both"/>
        <w:textAlignment w:val="baseline"/>
        <w:rPr>
          <w:rFonts w:ascii="Calibri" w:hAnsi="Calibri" w:cs="Calibri"/>
          <w:b/>
          <w:i w:val="0"/>
          <w:caps w:val="0"/>
          <w:color w:val="auto"/>
          <w:spacing w:val="0"/>
          <w:w w:val="100"/>
          <w:sz w:val="24"/>
          <w:highlight w:val="none"/>
        </w:rPr>
      </w:pPr>
      <w:r>
        <w:rPr>
          <w:rFonts w:ascii="Calibri" w:cs="Calibri"/>
          <w:b/>
          <w:i w:val="0"/>
          <w:caps w:val="0"/>
          <w:color w:val="auto"/>
          <w:spacing w:val="0"/>
          <w:w w:val="100"/>
          <w:sz w:val="24"/>
          <w:szCs w:val="32"/>
          <w:highlight w:val="none"/>
        </w:rPr>
        <w:t>合同编号：</w:t>
      </w:r>
    </w:p>
    <w:p w14:paraId="4F80BB07">
      <w:pPr>
        <w:snapToGrid/>
        <w:spacing w:before="0" w:beforeAutospacing="0" w:after="0" w:afterAutospacing="0" w:line="240" w:lineRule="auto"/>
        <w:jc w:val="both"/>
        <w:textAlignment w:val="baseline"/>
        <w:rPr>
          <w:rFonts w:ascii="Calibri" w:hAnsi="Calibri" w:cs="Calibri"/>
          <w:b/>
          <w:i w:val="0"/>
          <w:caps w:val="0"/>
          <w:color w:val="auto"/>
          <w:spacing w:val="0"/>
          <w:w w:val="100"/>
          <w:sz w:val="20"/>
          <w:highlight w:val="none"/>
        </w:rPr>
      </w:pPr>
    </w:p>
    <w:p w14:paraId="191647FF">
      <w:pPr>
        <w:pStyle w:val="14"/>
        <w:snapToGrid/>
        <w:spacing w:before="0" w:beforeAutospacing="0" w:after="0" w:afterAutospacing="0" w:line="380" w:lineRule="exact"/>
        <w:jc w:val="both"/>
        <w:textAlignment w:val="baseline"/>
        <w:rPr>
          <w:rFonts w:eastAsia="Ђˎ̥"/>
          <w:b w:val="0"/>
          <w:i w:val="0"/>
          <w:caps w:val="0"/>
          <w:color w:val="auto"/>
          <w:spacing w:val="0"/>
          <w:w w:val="100"/>
          <w:sz w:val="24"/>
          <w:highlight w:val="none"/>
        </w:rPr>
      </w:pPr>
    </w:p>
    <w:p w14:paraId="256EB6E4">
      <w:pPr>
        <w:keepNext w:val="0"/>
        <w:keepLines w:val="0"/>
        <w:pageBreakBefore w:val="0"/>
        <w:widowControl w:val="0"/>
        <w:kinsoku/>
        <w:wordWrap/>
        <w:overflowPunct/>
        <w:topLinePunct w:val="0"/>
        <w:autoSpaceDE/>
        <w:autoSpaceDN/>
        <w:bidi w:val="0"/>
        <w:adjustRightInd/>
        <w:spacing w:line="360" w:lineRule="auto"/>
        <w:ind w:right="800"/>
        <w:rPr>
          <w:rFonts w:ascii="宋体" w:hAnsi="宋体" w:cs="宋体"/>
          <w:bCs/>
          <w:color w:val="auto"/>
          <w:sz w:val="24"/>
          <w:szCs w:val="24"/>
          <w:highlight w:val="none"/>
          <w:u w:val="single"/>
        </w:rPr>
      </w:pPr>
      <w:r>
        <w:rPr>
          <w:rFonts w:hint="eastAsia" w:ascii="宋体" w:hAnsi="宋体" w:cs="宋体"/>
          <w:color w:val="auto"/>
          <w:sz w:val="24"/>
          <w:szCs w:val="24"/>
          <w:highlight w:val="none"/>
        </w:rPr>
        <w:t>采购计划号：</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合同编号：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p>
    <w:p w14:paraId="5E12E238">
      <w:pPr>
        <w:keepNext w:val="0"/>
        <w:keepLines w:val="0"/>
        <w:pageBreakBefore w:val="0"/>
        <w:widowControl w:val="0"/>
        <w:kinsoku/>
        <w:wordWrap/>
        <w:overflowPunct/>
        <w:topLinePunct w:val="0"/>
        <w:autoSpaceDE/>
        <w:autoSpaceDN/>
        <w:bidi w:val="0"/>
        <w:adjustRightInd/>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采购人（甲方）：</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（乙方）：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5ACDA10C">
      <w:pPr>
        <w:keepNext w:val="0"/>
        <w:keepLines w:val="0"/>
        <w:pageBreakBefore w:val="0"/>
        <w:widowControl w:val="0"/>
        <w:kinsoku/>
        <w:wordWrap/>
        <w:overflowPunct/>
        <w:topLinePunct w:val="0"/>
        <w:autoSpaceDE/>
        <w:autoSpaceDN/>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项目名称：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项目编号：</w:t>
      </w:r>
      <w:r>
        <w:rPr>
          <w:rFonts w:ascii="宋体" w:hAnsi="宋体" w:cs="宋体"/>
          <w:color w:val="auto"/>
          <w:sz w:val="24"/>
          <w:szCs w:val="24"/>
          <w:highlight w:val="none"/>
          <w:u w:val="single"/>
        </w:rPr>
        <w:t xml:space="preserve">                          </w:t>
      </w:r>
    </w:p>
    <w:p w14:paraId="6678275D">
      <w:pPr>
        <w:keepNext w:val="0"/>
        <w:keepLines w:val="0"/>
        <w:pageBreakBefore w:val="0"/>
        <w:widowControl w:val="0"/>
        <w:kinsoku/>
        <w:wordWrap/>
        <w:overflowPunct/>
        <w:topLinePunct w:val="0"/>
        <w:autoSpaceDE/>
        <w:autoSpaceDN/>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签订地点：</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签订时间：</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p>
    <w:p w14:paraId="599794D2">
      <w:pPr>
        <w:keepNext w:val="0"/>
        <w:keepLines w:val="0"/>
        <w:pageBreakBefore w:val="0"/>
        <w:widowControl w:val="0"/>
        <w:kinsoku/>
        <w:wordWrap/>
        <w:overflowPunct/>
        <w:topLinePunct w:val="0"/>
        <w:autoSpaceDE/>
        <w:autoSpaceDN/>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本合同为中小企业预留合同：</w:t>
      </w:r>
      <w:r>
        <w:rPr>
          <w:rFonts w:hint="eastAsia" w:ascii="宋体" w:hAnsi="宋体" w:cs="宋体"/>
          <w:color w:val="auto"/>
          <w:sz w:val="24"/>
          <w:szCs w:val="24"/>
          <w:highlight w:val="none"/>
          <w:u w:val="single"/>
        </w:rPr>
        <w:t>（是/否）</w:t>
      </w:r>
      <w:r>
        <w:rPr>
          <w:rFonts w:hint="eastAsia" w:ascii="宋体" w:hAnsi="宋体" w:cs="宋体"/>
          <w:color w:val="auto"/>
          <w:sz w:val="24"/>
          <w:szCs w:val="24"/>
          <w:highlight w:val="none"/>
        </w:rPr>
        <w:t>。</w:t>
      </w:r>
    </w:p>
    <w:p w14:paraId="2A2B9345">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根据</w:t>
      </w:r>
      <w:r>
        <w:rPr>
          <w:rFonts w:hint="eastAsia" w:ascii="宋体" w:hAnsi="宋体" w:cs="宋体"/>
          <w:color w:val="auto"/>
          <w:sz w:val="24"/>
          <w:szCs w:val="24"/>
          <w:highlight w:val="none"/>
        </w:rPr>
        <w:t>《中华人民共和国政府采购法》、《中华人民共和国民法典》等法律、法规规定，按照</w:t>
      </w:r>
      <w:r>
        <w:rPr>
          <w:rFonts w:hint="eastAsia" w:ascii="宋体" w:hAnsi="宋体"/>
          <w:color w:val="auto"/>
          <w:sz w:val="24"/>
          <w:szCs w:val="24"/>
          <w:highlight w:val="none"/>
        </w:rPr>
        <w:t>招标文件规定条款和乙方投标文件及其承诺，甲乙双方签订本合同。</w:t>
      </w:r>
    </w:p>
    <w:p w14:paraId="789330AA">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第一条　合同标的</w:t>
      </w:r>
    </w:p>
    <w:p w14:paraId="5569603E">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1、项目一览表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
        <w:gridCol w:w="2170"/>
        <w:gridCol w:w="2260"/>
        <w:gridCol w:w="990"/>
        <w:gridCol w:w="708"/>
        <w:gridCol w:w="5"/>
        <w:gridCol w:w="1295"/>
        <w:gridCol w:w="5"/>
        <w:gridCol w:w="1202"/>
      </w:tblGrid>
      <w:tr w14:paraId="3AC1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8AAACDF">
            <w:pPr>
              <w:keepNext w:val="0"/>
              <w:keepLines w:val="0"/>
              <w:pageBreakBefore w:val="0"/>
              <w:widowControl w:val="0"/>
              <w:kinsoku/>
              <w:wordWrap/>
              <w:overflowPunct/>
              <w:topLinePunct w:val="0"/>
              <w:autoSpaceDE/>
              <w:autoSpaceDN/>
              <w:bidi w:val="0"/>
              <w:adjustRightInd/>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175" w:type="dxa"/>
            <w:gridSpan w:val="2"/>
            <w:tcBorders>
              <w:top w:val="single" w:color="auto" w:sz="4" w:space="0"/>
              <w:left w:val="single" w:color="auto" w:sz="4" w:space="0"/>
              <w:bottom w:val="single" w:color="auto" w:sz="4" w:space="0"/>
              <w:right w:val="single" w:color="auto" w:sz="4" w:space="0"/>
            </w:tcBorders>
            <w:noWrap w:val="0"/>
            <w:vAlign w:val="center"/>
          </w:tcPr>
          <w:p w14:paraId="34BC67E1">
            <w:pPr>
              <w:keepNext w:val="0"/>
              <w:keepLines w:val="0"/>
              <w:pageBreakBefore w:val="0"/>
              <w:widowControl w:val="0"/>
              <w:kinsoku/>
              <w:wordWrap/>
              <w:overflowPunct/>
              <w:topLinePunct w:val="0"/>
              <w:autoSpaceDE/>
              <w:autoSpaceDN/>
              <w:bidi w:val="0"/>
              <w:adjustRightInd/>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717AB851">
            <w:pPr>
              <w:keepNext w:val="0"/>
              <w:keepLines w:val="0"/>
              <w:pageBreakBefore w:val="0"/>
              <w:widowControl w:val="0"/>
              <w:kinsoku/>
              <w:wordWrap/>
              <w:overflowPunct/>
              <w:topLinePunct w:val="0"/>
              <w:autoSpaceDE/>
              <w:autoSpaceDN/>
              <w:bidi w:val="0"/>
              <w:adjustRightInd/>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服务内容</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61FBD6DE">
            <w:pPr>
              <w:keepNext w:val="0"/>
              <w:keepLines w:val="0"/>
              <w:pageBreakBefore w:val="0"/>
              <w:widowControl w:val="0"/>
              <w:kinsoku/>
              <w:wordWrap/>
              <w:overflowPunct/>
              <w:topLinePunct w:val="0"/>
              <w:autoSpaceDE/>
              <w:autoSpaceDN/>
              <w:bidi w:val="0"/>
              <w:adjustRightInd/>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  量</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A5DF705">
            <w:pPr>
              <w:keepNext w:val="0"/>
              <w:keepLines w:val="0"/>
              <w:pageBreakBefore w:val="0"/>
              <w:widowControl w:val="0"/>
              <w:kinsoku/>
              <w:wordWrap/>
              <w:overflowPunct/>
              <w:topLinePunct w:val="0"/>
              <w:autoSpaceDE/>
              <w:autoSpaceDN/>
              <w:bidi w:val="0"/>
              <w:adjustRightInd/>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300" w:type="dxa"/>
            <w:gridSpan w:val="2"/>
            <w:tcBorders>
              <w:top w:val="single" w:color="auto" w:sz="4" w:space="0"/>
              <w:left w:val="single" w:color="auto" w:sz="4" w:space="0"/>
              <w:bottom w:val="single" w:color="auto" w:sz="4" w:space="0"/>
              <w:right w:val="single" w:color="auto" w:sz="4" w:space="0"/>
            </w:tcBorders>
            <w:noWrap w:val="0"/>
            <w:vAlign w:val="center"/>
          </w:tcPr>
          <w:p w14:paraId="7C14DD9E">
            <w:pPr>
              <w:keepNext w:val="0"/>
              <w:keepLines w:val="0"/>
              <w:pageBreakBefore w:val="0"/>
              <w:widowControl w:val="0"/>
              <w:kinsoku/>
              <w:wordWrap/>
              <w:overflowPunct/>
              <w:topLinePunct w:val="0"/>
              <w:autoSpaceDE/>
              <w:autoSpaceDN/>
              <w:bidi w:val="0"/>
              <w:adjustRightInd/>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  价</w:t>
            </w:r>
          </w:p>
          <w:p w14:paraId="6D54D00B">
            <w:pPr>
              <w:keepNext w:val="0"/>
              <w:keepLines w:val="0"/>
              <w:pageBreakBefore w:val="0"/>
              <w:widowControl w:val="0"/>
              <w:kinsoku/>
              <w:wordWrap/>
              <w:overflowPunct/>
              <w:topLinePunct w:val="0"/>
              <w:autoSpaceDE/>
              <w:autoSpaceDN/>
              <w:bidi w:val="0"/>
              <w:adjustRightInd/>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（元）</w:t>
            </w:r>
          </w:p>
        </w:tc>
        <w:tc>
          <w:tcPr>
            <w:tcW w:w="1207" w:type="dxa"/>
            <w:gridSpan w:val="2"/>
            <w:tcBorders>
              <w:top w:val="single" w:color="auto" w:sz="4" w:space="0"/>
              <w:left w:val="single" w:color="auto" w:sz="4" w:space="0"/>
              <w:bottom w:val="single" w:color="auto" w:sz="4" w:space="0"/>
              <w:right w:val="single" w:color="auto" w:sz="4" w:space="0"/>
            </w:tcBorders>
            <w:noWrap w:val="0"/>
            <w:vAlign w:val="center"/>
          </w:tcPr>
          <w:p w14:paraId="24FA838D">
            <w:pPr>
              <w:keepNext w:val="0"/>
              <w:keepLines w:val="0"/>
              <w:pageBreakBefore w:val="0"/>
              <w:widowControl w:val="0"/>
              <w:kinsoku/>
              <w:wordWrap/>
              <w:overflowPunct/>
              <w:topLinePunct w:val="0"/>
              <w:autoSpaceDE/>
              <w:autoSpaceDN/>
              <w:bidi w:val="0"/>
              <w:adjustRightInd/>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总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价</w:t>
            </w:r>
          </w:p>
          <w:p w14:paraId="534CA150">
            <w:pPr>
              <w:keepNext w:val="0"/>
              <w:keepLines w:val="0"/>
              <w:pageBreakBefore w:val="0"/>
              <w:widowControl w:val="0"/>
              <w:kinsoku/>
              <w:wordWrap/>
              <w:overflowPunct/>
              <w:topLinePunct w:val="0"/>
              <w:autoSpaceDE/>
              <w:autoSpaceDN/>
              <w:bidi w:val="0"/>
              <w:adjustRightInd/>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（元）</w:t>
            </w:r>
          </w:p>
        </w:tc>
      </w:tr>
      <w:tr w14:paraId="5D7E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5" w:type="dxa"/>
            <w:gridSpan w:val="2"/>
            <w:tcBorders>
              <w:top w:val="single" w:color="auto" w:sz="4" w:space="0"/>
              <w:left w:val="single" w:color="auto" w:sz="4" w:space="0"/>
              <w:bottom w:val="single" w:color="auto" w:sz="4" w:space="0"/>
              <w:right w:val="single" w:color="auto" w:sz="4" w:space="0"/>
            </w:tcBorders>
            <w:noWrap w:val="0"/>
            <w:vAlign w:val="center"/>
          </w:tcPr>
          <w:p w14:paraId="7083B8B9">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w:t>
            </w:r>
          </w:p>
        </w:tc>
        <w:tc>
          <w:tcPr>
            <w:tcW w:w="2170" w:type="dxa"/>
            <w:tcBorders>
              <w:top w:val="single" w:color="auto" w:sz="4" w:space="0"/>
              <w:left w:val="single" w:color="auto" w:sz="4" w:space="0"/>
              <w:bottom w:val="single" w:color="auto" w:sz="4" w:space="0"/>
              <w:right w:val="single" w:color="auto" w:sz="4" w:space="0"/>
            </w:tcBorders>
            <w:noWrap w:val="0"/>
            <w:vAlign w:val="center"/>
          </w:tcPr>
          <w:p w14:paraId="41749597">
            <w:pPr>
              <w:keepNext w:val="0"/>
              <w:keepLines w:val="0"/>
              <w:pageBreakBefore w:val="0"/>
              <w:widowControl w:val="0"/>
              <w:kinsoku/>
              <w:wordWrap/>
              <w:overflowPunct/>
              <w:topLinePunct w:val="0"/>
              <w:autoSpaceDE/>
              <w:autoSpaceDN/>
              <w:bidi w:val="0"/>
              <w:adjustRightInd/>
              <w:spacing w:line="360" w:lineRule="auto"/>
              <w:rPr>
                <w:rFonts w:hint="eastAsia" w:ascii="宋体" w:hAnsi="宋体" w:eastAsia="宋体" w:cs="宋体"/>
                <w:color w:val="auto"/>
                <w:sz w:val="24"/>
                <w:szCs w:val="24"/>
                <w:highlight w:val="none"/>
                <w:lang w:val="en-US" w:eastAsia="zh-CN"/>
              </w:rPr>
            </w:pPr>
          </w:p>
        </w:tc>
        <w:tc>
          <w:tcPr>
            <w:tcW w:w="2260" w:type="dxa"/>
            <w:tcBorders>
              <w:top w:val="single" w:color="auto" w:sz="4" w:space="0"/>
              <w:left w:val="single" w:color="auto" w:sz="4" w:space="0"/>
              <w:bottom w:val="single" w:color="auto" w:sz="4" w:space="0"/>
              <w:right w:val="single" w:color="auto" w:sz="4" w:space="0"/>
            </w:tcBorders>
            <w:noWrap w:val="0"/>
            <w:vAlign w:val="center"/>
          </w:tcPr>
          <w:p w14:paraId="7E58E9FD">
            <w:pPr>
              <w:keepNext w:val="0"/>
              <w:keepLines w:val="0"/>
              <w:pageBreakBefore w:val="0"/>
              <w:widowControl w:val="0"/>
              <w:kinsoku/>
              <w:wordWrap/>
              <w:overflowPunct/>
              <w:topLinePunct w:val="0"/>
              <w:autoSpaceDE/>
              <w:autoSpaceDN/>
              <w:bidi w:val="0"/>
              <w:adjustRightInd/>
              <w:spacing w:line="360" w:lineRule="auto"/>
              <w:rPr>
                <w:rFonts w:hint="eastAsia" w:ascii="宋体" w:hAnsi="宋体" w:eastAsia="宋体" w:cs="宋体"/>
                <w:color w:val="auto"/>
                <w:sz w:val="24"/>
                <w:szCs w:val="24"/>
                <w:highlight w:val="none"/>
                <w:lang w:val="en-US" w:eastAsia="zh-CN"/>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34AA3BDB">
            <w:pPr>
              <w:keepNext w:val="0"/>
              <w:keepLines w:val="0"/>
              <w:pageBreakBefore w:val="0"/>
              <w:widowControl w:val="0"/>
              <w:kinsoku/>
              <w:wordWrap/>
              <w:overflowPunct/>
              <w:topLinePunct w:val="0"/>
              <w:autoSpaceDE/>
              <w:autoSpaceDN/>
              <w:bidi w:val="0"/>
              <w:adjustRightInd/>
              <w:spacing w:line="360" w:lineRule="auto"/>
              <w:jc w:val="center"/>
              <w:rPr>
                <w:rFonts w:hint="eastAsia" w:ascii="宋体" w:hAnsi="宋体" w:eastAsia="宋体" w:cs="Times New Roman"/>
                <w:color w:val="auto"/>
                <w:sz w:val="24"/>
                <w:szCs w:val="24"/>
                <w:highlight w:val="none"/>
                <w:lang w:val="en-US" w:eastAsia="zh-CN"/>
              </w:rPr>
            </w:pPr>
          </w:p>
        </w:tc>
        <w:tc>
          <w:tcPr>
            <w:tcW w:w="713" w:type="dxa"/>
            <w:gridSpan w:val="2"/>
            <w:tcBorders>
              <w:top w:val="single" w:color="auto" w:sz="4" w:space="0"/>
              <w:left w:val="single" w:color="auto" w:sz="4" w:space="0"/>
              <w:bottom w:val="single" w:color="auto" w:sz="4" w:space="0"/>
              <w:right w:val="single" w:color="auto" w:sz="4" w:space="0"/>
            </w:tcBorders>
            <w:noWrap w:val="0"/>
            <w:vAlign w:val="center"/>
          </w:tcPr>
          <w:p w14:paraId="03BC5A3E">
            <w:pPr>
              <w:keepNext w:val="0"/>
              <w:keepLines w:val="0"/>
              <w:pageBreakBefore w:val="0"/>
              <w:widowControl w:val="0"/>
              <w:kinsoku/>
              <w:wordWrap/>
              <w:overflowPunct/>
              <w:topLinePunct w:val="0"/>
              <w:autoSpaceDE/>
              <w:autoSpaceDN/>
              <w:bidi w:val="0"/>
              <w:adjustRightInd/>
              <w:spacing w:line="360" w:lineRule="auto"/>
              <w:jc w:val="center"/>
              <w:rPr>
                <w:rFonts w:hint="eastAsia" w:ascii="宋体" w:hAnsi="宋体" w:eastAsia="宋体" w:cs="Times New Roman"/>
                <w:color w:val="auto"/>
                <w:sz w:val="24"/>
                <w:szCs w:val="24"/>
                <w:highlight w:val="none"/>
                <w:lang w:val="en-US" w:eastAsia="zh-CN"/>
              </w:rPr>
            </w:pPr>
          </w:p>
        </w:tc>
        <w:tc>
          <w:tcPr>
            <w:tcW w:w="1300" w:type="dxa"/>
            <w:gridSpan w:val="2"/>
            <w:tcBorders>
              <w:top w:val="single" w:color="auto" w:sz="4" w:space="0"/>
              <w:left w:val="single" w:color="auto" w:sz="4" w:space="0"/>
              <w:bottom w:val="single" w:color="auto" w:sz="4" w:space="0"/>
              <w:right w:val="single" w:color="auto" w:sz="4" w:space="0"/>
            </w:tcBorders>
            <w:noWrap w:val="0"/>
            <w:vAlign w:val="center"/>
          </w:tcPr>
          <w:p w14:paraId="3FFE321A">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Times New Roman"/>
                <w:color w:val="auto"/>
                <w:sz w:val="24"/>
                <w:szCs w:val="24"/>
                <w:highlight w:val="none"/>
                <w:lang w:val="en-US" w:eastAsia="zh-CN"/>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3B6B4C0">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Times New Roman"/>
                <w:color w:val="auto"/>
                <w:sz w:val="24"/>
                <w:szCs w:val="24"/>
                <w:highlight w:val="none"/>
                <w:lang w:val="en-US" w:eastAsia="zh-CN"/>
              </w:rPr>
            </w:pPr>
          </w:p>
        </w:tc>
      </w:tr>
      <w:tr w14:paraId="1D90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10"/>
            <w:tcBorders>
              <w:top w:val="single" w:color="auto" w:sz="4" w:space="0"/>
              <w:left w:val="single" w:color="auto" w:sz="4" w:space="0"/>
              <w:bottom w:val="single" w:color="auto" w:sz="4" w:space="0"/>
              <w:right w:val="single" w:color="auto" w:sz="4" w:space="0"/>
            </w:tcBorders>
            <w:noWrap w:val="0"/>
            <w:vAlign w:val="center"/>
          </w:tcPr>
          <w:p w14:paraId="10539B3D">
            <w:pPr>
              <w:keepNext w:val="0"/>
              <w:keepLines w:val="0"/>
              <w:pageBreakBefore w:val="0"/>
              <w:widowControl w:val="0"/>
              <w:kinsoku/>
              <w:wordWrap/>
              <w:overflowPunct/>
              <w:topLinePunct w:val="0"/>
              <w:autoSpaceDE/>
              <w:autoSpaceDN/>
              <w:bidi w:val="0"/>
              <w:adjustRightInd/>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人民币合计金额（大写）：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tc>
      </w:tr>
    </w:tbl>
    <w:p w14:paraId="443D8B75">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2、合同合计金额包括</w:t>
      </w:r>
      <w:r>
        <w:rPr>
          <w:rFonts w:hint="eastAsia" w:ascii="宋体" w:hAnsi="宋体" w:eastAsia="宋体" w:cs="宋体"/>
          <w:b w:val="0"/>
          <w:bCs w:val="0"/>
          <w:color w:val="auto"/>
          <w:sz w:val="24"/>
          <w:szCs w:val="24"/>
          <w:highlight w:val="none"/>
        </w:rPr>
        <w:t>提供本次服务的所有费用，</w:t>
      </w:r>
      <w:r>
        <w:rPr>
          <w:rFonts w:hint="eastAsia" w:ascii="宋体" w:hAnsi="宋体" w:eastAsia="宋体" w:cs="宋体"/>
          <w:color w:val="auto"/>
          <w:sz w:val="24"/>
          <w:szCs w:val="24"/>
          <w:highlight w:val="none"/>
          <w:lang w:val="en-US" w:eastAsia="zh-CN"/>
        </w:rPr>
        <w:t>包括提供本次服务所需的种子费用、种植服务费、技术指导、总结验收、税金、售后服务等各项费用及其他所有成本费用的总和。采购人不再提供差旅、交通、通讯、食宿等任何费用或条件。</w:t>
      </w:r>
    </w:p>
    <w:p w14:paraId="17CD6383">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第二条　质量保证</w:t>
      </w:r>
    </w:p>
    <w:p w14:paraId="522E995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乙方所提供的服务及服务内容必须与投标文件承诺相一致，有国家强制性标准的，还必须符合国家强制性标准的规定，没有国家强制性标准但有其他强制性标准的，必须符合其他强制性标准的规定。</w:t>
      </w:r>
    </w:p>
    <w:p w14:paraId="74DCDFEC">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第三条　权利保证</w:t>
      </w:r>
    </w:p>
    <w:p w14:paraId="663CAD6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1、乙方应保证所提供服务在使用时不会侵犯任何第三方的专利权、商标权、工业设计权等知识产权及其他合法权利，且所有权、处分权等没有受到任何限制。</w:t>
      </w:r>
    </w:p>
    <w:p w14:paraId="41484FC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31D33D8E">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第四条　交付和验收</w:t>
      </w:r>
    </w:p>
    <w:p w14:paraId="1EA837B3">
      <w:pPr>
        <w:keepNext w:val="0"/>
        <w:keepLines w:val="0"/>
        <w:pageBreakBefore w:val="0"/>
        <w:widowControl w:val="0"/>
        <w:kinsoku/>
        <w:wordWrap/>
        <w:overflowPunct/>
        <w:topLinePunct w:val="0"/>
        <w:autoSpaceDE/>
        <w:autoSpaceDN/>
        <w:bidi w:val="0"/>
        <w:adjustRightInd/>
        <w:spacing w:line="360" w:lineRule="auto"/>
        <w:ind w:left="239" w:leftChars="114"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1、服务期限：</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服务地点：</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按甲方要求</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62E97C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2、乙方应按投标文件的承诺向甲方提供相应的服务，并提供所服务内容的相关技术资料。</w:t>
      </w:r>
    </w:p>
    <w:p w14:paraId="59B0E2FC">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3、乙方提供不符合投标文件和本合同规定的服务成果，甲方有权拒绝接受。</w:t>
      </w:r>
    </w:p>
    <w:p w14:paraId="6975D9C5">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2DE9C683">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5、甲方在初步验收或者最终验收过程中如发现乙方提供的服务成果不满足投标文件及本合同规定的，可暂缓向乙方付款，直到乙方及时完善并提交相应的服务成果且经甲方验收合格后，方可办理付款。</w:t>
      </w:r>
    </w:p>
    <w:p w14:paraId="44B26E0D">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、甲方验收时以书面形式提出异议的，乙方应自收到甲方书面异议后五个工作日内及时予以解决，否则甲方有权不出具服务验收合格单。</w:t>
      </w:r>
    </w:p>
    <w:p w14:paraId="6997957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第五条  技术服务</w:t>
      </w:r>
    </w:p>
    <w:p w14:paraId="3D8BFA6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1、乙方应按照国家有关法律法规和本合同所附的《服务方案》要求为甲方提供相应的技术服务。</w:t>
      </w:r>
    </w:p>
    <w:p w14:paraId="0C7B5FA5">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2、甲方应提供必要测试条件（如场地、电源、水源等）。</w:t>
      </w:r>
    </w:p>
    <w:p w14:paraId="7CA2272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第六条　付款方式</w:t>
      </w:r>
    </w:p>
    <w:p w14:paraId="1267EBCC">
      <w:pPr>
        <w:keepNext w:val="0"/>
        <w:keepLines w:val="0"/>
        <w:pageBreakBefore w:val="0"/>
        <w:widowControl w:val="0"/>
        <w:kinsoku/>
        <w:wordWrap/>
        <w:overflowPunct/>
        <w:topLinePunct w:val="0"/>
        <w:autoSpaceDE/>
        <w:autoSpaceDN/>
        <w:bidi w:val="0"/>
        <w:adjustRightInd/>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付款方式：</w:t>
      </w:r>
      <w:r>
        <w:rPr>
          <w:rFonts w:hint="eastAsia" w:ascii="宋体" w:hAnsi="宋体" w:eastAsia="宋体" w:cs="宋体"/>
          <w:color w:val="auto"/>
          <w:sz w:val="24"/>
          <w:szCs w:val="24"/>
          <w:highlight w:val="none"/>
          <w:u w:val="single"/>
          <w:lang w:val="en-US" w:eastAsia="zh-CN"/>
        </w:rPr>
        <w:t xml:space="preserve"> 双方签订合同后，甲方向乙方支付合同款的30%作为预付款（在签订合同时，成交人明确表示无需预付款或主动要求降低预付款比例的采购人可不适用前述规定）；所有服务工作完成并经甲方相关人员验收合格后，由乙方开具发票及提供报帐所需材料给甲方，甲方在1个月内一次性支付余下70%合同款。  </w:t>
      </w:r>
    </w:p>
    <w:p w14:paraId="66F866F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第七条　履约保证金</w:t>
      </w:r>
    </w:p>
    <w:p w14:paraId="153DAD90">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履约保证金金额：无。</w:t>
      </w:r>
    </w:p>
    <w:p w14:paraId="743B4E0C">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第八条  税费</w:t>
      </w:r>
    </w:p>
    <w:p w14:paraId="4CB8E974">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本合同执行中相关的一切税费均由乙方负担，合同另有约定的除外。</w:t>
      </w:r>
    </w:p>
    <w:p w14:paraId="3D6AB927">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第九条　违约责任</w:t>
      </w:r>
    </w:p>
    <w:p w14:paraId="2685FA8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4"/>
          <w:highlight w:val="none"/>
        </w:rPr>
        <w:t>1、除不可抗力原因外，乙方没有按照合同规定的时间提供服务的，甲方可要求乙方支付违约金。每推迟一天按合同金额的3‰支付违约金，该违约金累计不超过合同金额的10%。</w:t>
      </w:r>
      <w:r>
        <w:rPr>
          <w:rFonts w:hint="eastAsia" w:ascii="宋体" w:hAnsi="宋体" w:cs="宋体"/>
          <w:color w:val="auto"/>
          <w:sz w:val="24"/>
          <w:szCs w:val="24"/>
          <w:highlight w:val="none"/>
        </w:rPr>
        <w:t xml:space="preserve">                                  </w:t>
      </w:r>
    </w:p>
    <w:p w14:paraId="093880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2、乙方提供的服务如侵犯了第三方合法权益而引发的任何纠纷或者诉讼，均由乙方负责交涉并承担全部责任。</w:t>
      </w:r>
    </w:p>
    <w:p w14:paraId="616AD15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、甲方延期付款的，每天向乙方偿付延期款额3‰滞纳金，但滞纳金累计不得超过延期款额5%。</w:t>
      </w:r>
    </w:p>
    <w:p w14:paraId="0E0DB569">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第十条  不可抗力事件处理</w:t>
      </w:r>
    </w:p>
    <w:p w14:paraId="62A23FEA">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1、在合同有效期内，任何一方因不可抗力事件导致不能履行合同，则合同履行期可延长，其延长期与不可抗力影响期相同。</w:t>
      </w:r>
    </w:p>
    <w:p w14:paraId="3F802486">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2、不可抗力事件发生后，应立即通知对方，并寄送有关权威机构出具的证明。</w:t>
      </w:r>
    </w:p>
    <w:p w14:paraId="505E12EF">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3、不可抗力事件延续一百二十天以上，双方应通过友好协商，确定是否继续履行合同。</w:t>
      </w:r>
    </w:p>
    <w:p w14:paraId="370563FF">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第十一条  合同争议解决</w:t>
      </w:r>
    </w:p>
    <w:p w14:paraId="2C01047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1、因服务质量问题发生争议的，应邀请国家认可的质量检测机构进行鉴定。服务符合标准的，鉴定费由甲方承担；服务不符合标准的，鉴定费由乙方承担。</w:t>
      </w:r>
    </w:p>
    <w:p w14:paraId="6F41F4C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2、因履行本合同引起的或者与本合同有关的争议，甲乙双方应首先通过友好协商解决，如果协商不能解决，可向甲方所在地有管辖权人民法院提起诉讼。</w:t>
      </w:r>
    </w:p>
    <w:p w14:paraId="3172D2B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3、诉讼期间，本合同继续履行。</w:t>
      </w:r>
    </w:p>
    <w:p w14:paraId="395E1352">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第十二条  合同生效及其它</w:t>
      </w:r>
    </w:p>
    <w:p w14:paraId="5C6C16C4">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1、合同经双方法定代表人或者授权代表签字并加盖单位公章后生效（委托代理人签字的需后附法定代表人授权委托书，格式自拟）。</w:t>
      </w:r>
    </w:p>
    <w:p w14:paraId="68889E8D">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2、合同执行中涉及采购资金和采购内容修改或者补充的，须经财政部门审批，并签书面补充协议报财政部门备案，方可作为主合同不可分割的一部分。</w:t>
      </w:r>
    </w:p>
    <w:p w14:paraId="152FB867">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3、本合同未尽事宜，遵照《中华人民共和国民法典》有关条文执行。</w:t>
      </w:r>
    </w:p>
    <w:p w14:paraId="7021B018">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第十三条　合同的变更、终止与转让</w:t>
      </w:r>
    </w:p>
    <w:p w14:paraId="5A26779D">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1、除《中华人民共和国政府采购法》第五十条规定的情形外，本合同一经签订，甲乙双方不得擅自变更、中止或者终止。</w:t>
      </w:r>
    </w:p>
    <w:p w14:paraId="617005E9">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2、乙方不得擅自转让其应履行的合同义务。</w:t>
      </w:r>
    </w:p>
    <w:p w14:paraId="53AFD845">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第十四条　签订本合同依据</w:t>
      </w:r>
    </w:p>
    <w:p w14:paraId="11D4C9AA">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1、中标或成交通知书</w:t>
      </w:r>
    </w:p>
    <w:p w14:paraId="51030C32">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2、项目需求</w:t>
      </w:r>
    </w:p>
    <w:p w14:paraId="0B5575D5">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3、成交人提交的磋商函、磋商报价明细表和服务承诺等全部报价文件</w:t>
      </w:r>
    </w:p>
    <w:p w14:paraId="0A765095">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4、甲、乙双方商定后的补充协议</w:t>
      </w:r>
    </w:p>
    <w:p w14:paraId="091CB1B0">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第十五条　</w:t>
      </w:r>
      <w:r>
        <w:rPr>
          <w:rFonts w:hint="eastAsia" w:ascii="宋体" w:hAnsi="宋体" w:eastAsia="宋体" w:cs="宋体"/>
          <w:color w:val="auto"/>
          <w:sz w:val="24"/>
          <w:szCs w:val="24"/>
          <w:highlight w:val="none"/>
        </w:rPr>
        <w:t>本合同甲乙双方签字盖章后生效，自签订之日起2个工作日内，将合同原件1份送到采购代理机构处。</w:t>
      </w:r>
    </w:p>
    <w:tbl>
      <w:tblPr>
        <w:tblStyle w:val="34"/>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8"/>
        <w:gridCol w:w="4872"/>
      </w:tblGrid>
      <w:tr w14:paraId="0A24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5078" w:type="dxa"/>
            <w:noWrap/>
            <w:vAlign w:val="center"/>
          </w:tcPr>
          <w:p w14:paraId="655B4E2B">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b/>
                <w:bCs/>
                <w:i w:val="0"/>
                <w:caps w:val="0"/>
                <w:color w:val="auto"/>
                <w:spacing w:val="0"/>
                <w:w w:val="100"/>
                <w:sz w:val="24"/>
                <w:szCs w:val="24"/>
                <w:highlight w:val="none"/>
              </w:rPr>
            </w:pPr>
          </w:p>
          <w:p w14:paraId="297D9A9A">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default" w:ascii="宋体" w:hAnsi="宋体" w:eastAsia="宋体"/>
                <w:b w:val="0"/>
                <w:i w:val="0"/>
                <w:caps w:val="0"/>
                <w:color w:val="auto"/>
                <w:spacing w:val="0"/>
                <w:w w:val="100"/>
                <w:sz w:val="24"/>
                <w:szCs w:val="24"/>
                <w:highlight w:val="none"/>
                <w:lang w:val="en-US" w:eastAsia="zh-CN"/>
              </w:rPr>
            </w:pPr>
            <w:r>
              <w:rPr>
                <w:rFonts w:hint="eastAsia" w:ascii="宋体" w:hAnsi="宋体"/>
                <w:b/>
                <w:bCs/>
                <w:i w:val="0"/>
                <w:caps w:val="0"/>
                <w:color w:val="auto"/>
                <w:spacing w:val="0"/>
                <w:w w:val="100"/>
                <w:sz w:val="24"/>
                <w:szCs w:val="24"/>
                <w:highlight w:val="none"/>
              </w:rPr>
              <w:t>甲方</w:t>
            </w:r>
            <w:r>
              <w:rPr>
                <w:rFonts w:hint="eastAsia" w:ascii="宋体" w:hAnsi="宋体"/>
                <w:b w:val="0"/>
                <w:i w:val="0"/>
                <w:caps w:val="0"/>
                <w:color w:val="auto"/>
                <w:spacing w:val="0"/>
                <w:w w:val="100"/>
                <w:sz w:val="24"/>
                <w:szCs w:val="24"/>
                <w:highlight w:val="none"/>
              </w:rPr>
              <w:t>（章）</w:t>
            </w:r>
            <w:r>
              <w:rPr>
                <w:rFonts w:hint="eastAsia" w:ascii="宋体" w:hAnsi="宋体"/>
                <w:b/>
                <w:bCs/>
                <w:i w:val="0"/>
                <w:caps w:val="0"/>
                <w:color w:val="auto"/>
                <w:spacing w:val="0"/>
                <w:w w:val="100"/>
                <w:sz w:val="24"/>
                <w:szCs w:val="24"/>
                <w:highlight w:val="none"/>
              </w:rPr>
              <w:t>：</w:t>
            </w:r>
            <w:r>
              <w:rPr>
                <w:rFonts w:hint="eastAsia" w:ascii="宋体" w:hAnsi="宋体"/>
                <w:b/>
                <w:bCs/>
                <w:i w:val="0"/>
                <w:caps w:val="0"/>
                <w:color w:val="auto"/>
                <w:spacing w:val="0"/>
                <w:w w:val="100"/>
                <w:sz w:val="24"/>
                <w:szCs w:val="24"/>
                <w:highlight w:val="none"/>
                <w:u w:val="single"/>
                <w:lang w:eastAsia="zh-CN"/>
              </w:rPr>
              <w:t>贵港市港北区农田建设管理站</w:t>
            </w:r>
            <w:r>
              <w:rPr>
                <w:rFonts w:hint="eastAsia" w:ascii="宋体" w:hAnsi="宋体"/>
                <w:b/>
                <w:bCs/>
                <w:i w:val="0"/>
                <w:caps w:val="0"/>
                <w:color w:val="auto"/>
                <w:spacing w:val="0"/>
                <w:w w:val="100"/>
                <w:sz w:val="24"/>
                <w:szCs w:val="24"/>
                <w:highlight w:val="none"/>
                <w:u w:val="single"/>
                <w:lang w:val="en-US" w:eastAsia="zh-CN"/>
              </w:rPr>
              <w:t xml:space="preserve">  </w:t>
            </w:r>
          </w:p>
          <w:p w14:paraId="764F0C5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1800" w:firstLineChars="750"/>
              <w:jc w:val="both"/>
              <w:textAlignment w:val="baseline"/>
              <w:rPr>
                <w:rFonts w:ascii="宋体" w:hAnsi="宋体"/>
                <w:b w:val="0"/>
                <w:i w:val="0"/>
                <w:caps w:val="0"/>
                <w:color w:val="auto"/>
                <w:spacing w:val="0"/>
                <w:w w:val="100"/>
                <w:sz w:val="24"/>
                <w:szCs w:val="24"/>
                <w:highlight w:val="none"/>
              </w:rPr>
            </w:pPr>
          </w:p>
          <w:p w14:paraId="7418C2E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280" w:firstLineChars="950"/>
              <w:jc w:val="both"/>
              <w:textAlignment w:val="baseline"/>
              <w:rPr>
                <w:rFonts w:ascii="宋体" w:hAnsi="宋体"/>
                <w:b w:val="0"/>
                <w:i w:val="0"/>
                <w:caps w:val="0"/>
                <w:color w:val="auto"/>
                <w:spacing w:val="0"/>
                <w:w w:val="100"/>
                <w:sz w:val="24"/>
                <w:szCs w:val="24"/>
                <w:highlight w:val="none"/>
              </w:rPr>
            </w:pPr>
            <w:r>
              <w:rPr>
                <w:rFonts w:hint="eastAsia" w:ascii="宋体" w:hAnsi="宋体"/>
                <w:b w:val="0"/>
                <w:i w:val="0"/>
                <w:caps w:val="0"/>
                <w:color w:val="auto"/>
                <w:spacing w:val="0"/>
                <w:w w:val="100"/>
                <w:sz w:val="24"/>
                <w:szCs w:val="24"/>
                <w:highlight w:val="none"/>
              </w:rPr>
              <w:t xml:space="preserve"> </w:t>
            </w:r>
            <w:r>
              <w:rPr>
                <w:rFonts w:hint="eastAsia" w:ascii="宋体" w:hAnsi="宋体"/>
                <w:b w:val="0"/>
                <w:i w:val="0"/>
                <w:caps w:val="0"/>
                <w:color w:val="auto"/>
                <w:spacing w:val="0"/>
                <w:w w:val="100"/>
                <w:sz w:val="24"/>
                <w:szCs w:val="24"/>
                <w:highlight w:val="none"/>
                <w:lang w:val="en-US" w:eastAsia="zh-CN"/>
              </w:rPr>
              <w:t xml:space="preserve">   </w:t>
            </w:r>
            <w:r>
              <w:rPr>
                <w:rFonts w:hint="eastAsia" w:ascii="宋体" w:hAnsi="宋体"/>
                <w:b w:val="0"/>
                <w:i w:val="0"/>
                <w:caps w:val="0"/>
                <w:color w:val="auto"/>
                <w:spacing w:val="0"/>
                <w:w w:val="100"/>
                <w:sz w:val="24"/>
                <w:szCs w:val="24"/>
                <w:highlight w:val="none"/>
              </w:rPr>
              <w:t xml:space="preserve">年  </w:t>
            </w:r>
            <w:r>
              <w:rPr>
                <w:rFonts w:hint="eastAsia" w:ascii="宋体" w:hAnsi="宋体"/>
                <w:b w:val="0"/>
                <w:i w:val="0"/>
                <w:caps w:val="0"/>
                <w:color w:val="auto"/>
                <w:spacing w:val="0"/>
                <w:w w:val="100"/>
                <w:sz w:val="24"/>
                <w:szCs w:val="24"/>
                <w:highlight w:val="none"/>
                <w:lang w:val="en-US" w:eastAsia="zh-CN"/>
              </w:rPr>
              <w:t xml:space="preserve">  </w:t>
            </w:r>
            <w:r>
              <w:rPr>
                <w:rFonts w:hint="eastAsia" w:ascii="宋体" w:hAnsi="宋体"/>
                <w:b w:val="0"/>
                <w:i w:val="0"/>
                <w:caps w:val="0"/>
                <w:color w:val="auto"/>
                <w:spacing w:val="0"/>
                <w:w w:val="100"/>
                <w:sz w:val="24"/>
                <w:szCs w:val="24"/>
                <w:highlight w:val="none"/>
              </w:rPr>
              <w:t>月</w:t>
            </w:r>
            <w:r>
              <w:rPr>
                <w:rFonts w:hint="eastAsia" w:ascii="宋体" w:hAnsi="宋体"/>
                <w:b w:val="0"/>
                <w:i w:val="0"/>
                <w:caps w:val="0"/>
                <w:color w:val="auto"/>
                <w:spacing w:val="0"/>
                <w:w w:val="100"/>
                <w:sz w:val="24"/>
                <w:szCs w:val="24"/>
                <w:highlight w:val="none"/>
                <w:lang w:val="en-US" w:eastAsia="zh-CN"/>
              </w:rPr>
              <w:t xml:space="preserve">    </w:t>
            </w:r>
            <w:r>
              <w:rPr>
                <w:rFonts w:hint="eastAsia" w:ascii="宋体" w:hAnsi="宋体"/>
                <w:b w:val="0"/>
                <w:i w:val="0"/>
                <w:caps w:val="0"/>
                <w:color w:val="auto"/>
                <w:spacing w:val="0"/>
                <w:w w:val="100"/>
                <w:sz w:val="24"/>
                <w:szCs w:val="24"/>
                <w:highlight w:val="none"/>
              </w:rPr>
              <w:t xml:space="preserve"> 日</w:t>
            </w:r>
          </w:p>
        </w:tc>
        <w:tc>
          <w:tcPr>
            <w:tcW w:w="4872" w:type="dxa"/>
            <w:noWrap/>
            <w:vAlign w:val="center"/>
          </w:tcPr>
          <w:p w14:paraId="6C0140C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b/>
                <w:bCs/>
                <w:i w:val="0"/>
                <w:caps w:val="0"/>
                <w:color w:val="auto"/>
                <w:spacing w:val="0"/>
                <w:w w:val="100"/>
                <w:sz w:val="24"/>
                <w:szCs w:val="24"/>
                <w:highlight w:val="none"/>
              </w:rPr>
            </w:pPr>
          </w:p>
          <w:p w14:paraId="0BDD429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auto"/>
                <w:spacing w:val="0"/>
                <w:w w:val="100"/>
                <w:sz w:val="24"/>
                <w:szCs w:val="24"/>
                <w:highlight w:val="none"/>
              </w:rPr>
            </w:pPr>
            <w:r>
              <w:rPr>
                <w:rFonts w:hint="eastAsia" w:ascii="宋体" w:hAnsi="宋体"/>
                <w:b/>
                <w:bCs/>
                <w:i w:val="0"/>
                <w:caps w:val="0"/>
                <w:color w:val="auto"/>
                <w:spacing w:val="0"/>
                <w:w w:val="100"/>
                <w:sz w:val="24"/>
                <w:szCs w:val="24"/>
                <w:highlight w:val="none"/>
              </w:rPr>
              <w:t>乙方</w:t>
            </w:r>
            <w:r>
              <w:rPr>
                <w:rFonts w:hint="eastAsia" w:ascii="宋体" w:hAnsi="宋体"/>
                <w:b w:val="0"/>
                <w:i w:val="0"/>
                <w:caps w:val="0"/>
                <w:color w:val="auto"/>
                <w:spacing w:val="0"/>
                <w:w w:val="100"/>
                <w:sz w:val="24"/>
                <w:szCs w:val="24"/>
                <w:highlight w:val="none"/>
              </w:rPr>
              <w:t>（章）</w:t>
            </w:r>
            <w:r>
              <w:rPr>
                <w:rFonts w:hint="eastAsia" w:ascii="宋体" w:hAnsi="宋体"/>
                <w:b/>
                <w:bCs/>
                <w:i w:val="0"/>
                <w:caps w:val="0"/>
                <w:color w:val="auto"/>
                <w:spacing w:val="0"/>
                <w:w w:val="100"/>
                <w:sz w:val="24"/>
                <w:szCs w:val="24"/>
                <w:highlight w:val="none"/>
              </w:rPr>
              <w:t>：</w:t>
            </w:r>
            <w:r>
              <w:rPr>
                <w:rFonts w:hint="eastAsia" w:ascii="宋体" w:hAnsi="宋体"/>
                <w:b/>
                <w:bCs/>
                <w:i w:val="0"/>
                <w:caps w:val="0"/>
                <w:color w:val="auto"/>
                <w:spacing w:val="0"/>
                <w:w w:val="100"/>
                <w:sz w:val="24"/>
                <w:szCs w:val="24"/>
                <w:highlight w:val="none"/>
                <w:u w:val="single"/>
              </w:rPr>
              <w:t xml:space="preserve">                      </w:t>
            </w:r>
          </w:p>
          <w:p w14:paraId="4C8CAEA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auto"/>
                <w:spacing w:val="0"/>
                <w:w w:val="100"/>
                <w:sz w:val="24"/>
                <w:szCs w:val="24"/>
                <w:highlight w:val="none"/>
              </w:rPr>
            </w:pPr>
          </w:p>
          <w:p w14:paraId="51AAF22E">
            <w:pPr>
              <w:keepNext w:val="0"/>
              <w:keepLines w:val="0"/>
              <w:pageBreakBefore w:val="0"/>
              <w:widowControl w:val="0"/>
              <w:tabs>
                <w:tab w:val="left" w:pos="1991"/>
              </w:tabs>
              <w:kinsoku/>
              <w:wordWrap/>
              <w:overflowPunct/>
              <w:topLinePunct w:val="0"/>
              <w:autoSpaceDE/>
              <w:autoSpaceDN/>
              <w:bidi w:val="0"/>
              <w:adjustRightInd/>
              <w:snapToGrid w:val="0"/>
              <w:spacing w:before="0" w:beforeAutospacing="0" w:after="0" w:afterAutospacing="0" w:line="360" w:lineRule="auto"/>
              <w:ind w:firstLine="2400" w:firstLineChars="1000"/>
              <w:jc w:val="both"/>
              <w:textAlignment w:val="baseline"/>
              <w:rPr>
                <w:rFonts w:ascii="宋体" w:hAnsi="宋体"/>
                <w:b w:val="0"/>
                <w:i w:val="0"/>
                <w:caps w:val="0"/>
                <w:color w:val="auto"/>
                <w:spacing w:val="0"/>
                <w:w w:val="100"/>
                <w:sz w:val="24"/>
                <w:szCs w:val="24"/>
                <w:highlight w:val="none"/>
              </w:rPr>
            </w:pPr>
            <w:r>
              <w:rPr>
                <w:rFonts w:hint="eastAsia" w:ascii="宋体" w:hAnsi="宋体"/>
                <w:b w:val="0"/>
                <w:i w:val="0"/>
                <w:caps w:val="0"/>
                <w:color w:val="auto"/>
                <w:spacing w:val="0"/>
                <w:w w:val="100"/>
                <w:sz w:val="24"/>
                <w:szCs w:val="24"/>
                <w:highlight w:val="none"/>
                <w:lang w:eastAsia="zh-CN"/>
              </w:rPr>
              <w:tab/>
            </w:r>
            <w:r>
              <w:rPr>
                <w:rFonts w:hint="eastAsia" w:ascii="宋体" w:hAnsi="宋体"/>
                <w:b w:val="0"/>
                <w:i w:val="0"/>
                <w:caps w:val="0"/>
                <w:color w:val="auto"/>
                <w:spacing w:val="0"/>
                <w:w w:val="100"/>
                <w:sz w:val="24"/>
                <w:szCs w:val="24"/>
                <w:highlight w:val="none"/>
              </w:rPr>
              <w:t xml:space="preserve">  年 </w:t>
            </w:r>
            <w:r>
              <w:rPr>
                <w:rFonts w:hint="eastAsia" w:ascii="宋体" w:hAnsi="宋体"/>
                <w:b w:val="0"/>
                <w:i w:val="0"/>
                <w:caps w:val="0"/>
                <w:color w:val="auto"/>
                <w:spacing w:val="0"/>
                <w:w w:val="100"/>
                <w:sz w:val="24"/>
                <w:szCs w:val="24"/>
                <w:highlight w:val="none"/>
                <w:lang w:val="en-US" w:eastAsia="zh-CN"/>
              </w:rPr>
              <w:t xml:space="preserve">  </w:t>
            </w:r>
            <w:r>
              <w:rPr>
                <w:rFonts w:hint="eastAsia" w:ascii="宋体" w:hAnsi="宋体"/>
                <w:b w:val="0"/>
                <w:i w:val="0"/>
                <w:caps w:val="0"/>
                <w:color w:val="auto"/>
                <w:spacing w:val="0"/>
                <w:w w:val="100"/>
                <w:sz w:val="24"/>
                <w:szCs w:val="24"/>
                <w:highlight w:val="none"/>
              </w:rPr>
              <w:t xml:space="preserve"> 月</w:t>
            </w:r>
            <w:r>
              <w:rPr>
                <w:rFonts w:hint="eastAsia" w:ascii="宋体" w:hAnsi="宋体"/>
                <w:b w:val="0"/>
                <w:i w:val="0"/>
                <w:caps w:val="0"/>
                <w:color w:val="auto"/>
                <w:spacing w:val="0"/>
                <w:w w:val="100"/>
                <w:sz w:val="24"/>
                <w:szCs w:val="24"/>
                <w:highlight w:val="none"/>
                <w:lang w:val="en-US" w:eastAsia="zh-CN"/>
              </w:rPr>
              <w:t xml:space="preserve">  </w:t>
            </w:r>
            <w:r>
              <w:rPr>
                <w:rFonts w:hint="eastAsia" w:ascii="宋体" w:hAnsi="宋体"/>
                <w:b w:val="0"/>
                <w:i w:val="0"/>
                <w:caps w:val="0"/>
                <w:color w:val="auto"/>
                <w:spacing w:val="0"/>
                <w:w w:val="100"/>
                <w:sz w:val="24"/>
                <w:szCs w:val="24"/>
                <w:highlight w:val="none"/>
              </w:rPr>
              <w:t xml:space="preserve"> </w:t>
            </w:r>
            <w:r>
              <w:rPr>
                <w:rFonts w:hint="eastAsia" w:ascii="宋体" w:hAnsi="宋体"/>
                <w:b w:val="0"/>
                <w:i w:val="0"/>
                <w:caps w:val="0"/>
                <w:color w:val="auto"/>
                <w:spacing w:val="0"/>
                <w:w w:val="100"/>
                <w:sz w:val="24"/>
                <w:szCs w:val="24"/>
                <w:highlight w:val="none"/>
                <w:lang w:val="en-US" w:eastAsia="zh-CN"/>
              </w:rPr>
              <w:t xml:space="preserve"> </w:t>
            </w:r>
            <w:r>
              <w:rPr>
                <w:rFonts w:hint="eastAsia" w:ascii="宋体" w:hAnsi="宋体"/>
                <w:b w:val="0"/>
                <w:i w:val="0"/>
                <w:caps w:val="0"/>
                <w:color w:val="auto"/>
                <w:spacing w:val="0"/>
                <w:w w:val="100"/>
                <w:sz w:val="24"/>
                <w:szCs w:val="24"/>
                <w:highlight w:val="none"/>
              </w:rPr>
              <w:t>日</w:t>
            </w:r>
          </w:p>
        </w:tc>
      </w:tr>
      <w:tr w14:paraId="47C5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078" w:type="dxa"/>
            <w:noWrap/>
            <w:vAlign w:val="center"/>
          </w:tcPr>
          <w:p w14:paraId="155E257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auto"/>
                <w:spacing w:val="0"/>
                <w:w w:val="100"/>
                <w:sz w:val="24"/>
                <w:szCs w:val="24"/>
                <w:highlight w:val="none"/>
              </w:rPr>
            </w:pPr>
            <w:r>
              <w:rPr>
                <w:rFonts w:hint="eastAsia" w:ascii="宋体" w:hAnsi="宋体"/>
                <w:b w:val="0"/>
                <w:i w:val="0"/>
                <w:caps w:val="0"/>
                <w:color w:val="auto"/>
                <w:spacing w:val="0"/>
                <w:w w:val="100"/>
                <w:sz w:val="24"/>
                <w:szCs w:val="24"/>
                <w:highlight w:val="none"/>
              </w:rPr>
              <w:t>单位地址：</w:t>
            </w:r>
            <w:r>
              <w:rPr>
                <w:rFonts w:hint="eastAsia" w:ascii="宋体" w:hAnsi="宋体"/>
                <w:b w:val="0"/>
                <w:i w:val="0"/>
                <w:caps w:val="0"/>
                <w:color w:val="auto"/>
                <w:spacing w:val="0"/>
                <w:w w:val="100"/>
                <w:sz w:val="24"/>
                <w:szCs w:val="24"/>
                <w:highlight w:val="none"/>
                <w:lang w:eastAsia="zh-CN"/>
              </w:rPr>
              <w:t>贵港市港北区桂林路碧桂园小区二期北门西铺面</w:t>
            </w:r>
          </w:p>
        </w:tc>
        <w:tc>
          <w:tcPr>
            <w:tcW w:w="4872" w:type="dxa"/>
            <w:noWrap/>
            <w:vAlign w:val="center"/>
          </w:tcPr>
          <w:p w14:paraId="235C7E3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auto"/>
                <w:spacing w:val="0"/>
                <w:w w:val="100"/>
                <w:sz w:val="24"/>
                <w:szCs w:val="24"/>
                <w:highlight w:val="none"/>
              </w:rPr>
            </w:pPr>
            <w:r>
              <w:rPr>
                <w:rFonts w:hint="eastAsia" w:ascii="宋体" w:hAnsi="宋体"/>
                <w:b w:val="0"/>
                <w:i w:val="0"/>
                <w:caps w:val="0"/>
                <w:color w:val="auto"/>
                <w:spacing w:val="0"/>
                <w:w w:val="100"/>
                <w:sz w:val="24"/>
                <w:szCs w:val="24"/>
                <w:highlight w:val="none"/>
              </w:rPr>
              <w:t>单位地址：</w:t>
            </w:r>
          </w:p>
        </w:tc>
      </w:tr>
      <w:tr w14:paraId="7591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5078" w:type="dxa"/>
            <w:noWrap/>
            <w:vAlign w:val="center"/>
          </w:tcPr>
          <w:p w14:paraId="54FD463A">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auto"/>
                <w:spacing w:val="0"/>
                <w:w w:val="100"/>
                <w:sz w:val="24"/>
                <w:szCs w:val="24"/>
                <w:highlight w:val="none"/>
              </w:rPr>
            </w:pPr>
            <w:r>
              <w:rPr>
                <w:rFonts w:hint="eastAsia" w:ascii="宋体" w:hAnsi="宋体"/>
                <w:b w:val="0"/>
                <w:i w:val="0"/>
                <w:caps w:val="0"/>
                <w:color w:val="auto"/>
                <w:spacing w:val="0"/>
                <w:w w:val="100"/>
                <w:sz w:val="24"/>
                <w:szCs w:val="24"/>
                <w:highlight w:val="none"/>
              </w:rPr>
              <w:t>法定代表人：</w:t>
            </w:r>
          </w:p>
        </w:tc>
        <w:tc>
          <w:tcPr>
            <w:tcW w:w="4872" w:type="dxa"/>
            <w:noWrap/>
            <w:vAlign w:val="center"/>
          </w:tcPr>
          <w:p w14:paraId="665BD41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auto"/>
                <w:spacing w:val="0"/>
                <w:w w:val="100"/>
                <w:sz w:val="24"/>
                <w:szCs w:val="24"/>
                <w:highlight w:val="none"/>
              </w:rPr>
            </w:pPr>
            <w:r>
              <w:rPr>
                <w:rFonts w:hint="eastAsia" w:ascii="宋体" w:hAnsi="宋体"/>
                <w:b w:val="0"/>
                <w:i w:val="0"/>
                <w:caps w:val="0"/>
                <w:color w:val="auto"/>
                <w:spacing w:val="0"/>
                <w:w w:val="100"/>
                <w:sz w:val="24"/>
                <w:szCs w:val="24"/>
                <w:highlight w:val="none"/>
              </w:rPr>
              <w:t>法定代表人：</w:t>
            </w:r>
          </w:p>
        </w:tc>
      </w:tr>
      <w:tr w14:paraId="47A0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078" w:type="dxa"/>
            <w:noWrap/>
            <w:vAlign w:val="center"/>
          </w:tcPr>
          <w:p w14:paraId="4490145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auto"/>
                <w:spacing w:val="0"/>
                <w:w w:val="100"/>
                <w:sz w:val="24"/>
                <w:szCs w:val="24"/>
                <w:highlight w:val="none"/>
              </w:rPr>
            </w:pPr>
            <w:r>
              <w:rPr>
                <w:rFonts w:hint="eastAsia" w:ascii="宋体" w:hAnsi="宋体"/>
                <w:b w:val="0"/>
                <w:i w:val="0"/>
                <w:caps w:val="0"/>
                <w:color w:val="auto"/>
                <w:spacing w:val="0"/>
                <w:w w:val="100"/>
                <w:sz w:val="24"/>
                <w:szCs w:val="24"/>
                <w:highlight w:val="none"/>
              </w:rPr>
              <w:t>委托代理人：</w:t>
            </w:r>
          </w:p>
        </w:tc>
        <w:tc>
          <w:tcPr>
            <w:tcW w:w="4872" w:type="dxa"/>
            <w:noWrap/>
            <w:vAlign w:val="center"/>
          </w:tcPr>
          <w:p w14:paraId="1EA8461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auto"/>
                <w:spacing w:val="0"/>
                <w:w w:val="100"/>
                <w:sz w:val="24"/>
                <w:szCs w:val="24"/>
                <w:highlight w:val="none"/>
              </w:rPr>
            </w:pPr>
            <w:r>
              <w:rPr>
                <w:rFonts w:hint="eastAsia" w:ascii="宋体" w:hAnsi="宋体"/>
                <w:b w:val="0"/>
                <w:i w:val="0"/>
                <w:caps w:val="0"/>
                <w:color w:val="auto"/>
                <w:spacing w:val="0"/>
                <w:w w:val="100"/>
                <w:sz w:val="24"/>
                <w:szCs w:val="24"/>
                <w:highlight w:val="none"/>
              </w:rPr>
              <w:t>委托代理人</w:t>
            </w:r>
          </w:p>
        </w:tc>
      </w:tr>
      <w:tr w14:paraId="79D8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078" w:type="dxa"/>
            <w:noWrap/>
            <w:vAlign w:val="center"/>
          </w:tcPr>
          <w:p w14:paraId="0A265E3A">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auto"/>
                <w:spacing w:val="0"/>
                <w:w w:val="100"/>
                <w:sz w:val="24"/>
                <w:szCs w:val="24"/>
                <w:highlight w:val="none"/>
              </w:rPr>
            </w:pPr>
            <w:r>
              <w:rPr>
                <w:rFonts w:hint="eastAsia" w:ascii="宋体" w:hAnsi="宋体"/>
                <w:b w:val="0"/>
                <w:i w:val="0"/>
                <w:caps w:val="0"/>
                <w:color w:val="auto"/>
                <w:spacing w:val="0"/>
                <w:w w:val="100"/>
                <w:sz w:val="24"/>
                <w:szCs w:val="24"/>
                <w:highlight w:val="none"/>
              </w:rPr>
              <w:t>电话：</w:t>
            </w:r>
          </w:p>
        </w:tc>
        <w:tc>
          <w:tcPr>
            <w:tcW w:w="4872" w:type="dxa"/>
            <w:noWrap/>
            <w:vAlign w:val="center"/>
          </w:tcPr>
          <w:p w14:paraId="5302C99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auto"/>
                <w:spacing w:val="0"/>
                <w:w w:val="100"/>
                <w:sz w:val="24"/>
                <w:szCs w:val="24"/>
                <w:highlight w:val="none"/>
              </w:rPr>
            </w:pPr>
            <w:r>
              <w:rPr>
                <w:rFonts w:hint="eastAsia" w:ascii="宋体" w:hAnsi="宋体"/>
                <w:b w:val="0"/>
                <w:i w:val="0"/>
                <w:caps w:val="0"/>
                <w:color w:val="auto"/>
                <w:spacing w:val="0"/>
                <w:w w:val="100"/>
                <w:sz w:val="24"/>
                <w:szCs w:val="24"/>
                <w:highlight w:val="none"/>
              </w:rPr>
              <w:t>电话：</w:t>
            </w:r>
          </w:p>
        </w:tc>
      </w:tr>
      <w:tr w14:paraId="5485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5078" w:type="dxa"/>
            <w:noWrap/>
            <w:vAlign w:val="center"/>
          </w:tcPr>
          <w:p w14:paraId="6A2EA1C8">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auto"/>
                <w:spacing w:val="0"/>
                <w:w w:val="100"/>
                <w:sz w:val="24"/>
                <w:szCs w:val="24"/>
                <w:highlight w:val="none"/>
              </w:rPr>
            </w:pPr>
            <w:r>
              <w:rPr>
                <w:rFonts w:hint="eastAsia" w:ascii="宋体" w:hAnsi="宋体"/>
                <w:b w:val="0"/>
                <w:i w:val="0"/>
                <w:caps w:val="0"/>
                <w:color w:val="auto"/>
                <w:spacing w:val="0"/>
                <w:w w:val="100"/>
                <w:sz w:val="24"/>
                <w:szCs w:val="24"/>
                <w:highlight w:val="none"/>
              </w:rPr>
              <w:t>电子邮箱：</w:t>
            </w:r>
          </w:p>
        </w:tc>
        <w:tc>
          <w:tcPr>
            <w:tcW w:w="4872" w:type="dxa"/>
            <w:noWrap/>
            <w:vAlign w:val="center"/>
          </w:tcPr>
          <w:p w14:paraId="1EE9823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auto"/>
                <w:spacing w:val="0"/>
                <w:w w:val="100"/>
                <w:sz w:val="24"/>
                <w:szCs w:val="24"/>
                <w:highlight w:val="none"/>
              </w:rPr>
            </w:pPr>
            <w:r>
              <w:rPr>
                <w:rFonts w:hint="eastAsia" w:ascii="宋体" w:hAnsi="宋体"/>
                <w:b w:val="0"/>
                <w:i w:val="0"/>
                <w:caps w:val="0"/>
                <w:color w:val="auto"/>
                <w:spacing w:val="0"/>
                <w:w w:val="100"/>
                <w:sz w:val="24"/>
                <w:szCs w:val="24"/>
                <w:highlight w:val="none"/>
              </w:rPr>
              <w:t>电子邮箱：</w:t>
            </w:r>
          </w:p>
        </w:tc>
      </w:tr>
      <w:tr w14:paraId="569D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5078" w:type="dxa"/>
            <w:noWrap/>
            <w:vAlign w:val="center"/>
          </w:tcPr>
          <w:p w14:paraId="04C9D49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auto"/>
                <w:spacing w:val="0"/>
                <w:w w:val="100"/>
                <w:sz w:val="24"/>
                <w:szCs w:val="24"/>
                <w:highlight w:val="none"/>
              </w:rPr>
            </w:pPr>
            <w:r>
              <w:rPr>
                <w:rFonts w:hint="eastAsia" w:ascii="宋体" w:hAnsi="宋体"/>
                <w:b w:val="0"/>
                <w:i w:val="0"/>
                <w:caps w:val="0"/>
                <w:color w:val="auto"/>
                <w:spacing w:val="0"/>
                <w:w w:val="100"/>
                <w:sz w:val="24"/>
                <w:szCs w:val="24"/>
                <w:highlight w:val="none"/>
              </w:rPr>
              <w:t>开户银行：</w:t>
            </w:r>
          </w:p>
        </w:tc>
        <w:tc>
          <w:tcPr>
            <w:tcW w:w="4872" w:type="dxa"/>
            <w:noWrap/>
            <w:vAlign w:val="center"/>
          </w:tcPr>
          <w:p w14:paraId="599DB6A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auto"/>
                <w:spacing w:val="0"/>
                <w:w w:val="100"/>
                <w:sz w:val="24"/>
                <w:szCs w:val="24"/>
                <w:highlight w:val="none"/>
              </w:rPr>
            </w:pPr>
            <w:r>
              <w:rPr>
                <w:rFonts w:hint="eastAsia" w:ascii="宋体" w:hAnsi="宋体"/>
                <w:b w:val="0"/>
                <w:i w:val="0"/>
                <w:caps w:val="0"/>
                <w:color w:val="auto"/>
                <w:spacing w:val="0"/>
                <w:w w:val="100"/>
                <w:sz w:val="24"/>
                <w:szCs w:val="24"/>
                <w:highlight w:val="none"/>
              </w:rPr>
              <w:t>开户银行：</w:t>
            </w:r>
          </w:p>
        </w:tc>
      </w:tr>
      <w:tr w14:paraId="1F90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5078" w:type="dxa"/>
            <w:noWrap/>
            <w:vAlign w:val="center"/>
          </w:tcPr>
          <w:p w14:paraId="7A2EDC9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auto"/>
                <w:spacing w:val="0"/>
                <w:w w:val="100"/>
                <w:sz w:val="24"/>
                <w:szCs w:val="24"/>
                <w:highlight w:val="none"/>
              </w:rPr>
            </w:pPr>
            <w:r>
              <w:rPr>
                <w:rFonts w:hint="eastAsia" w:ascii="宋体" w:hAnsi="宋体"/>
                <w:b w:val="0"/>
                <w:i w:val="0"/>
                <w:caps w:val="0"/>
                <w:color w:val="auto"/>
                <w:spacing w:val="0"/>
                <w:w w:val="100"/>
                <w:sz w:val="24"/>
                <w:szCs w:val="24"/>
                <w:highlight w:val="none"/>
              </w:rPr>
              <w:t>账号：</w:t>
            </w:r>
          </w:p>
        </w:tc>
        <w:tc>
          <w:tcPr>
            <w:tcW w:w="4872" w:type="dxa"/>
            <w:noWrap/>
            <w:vAlign w:val="center"/>
          </w:tcPr>
          <w:p w14:paraId="3C00750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auto"/>
                <w:spacing w:val="0"/>
                <w:w w:val="100"/>
                <w:sz w:val="24"/>
                <w:szCs w:val="24"/>
                <w:highlight w:val="none"/>
              </w:rPr>
            </w:pPr>
            <w:r>
              <w:rPr>
                <w:rFonts w:hint="eastAsia" w:ascii="宋体" w:hAnsi="宋体"/>
                <w:b w:val="0"/>
                <w:i w:val="0"/>
                <w:caps w:val="0"/>
                <w:color w:val="auto"/>
                <w:spacing w:val="0"/>
                <w:w w:val="100"/>
                <w:sz w:val="24"/>
                <w:szCs w:val="24"/>
                <w:highlight w:val="none"/>
              </w:rPr>
              <w:t>账号：</w:t>
            </w:r>
          </w:p>
        </w:tc>
      </w:tr>
      <w:tr w14:paraId="76D9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5078" w:type="dxa"/>
            <w:noWrap/>
            <w:vAlign w:val="center"/>
          </w:tcPr>
          <w:p w14:paraId="195EDAD2">
            <w:pPr>
              <w:pStyle w:val="18"/>
              <w:keepNext w:val="0"/>
              <w:keepLines w:val="0"/>
              <w:pageBreakBefore w:val="0"/>
              <w:widowControl w:val="0"/>
              <w:tabs>
                <w:tab w:val="left" w:pos="5760"/>
              </w:tabs>
              <w:kinsoku/>
              <w:wordWrap/>
              <w:overflowPunct/>
              <w:topLinePunct w:val="0"/>
              <w:autoSpaceDE/>
              <w:autoSpaceDN/>
              <w:bidi w:val="0"/>
              <w:adjustRightInd/>
              <w:snapToGrid/>
              <w:spacing w:before="0" w:beforeAutospacing="0" w:after="0" w:afterAutospacing="0" w:line="360" w:lineRule="auto"/>
              <w:ind w:firstLine="420"/>
              <w:jc w:val="both"/>
              <w:textAlignment w:val="baseline"/>
              <w:rPr>
                <w:rFonts w:hint="eastAsia" w:ascii="宋体" w:hAnsi="宋体"/>
                <w:b w:val="0"/>
                <w:i w:val="0"/>
                <w:caps w:val="0"/>
                <w:color w:val="auto"/>
                <w:spacing w:val="0"/>
                <w:w w:val="100"/>
                <w:sz w:val="24"/>
                <w:szCs w:val="24"/>
                <w:highlight w:val="none"/>
              </w:rPr>
            </w:pPr>
            <w:r>
              <w:rPr>
                <w:rFonts w:hint="eastAsia" w:ascii="宋体" w:hAnsi="宋体" w:eastAsia="宋体" w:cs="宋体"/>
                <w:b/>
                <w:bCs/>
                <w:i w:val="0"/>
                <w:caps w:val="0"/>
                <w:color w:val="auto"/>
                <w:spacing w:val="0"/>
                <w:w w:val="100"/>
                <w:kern w:val="2"/>
                <w:sz w:val="24"/>
                <w:szCs w:val="24"/>
                <w:highlight w:val="none"/>
              </w:rPr>
              <w:t>签订地点：</w:t>
            </w:r>
            <w:r>
              <w:rPr>
                <w:rFonts w:hint="eastAsia" w:ascii="宋体" w:hAnsi="宋体" w:eastAsia="宋体" w:cs="宋体"/>
                <w:b/>
                <w:bCs/>
                <w:i w:val="0"/>
                <w:caps w:val="0"/>
                <w:color w:val="auto"/>
                <w:spacing w:val="0"/>
                <w:w w:val="100"/>
                <w:kern w:val="2"/>
                <w:sz w:val="24"/>
                <w:szCs w:val="24"/>
                <w:highlight w:val="none"/>
                <w:lang w:eastAsia="zh-CN"/>
              </w:rPr>
              <w:t>贵港市港北区农田建设管理站</w:t>
            </w:r>
            <w:r>
              <w:rPr>
                <w:rFonts w:hint="eastAsia" w:ascii="宋体" w:hAnsi="宋体" w:eastAsia="宋体" w:cs="宋体"/>
                <w:b/>
                <w:bCs/>
                <w:i w:val="0"/>
                <w:caps w:val="0"/>
                <w:color w:val="auto"/>
                <w:spacing w:val="0"/>
                <w:w w:val="100"/>
                <w:kern w:val="2"/>
                <w:sz w:val="24"/>
                <w:szCs w:val="24"/>
                <w:highlight w:val="none"/>
              </w:rPr>
              <w:t xml:space="preserve">  </w:t>
            </w:r>
          </w:p>
        </w:tc>
        <w:tc>
          <w:tcPr>
            <w:tcW w:w="4872" w:type="dxa"/>
            <w:noWrap/>
            <w:vAlign w:val="center"/>
          </w:tcPr>
          <w:p w14:paraId="1ECC8390">
            <w:pPr>
              <w:pStyle w:val="18"/>
              <w:keepNext w:val="0"/>
              <w:keepLines w:val="0"/>
              <w:pageBreakBefore w:val="0"/>
              <w:widowControl w:val="0"/>
              <w:tabs>
                <w:tab w:val="left" w:pos="5760"/>
              </w:tabs>
              <w:kinsoku/>
              <w:wordWrap/>
              <w:overflowPunct/>
              <w:topLinePunct w:val="0"/>
              <w:autoSpaceDE/>
              <w:autoSpaceDN/>
              <w:bidi w:val="0"/>
              <w:adjustRightInd/>
              <w:snapToGrid/>
              <w:spacing w:before="0" w:beforeAutospacing="0" w:after="0" w:afterAutospacing="0" w:line="360" w:lineRule="auto"/>
              <w:ind w:firstLine="420"/>
              <w:jc w:val="both"/>
              <w:textAlignment w:val="baseline"/>
              <w:rPr>
                <w:rFonts w:hint="eastAsia" w:ascii="宋体" w:hAnsi="宋体"/>
                <w:b w:val="0"/>
                <w:i w:val="0"/>
                <w:caps w:val="0"/>
                <w:color w:val="auto"/>
                <w:spacing w:val="0"/>
                <w:w w:val="100"/>
                <w:sz w:val="24"/>
                <w:szCs w:val="24"/>
                <w:highlight w:val="none"/>
              </w:rPr>
            </w:pPr>
            <w:r>
              <w:rPr>
                <w:rFonts w:hint="eastAsia" w:ascii="宋体" w:hAnsi="宋体" w:eastAsia="宋体" w:cs="宋体"/>
                <w:b/>
                <w:bCs/>
                <w:i w:val="0"/>
                <w:caps w:val="0"/>
                <w:color w:val="auto"/>
                <w:spacing w:val="0"/>
                <w:w w:val="100"/>
                <w:kern w:val="2"/>
                <w:sz w:val="24"/>
                <w:szCs w:val="24"/>
                <w:highlight w:val="none"/>
              </w:rPr>
              <w:t>签订时间：</w:t>
            </w:r>
            <w:r>
              <w:rPr>
                <w:rFonts w:hint="eastAsia" w:hAnsi="宋体" w:eastAsia="宋体" w:cs="宋体"/>
                <w:b/>
                <w:bCs/>
                <w:i w:val="0"/>
                <w:caps w:val="0"/>
                <w:color w:val="auto"/>
                <w:spacing w:val="0"/>
                <w:w w:val="100"/>
                <w:kern w:val="2"/>
                <w:sz w:val="24"/>
                <w:szCs w:val="24"/>
                <w:highlight w:val="none"/>
                <w:lang w:val="en-US" w:eastAsia="zh-CN"/>
              </w:rPr>
              <w:t xml:space="preserve">  </w:t>
            </w:r>
            <w:r>
              <w:rPr>
                <w:rFonts w:hint="eastAsia" w:ascii="宋体" w:hAnsi="宋体" w:eastAsia="宋体" w:cs="宋体"/>
                <w:b/>
                <w:bCs/>
                <w:i w:val="0"/>
                <w:caps w:val="0"/>
                <w:color w:val="auto"/>
                <w:spacing w:val="0"/>
                <w:w w:val="100"/>
                <w:kern w:val="2"/>
                <w:sz w:val="24"/>
                <w:szCs w:val="24"/>
                <w:highlight w:val="none"/>
              </w:rPr>
              <w:t>年</w:t>
            </w:r>
            <w:r>
              <w:rPr>
                <w:rFonts w:hint="eastAsia" w:hAnsi="宋体" w:eastAsia="宋体" w:cs="宋体"/>
                <w:b/>
                <w:bCs/>
                <w:i w:val="0"/>
                <w:caps w:val="0"/>
                <w:color w:val="auto"/>
                <w:spacing w:val="0"/>
                <w:w w:val="100"/>
                <w:kern w:val="2"/>
                <w:sz w:val="24"/>
                <w:szCs w:val="24"/>
                <w:highlight w:val="none"/>
                <w:lang w:val="en-US" w:eastAsia="zh-CN"/>
              </w:rPr>
              <w:t xml:space="preserve">  </w:t>
            </w:r>
            <w:r>
              <w:rPr>
                <w:rFonts w:hint="eastAsia" w:ascii="宋体" w:hAnsi="宋体" w:eastAsia="宋体" w:cs="宋体"/>
                <w:b/>
                <w:bCs/>
                <w:i w:val="0"/>
                <w:caps w:val="0"/>
                <w:color w:val="auto"/>
                <w:spacing w:val="0"/>
                <w:w w:val="100"/>
                <w:kern w:val="2"/>
                <w:sz w:val="24"/>
                <w:szCs w:val="24"/>
                <w:highlight w:val="none"/>
              </w:rPr>
              <w:t>月</w:t>
            </w:r>
            <w:r>
              <w:rPr>
                <w:rFonts w:hint="eastAsia" w:hAnsi="宋体" w:eastAsia="宋体" w:cs="宋体"/>
                <w:b/>
                <w:bCs/>
                <w:i w:val="0"/>
                <w:caps w:val="0"/>
                <w:color w:val="auto"/>
                <w:spacing w:val="0"/>
                <w:w w:val="100"/>
                <w:kern w:val="2"/>
                <w:sz w:val="24"/>
                <w:szCs w:val="24"/>
                <w:highlight w:val="none"/>
                <w:lang w:val="en-US" w:eastAsia="zh-CN"/>
              </w:rPr>
              <w:t xml:space="preserve">  </w:t>
            </w:r>
            <w:r>
              <w:rPr>
                <w:rFonts w:hint="eastAsia" w:ascii="宋体" w:hAnsi="宋体" w:eastAsia="宋体" w:cs="宋体"/>
                <w:b/>
                <w:bCs/>
                <w:i w:val="0"/>
                <w:caps w:val="0"/>
                <w:color w:val="auto"/>
                <w:spacing w:val="0"/>
                <w:w w:val="100"/>
                <w:kern w:val="2"/>
                <w:sz w:val="24"/>
                <w:szCs w:val="24"/>
                <w:highlight w:val="none"/>
              </w:rPr>
              <w:t>日</w:t>
            </w:r>
          </w:p>
        </w:tc>
      </w:tr>
    </w:tbl>
    <w:p w14:paraId="0324DD17">
      <w:pPr>
        <w:adjustRightInd w:val="0"/>
        <w:snapToGrid w:val="0"/>
        <w:spacing w:line="520" w:lineRule="exact"/>
        <w:rPr>
          <w:color w:val="auto"/>
          <w:highlight w:val="none"/>
        </w:rPr>
      </w:pPr>
      <w:r>
        <w:rPr>
          <w:rFonts w:ascii="宋体" w:hAnsi="宋体"/>
          <w:color w:val="auto"/>
          <w:szCs w:val="21"/>
          <w:highlight w:val="none"/>
        </w:rPr>
        <w:br w:type="page"/>
      </w:r>
    </w:p>
    <w:p w14:paraId="76FEBD30">
      <w:pPr>
        <w:pStyle w:val="18"/>
        <w:spacing w:line="360" w:lineRule="auto"/>
        <w:ind w:left="178" w:leftChars="85"/>
        <w:rPr>
          <w:rFonts w:hAnsi="宋体"/>
          <w:color w:val="auto"/>
          <w:highlight w:val="none"/>
        </w:rPr>
        <w:sectPr>
          <w:headerReference r:id="rId7" w:type="default"/>
          <w:pgSz w:w="11906" w:h="16838"/>
          <w:pgMar w:top="1134" w:right="1134" w:bottom="1134" w:left="1134" w:header="720" w:footer="720" w:gutter="0"/>
          <w:cols w:space="720" w:num="1"/>
          <w:docGrid w:type="lines" w:linePitch="331" w:charSpace="0"/>
        </w:sectPr>
      </w:pPr>
    </w:p>
    <w:p w14:paraId="51780A23">
      <w:pPr>
        <w:pStyle w:val="18"/>
        <w:snapToGrid w:val="0"/>
        <w:ind w:firstLine="420" w:firstLineChars="200"/>
        <w:rPr>
          <w:rFonts w:hAnsi="宋体" w:cs="宋体"/>
          <w:color w:val="auto"/>
          <w:highlight w:val="none"/>
        </w:rPr>
      </w:pPr>
      <w:r>
        <w:rPr>
          <w:rFonts w:hint="eastAsia" w:hAnsi="宋体" w:cs="宋体"/>
          <w:color w:val="auto"/>
          <w:highlight w:val="none"/>
        </w:rPr>
        <w:t>附件1：</w:t>
      </w:r>
    </w:p>
    <w:p w14:paraId="44233EF2">
      <w:pPr>
        <w:widowControl/>
        <w:shd w:val="clear" w:color="auto" w:fill="FFFFFF"/>
        <w:spacing w:line="480" w:lineRule="atLeast"/>
        <w:jc w:val="center"/>
        <w:outlineLvl w:val="0"/>
        <w:rPr>
          <w:rFonts w:ascii="宋体" w:hAnsi="宋体" w:cs="宋体"/>
          <w:color w:val="auto"/>
          <w:kern w:val="0"/>
          <w:sz w:val="32"/>
          <w:szCs w:val="32"/>
          <w:highlight w:val="none"/>
        </w:rPr>
      </w:pPr>
      <w:bookmarkStart w:id="153" w:name="_Toc15507"/>
      <w:bookmarkStart w:id="154" w:name="_Toc11027"/>
      <w:r>
        <w:rPr>
          <w:rFonts w:hint="eastAsia" w:ascii="宋体" w:hAnsi="宋体" w:cs="宋体"/>
          <w:color w:val="auto"/>
          <w:kern w:val="0"/>
          <w:sz w:val="32"/>
          <w:szCs w:val="32"/>
          <w:highlight w:val="none"/>
        </w:rPr>
        <w:t>广西壮族自治区政府采购项目合同验收书（参考格式）</w:t>
      </w:r>
      <w:bookmarkEnd w:id="153"/>
      <w:bookmarkEnd w:id="154"/>
    </w:p>
    <w:p w14:paraId="66BE0678">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政府采购项目中标（或成交）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34"/>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78686E01">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4934F258">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651890BB">
            <w:pPr>
              <w:widowControl/>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1D7FFE55">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FB72D21">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513C2C70">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41A8DEC7">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04ADD02E">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631399A9">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3C2CCF3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0E6963D2">
            <w:pPr>
              <w:widowControl/>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276F2A29">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F770E13">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A969E0E">
            <w:pPr>
              <w:widowControl/>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0BC8242D">
            <w:pPr>
              <w:widowControl/>
              <w:spacing w:before="100" w:beforeAutospacing="1" w:after="100" w:afterAutospacing="1" w:line="240" w:lineRule="atLeast"/>
              <w:jc w:val="center"/>
              <w:rPr>
                <w:rFonts w:ascii="宋体" w:hAnsi="宋体" w:cs="宋体"/>
                <w:color w:val="auto"/>
                <w:kern w:val="0"/>
                <w:szCs w:val="21"/>
                <w:highlight w:val="none"/>
              </w:rPr>
            </w:pPr>
          </w:p>
        </w:tc>
      </w:tr>
      <w:tr w14:paraId="6FADC756">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EAA3FAB">
            <w:pPr>
              <w:widowControl/>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13391350">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0B6176D">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376401AA">
            <w:pPr>
              <w:widowControl/>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7DD46E95">
            <w:pPr>
              <w:widowControl/>
              <w:spacing w:before="100" w:beforeAutospacing="1" w:after="100" w:afterAutospacing="1" w:line="240" w:lineRule="atLeast"/>
              <w:jc w:val="center"/>
              <w:rPr>
                <w:rFonts w:ascii="宋体" w:hAnsi="宋体" w:cs="宋体"/>
                <w:color w:val="auto"/>
                <w:kern w:val="0"/>
                <w:szCs w:val="21"/>
                <w:highlight w:val="none"/>
              </w:rPr>
            </w:pPr>
          </w:p>
        </w:tc>
      </w:tr>
      <w:tr w14:paraId="7ED1EEF0">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0AAD735">
            <w:pPr>
              <w:widowControl/>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65027347">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65126FB">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C011BBC">
            <w:pPr>
              <w:widowControl/>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738C66EA">
            <w:pPr>
              <w:widowControl/>
              <w:spacing w:before="100" w:beforeAutospacing="1" w:after="100" w:afterAutospacing="1" w:line="240" w:lineRule="atLeast"/>
              <w:jc w:val="center"/>
              <w:rPr>
                <w:rFonts w:ascii="宋体" w:hAnsi="宋体" w:cs="宋体"/>
                <w:color w:val="auto"/>
                <w:kern w:val="0"/>
                <w:szCs w:val="21"/>
                <w:highlight w:val="none"/>
              </w:rPr>
            </w:pPr>
          </w:p>
        </w:tc>
      </w:tr>
      <w:tr w14:paraId="66080D33">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0FEDCFFF">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43E5FB5F">
            <w:pPr>
              <w:widowControl/>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0B0A4B92">
            <w:pPr>
              <w:widowControl/>
              <w:spacing w:before="100" w:beforeAutospacing="1" w:after="100" w:afterAutospacing="1" w:line="240" w:lineRule="atLeast"/>
              <w:jc w:val="center"/>
              <w:rPr>
                <w:rFonts w:ascii="宋体" w:hAnsi="宋体" w:cs="宋体"/>
                <w:color w:val="auto"/>
                <w:kern w:val="0"/>
                <w:szCs w:val="21"/>
                <w:highlight w:val="none"/>
              </w:rPr>
            </w:pPr>
          </w:p>
        </w:tc>
      </w:tr>
      <w:tr w14:paraId="55221FF3">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52E6ED20">
            <w:pPr>
              <w:widowControl/>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亿 仟 佰 拾 万 仟 佰 拾 元</w:t>
            </w:r>
          </w:p>
        </w:tc>
      </w:tr>
      <w:tr w14:paraId="74104D3C">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3ACBA778">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14:paraId="1E5487D6">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03443292">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6B8DD918">
            <w:pPr>
              <w:widowControl/>
              <w:spacing w:before="100" w:beforeAutospacing="1" w:after="100" w:afterAutospacing="1" w:line="240" w:lineRule="atLeast"/>
              <w:jc w:val="center"/>
              <w:rPr>
                <w:rFonts w:ascii="宋体" w:hAnsi="宋体" w:cs="宋体"/>
                <w:color w:val="auto"/>
                <w:kern w:val="0"/>
                <w:szCs w:val="21"/>
                <w:highlight w:val="none"/>
              </w:rPr>
            </w:pPr>
          </w:p>
        </w:tc>
      </w:tr>
      <w:tr w14:paraId="63DF8E00">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155F023">
            <w:pPr>
              <w:widowControl/>
              <w:spacing w:before="100" w:beforeAutospacing="1" w:after="100" w:afterAutospacing="1" w:line="240" w:lineRule="atLeast"/>
              <w:jc w:val="center"/>
              <w:rPr>
                <w:rFonts w:ascii="宋体"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1C2E015E">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4EFDED19">
            <w:pPr>
              <w:widowControl/>
              <w:spacing w:before="100" w:beforeAutospacing="1" w:after="100" w:afterAutospacing="1" w:line="240" w:lineRule="atLeast"/>
              <w:jc w:val="center"/>
              <w:rPr>
                <w:rFonts w:ascii="宋体" w:hAnsi="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4D6D581F">
            <w:pPr>
              <w:widowControl/>
              <w:spacing w:before="100" w:beforeAutospacing="1" w:after="100" w:afterAutospacing="1" w:line="240" w:lineRule="atLeast"/>
              <w:jc w:val="center"/>
              <w:rPr>
                <w:rFonts w:ascii="宋体" w:hAnsi="宋体" w:cs="宋体"/>
                <w:color w:val="auto"/>
                <w:kern w:val="0"/>
                <w:szCs w:val="21"/>
                <w:highlight w:val="none"/>
              </w:rPr>
            </w:pPr>
          </w:p>
        </w:tc>
      </w:tr>
      <w:tr w14:paraId="390D1CEE">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72D8F65">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43D108F">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（应按采购合同、采购文件、投标文件及验收方案等进行验收；并核对中标或者成交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在安装调试等方面是否违反合同约定或服务规范要求、提供的质量保证证明材料是否齐全、应有的配件及附件是否达到合同约定等。可附件)</w:t>
            </w:r>
          </w:p>
        </w:tc>
      </w:tr>
      <w:tr w14:paraId="188F16E9">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B590EB">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2FFD8397">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1C0DBDEC">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388629EC">
            <w:pPr>
              <w:widowControl/>
              <w:jc w:val="left"/>
              <w:rPr>
                <w:rFonts w:ascii="宋体" w:hAnsi="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14ABE719">
            <w:pPr>
              <w:widowControl/>
              <w:spacing w:before="100" w:beforeAutospacing="1" w:after="100" w:afterAutospacing="1" w:line="32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50CB7C9D">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06E18AD5">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12AABCA">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1B739E71">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B1E29E0">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32E1BE3F">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030A55F9">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350A126A">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负责人签字或盖章：</w:t>
            </w:r>
          </w:p>
          <w:p w14:paraId="4E62F03E">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675D2D45">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14:paraId="157074E3">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6AFED1B6">
      <w:pPr>
        <w:pStyle w:val="5"/>
        <w:rPr>
          <w:color w:val="auto"/>
          <w:highlight w:val="none"/>
        </w:rPr>
        <w:sectPr>
          <w:pgSz w:w="11906" w:h="16838"/>
          <w:pgMar w:top="1134" w:right="1134" w:bottom="1134" w:left="1134" w:header="720" w:footer="720" w:gutter="0"/>
          <w:cols w:space="720" w:num="1"/>
          <w:docGrid w:type="lines" w:linePitch="331" w:charSpace="0"/>
        </w:sectPr>
      </w:pPr>
    </w:p>
    <w:p w14:paraId="02D34EBA">
      <w:pPr>
        <w:rPr>
          <w:color w:val="auto"/>
          <w:highlight w:val="none"/>
        </w:rPr>
      </w:pPr>
    </w:p>
    <w:p w14:paraId="5433A552">
      <w:pPr>
        <w:pStyle w:val="18"/>
        <w:tabs>
          <w:tab w:val="left" w:pos="2472"/>
        </w:tabs>
        <w:spacing w:line="460" w:lineRule="exact"/>
        <w:jc w:val="center"/>
        <w:rPr>
          <w:rFonts w:ascii="Times New Roman" w:hAnsi="Times New Roman"/>
          <w:b/>
          <w:color w:val="auto"/>
          <w:sz w:val="36"/>
          <w:highlight w:val="none"/>
        </w:rPr>
      </w:pPr>
    </w:p>
    <w:p w14:paraId="02A9728F">
      <w:pPr>
        <w:pStyle w:val="18"/>
        <w:tabs>
          <w:tab w:val="left" w:pos="2472"/>
        </w:tabs>
        <w:spacing w:line="460" w:lineRule="exact"/>
        <w:jc w:val="center"/>
        <w:rPr>
          <w:rFonts w:ascii="Times New Roman" w:hAnsi="Times New Roman"/>
          <w:b/>
          <w:color w:val="auto"/>
          <w:sz w:val="36"/>
          <w:highlight w:val="none"/>
        </w:rPr>
      </w:pPr>
    </w:p>
    <w:p w14:paraId="42DCE158">
      <w:pPr>
        <w:pStyle w:val="18"/>
        <w:tabs>
          <w:tab w:val="left" w:pos="2472"/>
        </w:tabs>
        <w:spacing w:line="460" w:lineRule="exact"/>
        <w:jc w:val="center"/>
        <w:rPr>
          <w:rFonts w:ascii="Times New Roman" w:hAnsi="Times New Roman"/>
          <w:b/>
          <w:color w:val="auto"/>
          <w:sz w:val="36"/>
          <w:highlight w:val="none"/>
        </w:rPr>
      </w:pPr>
    </w:p>
    <w:p w14:paraId="11C16AFC">
      <w:pPr>
        <w:pStyle w:val="18"/>
        <w:tabs>
          <w:tab w:val="left" w:pos="2472"/>
        </w:tabs>
        <w:spacing w:line="460" w:lineRule="exact"/>
        <w:jc w:val="center"/>
        <w:rPr>
          <w:rFonts w:ascii="Times New Roman" w:hAnsi="Times New Roman"/>
          <w:b/>
          <w:color w:val="auto"/>
          <w:sz w:val="36"/>
          <w:highlight w:val="none"/>
        </w:rPr>
      </w:pPr>
    </w:p>
    <w:p w14:paraId="0E5BD497">
      <w:pPr>
        <w:pStyle w:val="18"/>
        <w:tabs>
          <w:tab w:val="left" w:pos="2472"/>
        </w:tabs>
        <w:spacing w:line="460" w:lineRule="exact"/>
        <w:jc w:val="center"/>
        <w:rPr>
          <w:rFonts w:ascii="Times New Roman" w:hAnsi="Times New Roman"/>
          <w:b/>
          <w:color w:val="auto"/>
          <w:sz w:val="36"/>
          <w:highlight w:val="none"/>
        </w:rPr>
      </w:pPr>
    </w:p>
    <w:p w14:paraId="27704073">
      <w:pPr>
        <w:pStyle w:val="18"/>
        <w:tabs>
          <w:tab w:val="left" w:pos="2472"/>
        </w:tabs>
        <w:spacing w:line="460" w:lineRule="exact"/>
        <w:jc w:val="center"/>
        <w:rPr>
          <w:rFonts w:ascii="Times New Roman" w:hAnsi="Times New Roman"/>
          <w:b/>
          <w:color w:val="auto"/>
          <w:sz w:val="36"/>
          <w:highlight w:val="none"/>
        </w:rPr>
      </w:pPr>
    </w:p>
    <w:p w14:paraId="24679C90">
      <w:pPr>
        <w:pStyle w:val="18"/>
        <w:tabs>
          <w:tab w:val="left" w:pos="2472"/>
        </w:tabs>
        <w:spacing w:line="460" w:lineRule="exact"/>
        <w:jc w:val="center"/>
        <w:rPr>
          <w:rFonts w:ascii="Times New Roman" w:hAnsi="Times New Roman"/>
          <w:b/>
          <w:color w:val="auto"/>
          <w:sz w:val="36"/>
          <w:highlight w:val="none"/>
        </w:rPr>
      </w:pPr>
    </w:p>
    <w:p w14:paraId="1E1A07DD">
      <w:pPr>
        <w:pStyle w:val="18"/>
        <w:tabs>
          <w:tab w:val="left" w:pos="2472"/>
        </w:tabs>
        <w:spacing w:line="460" w:lineRule="exact"/>
        <w:jc w:val="center"/>
        <w:rPr>
          <w:rFonts w:ascii="Times New Roman" w:hAnsi="Times New Roman"/>
          <w:b/>
          <w:color w:val="auto"/>
          <w:sz w:val="36"/>
          <w:highlight w:val="none"/>
        </w:rPr>
      </w:pPr>
    </w:p>
    <w:p w14:paraId="48064DE4">
      <w:pPr>
        <w:pStyle w:val="18"/>
        <w:tabs>
          <w:tab w:val="left" w:pos="2472"/>
        </w:tabs>
        <w:spacing w:line="460" w:lineRule="exact"/>
        <w:jc w:val="center"/>
        <w:rPr>
          <w:rFonts w:ascii="Times New Roman" w:hAnsi="Times New Roman"/>
          <w:b/>
          <w:color w:val="auto"/>
          <w:sz w:val="36"/>
          <w:highlight w:val="none"/>
        </w:rPr>
      </w:pPr>
    </w:p>
    <w:p w14:paraId="520C75A1">
      <w:pPr>
        <w:pStyle w:val="18"/>
        <w:tabs>
          <w:tab w:val="left" w:pos="2472"/>
        </w:tabs>
        <w:spacing w:line="460" w:lineRule="exact"/>
        <w:jc w:val="center"/>
        <w:outlineLvl w:val="0"/>
        <w:rPr>
          <w:rFonts w:ascii="Times New Roman" w:hAnsi="Times New Roman"/>
          <w:b/>
          <w:color w:val="auto"/>
          <w:sz w:val="36"/>
          <w:highlight w:val="none"/>
        </w:rPr>
      </w:pPr>
      <w:bookmarkStart w:id="155" w:name="_Toc3021"/>
      <w:r>
        <w:rPr>
          <w:rFonts w:hint="eastAsia" w:ascii="Times New Roman" w:hAnsi="Times New Roman"/>
          <w:b/>
          <w:color w:val="auto"/>
          <w:sz w:val="36"/>
          <w:highlight w:val="none"/>
        </w:rPr>
        <w:t>第六章 投标文件格式</w:t>
      </w:r>
      <w:bookmarkEnd w:id="155"/>
    </w:p>
    <w:p w14:paraId="163C40F1">
      <w:pPr>
        <w:pStyle w:val="18"/>
        <w:spacing w:line="360" w:lineRule="auto"/>
        <w:rPr>
          <w:rFonts w:hAnsi="宋体"/>
          <w:color w:val="auto"/>
          <w:highlight w:val="none"/>
        </w:rPr>
        <w:sectPr>
          <w:pgSz w:w="11906" w:h="16838"/>
          <w:pgMar w:top="1134" w:right="1134" w:bottom="1134" w:left="1134" w:header="720" w:footer="720" w:gutter="0"/>
          <w:cols w:space="720" w:num="1"/>
          <w:docGrid w:type="lines" w:linePitch="331" w:charSpace="0"/>
        </w:sectPr>
      </w:pPr>
    </w:p>
    <w:p w14:paraId="3DDE66E4">
      <w:pPr>
        <w:jc w:val="center"/>
        <w:rPr>
          <w:b/>
          <w:bCs/>
          <w:color w:val="auto"/>
          <w:sz w:val="32"/>
          <w:szCs w:val="40"/>
          <w:highlight w:val="none"/>
        </w:rPr>
      </w:pPr>
      <w:bookmarkStart w:id="156" w:name="_Toc80093011"/>
      <w:r>
        <w:rPr>
          <w:rFonts w:hint="eastAsia"/>
          <w:b/>
          <w:bCs/>
          <w:color w:val="auto"/>
          <w:sz w:val="32"/>
          <w:szCs w:val="40"/>
          <w:highlight w:val="none"/>
          <w:lang w:eastAsia="zh-CN"/>
        </w:rPr>
        <w:t>供应商</w:t>
      </w:r>
      <w:r>
        <w:rPr>
          <w:b/>
          <w:bCs/>
          <w:color w:val="auto"/>
          <w:sz w:val="32"/>
          <w:szCs w:val="40"/>
          <w:highlight w:val="none"/>
        </w:rPr>
        <w:t>提交电子响应文件须知</w:t>
      </w:r>
    </w:p>
    <w:p w14:paraId="7A649B06">
      <w:pPr>
        <w:adjustRightInd w:val="0"/>
        <w:snapToGrid w:val="0"/>
        <w:spacing w:line="420" w:lineRule="exact"/>
        <w:ind w:firstLine="480"/>
        <w:jc w:val="left"/>
        <w:rPr>
          <w:rFonts w:ascii="Arial" w:hAnsi="Arial" w:cs="Arial"/>
          <w:b/>
          <w:color w:val="auto"/>
          <w:sz w:val="24"/>
          <w:highlight w:val="none"/>
        </w:rPr>
      </w:pPr>
    </w:p>
    <w:p w14:paraId="425D9A33">
      <w:pPr>
        <w:adjustRightInd w:val="0"/>
        <w:snapToGrid w:val="0"/>
        <w:spacing w:line="420" w:lineRule="exact"/>
        <w:ind w:firstLine="480"/>
        <w:jc w:val="left"/>
        <w:rPr>
          <w:rFonts w:ascii="宋体" w:hAnsi="宋体" w:cs="宋体"/>
          <w:b/>
          <w:color w:val="auto"/>
          <w:szCs w:val="21"/>
          <w:highlight w:val="none"/>
        </w:rPr>
      </w:pPr>
      <w:r>
        <w:rPr>
          <w:rFonts w:hint="eastAsia" w:ascii="宋体" w:hAnsi="宋体" w:cs="宋体"/>
          <w:b/>
          <w:color w:val="auto"/>
          <w:szCs w:val="21"/>
          <w:highlight w:val="none"/>
        </w:rPr>
        <w:t>参与电子标的</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必须为</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平台的正式</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且申领CA证书，各</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应在开标前及时完成平台注册、CA证书申领、CA证书绑定、下载投标客户端，熟悉并掌握</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电子标系统操作。</w:t>
      </w:r>
    </w:p>
    <w:p w14:paraId="736F59CE">
      <w:pPr>
        <w:adjustRightInd w:val="0"/>
        <w:snapToGrid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一、</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应保证全部声明和问题的回答是真实的和准确的。</w:t>
      </w:r>
    </w:p>
    <w:p w14:paraId="24898A3D">
      <w:pPr>
        <w:adjustRightInd w:val="0"/>
        <w:snapToGrid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二、公开招标小组将应用</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递交的资料作出自己的判断。</w:t>
      </w:r>
    </w:p>
    <w:p w14:paraId="37C5D609">
      <w:pPr>
        <w:adjustRightInd w:val="0"/>
        <w:snapToGrid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三、</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递交的材料将在一定期限内被保密保存，不予退还。</w:t>
      </w:r>
    </w:p>
    <w:p w14:paraId="65830343">
      <w:pPr>
        <w:adjustRightInd w:val="0"/>
        <w:snapToGrid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四、电子响应文件编制格式及规范要求：</w:t>
      </w:r>
    </w:p>
    <w:p w14:paraId="1D118D0B">
      <w:pPr>
        <w:adjustRightInd w:val="0"/>
        <w:snapToGrid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（一）响应文件应使用</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电子投标客户端软件，并按照本公开招标文件和</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平台要求编制并加密响应文件。未按规定加密的响应文件，</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平台将拒收。</w:t>
      </w:r>
    </w:p>
    <w:p w14:paraId="390DD681">
      <w:pPr>
        <w:adjustRightInd w:val="0"/>
        <w:snapToGrid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（二）响应文件制作并加密完成后应在</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平台上传完成。</w:t>
      </w:r>
    </w:p>
    <w:p w14:paraId="758CBC57">
      <w:pPr>
        <w:adjustRightInd w:val="0"/>
        <w:snapToGrid w:val="0"/>
        <w:spacing w:line="42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（三）响应文件应使用CA证书进行电子签章。在签章时，</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应注意CA电子签章的位置，如因CA电子签章遮挡重要、关键信息导致评标委员会作出对</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不利评审的，后果由</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负责。</w:t>
      </w:r>
    </w:p>
    <w:p w14:paraId="7A606AB8">
      <w:pPr>
        <w:adjustRightInd w:val="0"/>
        <w:snapToGrid w:val="0"/>
        <w:spacing w:line="42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（四）</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应准确设置评审关联点。未设置或设置错误导致响应文件被误读、漏读或者查找不到相关内容的，是</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的责任。</w:t>
      </w:r>
    </w:p>
    <w:p w14:paraId="2E059ACF">
      <w:pPr>
        <w:adjustRightInd w:val="0"/>
        <w:snapToGrid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（五）响应文件所提供的相关材料的尺寸和清晰度应该能够在电脑上被阅读、识别和判断。</w:t>
      </w:r>
    </w:p>
    <w:p w14:paraId="7BB2DD44">
      <w:pPr>
        <w:adjustRightInd w:val="0"/>
        <w:snapToGrid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（六）响应文件内容无法阅读、识别和判断的，视为未提供。</w:t>
      </w:r>
    </w:p>
    <w:p w14:paraId="7956FE72">
      <w:pPr>
        <w:adjustRightInd w:val="0"/>
        <w:snapToGrid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（七）响应文件的容量大小须符合</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平台规定。</w:t>
      </w:r>
    </w:p>
    <w:p w14:paraId="6EFBC223">
      <w:pPr>
        <w:adjustRightInd w:val="0"/>
        <w:snapToGrid w:val="0"/>
        <w:spacing w:line="42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五、</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在使用</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平台进行投标过程中遇到涉及平台使用的任何问题，可致电平台技术支持热线咨询，联系方式：400-881-7190。</w:t>
      </w:r>
    </w:p>
    <w:p w14:paraId="77E5DC4C">
      <w:pPr>
        <w:snapToGrid w:val="0"/>
        <w:spacing w:line="42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六、特别说明</w:t>
      </w:r>
    </w:p>
    <w:p w14:paraId="5AE91867">
      <w:pPr>
        <w:adjustRightInd w:val="0"/>
        <w:snapToGrid w:val="0"/>
        <w:spacing w:line="42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（一）响应文件中须加盖公章部分均采用</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CA电子签章，否则视为响应无效。</w:t>
      </w:r>
    </w:p>
    <w:p w14:paraId="4396F6BF">
      <w:pPr>
        <w:adjustRightInd w:val="0"/>
        <w:snapToGrid w:val="0"/>
        <w:spacing w:line="420" w:lineRule="exact"/>
        <w:ind w:firstLine="422" w:firstLineChars="200"/>
        <w:jc w:val="left"/>
        <w:rPr>
          <w:rFonts w:ascii="宋体" w:hAnsi="宋体" w:cs="宋体"/>
          <w:b/>
          <w:color w:val="auto"/>
          <w:szCs w:val="21"/>
          <w:highlight w:val="none"/>
        </w:rPr>
        <w:sectPr>
          <w:pgSz w:w="11910" w:h="16840"/>
          <w:pgMar w:top="1340" w:right="1500" w:bottom="280" w:left="1680" w:header="720" w:footer="720" w:gutter="0"/>
          <w:cols w:space="720" w:num="1"/>
        </w:sectPr>
      </w:pPr>
      <w:r>
        <w:rPr>
          <w:rFonts w:hint="eastAsia" w:ascii="宋体" w:hAnsi="宋体" w:cs="宋体"/>
          <w:b/>
          <w:color w:val="auto"/>
          <w:szCs w:val="21"/>
          <w:highlight w:val="none"/>
        </w:rPr>
        <w:t>（二）</w:t>
      </w:r>
      <w:r>
        <w:rPr>
          <w:rFonts w:hint="eastAsia" w:ascii="宋体" w:hAnsi="宋体" w:cs="宋体"/>
          <w:b/>
          <w:bCs/>
          <w:color w:val="auto"/>
          <w:szCs w:val="21"/>
          <w:highlight w:val="none"/>
        </w:rPr>
        <w:t>公开招标文件中规定须由法定代表人或授权委托代理人签字的内容，如果</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没有法定代表人或授权委托代理人电子签章，涉及到法定代表人或其授权委托代理人签字或盖章的内容，</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可以线下签字或盖章后扫描上传，</w:t>
      </w:r>
      <w:r>
        <w:rPr>
          <w:rFonts w:hint="eastAsia" w:ascii="宋体" w:hAnsi="宋体" w:cs="宋体"/>
          <w:b/>
          <w:color w:val="auto"/>
          <w:szCs w:val="21"/>
          <w:highlight w:val="none"/>
        </w:rPr>
        <w:t>否则视为响应无效。</w:t>
      </w:r>
    </w:p>
    <w:bookmarkEnd w:id="156"/>
    <w:p w14:paraId="469ED6D7">
      <w:pPr>
        <w:rPr>
          <w:b/>
          <w:color w:val="auto"/>
          <w:sz w:val="28"/>
          <w:szCs w:val="28"/>
          <w:highlight w:val="none"/>
        </w:rPr>
      </w:pPr>
      <w:bookmarkStart w:id="157" w:name="_Toc19686836"/>
      <w:bookmarkStart w:id="158" w:name="_Toc254970698"/>
      <w:bookmarkStart w:id="159" w:name="_Toc254970557"/>
      <w:r>
        <w:rPr>
          <w:rFonts w:hint="eastAsia"/>
          <w:b/>
          <w:color w:val="auto"/>
          <w:sz w:val="28"/>
          <w:szCs w:val="28"/>
          <w:highlight w:val="none"/>
        </w:rPr>
        <w:t>一、报价文件格式</w:t>
      </w:r>
      <w:bookmarkEnd w:id="157"/>
    </w:p>
    <w:p w14:paraId="0E7EAB82">
      <w:pPr>
        <w:snapToGrid w:val="0"/>
        <w:spacing w:before="120" w:beforeLines="50" w:after="50" w:line="360" w:lineRule="auto"/>
        <w:ind w:left="142"/>
        <w:jc w:val="left"/>
        <w:rPr>
          <w:rFonts w:ascii="宋体" w:hAnsi="宋体"/>
          <w:color w:val="auto"/>
          <w:sz w:val="24"/>
          <w:szCs w:val="20"/>
          <w:highlight w:val="none"/>
        </w:rPr>
      </w:pPr>
      <w:r>
        <w:rPr>
          <w:rFonts w:hint="eastAsia" w:ascii="宋体" w:hAnsi="宋体"/>
          <w:b/>
          <w:color w:val="auto"/>
          <w:sz w:val="24"/>
          <w:highlight w:val="none"/>
        </w:rPr>
        <w:t xml:space="preserve">1. 报价文件封面格式： </w:t>
      </w:r>
    </w:p>
    <w:p w14:paraId="3E6C5511">
      <w:pPr>
        <w:snapToGrid w:val="0"/>
        <w:spacing w:before="120" w:beforeLines="50" w:after="50" w:line="400" w:lineRule="exact"/>
        <w:rPr>
          <w:rFonts w:ascii="宋体" w:hAnsi="宋体"/>
          <w:bCs/>
          <w:color w:val="auto"/>
          <w:sz w:val="32"/>
          <w:szCs w:val="20"/>
          <w:highlight w:val="none"/>
        </w:rPr>
      </w:pPr>
      <w:r>
        <w:rPr>
          <w:rFonts w:hint="eastAsia" w:ascii="宋体" w:hAnsi="宋体"/>
          <w:color w:val="auto"/>
          <w:sz w:val="24"/>
          <w:highlight w:val="none"/>
        </w:rPr>
        <w:t xml:space="preserve">                                                   </w:t>
      </w:r>
    </w:p>
    <w:p w14:paraId="1050E0F9">
      <w:pPr>
        <w:snapToGrid w:val="0"/>
        <w:spacing w:before="120" w:beforeLines="50" w:after="50" w:line="400" w:lineRule="exact"/>
        <w:jc w:val="center"/>
        <w:rPr>
          <w:rFonts w:ascii="宋体" w:hAnsi="宋体"/>
          <w:bCs/>
          <w:color w:val="auto"/>
          <w:sz w:val="24"/>
          <w:szCs w:val="20"/>
          <w:highlight w:val="none"/>
        </w:rPr>
      </w:pPr>
    </w:p>
    <w:p w14:paraId="5E58C98F">
      <w:pPr>
        <w:snapToGrid w:val="0"/>
        <w:spacing w:before="120" w:beforeLines="50" w:after="50"/>
        <w:jc w:val="center"/>
        <w:rPr>
          <w:rFonts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01196B6A">
      <w:pPr>
        <w:snapToGrid w:val="0"/>
        <w:spacing w:before="120" w:beforeLines="50" w:after="50" w:line="400" w:lineRule="exact"/>
        <w:jc w:val="center"/>
        <w:rPr>
          <w:rFonts w:ascii="宋体" w:hAnsi="宋体"/>
          <w:bCs/>
          <w:color w:val="auto"/>
          <w:sz w:val="32"/>
          <w:szCs w:val="32"/>
          <w:highlight w:val="none"/>
        </w:rPr>
      </w:pPr>
    </w:p>
    <w:p w14:paraId="0B0FFB65">
      <w:pPr>
        <w:snapToGrid w:val="0"/>
        <w:spacing w:before="120" w:beforeLines="50" w:after="50" w:line="4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报  价  文  件</w:t>
      </w:r>
    </w:p>
    <w:p w14:paraId="09C74CD4">
      <w:pPr>
        <w:snapToGrid w:val="0"/>
        <w:spacing w:before="120" w:beforeLines="50" w:after="50" w:line="400" w:lineRule="exact"/>
        <w:rPr>
          <w:rFonts w:ascii="宋体" w:hAnsi="宋体"/>
          <w:bCs/>
          <w:color w:val="auto"/>
          <w:sz w:val="24"/>
          <w:szCs w:val="20"/>
          <w:highlight w:val="none"/>
        </w:rPr>
      </w:pPr>
    </w:p>
    <w:p w14:paraId="70CC1041">
      <w:pPr>
        <w:snapToGrid w:val="0"/>
        <w:spacing w:before="120" w:beforeLines="50" w:after="50" w:line="400" w:lineRule="exact"/>
        <w:rPr>
          <w:rFonts w:ascii="宋体" w:hAnsi="宋体"/>
          <w:bCs/>
          <w:color w:val="auto"/>
          <w:sz w:val="24"/>
          <w:szCs w:val="20"/>
          <w:highlight w:val="none"/>
        </w:rPr>
      </w:pPr>
    </w:p>
    <w:p w14:paraId="676FD7C2">
      <w:pPr>
        <w:snapToGrid w:val="0"/>
        <w:spacing w:before="120" w:beforeLines="50" w:after="50" w:line="400" w:lineRule="exact"/>
        <w:rPr>
          <w:rFonts w:ascii="宋体" w:hAnsi="宋体"/>
          <w:bCs/>
          <w:color w:val="auto"/>
          <w:sz w:val="24"/>
          <w:szCs w:val="20"/>
          <w:highlight w:val="none"/>
        </w:rPr>
      </w:pPr>
    </w:p>
    <w:p w14:paraId="6BF51462">
      <w:pPr>
        <w:snapToGrid w:val="0"/>
        <w:spacing w:before="120" w:beforeLines="50" w:after="50" w:line="400" w:lineRule="exact"/>
        <w:rPr>
          <w:rFonts w:ascii="宋体" w:hAnsi="宋体"/>
          <w:bCs/>
          <w:color w:val="auto"/>
          <w:sz w:val="24"/>
          <w:szCs w:val="20"/>
          <w:highlight w:val="none"/>
        </w:rPr>
      </w:pPr>
    </w:p>
    <w:p w14:paraId="1391B761">
      <w:pPr>
        <w:snapToGrid w:val="0"/>
        <w:spacing w:before="120" w:beforeLines="50" w:after="50"/>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0030CC07">
      <w:pPr>
        <w:snapToGrid w:val="0"/>
        <w:spacing w:before="120" w:beforeLines="50" w:after="50"/>
        <w:ind w:firstLine="360" w:firstLineChars="150"/>
        <w:rPr>
          <w:rFonts w:ascii="宋体" w:hAnsi="宋体"/>
          <w:bCs/>
          <w:color w:val="auto"/>
          <w:sz w:val="24"/>
          <w:highlight w:val="none"/>
        </w:rPr>
      </w:pPr>
    </w:p>
    <w:p w14:paraId="11A89590">
      <w:pPr>
        <w:snapToGrid w:val="0"/>
        <w:spacing w:before="120" w:beforeLines="50" w:after="50"/>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011784E3">
      <w:pPr>
        <w:snapToGrid w:val="0"/>
        <w:spacing w:before="120" w:beforeLines="50" w:after="50"/>
        <w:ind w:firstLine="360" w:firstLineChars="150"/>
        <w:rPr>
          <w:rFonts w:ascii="宋体" w:hAnsi="宋体"/>
          <w:bCs/>
          <w:color w:val="auto"/>
          <w:sz w:val="24"/>
          <w:highlight w:val="none"/>
        </w:rPr>
      </w:pPr>
    </w:p>
    <w:p w14:paraId="4D5D894E">
      <w:pPr>
        <w:snapToGrid w:val="0"/>
        <w:spacing w:before="120" w:beforeLines="50" w:after="50"/>
        <w:ind w:firstLine="360" w:firstLineChars="150"/>
        <w:rPr>
          <w:rFonts w:ascii="宋体" w:hAnsi="宋体"/>
          <w:bCs/>
          <w:color w:val="auto"/>
          <w:sz w:val="24"/>
          <w:highlight w:val="none"/>
        </w:rPr>
      </w:pPr>
      <w:r>
        <w:rPr>
          <w:rFonts w:hint="eastAsia" w:ascii="宋体" w:hAnsi="宋体"/>
          <w:bCs/>
          <w:color w:val="auto"/>
          <w:sz w:val="24"/>
          <w:highlight w:val="none"/>
          <w:lang w:eastAsia="zh-CN"/>
        </w:rPr>
        <w:t>供应商</w:t>
      </w:r>
      <w:r>
        <w:rPr>
          <w:rFonts w:hint="eastAsia" w:ascii="宋体" w:hAnsi="宋体"/>
          <w:bCs/>
          <w:color w:val="auto"/>
          <w:sz w:val="24"/>
          <w:highlight w:val="none"/>
        </w:rPr>
        <w:t>名称：</w:t>
      </w:r>
    </w:p>
    <w:p w14:paraId="2730DA53">
      <w:pPr>
        <w:snapToGrid w:val="0"/>
        <w:spacing w:before="120" w:beforeLines="50" w:after="50"/>
        <w:ind w:firstLine="360" w:firstLineChars="150"/>
        <w:rPr>
          <w:rFonts w:ascii="宋体" w:hAnsi="宋体"/>
          <w:bCs/>
          <w:color w:val="auto"/>
          <w:sz w:val="24"/>
          <w:highlight w:val="none"/>
        </w:rPr>
      </w:pPr>
    </w:p>
    <w:p w14:paraId="4773EF5D">
      <w:pPr>
        <w:snapToGrid w:val="0"/>
        <w:spacing w:before="120" w:beforeLines="50" w:after="50"/>
        <w:ind w:firstLine="360" w:firstLineChars="150"/>
        <w:rPr>
          <w:rFonts w:ascii="宋体" w:hAnsi="宋体"/>
          <w:bCs/>
          <w:color w:val="auto"/>
          <w:sz w:val="24"/>
          <w:highlight w:val="none"/>
        </w:rPr>
      </w:pPr>
      <w:r>
        <w:rPr>
          <w:rFonts w:hint="eastAsia" w:ascii="宋体" w:hAnsi="宋体"/>
          <w:bCs/>
          <w:color w:val="auto"/>
          <w:sz w:val="24"/>
          <w:highlight w:val="none"/>
          <w:lang w:eastAsia="zh-CN"/>
        </w:rPr>
        <w:t>供应商</w:t>
      </w:r>
      <w:r>
        <w:rPr>
          <w:rFonts w:hint="eastAsia" w:ascii="宋体" w:hAnsi="宋体"/>
          <w:bCs/>
          <w:color w:val="auto"/>
          <w:sz w:val="24"/>
          <w:highlight w:val="none"/>
        </w:rPr>
        <w:t>地址：</w:t>
      </w:r>
    </w:p>
    <w:p w14:paraId="1847D6C4">
      <w:pPr>
        <w:pStyle w:val="7"/>
        <w:snapToGrid w:val="0"/>
        <w:spacing w:before="50" w:after="50"/>
        <w:ind w:firstLine="960" w:firstLineChars="400"/>
        <w:rPr>
          <w:rFonts w:ascii="宋体" w:hAnsi="宋体"/>
          <w:bCs/>
          <w:color w:val="auto"/>
          <w:sz w:val="24"/>
          <w:szCs w:val="24"/>
          <w:highlight w:val="none"/>
        </w:rPr>
      </w:pPr>
    </w:p>
    <w:p w14:paraId="578D6E89">
      <w:pPr>
        <w:snapToGrid w:val="0"/>
        <w:spacing w:before="120" w:beforeLines="50" w:after="50"/>
        <w:rPr>
          <w:rFonts w:ascii="宋体" w:hAnsi="宋体"/>
          <w:color w:val="auto"/>
          <w:sz w:val="30"/>
          <w:szCs w:val="20"/>
          <w:highlight w:val="none"/>
        </w:rPr>
      </w:pPr>
      <w:r>
        <w:rPr>
          <w:rFonts w:hint="eastAsia" w:ascii="宋体" w:hAnsi="宋体"/>
          <w:color w:val="auto"/>
          <w:sz w:val="24"/>
          <w:highlight w:val="none"/>
        </w:rPr>
        <w:t xml:space="preserve">                                   年  月  日</w:t>
      </w:r>
    </w:p>
    <w:p w14:paraId="2224A152">
      <w:pPr>
        <w:snapToGrid w:val="0"/>
        <w:spacing w:before="120" w:beforeLines="50" w:after="50" w:line="360" w:lineRule="auto"/>
        <w:jc w:val="left"/>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7CD8E24C">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w:t>
      </w:r>
      <w:r>
        <w:rPr>
          <w:rFonts w:hint="eastAsia" w:ascii="宋体" w:hAnsi="宋体"/>
          <w:color w:val="auto"/>
          <w:szCs w:val="21"/>
          <w:highlight w:val="none"/>
          <w:lang w:eastAsia="zh-CN"/>
        </w:rPr>
        <w:t>供应商</w:t>
      </w:r>
      <w:r>
        <w:rPr>
          <w:rFonts w:hint="eastAsia" w:ascii="宋体" w:hAnsi="宋体"/>
          <w:color w:val="auto"/>
          <w:szCs w:val="21"/>
          <w:highlight w:val="none"/>
        </w:rPr>
        <w:t>提供的材料自行编写目录。</w:t>
      </w:r>
    </w:p>
    <w:p w14:paraId="2A9941CD">
      <w:pPr>
        <w:snapToGrid w:val="0"/>
        <w:spacing w:before="120" w:beforeLines="50" w:after="50"/>
        <w:rPr>
          <w:rFonts w:ascii="宋体" w:hAnsi="宋体"/>
          <w:b/>
          <w:color w:val="auto"/>
          <w:sz w:val="24"/>
          <w:highlight w:val="none"/>
        </w:rPr>
      </w:pPr>
    </w:p>
    <w:p w14:paraId="4DD43DAF">
      <w:pPr>
        <w:snapToGrid w:val="0"/>
        <w:spacing w:before="120" w:beforeLines="50" w:after="50"/>
        <w:rPr>
          <w:rFonts w:ascii="宋体" w:hAnsi="宋体"/>
          <w:b/>
          <w:color w:val="auto"/>
          <w:sz w:val="24"/>
          <w:highlight w:val="none"/>
        </w:rPr>
      </w:pPr>
    </w:p>
    <w:p w14:paraId="663AB0C3">
      <w:pPr>
        <w:snapToGrid w:val="0"/>
        <w:spacing w:before="120" w:beforeLines="50" w:after="50"/>
        <w:rPr>
          <w:rFonts w:ascii="宋体" w:hAnsi="宋体"/>
          <w:b/>
          <w:color w:val="auto"/>
          <w:sz w:val="24"/>
          <w:highlight w:val="none"/>
        </w:rPr>
      </w:pPr>
    </w:p>
    <w:p w14:paraId="29F682C7">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51632BA6">
      <w:pPr>
        <w:snapToGrid w:val="0"/>
        <w:spacing w:before="120" w:beforeLines="50" w:after="50" w:line="360" w:lineRule="auto"/>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7A85B3FC">
      <w:pPr>
        <w:spacing w:line="276" w:lineRule="auto"/>
        <w:contextualSpacing/>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r>
        <w:rPr>
          <w:rFonts w:hint="eastAsia" w:ascii="宋体" w:hAnsi="宋体"/>
          <w:color w:val="auto"/>
          <w:sz w:val="24"/>
          <w:highlight w:val="none"/>
          <w:u w:val="single"/>
        </w:rPr>
        <w:t>名称</w:t>
      </w:r>
    </w:p>
    <w:p w14:paraId="2148042F">
      <w:pPr>
        <w:spacing w:line="276" w:lineRule="auto"/>
        <w:ind w:firstLine="480"/>
        <w:contextualSpacing/>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）的招标公告，签字代表______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w:t>
      </w:r>
      <w:r>
        <w:rPr>
          <w:rFonts w:hint="eastAsia" w:ascii="宋体" w:hAnsi="宋体"/>
          <w:color w:val="auto"/>
          <w:sz w:val="24"/>
          <w:highlight w:val="none"/>
          <w:lang w:eastAsia="zh-CN"/>
        </w:rPr>
        <w:t>供应商</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名称）提交投标文件。</w:t>
      </w:r>
    </w:p>
    <w:p w14:paraId="4E819DB7">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据此函，我方宣布同意如下：</w:t>
      </w:r>
    </w:p>
    <w:p w14:paraId="296D8EBE">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A43D9E1">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6F2037C7">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335F8CA8">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3F8791B9">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5A79AC8A">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0EDDA1F1">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541105DF">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6783362F">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4667A4F7">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7A1B5FC">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9.与本投标有关的一切正式往来信函请寄：</w:t>
      </w:r>
    </w:p>
    <w:p w14:paraId="68C05F37">
      <w:pPr>
        <w:spacing w:line="276" w:lineRule="auto"/>
        <w:ind w:firstLine="480" w:firstLineChars="200"/>
        <w:contextualSpacing/>
        <w:rPr>
          <w:rFonts w:ascii="宋体" w:hAnsi="宋体"/>
          <w:color w:val="auto"/>
          <w:sz w:val="24"/>
          <w:highlight w:val="none"/>
        </w:rPr>
      </w:pPr>
    </w:p>
    <w:p w14:paraId="3E4E81C0">
      <w:pPr>
        <w:spacing w:line="276" w:lineRule="auto"/>
        <w:ind w:firstLine="480" w:firstLineChars="200"/>
        <w:contextualSpacing/>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417B8B3E">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48729857">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名称:</w:t>
      </w:r>
      <w:r>
        <w:rPr>
          <w:rFonts w:hint="eastAsia" w:ascii="宋体" w:hAnsi="宋体"/>
          <w:color w:val="auto"/>
          <w:sz w:val="24"/>
          <w:highlight w:val="none"/>
          <w:u w:val="single"/>
        </w:rPr>
        <w:t xml:space="preserve">                </w:t>
      </w:r>
    </w:p>
    <w:p w14:paraId="09D283C0">
      <w:pPr>
        <w:spacing w:line="276"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银行帐号：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4C9EE90">
      <w:pPr>
        <w:spacing w:line="276"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 xml:space="preserve">法定代表人或者委托代理人签字:___________ </w:t>
      </w:r>
    </w:p>
    <w:p w14:paraId="1B53E871">
      <w:pPr>
        <w:pStyle w:val="18"/>
        <w:spacing w:line="276" w:lineRule="auto"/>
        <w:contextualSpacing/>
        <w:jc w:val="center"/>
        <w:rPr>
          <w:rFonts w:hAnsi="宋体"/>
          <w:color w:val="auto"/>
          <w:sz w:val="24"/>
          <w:highlight w:val="none"/>
        </w:rPr>
      </w:pPr>
      <w:r>
        <w:rPr>
          <w:rFonts w:hint="eastAsia" w:hAnsi="宋体"/>
          <w:color w:val="auto"/>
          <w:sz w:val="24"/>
          <w:highlight w:val="none"/>
        </w:rPr>
        <w:t xml:space="preserve"> </w:t>
      </w:r>
      <w:r>
        <w:rPr>
          <w:rFonts w:hAnsi="宋体"/>
          <w:color w:val="auto"/>
          <w:sz w:val="24"/>
          <w:highlight w:val="none"/>
        </w:rPr>
        <w:t xml:space="preserve">                                  </w:t>
      </w:r>
    </w:p>
    <w:p w14:paraId="1A53FD2D">
      <w:pPr>
        <w:pStyle w:val="18"/>
        <w:spacing w:line="276" w:lineRule="auto"/>
        <w:contextualSpacing/>
        <w:jc w:val="center"/>
        <w:rPr>
          <w:rFonts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lang w:eastAsia="zh-CN"/>
        </w:rPr>
        <w:t>供应商</w:t>
      </w:r>
      <w:r>
        <w:rPr>
          <w:rFonts w:hint="eastAsia" w:hAnsi="宋体"/>
          <w:color w:val="auto"/>
          <w:sz w:val="24"/>
          <w:highlight w:val="none"/>
        </w:rPr>
        <w:t>（盖公章）：</w:t>
      </w:r>
    </w:p>
    <w:p w14:paraId="42BD50B9">
      <w:pPr>
        <w:pStyle w:val="18"/>
        <w:spacing w:line="276" w:lineRule="auto"/>
        <w:contextualSpacing/>
        <w:rPr>
          <w:rFonts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788C404C">
      <w:pPr>
        <w:snapToGrid w:val="0"/>
        <w:spacing w:before="120" w:beforeLines="50" w:after="50" w:line="440" w:lineRule="exact"/>
        <w:jc w:val="left"/>
        <w:rPr>
          <w:rFonts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开标一览表（服务类格式）</w:t>
      </w:r>
    </w:p>
    <w:p w14:paraId="5B1745CA">
      <w:pPr>
        <w:snapToGrid w:val="0"/>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043F0943">
      <w:pPr>
        <w:snapToGrid w:val="0"/>
        <w:spacing w:before="50" w:after="50"/>
        <w:jc w:val="center"/>
        <w:rPr>
          <w:rFonts w:ascii="宋体" w:hAnsi="宋体"/>
          <w:b/>
          <w:color w:val="auto"/>
          <w:sz w:val="30"/>
          <w:szCs w:val="20"/>
          <w:highlight w:val="none"/>
        </w:rPr>
      </w:pPr>
    </w:p>
    <w:p w14:paraId="78D49910">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760DC45">
      <w:pPr>
        <w:snapToGrid w:val="0"/>
        <w:spacing w:before="50" w:after="50" w:line="360" w:lineRule="auto"/>
        <w:rPr>
          <w:rFonts w:ascii="宋体" w:hAnsi="宋体" w:cs="仿宋_GB2312"/>
          <w:color w:val="auto"/>
          <w:sz w:val="24"/>
          <w:highlight w:val="none"/>
        </w:rPr>
      </w:pPr>
      <w:r>
        <w:rPr>
          <w:rFonts w:hint="eastAsia" w:ascii="宋体" w:hAnsi="宋体"/>
          <w:color w:val="auto"/>
          <w:sz w:val="24"/>
          <w:highlight w:val="none"/>
        </w:rPr>
        <w:t>单位：元</w:t>
      </w:r>
      <w:r>
        <w:rPr>
          <w:rFonts w:hint="eastAsia" w:ascii="宋体" w:hAnsi="宋体" w:cs="仿宋_GB2312"/>
          <w:color w:val="auto"/>
          <w:sz w:val="24"/>
          <w:highlight w:val="none"/>
        </w:rPr>
        <w:t xml:space="preserve">                                        </w:t>
      </w:r>
    </w:p>
    <w:tbl>
      <w:tblPr>
        <w:tblStyle w:val="34"/>
        <w:tblW w:w="92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75"/>
        <w:gridCol w:w="900"/>
        <w:gridCol w:w="1005"/>
        <w:gridCol w:w="1435"/>
        <w:gridCol w:w="2080"/>
        <w:gridCol w:w="1072"/>
        <w:gridCol w:w="3"/>
      </w:tblGrid>
      <w:tr w14:paraId="20916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3" w:hRule="atLeast"/>
          <w:jc w:val="center"/>
        </w:trPr>
        <w:tc>
          <w:tcPr>
            <w:tcW w:w="2775" w:type="dxa"/>
            <w:tcBorders>
              <w:top w:val="single" w:color="auto" w:sz="4" w:space="0"/>
              <w:left w:val="single" w:color="auto" w:sz="4" w:space="0"/>
              <w:bottom w:val="single" w:color="auto" w:sz="4" w:space="0"/>
              <w:right w:val="single" w:color="auto" w:sz="4" w:space="0"/>
            </w:tcBorders>
            <w:noWrap w:val="0"/>
            <w:vAlign w:val="center"/>
          </w:tcPr>
          <w:p w14:paraId="2DCBE2CA">
            <w:pPr>
              <w:shd w:val="clear" w:color="auto" w:fill="auto"/>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项目名称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CFB7B85">
            <w:pPr>
              <w:shd w:val="clear" w:color="auto" w:fill="auto"/>
              <w:spacing w:line="42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数量</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6A1DB5B">
            <w:pPr>
              <w:shd w:val="clear" w:color="auto" w:fill="auto"/>
              <w:spacing w:line="42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单位</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3A85D755">
            <w:pPr>
              <w:pStyle w:val="18"/>
              <w:jc w:val="center"/>
              <w:rPr>
                <w:rFonts w:hint="eastAsia" w:ascii="宋体" w:hAnsi="宋体" w:eastAsia="宋体" w:cs="宋体"/>
                <w:color w:val="auto"/>
                <w:sz w:val="24"/>
                <w:highlight w:val="none"/>
                <w:lang w:val="en-US" w:eastAsia="zh-CN"/>
              </w:rPr>
            </w:pPr>
            <w:r>
              <w:rPr>
                <w:rFonts w:hint="eastAsia" w:hAnsi="宋体" w:cs="宋体"/>
                <w:color w:val="auto"/>
                <w:kern w:val="2"/>
                <w:sz w:val="24"/>
                <w:szCs w:val="24"/>
                <w:highlight w:val="none"/>
                <w:lang w:eastAsia="zh-CN"/>
              </w:rPr>
              <w:t>单价</w:t>
            </w:r>
            <w:r>
              <w:rPr>
                <w:rFonts w:hint="eastAsia" w:hAnsi="宋体" w:cs="宋体"/>
                <w:color w:val="auto"/>
                <w:kern w:val="2"/>
                <w:sz w:val="24"/>
                <w:szCs w:val="24"/>
                <w:highlight w:val="none"/>
              </w:rPr>
              <w:t>（元）</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2868596C">
            <w:pPr>
              <w:pStyle w:val="18"/>
              <w:jc w:val="center"/>
              <w:rPr>
                <w:rFonts w:hint="eastAsia" w:ascii="宋体" w:hAnsi="宋体" w:cs="宋体"/>
                <w:color w:val="auto"/>
                <w:sz w:val="24"/>
                <w:highlight w:val="none"/>
              </w:rPr>
            </w:pPr>
            <w:r>
              <w:rPr>
                <w:rFonts w:hint="eastAsia" w:hAnsi="宋体" w:cs="宋体"/>
                <w:color w:val="auto"/>
                <w:kern w:val="2"/>
                <w:sz w:val="24"/>
                <w:szCs w:val="24"/>
                <w:highlight w:val="none"/>
                <w:lang w:eastAsia="zh-CN"/>
              </w:rPr>
              <w:t>合计</w:t>
            </w:r>
            <w:r>
              <w:rPr>
                <w:rFonts w:hint="eastAsia" w:hAnsi="宋体" w:cs="宋体"/>
                <w:color w:val="auto"/>
                <w:kern w:val="2"/>
                <w:sz w:val="24"/>
                <w:szCs w:val="24"/>
                <w:highlight w:val="none"/>
              </w:rPr>
              <w:t>（元）</w:t>
            </w:r>
          </w:p>
        </w:tc>
        <w:tc>
          <w:tcPr>
            <w:tcW w:w="1075" w:type="dxa"/>
            <w:gridSpan w:val="2"/>
            <w:tcBorders>
              <w:top w:val="single" w:color="auto" w:sz="4" w:space="0"/>
              <w:left w:val="single" w:color="auto" w:sz="4" w:space="0"/>
              <w:bottom w:val="single" w:color="auto" w:sz="4" w:space="0"/>
            </w:tcBorders>
            <w:noWrap w:val="0"/>
            <w:vAlign w:val="center"/>
          </w:tcPr>
          <w:p w14:paraId="664CDD63">
            <w:pPr>
              <w:shd w:val="clear" w:color="auto" w:fill="auto"/>
              <w:spacing w:line="420" w:lineRule="exac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277E8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5" w:hRule="atLeast"/>
          <w:jc w:val="center"/>
        </w:trPr>
        <w:tc>
          <w:tcPr>
            <w:tcW w:w="2775" w:type="dxa"/>
            <w:tcBorders>
              <w:top w:val="single" w:color="auto" w:sz="4" w:space="0"/>
              <w:left w:val="single" w:color="auto" w:sz="4" w:space="0"/>
              <w:bottom w:val="single" w:color="auto" w:sz="4" w:space="0"/>
              <w:right w:val="single" w:color="auto" w:sz="4" w:space="0"/>
            </w:tcBorders>
            <w:noWrap w:val="0"/>
            <w:vAlign w:val="center"/>
          </w:tcPr>
          <w:p w14:paraId="4260B9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sz w:val="24"/>
                <w:highlight w:val="none"/>
                <w:lang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2B457B6">
            <w:pPr>
              <w:shd w:val="clear" w:color="auto" w:fill="auto"/>
              <w:snapToGrid w:val="0"/>
              <w:spacing w:line="4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22EDB0C">
            <w:pPr>
              <w:shd w:val="clear" w:color="auto" w:fill="auto"/>
              <w:snapToGrid w:val="0"/>
              <w:spacing w:line="42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项</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72B23DCB">
            <w:pPr>
              <w:shd w:val="clear" w:color="auto" w:fill="auto"/>
              <w:snapToGrid w:val="0"/>
              <w:spacing w:line="420" w:lineRule="exact"/>
              <w:jc w:val="center"/>
              <w:rPr>
                <w:rFonts w:ascii="宋体" w:hAnsi="宋体" w:cs="宋体"/>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noWrap w:val="0"/>
            <w:vAlign w:val="center"/>
          </w:tcPr>
          <w:p w14:paraId="39916B7B">
            <w:pPr>
              <w:shd w:val="clear" w:color="auto" w:fill="auto"/>
              <w:spacing w:line="420" w:lineRule="exact"/>
              <w:jc w:val="center"/>
              <w:rPr>
                <w:rFonts w:hint="eastAsia" w:ascii="宋体" w:hAnsi="宋体" w:cs="宋体"/>
                <w:bCs/>
                <w:color w:val="auto"/>
                <w:sz w:val="24"/>
                <w:highlight w:val="none"/>
              </w:rPr>
            </w:pPr>
          </w:p>
        </w:tc>
        <w:tc>
          <w:tcPr>
            <w:tcW w:w="1075" w:type="dxa"/>
            <w:gridSpan w:val="2"/>
            <w:tcBorders>
              <w:top w:val="single" w:color="auto" w:sz="4" w:space="0"/>
              <w:left w:val="single" w:color="auto" w:sz="4" w:space="0"/>
              <w:bottom w:val="single" w:color="auto" w:sz="4" w:space="0"/>
            </w:tcBorders>
            <w:noWrap w:val="0"/>
            <w:vAlign w:val="center"/>
          </w:tcPr>
          <w:p w14:paraId="173789C0">
            <w:pPr>
              <w:shd w:val="clear" w:color="auto" w:fill="auto"/>
              <w:spacing w:line="420" w:lineRule="exact"/>
              <w:jc w:val="center"/>
              <w:rPr>
                <w:rFonts w:hint="eastAsia" w:ascii="宋体" w:hAnsi="宋体" w:cs="宋体"/>
                <w:bCs/>
                <w:color w:val="auto"/>
                <w:sz w:val="24"/>
                <w:highlight w:val="none"/>
              </w:rPr>
            </w:pPr>
          </w:p>
        </w:tc>
      </w:tr>
      <w:tr w14:paraId="03035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 w:type="dxa"/>
          <w:cantSplit/>
          <w:trHeight w:val="836" w:hRule="atLeast"/>
          <w:jc w:val="center"/>
        </w:trPr>
        <w:tc>
          <w:tcPr>
            <w:tcW w:w="9267" w:type="dxa"/>
            <w:gridSpan w:val="6"/>
            <w:tcBorders>
              <w:top w:val="single" w:color="auto" w:sz="4" w:space="0"/>
              <w:left w:val="single" w:color="auto" w:sz="4" w:space="0"/>
              <w:bottom w:val="single" w:color="auto" w:sz="4" w:space="0"/>
            </w:tcBorders>
            <w:noWrap w:val="0"/>
            <w:vAlign w:val="center"/>
          </w:tcPr>
          <w:p w14:paraId="647703B2">
            <w:pPr>
              <w:shd w:val="clear" w:color="auto" w:fill="auto"/>
              <w:spacing w:line="420" w:lineRule="exact"/>
              <w:rPr>
                <w:rFonts w:hint="eastAsia" w:ascii="宋体" w:hAnsi="宋体" w:eastAsia="宋体" w:cs="宋体"/>
                <w:bCs/>
                <w:color w:val="auto"/>
                <w:sz w:val="24"/>
                <w:highlight w:val="none"/>
                <w:lang w:eastAsia="zh-CN"/>
              </w:rPr>
            </w:pPr>
            <w:r>
              <w:rPr>
                <w:rFonts w:hint="eastAsia" w:hAnsi="宋体" w:cs="宋体"/>
                <w:color w:val="auto"/>
                <w:kern w:val="2"/>
                <w:sz w:val="24"/>
                <w:szCs w:val="24"/>
                <w:highlight w:val="none"/>
              </w:rPr>
              <w:t>合计金额：（大写）人民币</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7F892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 w:type="dxa"/>
          <w:cantSplit/>
          <w:trHeight w:val="888" w:hRule="atLeast"/>
          <w:jc w:val="center"/>
        </w:trPr>
        <w:tc>
          <w:tcPr>
            <w:tcW w:w="9267" w:type="dxa"/>
            <w:gridSpan w:val="6"/>
            <w:tcBorders>
              <w:top w:val="single" w:color="auto" w:sz="4" w:space="0"/>
              <w:left w:val="single" w:color="auto" w:sz="4" w:space="0"/>
              <w:bottom w:val="single" w:color="auto" w:sz="4" w:space="0"/>
            </w:tcBorders>
            <w:noWrap w:val="0"/>
            <w:vAlign w:val="center"/>
          </w:tcPr>
          <w:p w14:paraId="64064BA5">
            <w:pPr>
              <w:pStyle w:val="18"/>
              <w:spacing w:after="120"/>
              <w:rPr>
                <w:rFonts w:hint="eastAsia" w:ascii="Times New Roman" w:hAnsi="Times New Roman"/>
                <w:color w:val="auto"/>
                <w:highlight w:val="none"/>
              </w:rPr>
            </w:pPr>
            <w:r>
              <w:rPr>
                <w:rFonts w:hint="eastAsia" w:ascii="宋体" w:hAnsi="宋体" w:eastAsia="宋体" w:cs="宋体"/>
                <w:color w:val="auto"/>
                <w:kern w:val="2"/>
                <w:sz w:val="24"/>
                <w:szCs w:val="24"/>
                <w:highlight w:val="none"/>
              </w:rPr>
              <w:t>服务期：</w:t>
            </w:r>
          </w:p>
        </w:tc>
      </w:tr>
      <w:tr w14:paraId="0BD70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 w:type="dxa"/>
          <w:cantSplit/>
          <w:trHeight w:val="726" w:hRule="atLeast"/>
          <w:jc w:val="center"/>
        </w:trPr>
        <w:tc>
          <w:tcPr>
            <w:tcW w:w="9267" w:type="dxa"/>
            <w:gridSpan w:val="6"/>
            <w:tcBorders>
              <w:top w:val="single" w:color="auto" w:sz="4" w:space="0"/>
              <w:left w:val="single" w:color="auto" w:sz="4" w:space="0"/>
              <w:bottom w:val="single" w:color="auto" w:sz="4" w:space="0"/>
            </w:tcBorders>
            <w:noWrap w:val="0"/>
            <w:vAlign w:val="center"/>
          </w:tcPr>
          <w:p w14:paraId="565858AB">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1、投标报价应包括</w:t>
            </w:r>
            <w:r>
              <w:rPr>
                <w:rFonts w:hint="eastAsia" w:ascii="宋体" w:hAnsi="宋体" w:eastAsia="宋体" w:cs="宋体"/>
                <w:b w:val="0"/>
                <w:bCs w:val="0"/>
                <w:color w:val="auto"/>
                <w:sz w:val="24"/>
                <w:szCs w:val="24"/>
                <w:highlight w:val="none"/>
              </w:rPr>
              <w:t>提供本次服务的所有费用，</w:t>
            </w:r>
            <w:r>
              <w:rPr>
                <w:rFonts w:hint="eastAsia" w:ascii="宋体" w:hAnsi="宋体" w:eastAsia="宋体" w:cs="宋体"/>
                <w:color w:val="auto"/>
                <w:sz w:val="24"/>
                <w:szCs w:val="24"/>
                <w:highlight w:val="none"/>
                <w:lang w:val="en-US" w:eastAsia="zh-CN"/>
              </w:rPr>
              <w:t>包括提供本次服务所需的种子费用、种植服务费、技术指导、总结验收、税金、售后服务等各项费用及其他所有成本费用的总和。采购人不再提供差旅、交通、通讯、食宿等任何费用或条件。</w:t>
            </w:r>
          </w:p>
          <w:p w14:paraId="25686C53">
            <w:pPr>
              <w:pStyle w:val="1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2、供应商报价大小写不一致，以大写为准。</w:t>
            </w:r>
          </w:p>
          <w:p w14:paraId="5BC6DB68">
            <w:pPr>
              <w:pStyle w:val="119"/>
              <w:keepNext w:val="0"/>
              <w:keepLines w:val="0"/>
              <w:pageBreakBefore w:val="0"/>
              <w:widowControl w:val="0"/>
              <w:numPr>
                <w:ilvl w:val="0"/>
                <w:numId w:val="0"/>
              </w:numPr>
              <w:tabs>
                <w:tab w:val="left" w:pos="1053"/>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pacing w:val="-6"/>
                <w:sz w:val="24"/>
                <w:highlight w:val="none"/>
                <w:lang w:val="en-US" w:eastAsia="zh-CN"/>
              </w:rPr>
            </w:pPr>
            <w:r>
              <w:rPr>
                <w:rFonts w:hint="eastAsia" w:ascii="宋体" w:hAnsi="宋体" w:eastAsia="宋体" w:cs="宋体"/>
                <w:color w:val="auto"/>
                <w:kern w:val="2"/>
                <w:sz w:val="24"/>
                <w:szCs w:val="24"/>
                <w:highlight w:val="none"/>
                <w:lang w:val="en-US" w:eastAsia="zh-CN" w:bidi="ar-SA"/>
              </w:rPr>
              <w:t>3、供应商报价必须准确唯一。</w:t>
            </w:r>
          </w:p>
        </w:tc>
      </w:tr>
    </w:tbl>
    <w:p w14:paraId="20B70649">
      <w:pPr>
        <w:snapToGrid w:val="0"/>
        <w:spacing w:before="50" w:after="50"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w:t>
      </w:r>
    </w:p>
    <w:p w14:paraId="79867AB2">
      <w:pPr>
        <w:pStyle w:val="18"/>
        <w:rPr>
          <w:rFonts w:hint="eastAsia" w:hAnsi="宋体" w:cs="宋体"/>
          <w:color w:val="auto"/>
          <w:sz w:val="22"/>
          <w:szCs w:val="24"/>
          <w:highlight w:val="none"/>
        </w:rPr>
      </w:pPr>
      <w:r>
        <w:rPr>
          <w:rFonts w:hint="eastAsia" w:hAnsi="宋体" w:cs="宋体"/>
          <w:color w:val="auto"/>
          <w:sz w:val="22"/>
          <w:szCs w:val="24"/>
          <w:highlight w:val="none"/>
        </w:rPr>
        <w:t>注：所有价格均用人民币表示，单位为元，精确到小数点后两位数。</w:t>
      </w:r>
      <w:r>
        <w:rPr>
          <w:rFonts w:hint="eastAsia" w:hAnsi="宋体" w:cs="宋体"/>
          <w:color w:val="auto"/>
          <w:sz w:val="22"/>
          <w:szCs w:val="24"/>
          <w:highlight w:val="none"/>
        </w:rPr>
        <w:tab/>
      </w:r>
    </w:p>
    <w:p w14:paraId="7E6E816F">
      <w:pPr>
        <w:snapToGrid w:val="0"/>
        <w:spacing w:before="50" w:after="50" w:line="360" w:lineRule="auto"/>
        <w:ind w:firstLine="482" w:firstLineChars="200"/>
        <w:rPr>
          <w:rFonts w:ascii="宋体" w:hAnsi="宋体"/>
          <w:b/>
          <w:color w:val="auto"/>
          <w:sz w:val="24"/>
          <w:highlight w:val="none"/>
        </w:rPr>
      </w:pPr>
    </w:p>
    <w:p w14:paraId="5AA09E54">
      <w:pPr>
        <w:snapToGrid w:val="0"/>
        <w:spacing w:before="50" w:after="50"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法定代表人或者委托代理人（签字）：                    </w:t>
      </w:r>
    </w:p>
    <w:p w14:paraId="2D24BCFF">
      <w:pPr>
        <w:snapToGrid w:val="0"/>
        <w:spacing w:before="50" w:after="50"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 xml:space="preserve">（盖公章）：                                </w:t>
      </w:r>
    </w:p>
    <w:p w14:paraId="3BA5F2C3">
      <w:pPr>
        <w:snapToGrid w:val="0"/>
        <w:spacing w:before="50" w:after="50" w:line="360" w:lineRule="auto"/>
        <w:ind w:right="-817" w:rightChars="-389"/>
        <w:rPr>
          <w:rFonts w:ascii="宋体" w:hAnsi="宋体"/>
          <w:color w:val="auto"/>
          <w:szCs w:val="21"/>
          <w:highlight w:val="none"/>
        </w:rPr>
      </w:pPr>
      <w:r>
        <w:rPr>
          <w:rFonts w:hint="eastAsia" w:ascii="宋体" w:hAnsi="宋体"/>
          <w:color w:val="auto"/>
          <w:sz w:val="24"/>
          <w:highlight w:val="none"/>
        </w:rPr>
        <w:t>日期：    年   月   日</w:t>
      </w:r>
    </w:p>
    <w:p w14:paraId="056617E4">
      <w:pPr>
        <w:rPr>
          <w:b/>
          <w:color w:val="auto"/>
          <w:sz w:val="28"/>
          <w:szCs w:val="28"/>
          <w:highlight w:val="none"/>
        </w:rPr>
      </w:pPr>
      <w:r>
        <w:rPr>
          <w:rFonts w:ascii="宋体" w:hAnsi="宋体"/>
          <w:b/>
          <w:bCs/>
          <w:color w:val="auto"/>
          <w:sz w:val="24"/>
          <w:highlight w:val="none"/>
        </w:rPr>
        <w:br w:type="page"/>
      </w:r>
      <w:bookmarkStart w:id="160" w:name="_Toc19686837"/>
      <w:r>
        <w:rPr>
          <w:rFonts w:hint="eastAsia"/>
          <w:b/>
          <w:color w:val="auto"/>
          <w:sz w:val="28"/>
          <w:szCs w:val="28"/>
          <w:highlight w:val="none"/>
        </w:rPr>
        <w:t>二、资格证明文件格式</w:t>
      </w:r>
      <w:bookmarkEnd w:id="158"/>
      <w:bookmarkEnd w:id="159"/>
      <w:bookmarkEnd w:id="160"/>
    </w:p>
    <w:p w14:paraId="36424E75">
      <w:pPr>
        <w:numPr>
          <w:ilvl w:val="2"/>
          <w:numId w:val="10"/>
        </w:numPr>
        <w:snapToGrid w:val="0"/>
        <w:spacing w:before="120" w:beforeLines="50" w:after="50" w:line="360" w:lineRule="auto"/>
        <w:ind w:left="0" w:firstLine="0"/>
        <w:jc w:val="left"/>
        <w:rPr>
          <w:rFonts w:ascii="宋体" w:hAnsi="宋体"/>
          <w:b/>
          <w:color w:val="auto"/>
          <w:sz w:val="24"/>
          <w:highlight w:val="none"/>
        </w:rPr>
      </w:pPr>
      <w:r>
        <w:rPr>
          <w:rFonts w:hint="eastAsia" w:ascii="宋体" w:hAnsi="宋体"/>
          <w:b/>
          <w:color w:val="auto"/>
          <w:sz w:val="24"/>
          <w:highlight w:val="none"/>
        </w:rPr>
        <w:t xml:space="preserve">资格证明文件封面格式： </w:t>
      </w:r>
    </w:p>
    <w:p w14:paraId="6CF4C85C">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761AFF7B">
      <w:pPr>
        <w:snapToGrid w:val="0"/>
        <w:spacing w:before="120" w:beforeLines="50" w:after="50"/>
        <w:rPr>
          <w:rFonts w:ascii="宋体" w:hAnsi="宋体"/>
          <w:color w:val="auto"/>
          <w:sz w:val="24"/>
          <w:szCs w:val="20"/>
          <w:highlight w:val="none"/>
        </w:rPr>
      </w:pPr>
    </w:p>
    <w:p w14:paraId="197521C4">
      <w:pPr>
        <w:snapToGrid w:val="0"/>
        <w:spacing w:before="120" w:beforeLines="50" w:after="50"/>
        <w:rPr>
          <w:rFonts w:ascii="宋体" w:hAnsi="宋体"/>
          <w:color w:val="auto"/>
          <w:sz w:val="24"/>
          <w:szCs w:val="20"/>
          <w:highlight w:val="none"/>
        </w:rPr>
      </w:pPr>
    </w:p>
    <w:p w14:paraId="4BA89D84">
      <w:pPr>
        <w:snapToGrid w:val="0"/>
        <w:spacing w:before="120" w:beforeLines="50" w:after="50"/>
        <w:jc w:val="center"/>
        <w:rPr>
          <w:rFonts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30587290">
      <w:pPr>
        <w:snapToGrid w:val="0"/>
        <w:spacing w:before="120" w:beforeLines="50" w:after="50"/>
        <w:rPr>
          <w:rFonts w:ascii="宋体" w:hAnsi="宋体"/>
          <w:color w:val="auto"/>
          <w:sz w:val="24"/>
          <w:szCs w:val="20"/>
          <w:highlight w:val="none"/>
        </w:rPr>
      </w:pPr>
    </w:p>
    <w:p w14:paraId="4BDB33EB">
      <w:pPr>
        <w:snapToGrid w:val="0"/>
        <w:spacing w:before="120" w:beforeLines="50" w:after="50"/>
        <w:rPr>
          <w:rFonts w:ascii="宋体" w:hAnsi="宋体"/>
          <w:color w:val="auto"/>
          <w:sz w:val="24"/>
          <w:szCs w:val="20"/>
          <w:highlight w:val="none"/>
        </w:rPr>
      </w:pPr>
    </w:p>
    <w:p w14:paraId="45DE9478">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 格 证 明 文 件</w:t>
      </w:r>
    </w:p>
    <w:p w14:paraId="02173A7E">
      <w:pPr>
        <w:snapToGrid w:val="0"/>
        <w:spacing w:before="120" w:beforeLines="50" w:after="50"/>
        <w:rPr>
          <w:rFonts w:ascii="宋体" w:hAnsi="宋体"/>
          <w:bCs/>
          <w:color w:val="auto"/>
          <w:sz w:val="24"/>
          <w:szCs w:val="20"/>
          <w:highlight w:val="none"/>
        </w:rPr>
      </w:pPr>
    </w:p>
    <w:p w14:paraId="6E5C7C51">
      <w:pPr>
        <w:snapToGrid w:val="0"/>
        <w:spacing w:before="120" w:beforeLines="50" w:after="50"/>
        <w:rPr>
          <w:rFonts w:ascii="宋体" w:hAnsi="宋体"/>
          <w:bCs/>
          <w:color w:val="auto"/>
          <w:sz w:val="24"/>
          <w:szCs w:val="20"/>
          <w:highlight w:val="none"/>
        </w:rPr>
      </w:pPr>
    </w:p>
    <w:p w14:paraId="4DEEB266">
      <w:pPr>
        <w:snapToGrid w:val="0"/>
        <w:spacing w:before="120" w:beforeLines="50" w:after="50"/>
        <w:rPr>
          <w:rFonts w:ascii="宋体" w:hAnsi="宋体"/>
          <w:bCs/>
          <w:color w:val="auto"/>
          <w:sz w:val="24"/>
          <w:szCs w:val="20"/>
          <w:highlight w:val="none"/>
        </w:rPr>
      </w:pPr>
    </w:p>
    <w:p w14:paraId="42CD38BC">
      <w:pPr>
        <w:snapToGrid w:val="0"/>
        <w:spacing w:before="120" w:beforeLines="50" w:after="50"/>
        <w:rPr>
          <w:rFonts w:ascii="宋体" w:hAnsi="宋体"/>
          <w:bCs/>
          <w:color w:val="auto"/>
          <w:sz w:val="24"/>
          <w:szCs w:val="20"/>
          <w:highlight w:val="none"/>
        </w:rPr>
      </w:pPr>
    </w:p>
    <w:p w14:paraId="02BA3E4F">
      <w:pPr>
        <w:snapToGrid w:val="0"/>
        <w:spacing w:before="120" w:beforeLines="50" w:after="50"/>
        <w:rPr>
          <w:rFonts w:ascii="宋体" w:hAnsi="宋体"/>
          <w:bCs/>
          <w:color w:val="auto"/>
          <w:sz w:val="24"/>
          <w:szCs w:val="20"/>
          <w:highlight w:val="none"/>
        </w:rPr>
      </w:pPr>
    </w:p>
    <w:p w14:paraId="249EA196">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338FD1D1">
      <w:pPr>
        <w:snapToGrid w:val="0"/>
        <w:spacing w:before="120" w:beforeLines="50" w:after="50"/>
        <w:ind w:firstLine="540" w:firstLineChars="225"/>
        <w:rPr>
          <w:rFonts w:ascii="宋体" w:hAnsi="宋体"/>
          <w:bCs/>
          <w:color w:val="auto"/>
          <w:sz w:val="24"/>
          <w:szCs w:val="20"/>
          <w:highlight w:val="none"/>
        </w:rPr>
      </w:pPr>
    </w:p>
    <w:p w14:paraId="28C68A92">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74343892">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7CBEAEE4">
      <w:pPr>
        <w:pStyle w:val="7"/>
        <w:snapToGrid w:val="0"/>
        <w:spacing w:before="50" w:after="50"/>
        <w:ind w:firstLine="540" w:firstLineChars="225"/>
        <w:rPr>
          <w:rFonts w:ascii="宋体" w:hAnsi="宋体"/>
          <w:bCs/>
          <w:color w:val="auto"/>
          <w:sz w:val="24"/>
          <w:szCs w:val="24"/>
          <w:highlight w:val="none"/>
        </w:rPr>
      </w:pPr>
    </w:p>
    <w:p w14:paraId="4BBEB775">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lang w:eastAsia="zh-CN"/>
        </w:rPr>
        <w:t>供应商</w:t>
      </w:r>
      <w:r>
        <w:rPr>
          <w:rFonts w:hint="eastAsia" w:ascii="宋体" w:hAnsi="宋体"/>
          <w:bCs/>
          <w:color w:val="auto"/>
          <w:sz w:val="24"/>
          <w:szCs w:val="24"/>
          <w:highlight w:val="none"/>
        </w:rPr>
        <w:t>名称：</w:t>
      </w:r>
    </w:p>
    <w:p w14:paraId="27446BAE">
      <w:pPr>
        <w:pStyle w:val="7"/>
        <w:snapToGrid w:val="0"/>
        <w:spacing w:before="50" w:after="50"/>
        <w:ind w:firstLine="540" w:firstLineChars="225"/>
        <w:rPr>
          <w:rFonts w:ascii="宋体" w:hAnsi="宋体"/>
          <w:bCs/>
          <w:color w:val="auto"/>
          <w:sz w:val="24"/>
          <w:szCs w:val="24"/>
          <w:highlight w:val="none"/>
        </w:rPr>
      </w:pPr>
    </w:p>
    <w:p w14:paraId="4FF5FD0B">
      <w:pPr>
        <w:pStyle w:val="7"/>
        <w:snapToGrid w:val="0"/>
        <w:spacing w:before="50" w:after="50"/>
        <w:ind w:firstLine="960" w:firstLineChars="400"/>
        <w:rPr>
          <w:rFonts w:ascii="宋体" w:hAnsi="宋体"/>
          <w:bCs/>
          <w:color w:val="auto"/>
          <w:sz w:val="24"/>
          <w:szCs w:val="24"/>
          <w:highlight w:val="none"/>
        </w:rPr>
      </w:pPr>
    </w:p>
    <w:p w14:paraId="35C82665">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6424A897">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4CFE2F18">
      <w:pPr>
        <w:snapToGrid w:val="0"/>
        <w:spacing w:before="120" w:beforeLines="50" w:after="50"/>
        <w:rPr>
          <w:rFonts w:ascii="宋体" w:hAnsi="宋体"/>
          <w:color w:val="auto"/>
          <w:sz w:val="24"/>
          <w:szCs w:val="20"/>
          <w:highlight w:val="none"/>
        </w:rPr>
      </w:pPr>
    </w:p>
    <w:p w14:paraId="6856C85F">
      <w:pPr>
        <w:numPr>
          <w:ilvl w:val="2"/>
          <w:numId w:val="10"/>
        </w:numPr>
        <w:snapToGrid w:val="0"/>
        <w:spacing w:before="120" w:beforeLines="50" w:after="50" w:line="360" w:lineRule="auto"/>
        <w:ind w:left="0" w:firstLine="0"/>
        <w:jc w:val="left"/>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19CC6A10">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w:t>
      </w:r>
      <w:r>
        <w:rPr>
          <w:rFonts w:hint="eastAsia" w:ascii="宋体" w:hAnsi="宋体"/>
          <w:color w:val="auto"/>
          <w:szCs w:val="21"/>
          <w:highlight w:val="none"/>
          <w:lang w:eastAsia="zh-CN"/>
        </w:rPr>
        <w:t>供应商</w:t>
      </w:r>
      <w:r>
        <w:rPr>
          <w:rFonts w:hint="eastAsia" w:ascii="宋体" w:hAnsi="宋体"/>
          <w:color w:val="auto"/>
          <w:szCs w:val="21"/>
          <w:highlight w:val="none"/>
        </w:rPr>
        <w:t>提供的材料自行编写目录。</w:t>
      </w:r>
    </w:p>
    <w:p w14:paraId="56DF2CCA">
      <w:pPr>
        <w:snapToGrid w:val="0"/>
        <w:spacing w:before="50" w:after="120" w:afterLines="50"/>
        <w:jc w:val="left"/>
        <w:rPr>
          <w:rFonts w:ascii="宋体" w:hAnsi="宋体"/>
          <w:color w:val="auto"/>
          <w:sz w:val="24"/>
          <w:highlight w:val="none"/>
        </w:rPr>
      </w:pPr>
    </w:p>
    <w:p w14:paraId="61E66A84">
      <w:pPr>
        <w:snapToGrid w:val="0"/>
        <w:spacing w:before="50" w:after="120" w:afterLines="50"/>
        <w:jc w:val="left"/>
        <w:rPr>
          <w:rFonts w:ascii="宋体" w:hAnsi="宋体"/>
          <w:color w:val="auto"/>
          <w:sz w:val="24"/>
          <w:highlight w:val="none"/>
        </w:rPr>
      </w:pPr>
    </w:p>
    <w:p w14:paraId="1568C86E">
      <w:pPr>
        <w:rPr>
          <w:rFonts w:ascii="宋体" w:hAnsi="宋体"/>
          <w:b/>
          <w:color w:val="auto"/>
          <w:sz w:val="24"/>
          <w:highlight w:val="none"/>
        </w:rPr>
      </w:pPr>
      <w:r>
        <w:rPr>
          <w:rFonts w:ascii="宋体" w:hAnsi="宋体"/>
          <w:b/>
          <w:color w:val="auto"/>
          <w:sz w:val="24"/>
          <w:highlight w:val="none"/>
        </w:rPr>
        <w:br w:type="page"/>
      </w:r>
    </w:p>
    <w:p w14:paraId="4E5E0257">
      <w:pPr>
        <w:widowControl/>
        <w:shd w:val="clear" w:color="auto" w:fill="FFFFFF"/>
        <w:spacing w:line="360" w:lineRule="auto"/>
        <w:ind w:firstLine="480"/>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lang w:eastAsia="zh-CN"/>
        </w:rPr>
        <w:t>供应商</w:t>
      </w:r>
      <w:r>
        <w:rPr>
          <w:rFonts w:hint="eastAsia" w:ascii="宋体" w:hAnsi="宋体" w:cs="宋体"/>
          <w:b/>
          <w:color w:val="auto"/>
          <w:kern w:val="0"/>
          <w:sz w:val="36"/>
          <w:szCs w:val="36"/>
          <w:highlight w:val="none"/>
        </w:rPr>
        <w:t>参加政府采购活动前3年内在经营活动中没有重大违法记录的声明</w:t>
      </w:r>
    </w:p>
    <w:p w14:paraId="67789729">
      <w:pPr>
        <w:widowControl/>
        <w:shd w:val="clear" w:color="auto" w:fill="FFFFFF"/>
        <w:spacing w:line="360" w:lineRule="auto"/>
        <w:jc w:val="left"/>
        <w:rPr>
          <w:rFonts w:ascii="宋体" w:hAnsi="宋体" w:cs="宋体"/>
          <w:color w:val="auto"/>
          <w:kern w:val="0"/>
          <w:sz w:val="24"/>
          <w:highlight w:val="none"/>
        </w:rPr>
      </w:pPr>
    </w:p>
    <w:p w14:paraId="41DE8253">
      <w:pPr>
        <w:widowControl/>
        <w:shd w:val="clear" w:color="auto" w:fill="FFFFFF"/>
        <w:spacing w:line="360" w:lineRule="auto"/>
        <w:jc w:val="left"/>
        <w:rPr>
          <w:rFonts w:ascii="宋体" w:hAnsi="宋体" w:cs="宋体"/>
          <w:color w:val="auto"/>
          <w:kern w:val="0"/>
          <w:sz w:val="24"/>
          <w:highlight w:val="none"/>
        </w:rPr>
      </w:pPr>
    </w:p>
    <w:p w14:paraId="3753279B">
      <w:pPr>
        <w:widowControl/>
        <w:shd w:val="clear" w:color="auto" w:fill="FFFFFF"/>
        <w:spacing w:line="360" w:lineRule="auto"/>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致：</w:t>
      </w:r>
      <w:r>
        <w:rPr>
          <w:rFonts w:hint="eastAsia" w:ascii="宋体" w:hAnsi="宋体" w:cs="宋体"/>
          <w:color w:val="auto"/>
          <w:kern w:val="0"/>
          <w:sz w:val="24"/>
          <w:highlight w:val="none"/>
          <w:lang w:eastAsia="zh-CN"/>
        </w:rPr>
        <w:t>广西浩港工程项目管理有限公司</w:t>
      </w:r>
    </w:p>
    <w:p w14:paraId="776E1F15">
      <w:pPr>
        <w:widowControl/>
        <w:shd w:val="clear" w:color="auto" w:fill="FFFFFF"/>
        <w:spacing w:line="360" w:lineRule="auto"/>
        <w:ind w:firstLine="48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    本公司郑重声明，在参加</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参加政府采购活动前3年内在经营活动中没有重大违法记录（重大违法记录指因违法经营收到刑事处罚或者责令停产停业、吊销许可证或者执照、较大数额罚</w:t>
      </w:r>
      <w:r>
        <w:rPr>
          <w:rFonts w:hint="eastAsia" w:ascii="宋体" w:hAnsi="宋体" w:cs="宋体"/>
          <w:color w:val="auto"/>
          <w:sz w:val="24"/>
          <w:highlight w:val="none"/>
        </w:rPr>
        <w:t>款等行政处</w:t>
      </w:r>
      <w:r>
        <w:rPr>
          <w:rFonts w:hint="eastAsia" w:ascii="宋体" w:hAnsi="宋体" w:cs="宋体"/>
          <w:color w:val="auto"/>
          <w:kern w:val="0"/>
          <w:sz w:val="24"/>
          <w:highlight w:val="none"/>
        </w:rPr>
        <w:t>罚）</w:t>
      </w:r>
      <w:r>
        <w:rPr>
          <w:rFonts w:hint="eastAsia" w:ascii="宋体" w:hAnsi="宋体" w:cs="宋体"/>
          <w:color w:val="auto"/>
          <w:kern w:val="0"/>
          <w:sz w:val="24"/>
          <w:highlight w:val="none"/>
          <w:lang w:eastAsia="zh-CN"/>
        </w:rPr>
        <w:t>。</w:t>
      </w:r>
    </w:p>
    <w:p w14:paraId="0D5D2C01">
      <w:pPr>
        <w:widowControl/>
        <w:shd w:val="clear" w:color="auto" w:fill="FFFFFF"/>
        <w:spacing w:line="360" w:lineRule="auto"/>
        <w:ind w:firstLine="480"/>
        <w:jc w:val="left"/>
        <w:rPr>
          <w:rFonts w:ascii="宋体" w:hAnsi="宋体" w:cs="宋体"/>
          <w:color w:val="auto"/>
          <w:kern w:val="0"/>
          <w:sz w:val="24"/>
          <w:highlight w:val="none"/>
        </w:rPr>
      </w:pPr>
    </w:p>
    <w:p w14:paraId="63608313">
      <w:pPr>
        <w:widowControl/>
        <w:shd w:val="clear" w:color="auto" w:fill="FFFFFF"/>
        <w:spacing w:line="360" w:lineRule="auto"/>
        <w:ind w:firstLine="480"/>
        <w:jc w:val="left"/>
        <w:rPr>
          <w:rFonts w:ascii="宋体" w:hAnsi="宋体" w:cs="宋体"/>
          <w:color w:val="auto"/>
          <w:kern w:val="0"/>
          <w:sz w:val="24"/>
          <w:highlight w:val="none"/>
        </w:rPr>
      </w:pPr>
    </w:p>
    <w:p w14:paraId="2EA58590">
      <w:pPr>
        <w:widowControl/>
        <w:shd w:val="clear" w:color="auto" w:fill="FFFFFF"/>
        <w:spacing w:line="360" w:lineRule="auto"/>
        <w:ind w:firstLine="480"/>
        <w:jc w:val="left"/>
        <w:rPr>
          <w:rFonts w:ascii="宋体" w:hAnsi="宋体" w:cs="宋体"/>
          <w:color w:val="auto"/>
          <w:kern w:val="0"/>
          <w:sz w:val="24"/>
          <w:highlight w:val="none"/>
        </w:rPr>
      </w:pPr>
    </w:p>
    <w:p w14:paraId="5A2D19C3">
      <w:pPr>
        <w:snapToGrid w:val="0"/>
        <w:ind w:left="149" w:hanging="148" w:hangingChars="62"/>
        <w:rPr>
          <w:rFonts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w:t>
      </w:r>
      <w:r>
        <w:rPr>
          <w:rFonts w:hint="eastAsia" w:asciiTheme="minorEastAsia" w:hAnsiTheme="minorEastAsia" w:eastAsiaTheme="minorEastAsia"/>
          <w:color w:val="auto"/>
          <w:sz w:val="24"/>
          <w:highlight w:val="none"/>
          <w:lang w:val="zh-CN"/>
        </w:rPr>
        <w:t>电子签章</w:t>
      </w:r>
      <w:r>
        <w:rPr>
          <w:rFonts w:hint="eastAsia" w:ascii="宋体" w:hAnsi="宋体" w:cs="宋体"/>
          <w:color w:val="auto"/>
          <w:sz w:val="24"/>
          <w:highlight w:val="none"/>
        </w:rPr>
        <w:t>，自然人除外）：</w:t>
      </w:r>
    </w:p>
    <w:p w14:paraId="0C603182">
      <w:pPr>
        <w:snapToGrid w:val="0"/>
        <w:ind w:firstLine="1920" w:firstLineChars="800"/>
        <w:rPr>
          <w:rFonts w:ascii="宋体" w:hAnsi="宋体" w:cs="宋体"/>
          <w:color w:val="auto"/>
          <w:sz w:val="24"/>
          <w:highlight w:val="none"/>
        </w:rPr>
      </w:pPr>
    </w:p>
    <w:p w14:paraId="25E33E2D">
      <w:pPr>
        <w:snapToGrid w:val="0"/>
        <w:ind w:left="149" w:hanging="148" w:hangingChars="62"/>
        <w:rPr>
          <w:rFonts w:ascii="宋体" w:hAnsi="宋体" w:cs="宋体"/>
          <w:color w:val="auto"/>
          <w:sz w:val="24"/>
          <w:highlight w:val="none"/>
        </w:rPr>
      </w:pPr>
      <w:r>
        <w:rPr>
          <w:rFonts w:hint="eastAsia" w:ascii="宋体" w:hAnsi="宋体" w:cs="宋体"/>
          <w:color w:val="auto"/>
          <w:sz w:val="24"/>
          <w:highlight w:val="none"/>
        </w:rPr>
        <w:t>法定代表人（签名或电子签章）</w:t>
      </w:r>
      <w:r>
        <w:rPr>
          <w:rFonts w:hint="eastAsia" w:ascii="宋体" w:hAnsi="宋体" w:cs="宋体"/>
          <w:color w:val="auto"/>
          <w:sz w:val="24"/>
          <w:highlight w:val="none"/>
          <w:lang w:val="zh-CN"/>
        </w:rPr>
        <w:t>：</w:t>
      </w:r>
    </w:p>
    <w:p w14:paraId="6434FC55">
      <w:pPr>
        <w:snapToGrid w:val="0"/>
        <w:rPr>
          <w:rFonts w:asciiTheme="minorEastAsia" w:hAnsiTheme="minorEastAsia" w:eastAsiaTheme="minorEastAsia"/>
          <w:color w:val="auto"/>
          <w:sz w:val="24"/>
          <w:highlight w:val="none"/>
        </w:rPr>
      </w:pPr>
    </w:p>
    <w:p w14:paraId="5C68DBB6">
      <w:pPr>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日期:_____年_____月_____日</w:t>
      </w:r>
    </w:p>
    <w:p w14:paraId="540F0780">
      <w:pPr>
        <w:snapToGrid w:val="0"/>
        <w:rPr>
          <w:rFonts w:ascii="宋体" w:hAnsi="宋体" w:cs="宋体"/>
          <w:color w:val="auto"/>
          <w:sz w:val="24"/>
          <w:highlight w:val="none"/>
        </w:rPr>
      </w:pPr>
    </w:p>
    <w:p w14:paraId="12BBD55F">
      <w:pPr>
        <w:spacing w:line="360" w:lineRule="auto"/>
        <w:jc w:val="center"/>
        <w:rPr>
          <w:rFonts w:hint="eastAsia" w:ascii="宋体" w:hAnsi="宋体" w:eastAsia="宋体" w:cs="宋体"/>
          <w:b/>
          <w:color w:val="auto"/>
          <w:kern w:val="0"/>
          <w:sz w:val="36"/>
          <w:szCs w:val="36"/>
          <w:highlight w:val="none"/>
          <w:lang w:eastAsia="zh-CN"/>
        </w:rPr>
      </w:pPr>
      <w:r>
        <w:rPr>
          <w:rFonts w:hint="eastAsia" w:ascii="宋体" w:hAnsi="宋体" w:cs="宋体"/>
          <w:b/>
          <w:color w:val="auto"/>
          <w:sz w:val="24"/>
          <w:highlight w:val="none"/>
        </w:rPr>
        <w:br w:type="page"/>
      </w:r>
      <w:r>
        <w:rPr>
          <w:rFonts w:hint="eastAsia" w:ascii="宋体" w:hAnsi="宋体" w:cs="宋体"/>
          <w:b/>
          <w:color w:val="auto"/>
          <w:kern w:val="0"/>
          <w:sz w:val="36"/>
          <w:szCs w:val="36"/>
          <w:highlight w:val="none"/>
        </w:rPr>
        <w:t>贵港市政府采购项目投标资格承诺函</w:t>
      </w:r>
    </w:p>
    <w:p w14:paraId="17F14611">
      <w:pPr>
        <w:pStyle w:val="138"/>
        <w:rPr>
          <w:rFonts w:hint="eastAsia"/>
          <w:color w:val="auto"/>
          <w:highlight w:val="none"/>
          <w:lang w:eastAsia="zh-CN"/>
        </w:rPr>
      </w:pPr>
    </w:p>
    <w:p w14:paraId="397F529B">
      <w:pPr>
        <w:pStyle w:val="138"/>
        <w:rPr>
          <w:rFonts w:hint="eastAsia"/>
          <w:color w:val="auto"/>
          <w:highlight w:val="none"/>
          <w:lang w:eastAsia="zh-CN"/>
        </w:rPr>
      </w:pPr>
    </w:p>
    <w:p w14:paraId="0E3192E9">
      <w:pPr>
        <w:spacing w:line="360" w:lineRule="auto"/>
        <w:ind w:firstLine="504" w:firstLineChars="200"/>
        <w:jc w:val="left"/>
        <w:rPr>
          <w:rFonts w:ascii="宋体" w:hAnsi="宋体" w:cs="宋体"/>
          <w:color w:val="auto"/>
          <w:sz w:val="24"/>
          <w:highlight w:val="none"/>
        </w:rPr>
      </w:pPr>
      <w:r>
        <w:rPr>
          <w:rFonts w:hint="eastAsia" w:ascii="宋体" w:hAnsi="宋体" w:eastAsia="宋体" w:cs="Times New Roman"/>
          <w:color w:val="auto"/>
          <w:spacing w:val="6"/>
          <w:sz w:val="24"/>
          <w:highlight w:val="none"/>
        </w:rPr>
        <w:t>本公司郑重承诺，根据《中华人民共和国政府采购法》第二十二条的规定，本公司为参加政府采购活动的合格</w:t>
      </w:r>
      <w:r>
        <w:rPr>
          <w:rFonts w:hint="eastAsia" w:ascii="宋体" w:hAnsi="宋体" w:cs="Times New Roman"/>
          <w:color w:val="auto"/>
          <w:spacing w:val="6"/>
          <w:sz w:val="24"/>
          <w:highlight w:val="none"/>
          <w:lang w:eastAsia="zh-CN"/>
        </w:rPr>
        <w:t>供应商</w:t>
      </w:r>
      <w:r>
        <w:rPr>
          <w:rFonts w:hint="eastAsia" w:ascii="宋体" w:hAnsi="宋体" w:eastAsia="宋体" w:cs="Times New Roman"/>
          <w:color w:val="auto"/>
          <w:spacing w:val="6"/>
          <w:sz w:val="24"/>
          <w:highlight w:val="none"/>
        </w:rPr>
        <w:t>。即本公司同时满足以下条件：</w:t>
      </w:r>
    </w:p>
    <w:p w14:paraId="15A28BBC">
      <w:pPr>
        <w:widowControl/>
        <w:shd w:val="clear" w:color="auto" w:fill="FFFFFF"/>
        <w:spacing w:line="360" w:lineRule="auto"/>
        <w:ind w:left="479" w:leftChars="228" w:firstLine="0" w:firstLineChars="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ascii="宋体" w:hAnsi="宋体" w:cs="宋体"/>
          <w:color w:val="auto"/>
          <w:sz w:val="24"/>
          <w:highlight w:val="none"/>
        </w:rPr>
        <w:t>具有独立承担民事责任的能力。</w:t>
      </w:r>
    </w:p>
    <w:p w14:paraId="670AEE60">
      <w:pPr>
        <w:widowControl/>
        <w:shd w:val="clear" w:color="auto" w:fill="FFFFFF"/>
        <w:spacing w:line="360" w:lineRule="auto"/>
        <w:ind w:left="479" w:leftChars="228" w:firstLine="0" w:firstLineChars="0"/>
        <w:jc w:val="left"/>
        <w:rPr>
          <w:rFonts w:hint="eastAsia" w:ascii="宋体" w:hAnsi="宋体" w:eastAsia="宋体" w:cs="宋体"/>
          <w:color w:val="auto"/>
          <w:sz w:val="24"/>
          <w:highlight w:val="none"/>
          <w:lang w:eastAsia="zh-CN"/>
        </w:rPr>
      </w:pPr>
      <w:r>
        <w:rPr>
          <w:rFonts w:ascii="宋体" w:hAnsi="宋体" w:cs="宋体"/>
          <w:color w:val="auto"/>
          <w:sz w:val="24"/>
          <w:highlight w:val="none"/>
        </w:rPr>
        <w:t>2.具有良好的商业信誉和健全的财务会计制度。</w:t>
      </w:r>
    </w:p>
    <w:p w14:paraId="587A3014">
      <w:pPr>
        <w:widowControl/>
        <w:shd w:val="clear" w:color="auto" w:fill="FFFFFF"/>
        <w:spacing w:line="360" w:lineRule="auto"/>
        <w:ind w:left="479" w:leftChars="228" w:firstLine="0" w:firstLineChars="0"/>
        <w:jc w:val="left"/>
        <w:rPr>
          <w:rFonts w:hint="eastAsia" w:ascii="宋体" w:hAnsi="宋体" w:eastAsia="宋体" w:cs="宋体"/>
          <w:color w:val="auto"/>
          <w:sz w:val="24"/>
          <w:highlight w:val="none"/>
          <w:lang w:eastAsia="zh-CN"/>
        </w:rPr>
      </w:pPr>
      <w:r>
        <w:rPr>
          <w:rFonts w:ascii="宋体" w:hAnsi="宋体" w:cs="宋体"/>
          <w:color w:val="auto"/>
          <w:sz w:val="24"/>
          <w:highlight w:val="none"/>
        </w:rPr>
        <w:t>3.具有履行合同所必需的设备和专业技术能力。</w:t>
      </w:r>
    </w:p>
    <w:p w14:paraId="71244876">
      <w:pPr>
        <w:widowControl/>
        <w:shd w:val="clear" w:color="auto" w:fill="FFFFFF"/>
        <w:spacing w:line="360" w:lineRule="auto"/>
        <w:ind w:left="479" w:leftChars="228" w:firstLine="0" w:firstLineChars="0"/>
        <w:jc w:val="left"/>
        <w:rPr>
          <w:rFonts w:hint="eastAsia" w:ascii="宋体" w:hAnsi="宋体" w:eastAsia="宋体" w:cs="宋体"/>
          <w:color w:val="auto"/>
          <w:sz w:val="24"/>
          <w:highlight w:val="none"/>
          <w:lang w:eastAsia="zh-CN"/>
        </w:rPr>
      </w:pPr>
      <w:r>
        <w:rPr>
          <w:rFonts w:ascii="宋体" w:hAnsi="宋体" w:cs="宋体"/>
          <w:color w:val="auto"/>
          <w:sz w:val="24"/>
          <w:highlight w:val="none"/>
        </w:rPr>
        <w:t>4.有依法缴纳税收和社会保障资金的良好记录。</w:t>
      </w:r>
    </w:p>
    <w:p w14:paraId="6C5B76DB">
      <w:pPr>
        <w:widowControl/>
        <w:shd w:val="clear" w:color="auto" w:fill="FFFFFF"/>
        <w:spacing w:line="360" w:lineRule="auto"/>
        <w:ind w:left="479" w:leftChars="228" w:firstLine="0" w:firstLineChars="0"/>
        <w:jc w:val="left"/>
        <w:rPr>
          <w:rFonts w:ascii="宋体" w:hAnsi="宋体" w:cs="宋体"/>
          <w:color w:val="auto"/>
          <w:sz w:val="24"/>
          <w:highlight w:val="none"/>
        </w:rPr>
      </w:pPr>
      <w:r>
        <w:rPr>
          <w:rFonts w:ascii="宋体" w:hAnsi="宋体" w:cs="宋体"/>
          <w:color w:val="auto"/>
          <w:sz w:val="24"/>
          <w:highlight w:val="none"/>
        </w:rPr>
        <w:t>5.提交投标文件截止日期前三年内，在经营活动中没有重大违法记录。</w:t>
      </w:r>
    </w:p>
    <w:p w14:paraId="0C435EE4">
      <w:pPr>
        <w:widowControl/>
        <w:shd w:val="clear" w:color="auto" w:fill="FFFFFF"/>
        <w:spacing w:line="360" w:lineRule="auto"/>
        <w:ind w:left="479" w:leftChars="228" w:firstLine="0" w:firstLineChars="0"/>
        <w:jc w:val="left"/>
        <w:rPr>
          <w:rFonts w:hint="eastAsia" w:ascii="宋体" w:hAnsi="宋体" w:eastAsia="宋体" w:cs="宋体"/>
          <w:color w:val="auto"/>
          <w:sz w:val="24"/>
          <w:highlight w:val="none"/>
          <w:lang w:eastAsia="zh-CN"/>
        </w:rPr>
      </w:pPr>
      <w:r>
        <w:rPr>
          <w:rFonts w:ascii="宋体" w:hAnsi="宋体" w:cs="宋体"/>
          <w:color w:val="auto"/>
          <w:sz w:val="24"/>
          <w:highlight w:val="none"/>
        </w:rPr>
        <w:t>本公司对上诉承诺的真实性负责，并接受政府采购、税务、社会保障等管理部门、采购文件规定的资格审查机构、社会公众的监督和检查、如有虚假、将依法承担相应责任。</w:t>
      </w:r>
    </w:p>
    <w:p w14:paraId="5020A45F">
      <w:pPr>
        <w:pStyle w:val="138"/>
        <w:rPr>
          <w:rFonts w:hint="eastAsia"/>
          <w:color w:val="auto"/>
          <w:highlight w:val="none"/>
          <w:lang w:eastAsia="zh-CN"/>
        </w:rPr>
      </w:pPr>
    </w:p>
    <w:p w14:paraId="77E52EAD">
      <w:pPr>
        <w:pStyle w:val="138"/>
        <w:rPr>
          <w:rFonts w:hint="eastAsia"/>
          <w:color w:val="auto"/>
          <w:highlight w:val="none"/>
          <w:lang w:eastAsia="zh-CN"/>
        </w:rPr>
      </w:pPr>
    </w:p>
    <w:p w14:paraId="611B1CDE">
      <w:pPr>
        <w:widowControl/>
        <w:shd w:val="clear" w:color="auto" w:fill="FFFFFF"/>
        <w:spacing w:line="360" w:lineRule="auto"/>
        <w:ind w:left="479" w:leftChars="228" w:firstLine="0" w:firstLineChars="0"/>
        <w:jc w:val="left"/>
        <w:rPr>
          <w:rFonts w:ascii="宋体" w:hAnsi="宋体" w:cs="宋体"/>
          <w:color w:val="auto"/>
          <w:kern w:val="0"/>
          <w:sz w:val="24"/>
          <w:highlight w:val="none"/>
        </w:rPr>
      </w:pPr>
      <w:r>
        <w:rPr>
          <w:rFonts w:ascii="宋体" w:hAnsi="宋体" w:cs="宋体"/>
          <w:color w:val="auto"/>
          <w:sz w:val="24"/>
          <w:highlight w:val="none"/>
        </w:rPr>
        <w:t>          </w:t>
      </w:r>
    </w:p>
    <w:p w14:paraId="287855E9">
      <w:pPr>
        <w:snapToGrid w:val="0"/>
        <w:ind w:left="149" w:hanging="148" w:hangingChars="62"/>
        <w:rPr>
          <w:rFonts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w:t>
      </w:r>
      <w:r>
        <w:rPr>
          <w:rFonts w:hint="eastAsia" w:asciiTheme="minorEastAsia" w:hAnsiTheme="minorEastAsia" w:eastAsiaTheme="minorEastAsia"/>
          <w:color w:val="auto"/>
          <w:sz w:val="24"/>
          <w:highlight w:val="none"/>
          <w:lang w:val="zh-CN"/>
        </w:rPr>
        <w:t>电子签章</w:t>
      </w:r>
      <w:r>
        <w:rPr>
          <w:rFonts w:hint="eastAsia" w:ascii="宋体" w:hAnsi="宋体" w:cs="宋体"/>
          <w:color w:val="auto"/>
          <w:sz w:val="24"/>
          <w:highlight w:val="none"/>
        </w:rPr>
        <w:t>，自然人除外）：</w:t>
      </w:r>
    </w:p>
    <w:p w14:paraId="6435F7F5">
      <w:pPr>
        <w:snapToGrid w:val="0"/>
        <w:ind w:firstLine="1920" w:firstLineChars="800"/>
        <w:rPr>
          <w:rFonts w:ascii="宋体" w:hAnsi="宋体" w:cs="宋体"/>
          <w:color w:val="auto"/>
          <w:sz w:val="24"/>
          <w:highlight w:val="none"/>
        </w:rPr>
      </w:pPr>
    </w:p>
    <w:p w14:paraId="0B53B7F3">
      <w:pPr>
        <w:snapToGrid w:val="0"/>
        <w:ind w:left="149" w:hanging="148" w:hangingChars="62"/>
        <w:rPr>
          <w:rFonts w:ascii="宋体" w:hAnsi="宋体" w:cs="宋体"/>
          <w:color w:val="auto"/>
          <w:sz w:val="24"/>
          <w:highlight w:val="none"/>
        </w:rPr>
      </w:pPr>
      <w:r>
        <w:rPr>
          <w:rFonts w:hint="eastAsia" w:ascii="宋体" w:hAnsi="宋体" w:cs="宋体"/>
          <w:color w:val="auto"/>
          <w:sz w:val="24"/>
          <w:highlight w:val="none"/>
        </w:rPr>
        <w:t>法定代表人（签名或电子签章）</w:t>
      </w:r>
      <w:r>
        <w:rPr>
          <w:rFonts w:hint="eastAsia" w:ascii="宋体" w:hAnsi="宋体" w:cs="宋体"/>
          <w:color w:val="auto"/>
          <w:sz w:val="24"/>
          <w:highlight w:val="none"/>
          <w:lang w:val="zh-CN"/>
        </w:rPr>
        <w:t>：</w:t>
      </w:r>
    </w:p>
    <w:p w14:paraId="19909C78">
      <w:pPr>
        <w:snapToGrid w:val="0"/>
        <w:rPr>
          <w:rFonts w:asciiTheme="minorEastAsia" w:hAnsiTheme="minorEastAsia" w:eastAsiaTheme="minorEastAsia"/>
          <w:color w:val="auto"/>
          <w:sz w:val="24"/>
          <w:highlight w:val="none"/>
        </w:rPr>
      </w:pPr>
    </w:p>
    <w:p w14:paraId="3D1BB51E">
      <w:pPr>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日期:_____年_____月_____日</w:t>
      </w:r>
    </w:p>
    <w:p w14:paraId="45369075">
      <w:pPr>
        <w:numPr>
          <w:ilvl w:val="0"/>
          <w:numId w:val="0"/>
        </w:numPr>
        <w:snapToGrid w:val="0"/>
        <w:spacing w:before="120" w:beforeLines="50" w:after="50"/>
        <w:ind w:leftChars="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lang w:eastAsia="zh-CN"/>
        </w:rPr>
        <w:t>供应商</w:t>
      </w:r>
      <w:r>
        <w:rPr>
          <w:rFonts w:hint="eastAsia" w:ascii="宋体" w:hAnsi="宋体"/>
          <w:b/>
          <w:color w:val="auto"/>
          <w:sz w:val="28"/>
          <w:szCs w:val="28"/>
          <w:highlight w:val="none"/>
        </w:rPr>
        <w:t>直接控股、管理关系信息表</w:t>
      </w:r>
    </w:p>
    <w:p w14:paraId="2DB6EE9C">
      <w:pPr>
        <w:snapToGrid w:val="0"/>
        <w:spacing w:before="50" w:after="120" w:afterLines="50"/>
        <w:jc w:val="center"/>
        <w:rPr>
          <w:rFonts w:ascii="宋体" w:hAnsi="宋体"/>
          <w:b/>
          <w:color w:val="auto"/>
          <w:sz w:val="28"/>
          <w:szCs w:val="28"/>
          <w:highlight w:val="none"/>
        </w:rPr>
      </w:pPr>
    </w:p>
    <w:p w14:paraId="3C034D53">
      <w:pPr>
        <w:snapToGrid w:val="0"/>
        <w:spacing w:before="50" w:after="120"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lang w:eastAsia="zh-CN"/>
        </w:rPr>
        <w:t>供应商</w:t>
      </w:r>
      <w:r>
        <w:rPr>
          <w:rFonts w:hint="eastAsia" w:ascii="宋体" w:hAnsi="宋体"/>
          <w:b/>
          <w:color w:val="auto"/>
          <w:sz w:val="32"/>
          <w:szCs w:val="32"/>
          <w:highlight w:val="none"/>
        </w:rPr>
        <w:t>直接控股股东信息表</w:t>
      </w:r>
    </w:p>
    <w:tbl>
      <w:tblPr>
        <w:tblStyle w:val="34"/>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58F3B0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30399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FA5398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CB670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3CD3B5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BF23F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C516FA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44FCA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8282EA">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1AAA41">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593D90">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BB9C18">
            <w:pPr>
              <w:spacing w:line="360" w:lineRule="auto"/>
              <w:jc w:val="center"/>
              <w:rPr>
                <w:rFonts w:ascii="宋体" w:hAnsi="宋体" w:cs="宋体"/>
                <w:color w:val="auto"/>
                <w:kern w:val="0"/>
                <w:sz w:val="24"/>
                <w:highlight w:val="none"/>
              </w:rPr>
            </w:pPr>
          </w:p>
        </w:tc>
      </w:tr>
      <w:tr w14:paraId="24D485C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47D0B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72034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83C728">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6817A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B2729C">
            <w:pPr>
              <w:spacing w:line="360" w:lineRule="auto"/>
              <w:jc w:val="center"/>
              <w:rPr>
                <w:rFonts w:ascii="宋体" w:hAnsi="宋体" w:cs="宋体"/>
                <w:color w:val="auto"/>
                <w:kern w:val="0"/>
                <w:sz w:val="24"/>
                <w:highlight w:val="none"/>
              </w:rPr>
            </w:pPr>
          </w:p>
        </w:tc>
      </w:tr>
      <w:tr w14:paraId="39179A3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63A5B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4A470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C51743">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30DCB2">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26C99D">
            <w:pPr>
              <w:spacing w:line="360" w:lineRule="auto"/>
              <w:jc w:val="center"/>
              <w:rPr>
                <w:rFonts w:ascii="宋体" w:hAnsi="宋体" w:cs="宋体"/>
                <w:color w:val="auto"/>
                <w:kern w:val="0"/>
                <w:sz w:val="24"/>
                <w:highlight w:val="none"/>
              </w:rPr>
            </w:pPr>
          </w:p>
        </w:tc>
      </w:tr>
      <w:tr w14:paraId="24C5A6D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D7D1C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F4360D">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A8FF7C">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12DA32">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1D1262">
            <w:pPr>
              <w:spacing w:line="360" w:lineRule="auto"/>
              <w:jc w:val="center"/>
              <w:rPr>
                <w:rFonts w:ascii="宋体" w:hAnsi="宋体" w:cs="宋体"/>
                <w:color w:val="auto"/>
                <w:kern w:val="0"/>
                <w:sz w:val="24"/>
                <w:highlight w:val="none"/>
              </w:rPr>
            </w:pPr>
          </w:p>
        </w:tc>
      </w:tr>
    </w:tbl>
    <w:p w14:paraId="2A2287EE">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7DEB5A9F">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520A189">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3F856911">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供应商</w:t>
      </w:r>
      <w:r>
        <w:rPr>
          <w:rFonts w:hint="eastAsia" w:ascii="宋体" w:hAnsi="宋体"/>
          <w:color w:val="auto"/>
          <w:sz w:val="24"/>
          <w:highlight w:val="none"/>
        </w:rPr>
        <w:t>不存在直接控股股东的，则填“无”。</w:t>
      </w:r>
    </w:p>
    <w:p w14:paraId="6C8FA990">
      <w:pPr>
        <w:pStyle w:val="23"/>
        <w:rPr>
          <w:rFonts w:hint="default" w:eastAsia="宋体"/>
          <w:b/>
          <w:bCs/>
          <w:color w:val="auto"/>
          <w:highlight w:val="none"/>
          <w:lang w:val="en-US" w:eastAsia="zh-CN"/>
        </w:rPr>
      </w:pPr>
    </w:p>
    <w:p w14:paraId="722FCDBF">
      <w:pPr>
        <w:snapToGrid w:val="0"/>
        <w:spacing w:line="360" w:lineRule="auto"/>
        <w:jc w:val="left"/>
        <w:rPr>
          <w:rFonts w:ascii="宋体" w:hAnsi="宋体"/>
          <w:color w:val="auto"/>
          <w:sz w:val="24"/>
          <w:highlight w:val="none"/>
        </w:rPr>
      </w:pPr>
    </w:p>
    <w:p w14:paraId="4FC0D3A7">
      <w:pPr>
        <w:snapToGrid w:val="0"/>
        <w:spacing w:line="360" w:lineRule="auto"/>
        <w:jc w:val="left"/>
        <w:rPr>
          <w:rFonts w:ascii="宋体" w:hAnsi="宋体"/>
          <w:color w:val="auto"/>
          <w:sz w:val="24"/>
          <w:highlight w:val="none"/>
        </w:rPr>
      </w:pPr>
    </w:p>
    <w:p w14:paraId="3DB067F1">
      <w:pPr>
        <w:snapToGrid w:val="0"/>
        <w:spacing w:line="360" w:lineRule="auto"/>
        <w:jc w:val="left"/>
        <w:rPr>
          <w:rFonts w:ascii="宋体" w:hAnsi="宋体"/>
          <w:color w:val="auto"/>
          <w:sz w:val="24"/>
          <w:highlight w:val="none"/>
        </w:rPr>
      </w:pPr>
    </w:p>
    <w:p w14:paraId="4364B253">
      <w:pPr>
        <w:snapToGrid w:val="0"/>
        <w:spacing w:line="360" w:lineRule="auto"/>
        <w:jc w:val="left"/>
        <w:rPr>
          <w:rFonts w:ascii="宋体" w:hAnsi="宋体"/>
          <w:color w:val="auto"/>
          <w:sz w:val="24"/>
          <w:highlight w:val="none"/>
        </w:rPr>
      </w:pPr>
    </w:p>
    <w:p w14:paraId="6CAC8E7A">
      <w:pPr>
        <w:snapToGrid w:val="0"/>
        <w:spacing w:line="360" w:lineRule="auto"/>
        <w:jc w:val="left"/>
        <w:rPr>
          <w:rFonts w:ascii="宋体" w:hAnsi="宋体"/>
          <w:color w:val="auto"/>
          <w:sz w:val="24"/>
          <w:highlight w:val="none"/>
        </w:rPr>
      </w:pPr>
    </w:p>
    <w:p w14:paraId="746B220C">
      <w:pPr>
        <w:snapToGrid w:val="0"/>
        <w:spacing w:before="120" w:beforeLines="50" w:line="360" w:lineRule="auto"/>
        <w:ind w:right="480" w:firstLine="3967" w:firstLineChars="1653"/>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52A69DC8">
      <w:pPr>
        <w:snapToGrid w:val="0"/>
        <w:spacing w:before="120" w:beforeLines="50" w:after="50" w:line="360" w:lineRule="auto"/>
        <w:ind w:right="480" w:firstLine="5520" w:firstLineChars="2300"/>
        <w:rPr>
          <w:rFonts w:ascii="宋体" w:hAnsi="宋体"/>
          <w:color w:val="auto"/>
          <w:sz w:val="24"/>
          <w:highlight w:val="none"/>
          <w:u w:val="single"/>
        </w:rPr>
      </w:pPr>
      <w:r>
        <w:rPr>
          <w:rFonts w:hint="eastAsia" w:ascii="宋体" w:hAnsi="宋体"/>
          <w:color w:val="auto"/>
          <w:sz w:val="24"/>
          <w:highlight w:val="none"/>
          <w:lang w:eastAsia="zh-CN"/>
        </w:rPr>
        <w:t>供应商</w:t>
      </w:r>
      <w:r>
        <w:rPr>
          <w:rFonts w:hint="eastAsia" w:ascii="宋体" w:hAnsi="宋体"/>
          <w:color w:val="auto"/>
          <w:sz w:val="24"/>
          <w:highlight w:val="none"/>
        </w:rPr>
        <w:t>（盖公章）：</w:t>
      </w:r>
      <w:r>
        <w:rPr>
          <w:rFonts w:hint="eastAsia" w:ascii="宋体" w:hAnsi="宋体"/>
          <w:color w:val="auto"/>
          <w:sz w:val="24"/>
          <w:highlight w:val="none"/>
          <w:u w:val="single"/>
        </w:rPr>
        <w:t xml:space="preserve">                 </w:t>
      </w:r>
    </w:p>
    <w:p w14:paraId="2FBD0C7D">
      <w:pPr>
        <w:snapToGrid w:val="0"/>
        <w:spacing w:before="120" w:beforeLines="50" w:after="50" w:line="360" w:lineRule="auto"/>
        <w:ind w:right="480" w:firstLine="5520" w:firstLineChars="2300"/>
        <w:rPr>
          <w:rFonts w:ascii="宋体" w:hAnsi="宋体"/>
          <w:color w:val="auto"/>
          <w:sz w:val="32"/>
          <w:szCs w:val="32"/>
          <w:highlight w:val="none"/>
        </w:rPr>
      </w:pPr>
      <w:r>
        <w:rPr>
          <w:rFonts w:hint="eastAsia" w:ascii="宋体" w:hAnsi="宋体"/>
          <w:color w:val="auto"/>
          <w:sz w:val="24"/>
          <w:highlight w:val="none"/>
        </w:rPr>
        <w:t>年    月    日</w:t>
      </w:r>
      <w:r>
        <w:rPr>
          <w:rFonts w:ascii="宋体" w:hAnsi="宋体"/>
          <w:b/>
          <w:color w:val="auto"/>
          <w:sz w:val="32"/>
          <w:szCs w:val="32"/>
          <w:highlight w:val="none"/>
        </w:rPr>
        <w:br w:type="page"/>
      </w:r>
      <w:r>
        <w:rPr>
          <w:rFonts w:hint="eastAsia" w:ascii="宋体" w:hAnsi="宋体"/>
          <w:b/>
          <w:color w:val="auto"/>
          <w:sz w:val="32"/>
          <w:szCs w:val="32"/>
          <w:highlight w:val="none"/>
          <w:lang w:eastAsia="zh-CN"/>
        </w:rPr>
        <w:t>供应商</w:t>
      </w:r>
      <w:r>
        <w:rPr>
          <w:rFonts w:hint="eastAsia" w:ascii="宋体" w:hAnsi="宋体"/>
          <w:b/>
          <w:color w:val="auto"/>
          <w:sz w:val="32"/>
          <w:szCs w:val="32"/>
          <w:highlight w:val="none"/>
        </w:rPr>
        <w:t>直接管理关系信息表</w:t>
      </w:r>
    </w:p>
    <w:tbl>
      <w:tblPr>
        <w:tblStyle w:val="34"/>
        <w:tblW w:w="0" w:type="auto"/>
        <w:tblInd w:w="0" w:type="dxa"/>
        <w:tblLayout w:type="fixed"/>
        <w:tblCellMar>
          <w:top w:w="0" w:type="dxa"/>
          <w:left w:w="0" w:type="dxa"/>
          <w:bottom w:w="0" w:type="dxa"/>
          <w:right w:w="0" w:type="dxa"/>
        </w:tblCellMar>
      </w:tblPr>
      <w:tblGrid>
        <w:gridCol w:w="1005"/>
        <w:gridCol w:w="2659"/>
        <w:gridCol w:w="3924"/>
        <w:gridCol w:w="2064"/>
      </w:tblGrid>
      <w:tr w14:paraId="52581698">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72748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9B6B7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D9DB4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96B3D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8BD052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A614B4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F8B17BB">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41940D">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B225DC">
            <w:pPr>
              <w:spacing w:line="360" w:lineRule="auto"/>
              <w:jc w:val="center"/>
              <w:rPr>
                <w:rFonts w:ascii="宋体" w:hAnsi="宋体" w:cs="宋体"/>
                <w:color w:val="auto"/>
                <w:kern w:val="0"/>
                <w:sz w:val="24"/>
                <w:highlight w:val="none"/>
              </w:rPr>
            </w:pPr>
          </w:p>
        </w:tc>
      </w:tr>
      <w:tr w14:paraId="7417825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77175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54EB36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834620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6188BD">
            <w:pPr>
              <w:spacing w:line="360" w:lineRule="auto"/>
              <w:jc w:val="center"/>
              <w:rPr>
                <w:rFonts w:ascii="宋体" w:hAnsi="宋体" w:cs="宋体"/>
                <w:color w:val="auto"/>
                <w:kern w:val="0"/>
                <w:sz w:val="24"/>
                <w:highlight w:val="none"/>
              </w:rPr>
            </w:pPr>
          </w:p>
        </w:tc>
      </w:tr>
      <w:tr w14:paraId="05A456A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67A4D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EB3AB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14DEDF4">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7CE0B2">
            <w:pPr>
              <w:spacing w:line="360" w:lineRule="auto"/>
              <w:jc w:val="center"/>
              <w:rPr>
                <w:rFonts w:ascii="宋体" w:hAnsi="宋体" w:cs="宋体"/>
                <w:color w:val="auto"/>
                <w:kern w:val="0"/>
                <w:sz w:val="24"/>
                <w:highlight w:val="none"/>
              </w:rPr>
            </w:pPr>
          </w:p>
        </w:tc>
      </w:tr>
      <w:tr w14:paraId="7C7606E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902D49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7D24D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AD8CDF1">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5C8E5F">
            <w:pPr>
              <w:spacing w:line="360" w:lineRule="auto"/>
              <w:jc w:val="center"/>
              <w:rPr>
                <w:rFonts w:ascii="宋体" w:hAnsi="宋体" w:cs="宋体"/>
                <w:color w:val="auto"/>
                <w:kern w:val="0"/>
                <w:sz w:val="24"/>
                <w:highlight w:val="none"/>
              </w:rPr>
            </w:pPr>
          </w:p>
        </w:tc>
      </w:tr>
    </w:tbl>
    <w:p w14:paraId="0173312C">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4438F44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45BE162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6048DD8">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供应商</w:t>
      </w:r>
      <w:r>
        <w:rPr>
          <w:rFonts w:hint="eastAsia" w:ascii="宋体" w:hAnsi="宋体"/>
          <w:color w:val="auto"/>
          <w:sz w:val="24"/>
          <w:highlight w:val="none"/>
        </w:rPr>
        <w:t>不存在直接管理关系的，则填“无”。</w:t>
      </w:r>
    </w:p>
    <w:p w14:paraId="619A3D66">
      <w:pPr>
        <w:pStyle w:val="23"/>
        <w:rPr>
          <w:rFonts w:hint="default" w:eastAsia="宋体"/>
          <w:b/>
          <w:bCs/>
          <w:color w:val="auto"/>
          <w:highlight w:val="none"/>
          <w:lang w:val="en-US" w:eastAsia="zh-CN"/>
        </w:rPr>
      </w:pPr>
      <w:r>
        <w:rPr>
          <w:rFonts w:hint="eastAsia" w:ascii="宋体" w:hAnsi="宋体"/>
          <w:color w:val="auto"/>
          <w:sz w:val="24"/>
          <w:highlight w:val="none"/>
          <w:lang w:val="en-US" w:eastAsia="zh-CN"/>
        </w:rPr>
        <w:t xml:space="preserve">   </w:t>
      </w:r>
    </w:p>
    <w:p w14:paraId="0F9517AE">
      <w:pPr>
        <w:snapToGrid w:val="0"/>
        <w:spacing w:line="360" w:lineRule="auto"/>
        <w:jc w:val="left"/>
        <w:rPr>
          <w:rFonts w:hint="default" w:ascii="宋体" w:hAnsi="宋体" w:eastAsia="宋体"/>
          <w:color w:val="auto"/>
          <w:sz w:val="24"/>
          <w:highlight w:val="none"/>
          <w:lang w:val="en-US" w:eastAsia="zh-CN"/>
        </w:rPr>
      </w:pPr>
    </w:p>
    <w:p w14:paraId="0CD21A31">
      <w:pPr>
        <w:snapToGrid w:val="0"/>
        <w:spacing w:line="360" w:lineRule="auto"/>
        <w:jc w:val="left"/>
        <w:rPr>
          <w:rFonts w:ascii="宋体" w:hAnsi="宋体"/>
          <w:color w:val="auto"/>
          <w:sz w:val="24"/>
          <w:highlight w:val="none"/>
        </w:rPr>
      </w:pPr>
    </w:p>
    <w:p w14:paraId="5AAB2680">
      <w:pPr>
        <w:snapToGrid w:val="0"/>
        <w:spacing w:line="360" w:lineRule="auto"/>
        <w:jc w:val="left"/>
        <w:rPr>
          <w:rFonts w:ascii="宋体" w:hAnsi="宋体"/>
          <w:color w:val="auto"/>
          <w:sz w:val="24"/>
          <w:highlight w:val="none"/>
        </w:rPr>
      </w:pPr>
    </w:p>
    <w:p w14:paraId="62672510">
      <w:pPr>
        <w:snapToGrid w:val="0"/>
        <w:spacing w:line="360" w:lineRule="auto"/>
        <w:jc w:val="left"/>
        <w:rPr>
          <w:color w:val="auto"/>
          <w:sz w:val="24"/>
          <w:highlight w:val="none"/>
        </w:rPr>
      </w:pPr>
    </w:p>
    <w:p w14:paraId="1855315B">
      <w:pPr>
        <w:snapToGrid w:val="0"/>
        <w:spacing w:line="360" w:lineRule="auto"/>
        <w:jc w:val="left"/>
        <w:rPr>
          <w:color w:val="auto"/>
          <w:sz w:val="24"/>
          <w:highlight w:val="none"/>
        </w:rPr>
      </w:pPr>
      <w:bookmarkStart w:id="164" w:name="_GoBack"/>
      <w:bookmarkEnd w:id="164"/>
    </w:p>
    <w:p w14:paraId="5D48E92F">
      <w:pPr>
        <w:snapToGrid w:val="0"/>
        <w:spacing w:line="360" w:lineRule="auto"/>
        <w:jc w:val="left"/>
        <w:rPr>
          <w:color w:val="auto"/>
          <w:sz w:val="24"/>
          <w:highlight w:val="none"/>
        </w:rPr>
      </w:pPr>
    </w:p>
    <w:p w14:paraId="54EA0658">
      <w:pPr>
        <w:snapToGrid w:val="0"/>
        <w:spacing w:line="360" w:lineRule="auto"/>
        <w:jc w:val="left"/>
        <w:rPr>
          <w:rFonts w:ascii="宋体" w:hAnsi="宋体"/>
          <w:color w:val="auto"/>
          <w:sz w:val="24"/>
          <w:highlight w:val="none"/>
        </w:rPr>
      </w:pPr>
    </w:p>
    <w:p w14:paraId="6A32A5F1">
      <w:pPr>
        <w:snapToGrid w:val="0"/>
        <w:spacing w:before="120" w:beforeLines="50" w:line="360" w:lineRule="auto"/>
        <w:ind w:right="480" w:firstLine="3967" w:firstLineChars="1653"/>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5B9CB58A">
      <w:pPr>
        <w:snapToGrid w:val="0"/>
        <w:spacing w:before="120" w:beforeLines="50" w:after="50" w:line="360" w:lineRule="auto"/>
        <w:ind w:right="480" w:firstLine="5520" w:firstLineChars="2300"/>
        <w:rPr>
          <w:rFonts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（盖公章）：</w:t>
      </w:r>
      <w:r>
        <w:rPr>
          <w:rFonts w:hint="eastAsia" w:ascii="宋体" w:hAnsi="宋体"/>
          <w:color w:val="auto"/>
          <w:sz w:val="24"/>
          <w:highlight w:val="none"/>
          <w:u w:val="single"/>
        </w:rPr>
        <w:t xml:space="preserve">                 </w:t>
      </w:r>
    </w:p>
    <w:p w14:paraId="36A1F472">
      <w:pPr>
        <w:snapToGrid w:val="0"/>
        <w:spacing w:before="120" w:beforeLines="50" w:after="50" w:line="360" w:lineRule="auto"/>
        <w:ind w:right="480" w:firstLine="240" w:firstLineChars="100"/>
        <w:jc w:val="right"/>
        <w:rPr>
          <w:rFonts w:ascii="宋体" w:hAnsi="宋体"/>
          <w:color w:val="auto"/>
          <w:sz w:val="24"/>
          <w:highlight w:val="none"/>
        </w:rPr>
      </w:pPr>
      <w:r>
        <w:rPr>
          <w:rFonts w:hint="eastAsia" w:ascii="宋体" w:hAnsi="宋体"/>
          <w:color w:val="auto"/>
          <w:sz w:val="24"/>
          <w:highlight w:val="none"/>
        </w:rPr>
        <w:t xml:space="preserve"> 年    月    日</w:t>
      </w:r>
    </w:p>
    <w:p w14:paraId="7AA4D1AE">
      <w:pPr>
        <w:snapToGrid w:val="0"/>
        <w:spacing w:before="50" w:after="120" w:afterLines="50"/>
        <w:jc w:val="left"/>
        <w:rPr>
          <w:rFonts w:ascii="宋体" w:hAnsi="宋体"/>
          <w:color w:val="auto"/>
          <w:szCs w:val="21"/>
          <w:highlight w:val="none"/>
        </w:rPr>
      </w:pPr>
    </w:p>
    <w:p w14:paraId="3D0E5E18">
      <w:pPr>
        <w:snapToGrid w:val="0"/>
        <w:spacing w:before="120" w:beforeLines="50" w:after="50"/>
        <w:jc w:val="left"/>
        <w:rPr>
          <w:rFonts w:ascii="宋体" w:hAnsi="宋体"/>
          <w:b/>
          <w:color w:val="auto"/>
          <w:sz w:val="24"/>
          <w:szCs w:val="20"/>
          <w:highlight w:val="none"/>
        </w:rPr>
      </w:pPr>
    </w:p>
    <w:p w14:paraId="512DD570">
      <w:pPr>
        <w:numPr>
          <w:ilvl w:val="2"/>
          <w:numId w:val="10"/>
        </w:numPr>
        <w:snapToGrid w:val="0"/>
        <w:spacing w:before="120" w:beforeLines="50" w:after="50"/>
        <w:ind w:left="0" w:firstLine="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投标声明格式</w:t>
      </w:r>
    </w:p>
    <w:p w14:paraId="1C7FD7AD">
      <w:pPr>
        <w:snapToGrid w:val="0"/>
        <w:spacing w:before="50" w:after="120" w:afterLines="50"/>
        <w:jc w:val="left"/>
        <w:rPr>
          <w:rFonts w:ascii="宋体" w:hAnsi="宋体"/>
          <w:color w:val="auto"/>
          <w:highlight w:val="none"/>
        </w:rPr>
      </w:pPr>
    </w:p>
    <w:p w14:paraId="54F92D8F">
      <w:pPr>
        <w:snapToGrid w:val="0"/>
        <w:spacing w:before="50" w:after="120" w:afterLines="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6FC5C2D1">
      <w:pPr>
        <w:snapToGrid w:val="0"/>
        <w:spacing w:before="50" w:after="120" w:afterLines="50"/>
        <w:jc w:val="center"/>
        <w:rPr>
          <w:rFonts w:ascii="方正小标宋简体" w:hAnsi="方正小标宋简体" w:eastAsia="方正小标宋简体" w:cs="方正小标宋简体"/>
          <w:bCs/>
          <w:color w:val="auto"/>
          <w:sz w:val="44"/>
          <w:szCs w:val="44"/>
          <w:highlight w:val="none"/>
        </w:rPr>
      </w:pPr>
    </w:p>
    <w:p w14:paraId="01662A75">
      <w:pPr>
        <w:spacing w:line="400" w:lineRule="exact"/>
        <w:contextualSpacing/>
        <w:jc w:val="left"/>
        <w:rPr>
          <w:color w:val="auto"/>
          <w:sz w:val="24"/>
          <w:highlight w:val="none"/>
        </w:rPr>
      </w:pPr>
      <w:r>
        <w:rPr>
          <w:rFonts w:hint="eastAsia"/>
          <w:color w:val="auto"/>
          <w:sz w:val="24"/>
          <w:highlight w:val="none"/>
        </w:rPr>
        <w:t>（</w:t>
      </w:r>
      <w:r>
        <w:rPr>
          <w:rFonts w:hint="eastAsia"/>
          <w:color w:val="auto"/>
          <w:sz w:val="24"/>
          <w:highlight w:val="none"/>
          <w:lang w:eastAsia="zh-CN"/>
        </w:rPr>
        <w:t>采购人</w:t>
      </w:r>
      <w:r>
        <w:rPr>
          <w:rFonts w:hint="eastAsia"/>
          <w:color w:val="auto"/>
          <w:sz w:val="24"/>
          <w:highlight w:val="none"/>
        </w:rPr>
        <w:t>名称）：</w:t>
      </w:r>
    </w:p>
    <w:p w14:paraId="0CF4CF0B">
      <w:pPr>
        <w:spacing w:line="400" w:lineRule="exact"/>
        <w:ind w:firstLine="523" w:firstLineChars="218"/>
        <w:contextualSpacing/>
        <w:jc w:val="left"/>
        <w:rPr>
          <w:rFonts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73CA028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w:t>
      </w:r>
      <w:r>
        <w:rPr>
          <w:rFonts w:hint="eastAsia" w:ascii="宋体" w:hAnsi="宋体"/>
          <w:color w:val="auto"/>
          <w:sz w:val="24"/>
          <w:highlight w:val="none"/>
          <w:lang w:eastAsia="zh-CN"/>
        </w:rPr>
        <w:t>供应商</w:t>
      </w:r>
      <w:r>
        <w:rPr>
          <w:rFonts w:hint="eastAsia" w:ascii="宋体" w:hAnsi="宋体"/>
          <w:color w:val="auto"/>
          <w:sz w:val="24"/>
          <w:highlight w:val="none"/>
        </w:rPr>
        <w:t>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w:t>
      </w:r>
      <w:r>
        <w:rPr>
          <w:rFonts w:hint="eastAsia" w:ascii="宋体" w:hAnsi="宋体"/>
          <w:color w:val="auto"/>
          <w:sz w:val="24"/>
          <w:highlight w:val="none"/>
          <w:lang w:eastAsia="zh-CN"/>
        </w:rPr>
        <w:t>供应商</w:t>
      </w:r>
      <w:r>
        <w:rPr>
          <w:rFonts w:hint="eastAsia" w:ascii="宋体" w:hAnsi="宋体"/>
          <w:color w:val="auto"/>
          <w:sz w:val="24"/>
          <w:highlight w:val="none"/>
        </w:rPr>
        <w:t>资格条件，我方对此声明负全部法律责任。</w:t>
      </w:r>
    </w:p>
    <w:p w14:paraId="28DC3D44">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w:t>
      </w:r>
      <w:r>
        <w:rPr>
          <w:rFonts w:hint="eastAsia" w:ascii="宋体" w:hAnsi="宋体"/>
          <w:color w:val="auto"/>
          <w:sz w:val="24"/>
          <w:highlight w:val="none"/>
          <w:lang w:eastAsia="zh-CN"/>
        </w:rPr>
        <w:t>供应商</w:t>
      </w:r>
      <w:r>
        <w:rPr>
          <w:rFonts w:hint="eastAsia" w:ascii="宋体" w:hAnsi="宋体"/>
          <w:color w:val="auto"/>
          <w:sz w:val="24"/>
          <w:highlight w:val="none"/>
        </w:rPr>
        <w:t>。</w:t>
      </w:r>
    </w:p>
    <w:p w14:paraId="37DAE5D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418A853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790B8A8D">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765A1134">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5214B516">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2D647251">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6BB63894">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（六）法律、行政法规规定的其他条件。</w:t>
      </w:r>
    </w:p>
    <w:p w14:paraId="500E46B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3D104F6D">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6484EFD0">
      <w:pPr>
        <w:spacing w:line="400" w:lineRule="exact"/>
        <w:contextualSpacing/>
        <w:jc w:val="left"/>
        <w:rPr>
          <w:rFonts w:ascii="宋体" w:hAnsi="宋体"/>
          <w:b/>
          <w:color w:val="auto"/>
          <w:sz w:val="24"/>
          <w:highlight w:val="none"/>
        </w:rPr>
      </w:pPr>
      <w:r>
        <w:rPr>
          <w:rFonts w:hint="eastAsia" w:ascii="宋体" w:hAnsi="宋体"/>
          <w:b/>
          <w:color w:val="auto"/>
          <w:sz w:val="24"/>
          <w:highlight w:val="none"/>
        </w:rPr>
        <w:t xml:space="preserve">  </w:t>
      </w:r>
    </w:p>
    <w:p w14:paraId="284E3E1C">
      <w:pPr>
        <w:pStyle w:val="14"/>
        <w:rPr>
          <w:rFonts w:ascii="宋体" w:hAnsi="宋体"/>
          <w:b/>
          <w:color w:val="auto"/>
          <w:sz w:val="24"/>
          <w:highlight w:val="none"/>
        </w:rPr>
      </w:pPr>
    </w:p>
    <w:p w14:paraId="1C4243F3">
      <w:pPr>
        <w:rPr>
          <w:color w:val="auto"/>
          <w:highlight w:val="none"/>
        </w:rPr>
      </w:pPr>
    </w:p>
    <w:p w14:paraId="1109312E">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24E0BB9E">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（盖公章）：</w:t>
      </w:r>
      <w:r>
        <w:rPr>
          <w:rFonts w:hint="eastAsia" w:ascii="宋体" w:hAnsi="宋体"/>
          <w:color w:val="auto"/>
          <w:sz w:val="24"/>
          <w:highlight w:val="none"/>
          <w:u w:val="single"/>
        </w:rPr>
        <w:t xml:space="preserve">                 </w:t>
      </w:r>
    </w:p>
    <w:p w14:paraId="62D5E8CA">
      <w:pPr>
        <w:spacing w:line="400" w:lineRule="exact"/>
        <w:contextualSpacing/>
        <w:jc w:val="left"/>
        <w:rPr>
          <w:rFonts w:ascii="宋体" w:hAnsi="宋体"/>
          <w:color w:val="auto"/>
          <w:highlight w:val="none"/>
        </w:rPr>
      </w:pPr>
      <w:r>
        <w:rPr>
          <w:rFonts w:hint="eastAsia" w:ascii="宋体" w:hAnsi="宋体"/>
          <w:color w:val="auto"/>
          <w:sz w:val="24"/>
          <w:highlight w:val="none"/>
        </w:rPr>
        <w:t xml:space="preserve">                                                  年    月    日</w:t>
      </w:r>
    </w:p>
    <w:p w14:paraId="252B4954">
      <w:pPr>
        <w:rPr>
          <w:b/>
          <w:color w:val="auto"/>
          <w:sz w:val="28"/>
          <w:szCs w:val="28"/>
          <w:highlight w:val="none"/>
        </w:rPr>
      </w:pPr>
      <w:bookmarkStart w:id="161" w:name="_Toc19686838"/>
      <w:r>
        <w:rPr>
          <w:b/>
          <w:color w:val="auto"/>
          <w:sz w:val="28"/>
          <w:szCs w:val="28"/>
          <w:highlight w:val="none"/>
        </w:rPr>
        <w:br w:type="page"/>
      </w:r>
    </w:p>
    <w:p w14:paraId="20E53F28">
      <w:pPr>
        <w:pStyle w:val="18"/>
        <w:spacing w:line="600" w:lineRule="exact"/>
        <w:jc w:val="center"/>
        <w:rPr>
          <w:rFonts w:hint="eastAsia" w:ascii="Times New Roman" w:hAnsi="Times New Roman"/>
          <w:b/>
          <w:bCs/>
          <w:color w:val="auto"/>
          <w:sz w:val="30"/>
          <w:szCs w:val="30"/>
          <w:highlight w:val="none"/>
        </w:rPr>
        <w:sectPr>
          <w:headerReference r:id="rId8" w:type="default"/>
          <w:footerReference r:id="rId9" w:type="default"/>
          <w:pgSz w:w="11906" w:h="16838"/>
          <w:pgMar w:top="1440" w:right="1797" w:bottom="1440" w:left="1797" w:header="851" w:footer="992" w:gutter="0"/>
          <w:cols w:space="720" w:num="1"/>
          <w:docGrid w:linePitch="312" w:charSpace="0"/>
        </w:sectPr>
      </w:pPr>
    </w:p>
    <w:p w14:paraId="04E7C847">
      <w:pPr>
        <w:pStyle w:val="18"/>
        <w:spacing w:line="600" w:lineRule="exact"/>
        <w:jc w:val="center"/>
        <w:rPr>
          <w:rFonts w:hint="default" w:ascii="Times New Roman" w:hAnsi="Times New Roman" w:eastAsia="宋体"/>
          <w:color w:val="auto"/>
          <w:highlight w:val="none"/>
          <w:lang w:val="en-US" w:eastAsia="zh-CN"/>
        </w:rPr>
      </w:pPr>
      <w:r>
        <w:rPr>
          <w:rFonts w:hint="eastAsia" w:ascii="Times New Roman" w:hAnsi="Times New Roman"/>
          <w:b/>
          <w:bCs/>
          <w:color w:val="auto"/>
          <w:sz w:val="30"/>
          <w:szCs w:val="30"/>
          <w:highlight w:val="none"/>
        </w:rPr>
        <w:t>联合体协议书（格式）</w:t>
      </w:r>
      <w:r>
        <w:rPr>
          <w:rFonts w:hint="eastAsia" w:ascii="Times New Roman" w:hAnsi="Times New Roman"/>
          <w:b/>
          <w:bCs/>
          <w:color w:val="auto"/>
          <w:sz w:val="30"/>
          <w:szCs w:val="30"/>
          <w:highlight w:val="none"/>
          <w:lang w:eastAsia="zh-CN"/>
        </w:rPr>
        <w:t>（</w:t>
      </w:r>
      <w:r>
        <w:rPr>
          <w:rFonts w:hint="eastAsia" w:ascii="Times New Roman" w:hAnsi="Times New Roman"/>
          <w:b/>
          <w:bCs/>
          <w:color w:val="auto"/>
          <w:sz w:val="30"/>
          <w:szCs w:val="30"/>
          <w:highlight w:val="none"/>
          <w:lang w:val="en-US" w:eastAsia="zh-CN"/>
        </w:rPr>
        <w:t>如有）</w:t>
      </w:r>
    </w:p>
    <w:p w14:paraId="6EBB2477">
      <w:pPr>
        <w:autoSpaceDE w:val="0"/>
        <w:autoSpaceDN w:val="0"/>
        <w:adjustRightInd w:val="0"/>
        <w:spacing w:line="360" w:lineRule="auto"/>
        <w:jc w:val="left"/>
        <w:rPr>
          <w:rFonts w:ascii="宋体" w:cs="宋体"/>
          <w:color w:val="auto"/>
          <w:kern w:val="0"/>
          <w:szCs w:val="21"/>
          <w:highlight w:val="none"/>
          <w:u w:val="single"/>
        </w:rPr>
      </w:pPr>
    </w:p>
    <w:p w14:paraId="7A0BCDB9">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（所有成员单位名称）自愿组成联合体，共同参加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广西浩港工程项目管理有限公司</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组织的</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）投标。现就联合体投标事宜订立如下协议：</w:t>
      </w:r>
    </w:p>
    <w:p w14:paraId="1332F214">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1</w:t>
      </w:r>
      <w:r>
        <w:rPr>
          <w:rFonts w:hint="eastAsia" w:ascii="宋体" w:hAnsi="宋体" w:cs="宋体"/>
          <w:color w:val="auto"/>
          <w:kern w:val="0"/>
          <w:szCs w:val="21"/>
          <w:highlight w:val="none"/>
        </w:rPr>
        <w:t>、</w:t>
      </w:r>
      <w:r>
        <w:rPr>
          <w:color w:val="auto"/>
          <w:highlight w:val="none"/>
        </w:rPr>
        <w:t>________________________</w:t>
      </w:r>
      <w:r>
        <w:rPr>
          <w:rFonts w:hint="eastAsia" w:ascii="宋体" w:hAnsi="宋体" w:cs="宋体"/>
          <w:color w:val="auto"/>
          <w:kern w:val="0"/>
          <w:szCs w:val="21"/>
          <w:highlight w:val="none"/>
        </w:rPr>
        <w:t>（某成员单位名称）为联合体名称牵头人。</w:t>
      </w:r>
    </w:p>
    <w:p w14:paraId="2C0CBEFD">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2</w:t>
      </w:r>
      <w:r>
        <w:rPr>
          <w:rFonts w:hint="eastAsia" w:ascii="宋体" w:hAnsi="宋体" w:cs="宋体"/>
          <w:color w:val="auto"/>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9BD8075">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联合体各成员将严格按照招标文件、投标文件和合同的要求全面履行义务，并向</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承担连带责任。</w:t>
      </w:r>
    </w:p>
    <w:p w14:paraId="086A9EAD">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4</w:t>
      </w:r>
      <w:r>
        <w:rPr>
          <w:rFonts w:hint="eastAsia" w:ascii="宋体" w:hAnsi="宋体" w:cs="宋体"/>
          <w:color w:val="auto"/>
          <w:kern w:val="0"/>
          <w:szCs w:val="21"/>
          <w:highlight w:val="none"/>
        </w:rPr>
        <w:t>、联合体各成员单位内部的职责分工如下：</w:t>
      </w:r>
      <w:r>
        <w:rPr>
          <w:color w:val="auto"/>
          <w:szCs w:val="21"/>
          <w:highlight w:val="none"/>
        </w:rPr>
        <w:t>________________________________</w:t>
      </w:r>
      <w:r>
        <w:rPr>
          <w:rFonts w:hint="eastAsia" w:ascii="宋体" w:hAnsi="宋体" w:cs="宋体"/>
          <w:color w:val="auto"/>
          <w:kern w:val="0"/>
          <w:szCs w:val="21"/>
          <w:highlight w:val="none"/>
        </w:rPr>
        <w:t>。</w:t>
      </w:r>
    </w:p>
    <w:p w14:paraId="5C7D7A7B">
      <w:pPr>
        <w:pStyle w:val="18"/>
        <w:spacing w:line="360" w:lineRule="auto"/>
        <w:ind w:firstLine="420" w:firstLineChars="200"/>
        <w:rPr>
          <w:rFonts w:ascii="Times New Roman" w:hAnsi="Times New Roman"/>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color w:val="auto"/>
          <w:highlight w:val="none"/>
          <w:u w:val="single"/>
        </w:rPr>
        <w:t>________________________</w:t>
      </w:r>
      <w:r>
        <w:rPr>
          <w:rFonts w:hint="eastAsia" w:hAnsi="宋体" w:cs="宋体"/>
          <w:color w:val="auto"/>
          <w:kern w:val="0"/>
          <w:highlight w:val="none"/>
          <w:u w:val="single"/>
        </w:rPr>
        <w:t>（某成员单位名称）为</w:t>
      </w:r>
      <w:r>
        <w:rPr>
          <w:rFonts w:hint="eastAsia"/>
          <w:color w:val="auto"/>
          <w:highlight w:val="none"/>
          <w:u w:val="single"/>
        </w:rPr>
        <w:t>______</w:t>
      </w:r>
      <w:r>
        <w:rPr>
          <w:rFonts w:hint="eastAsia"/>
          <w:color w:val="auto"/>
          <w:highlight w:val="none"/>
        </w:rPr>
        <w:t>（请填写：中型、小型、微型）企业，其协议合同金额占联合体协议合同总金额的______%。【如联合体成员中有小型、微型企业的，请填写此条，否则无需填写；如联合体成员中有多个小型、微型企业的，请逐一列出。】</w:t>
      </w:r>
    </w:p>
    <w:p w14:paraId="25623963">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6</w:t>
      </w:r>
      <w:r>
        <w:rPr>
          <w:rFonts w:hint="eastAsia" w:ascii="宋体" w:hAnsi="宋体" w:cs="宋体"/>
          <w:color w:val="auto"/>
          <w:kern w:val="0"/>
          <w:szCs w:val="21"/>
          <w:highlight w:val="none"/>
        </w:rPr>
        <w:t>、本协议书自签署之日起生效，合同履行完毕后自动失效。</w:t>
      </w:r>
    </w:p>
    <w:p w14:paraId="40D98093">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7</w:t>
      </w:r>
      <w:r>
        <w:rPr>
          <w:rFonts w:hint="eastAsia" w:ascii="宋体" w:hAnsi="宋体" w:cs="宋体"/>
          <w:color w:val="auto"/>
          <w:kern w:val="0"/>
          <w:szCs w:val="21"/>
          <w:highlight w:val="none"/>
        </w:rPr>
        <w:t>、本协议书一式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44CA130D">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注：本协议书由法定代表人签字的，应附法定代表人身份证明；本协议书由委托代理人签字的，应附法定代表人授权委托书。</w:t>
      </w:r>
    </w:p>
    <w:p w14:paraId="570E5771">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牵头人名称：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1F509A9F">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16F32EF1">
      <w:pPr>
        <w:autoSpaceDE w:val="0"/>
        <w:autoSpaceDN w:val="0"/>
        <w:adjustRightInd w:val="0"/>
        <w:spacing w:line="360" w:lineRule="auto"/>
        <w:jc w:val="left"/>
        <w:rPr>
          <w:rFonts w:ascii="宋体" w:cs="宋体"/>
          <w:color w:val="auto"/>
          <w:kern w:val="0"/>
          <w:szCs w:val="21"/>
          <w:highlight w:val="none"/>
        </w:rPr>
      </w:pPr>
    </w:p>
    <w:p w14:paraId="356B8FC5">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成员一名称：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6C57AE8D">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7613CFF7">
      <w:pPr>
        <w:autoSpaceDE w:val="0"/>
        <w:autoSpaceDN w:val="0"/>
        <w:adjustRightInd w:val="0"/>
        <w:spacing w:line="360" w:lineRule="auto"/>
        <w:jc w:val="left"/>
        <w:rPr>
          <w:rFonts w:ascii="宋体" w:cs="宋体"/>
          <w:color w:val="auto"/>
          <w:kern w:val="0"/>
          <w:szCs w:val="21"/>
          <w:highlight w:val="none"/>
        </w:rPr>
      </w:pPr>
    </w:p>
    <w:p w14:paraId="1E4367F3">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25CC7A87">
      <w:pPr>
        <w:pStyle w:val="18"/>
        <w:spacing w:line="600" w:lineRule="exact"/>
        <w:rPr>
          <w:rFonts w:cs="宋体"/>
          <w:color w:val="auto"/>
          <w:kern w:val="0"/>
          <w:szCs w:val="21"/>
          <w:highlight w:val="none"/>
        </w:rPr>
      </w:pPr>
      <w:r>
        <w:rPr>
          <w:rFonts w:hint="eastAsia" w:cs="宋体"/>
          <w:color w:val="auto"/>
          <w:kern w:val="0"/>
          <w:szCs w:val="21"/>
          <w:highlight w:val="none"/>
        </w:rPr>
        <w:t>法定代表人或其委托代理人：</w:t>
      </w:r>
      <w:r>
        <w:rPr>
          <w:rFonts w:hint="eastAsia" w:cs="宋体"/>
          <w:color w:val="auto"/>
          <w:kern w:val="0"/>
          <w:szCs w:val="21"/>
          <w:highlight w:val="none"/>
          <w:u w:val="single"/>
        </w:rPr>
        <w:t xml:space="preserve">                         </w:t>
      </w:r>
      <w:r>
        <w:rPr>
          <w:rFonts w:hint="eastAsia" w:cs="宋体"/>
          <w:color w:val="auto"/>
          <w:kern w:val="0"/>
          <w:szCs w:val="21"/>
          <w:highlight w:val="none"/>
        </w:rPr>
        <w:t>（</w:t>
      </w:r>
      <w:r>
        <w:rPr>
          <w:rFonts w:hint="eastAsia" w:hAnsi="Times New Roman" w:cs="宋体"/>
          <w:color w:val="auto"/>
          <w:kern w:val="0"/>
          <w:szCs w:val="21"/>
          <w:highlight w:val="none"/>
        </w:rPr>
        <w:t>手写签名</w:t>
      </w:r>
      <w:r>
        <w:rPr>
          <w:rFonts w:hint="eastAsia" w:cs="宋体"/>
          <w:color w:val="auto"/>
          <w:kern w:val="0"/>
          <w:szCs w:val="21"/>
          <w:highlight w:val="none"/>
        </w:rPr>
        <w:t>/</w:t>
      </w:r>
      <w:r>
        <w:rPr>
          <w:rFonts w:hint="eastAsia" w:hAnsi="Times New Roman" w:cs="宋体"/>
          <w:color w:val="auto"/>
          <w:kern w:val="0"/>
          <w:szCs w:val="21"/>
          <w:highlight w:val="none"/>
        </w:rPr>
        <w:t>电子签名</w:t>
      </w:r>
      <w:r>
        <w:rPr>
          <w:rFonts w:hint="eastAsia" w:cs="宋体"/>
          <w:color w:val="auto"/>
          <w:kern w:val="0"/>
          <w:szCs w:val="21"/>
          <w:highlight w:val="none"/>
        </w:rPr>
        <w:t>）</w:t>
      </w:r>
    </w:p>
    <w:p w14:paraId="3804616F">
      <w:pPr>
        <w:rPr>
          <w:b/>
          <w:color w:val="auto"/>
          <w:sz w:val="28"/>
          <w:szCs w:val="28"/>
          <w:highlight w:val="none"/>
        </w:rPr>
      </w:pPr>
      <w:r>
        <w:rPr>
          <w:b/>
          <w:color w:val="auto"/>
          <w:sz w:val="28"/>
          <w:szCs w:val="28"/>
          <w:highlight w:val="none"/>
        </w:rPr>
        <w:br w:type="page"/>
      </w:r>
      <w:r>
        <w:rPr>
          <w:rFonts w:hint="eastAsia"/>
          <w:b/>
          <w:color w:val="auto"/>
          <w:sz w:val="28"/>
          <w:szCs w:val="28"/>
          <w:highlight w:val="none"/>
        </w:rPr>
        <w:t>三、商务文件格式</w:t>
      </w:r>
      <w:bookmarkEnd w:id="161"/>
    </w:p>
    <w:p w14:paraId="4191B2D4">
      <w:pPr>
        <w:snapToGrid w:val="0"/>
        <w:spacing w:before="120" w:beforeLines="50" w:after="50" w:line="360" w:lineRule="auto"/>
        <w:jc w:val="left"/>
        <w:rPr>
          <w:rFonts w:ascii="宋体" w:hAnsi="宋体"/>
          <w:b/>
          <w:color w:val="auto"/>
          <w:sz w:val="24"/>
          <w:highlight w:val="none"/>
        </w:rPr>
      </w:pPr>
      <w:r>
        <w:rPr>
          <w:rFonts w:hint="eastAsia" w:ascii="宋体" w:hAnsi="宋体"/>
          <w:b/>
          <w:color w:val="auto"/>
          <w:sz w:val="24"/>
          <w:highlight w:val="none"/>
        </w:rPr>
        <w:t xml:space="preserve">1.商务文件封面格式： </w:t>
      </w:r>
    </w:p>
    <w:p w14:paraId="259E7A88">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6B2F965B">
      <w:pPr>
        <w:snapToGrid w:val="0"/>
        <w:spacing w:before="120" w:beforeLines="50" w:after="50"/>
        <w:rPr>
          <w:rFonts w:ascii="宋体" w:hAnsi="宋体"/>
          <w:color w:val="auto"/>
          <w:sz w:val="24"/>
          <w:szCs w:val="20"/>
          <w:highlight w:val="none"/>
        </w:rPr>
      </w:pPr>
    </w:p>
    <w:p w14:paraId="63A90548">
      <w:pPr>
        <w:snapToGrid w:val="0"/>
        <w:spacing w:before="120" w:beforeLines="50" w:after="50"/>
        <w:rPr>
          <w:rFonts w:ascii="宋体" w:hAnsi="宋体"/>
          <w:color w:val="auto"/>
          <w:sz w:val="24"/>
          <w:szCs w:val="20"/>
          <w:highlight w:val="none"/>
        </w:rPr>
      </w:pPr>
    </w:p>
    <w:p w14:paraId="3EBDD2F1">
      <w:pPr>
        <w:snapToGrid w:val="0"/>
        <w:spacing w:before="120" w:beforeLines="50" w:after="50"/>
        <w:rPr>
          <w:rFonts w:ascii="宋体" w:hAnsi="宋体"/>
          <w:color w:val="auto"/>
          <w:sz w:val="24"/>
          <w:szCs w:val="20"/>
          <w:highlight w:val="none"/>
        </w:rPr>
      </w:pPr>
    </w:p>
    <w:p w14:paraId="72773645">
      <w:pPr>
        <w:snapToGrid w:val="0"/>
        <w:spacing w:before="120" w:beforeLines="50" w:after="50"/>
        <w:jc w:val="center"/>
        <w:rPr>
          <w:rFonts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3CA453BF">
      <w:pPr>
        <w:snapToGrid w:val="0"/>
        <w:spacing w:before="120" w:beforeLines="50" w:after="50"/>
        <w:rPr>
          <w:rFonts w:ascii="宋体" w:hAnsi="宋体"/>
          <w:color w:val="auto"/>
          <w:sz w:val="24"/>
          <w:szCs w:val="20"/>
          <w:highlight w:val="none"/>
        </w:rPr>
      </w:pPr>
    </w:p>
    <w:p w14:paraId="40A9C436">
      <w:pPr>
        <w:snapToGrid w:val="0"/>
        <w:spacing w:before="120" w:beforeLines="50" w:after="50"/>
        <w:rPr>
          <w:rFonts w:ascii="宋体" w:hAnsi="宋体"/>
          <w:color w:val="auto"/>
          <w:sz w:val="24"/>
          <w:szCs w:val="20"/>
          <w:highlight w:val="none"/>
        </w:rPr>
      </w:pPr>
    </w:p>
    <w:p w14:paraId="10F26173">
      <w:pPr>
        <w:snapToGrid w:val="0"/>
        <w:spacing w:before="120" w:beforeLines="50" w:after="50"/>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商  务  文  件</w:t>
      </w:r>
    </w:p>
    <w:p w14:paraId="225366FC">
      <w:pPr>
        <w:snapToGrid w:val="0"/>
        <w:spacing w:before="120" w:beforeLines="50" w:after="50"/>
        <w:rPr>
          <w:rFonts w:ascii="宋体" w:hAnsi="宋体"/>
          <w:bCs/>
          <w:color w:val="auto"/>
          <w:sz w:val="24"/>
          <w:szCs w:val="20"/>
          <w:highlight w:val="none"/>
        </w:rPr>
      </w:pPr>
    </w:p>
    <w:p w14:paraId="569BC4E0">
      <w:pPr>
        <w:snapToGrid w:val="0"/>
        <w:spacing w:before="120" w:beforeLines="50" w:after="50"/>
        <w:ind w:firstLine="540" w:firstLineChars="225"/>
        <w:rPr>
          <w:rFonts w:ascii="宋体" w:hAnsi="宋体"/>
          <w:bCs/>
          <w:color w:val="auto"/>
          <w:sz w:val="24"/>
          <w:highlight w:val="none"/>
        </w:rPr>
      </w:pPr>
    </w:p>
    <w:p w14:paraId="6522AC0E">
      <w:pPr>
        <w:snapToGrid w:val="0"/>
        <w:spacing w:before="120" w:beforeLines="50" w:after="50"/>
        <w:ind w:firstLine="540" w:firstLineChars="225"/>
        <w:rPr>
          <w:rFonts w:ascii="宋体" w:hAnsi="宋体"/>
          <w:bCs/>
          <w:color w:val="auto"/>
          <w:sz w:val="24"/>
          <w:highlight w:val="none"/>
        </w:rPr>
      </w:pPr>
    </w:p>
    <w:p w14:paraId="5E2D1B84">
      <w:pPr>
        <w:snapToGrid w:val="0"/>
        <w:spacing w:before="120" w:beforeLines="50" w:after="50"/>
        <w:ind w:firstLine="540" w:firstLineChars="225"/>
        <w:rPr>
          <w:rFonts w:ascii="宋体" w:hAnsi="宋体"/>
          <w:bCs/>
          <w:color w:val="auto"/>
          <w:sz w:val="24"/>
          <w:highlight w:val="none"/>
        </w:rPr>
      </w:pPr>
    </w:p>
    <w:p w14:paraId="42C0F93C">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32D6A778">
      <w:pPr>
        <w:snapToGrid w:val="0"/>
        <w:spacing w:before="120" w:beforeLines="50" w:after="50"/>
        <w:ind w:firstLine="540" w:firstLineChars="225"/>
        <w:rPr>
          <w:rFonts w:ascii="宋体" w:hAnsi="宋体"/>
          <w:bCs/>
          <w:color w:val="auto"/>
          <w:sz w:val="24"/>
          <w:szCs w:val="20"/>
          <w:highlight w:val="none"/>
        </w:rPr>
      </w:pPr>
    </w:p>
    <w:p w14:paraId="099DE8BC">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36E605A4">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6A466FCD">
      <w:pPr>
        <w:snapToGrid w:val="0"/>
        <w:spacing w:before="120" w:beforeLines="50" w:after="50"/>
        <w:ind w:firstLine="540" w:firstLineChars="225"/>
        <w:rPr>
          <w:rFonts w:ascii="宋体" w:hAnsi="宋体"/>
          <w:bCs/>
          <w:color w:val="auto"/>
          <w:sz w:val="24"/>
          <w:szCs w:val="20"/>
          <w:highlight w:val="none"/>
        </w:rPr>
      </w:pPr>
    </w:p>
    <w:p w14:paraId="3DEE8C04">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lang w:eastAsia="zh-CN"/>
        </w:rPr>
        <w:t>供应商</w:t>
      </w:r>
      <w:r>
        <w:rPr>
          <w:rFonts w:hint="eastAsia" w:ascii="宋体" w:hAnsi="宋体"/>
          <w:bCs/>
          <w:color w:val="auto"/>
          <w:sz w:val="24"/>
          <w:szCs w:val="24"/>
          <w:highlight w:val="none"/>
        </w:rPr>
        <w:t>名称：</w:t>
      </w:r>
    </w:p>
    <w:p w14:paraId="5E1800C6">
      <w:pPr>
        <w:pStyle w:val="7"/>
        <w:snapToGrid w:val="0"/>
        <w:spacing w:before="50" w:after="50"/>
        <w:ind w:firstLine="540" w:firstLineChars="225"/>
        <w:rPr>
          <w:rFonts w:ascii="宋体" w:hAnsi="宋体"/>
          <w:bCs/>
          <w:color w:val="auto"/>
          <w:sz w:val="24"/>
          <w:szCs w:val="24"/>
          <w:highlight w:val="none"/>
        </w:rPr>
      </w:pPr>
    </w:p>
    <w:p w14:paraId="0597AC9E">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lang w:eastAsia="zh-CN"/>
        </w:rPr>
        <w:t>供应商</w:t>
      </w:r>
      <w:r>
        <w:rPr>
          <w:rFonts w:hint="eastAsia" w:ascii="宋体" w:hAnsi="宋体"/>
          <w:bCs/>
          <w:color w:val="auto"/>
          <w:sz w:val="24"/>
          <w:szCs w:val="24"/>
          <w:highlight w:val="none"/>
        </w:rPr>
        <w:t>地址：</w:t>
      </w:r>
    </w:p>
    <w:p w14:paraId="0FDC63E8">
      <w:pPr>
        <w:pStyle w:val="7"/>
        <w:snapToGrid w:val="0"/>
        <w:spacing w:before="50" w:after="50"/>
        <w:ind w:firstLine="960" w:firstLineChars="400"/>
        <w:rPr>
          <w:rFonts w:ascii="宋体" w:hAnsi="宋体"/>
          <w:bCs/>
          <w:color w:val="auto"/>
          <w:sz w:val="24"/>
          <w:szCs w:val="24"/>
          <w:highlight w:val="none"/>
        </w:rPr>
      </w:pPr>
    </w:p>
    <w:p w14:paraId="65A272CF">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4DE80063">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0EC0DB80">
      <w:pPr>
        <w:snapToGrid w:val="0"/>
        <w:spacing w:line="360" w:lineRule="auto"/>
        <w:jc w:val="left"/>
        <w:rPr>
          <w:rFonts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4"/>
          <w:highlight w:val="none"/>
        </w:rPr>
        <w:t>2.商务文件目录</w:t>
      </w:r>
    </w:p>
    <w:p w14:paraId="332EB6B0">
      <w:pPr>
        <w:snapToGrid w:val="0"/>
        <w:spacing w:before="50" w:after="120" w:afterLines="50" w:line="360" w:lineRule="auto"/>
        <w:ind w:firstLine="480" w:firstLineChars="200"/>
        <w:jc w:val="left"/>
        <w:rPr>
          <w:rFonts w:ascii="微软雅黑" w:hAnsi="微软雅黑" w:eastAsia="微软雅黑"/>
          <w:b/>
          <w:bCs/>
          <w:color w:val="auto"/>
          <w:sz w:val="32"/>
          <w:szCs w:val="32"/>
          <w:highlight w:val="none"/>
        </w:rPr>
      </w:pPr>
      <w:r>
        <w:rPr>
          <w:rFonts w:hint="eastAsia" w:ascii="宋体" w:hAnsi="宋体"/>
          <w:color w:val="auto"/>
          <w:sz w:val="24"/>
          <w:highlight w:val="none"/>
        </w:rPr>
        <w:t>根据招标文件规定及</w:t>
      </w:r>
      <w:r>
        <w:rPr>
          <w:rFonts w:hint="eastAsia" w:ascii="宋体" w:hAnsi="宋体"/>
          <w:color w:val="auto"/>
          <w:sz w:val="24"/>
          <w:highlight w:val="none"/>
          <w:lang w:eastAsia="zh-CN"/>
        </w:rPr>
        <w:t>供应商</w:t>
      </w:r>
      <w:r>
        <w:rPr>
          <w:rFonts w:hint="eastAsia" w:ascii="宋体" w:hAnsi="宋体"/>
          <w:color w:val="auto"/>
          <w:sz w:val="24"/>
          <w:highlight w:val="none"/>
        </w:rPr>
        <w:t>提供的材料自行编写目录。</w:t>
      </w:r>
    </w:p>
    <w:p w14:paraId="5CEF545C">
      <w:pPr>
        <w:snapToGrid w:val="0"/>
        <w:spacing w:before="50" w:after="120" w:afterLines="50"/>
        <w:jc w:val="left"/>
        <w:rPr>
          <w:rFonts w:ascii="宋体" w:hAnsi="宋体"/>
          <w:color w:val="auto"/>
          <w:highlight w:val="none"/>
        </w:rPr>
      </w:pPr>
    </w:p>
    <w:p w14:paraId="7EA136C3">
      <w:pPr>
        <w:snapToGrid w:val="0"/>
        <w:spacing w:before="120"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w:t>
      </w:r>
      <w:r>
        <w:rPr>
          <w:rFonts w:hint="eastAsia" w:ascii="宋体" w:hAnsi="宋体"/>
          <w:b/>
          <w:color w:val="auto"/>
          <w:sz w:val="24"/>
          <w:highlight w:val="none"/>
          <w:lang w:eastAsia="zh-CN"/>
        </w:rPr>
        <w:t>供应商</w:t>
      </w:r>
      <w:r>
        <w:rPr>
          <w:rFonts w:hint="eastAsia" w:ascii="宋体" w:hAnsi="宋体"/>
          <w:b/>
          <w:color w:val="auto"/>
          <w:sz w:val="24"/>
          <w:highlight w:val="none"/>
        </w:rPr>
        <w:t>参加本项目无围标串标行为的承诺</w:t>
      </w:r>
    </w:p>
    <w:p w14:paraId="50F9ED7C">
      <w:pPr>
        <w:snapToGrid w:val="0"/>
        <w:spacing w:before="120" w:beforeLines="50" w:after="50"/>
        <w:jc w:val="left"/>
        <w:rPr>
          <w:rFonts w:ascii="宋体" w:hAnsi="宋体"/>
          <w:b/>
          <w:color w:val="auto"/>
          <w:sz w:val="24"/>
          <w:highlight w:val="none"/>
        </w:rPr>
      </w:pPr>
    </w:p>
    <w:p w14:paraId="3FD0A1DC">
      <w:pPr>
        <w:spacing w:line="360" w:lineRule="auto"/>
        <w:ind w:left="420"/>
        <w:contextualSpacing/>
        <w:jc w:val="center"/>
        <w:rPr>
          <w:rFonts w:ascii="宋体" w:hAnsi="宋体"/>
          <w:b/>
          <w:color w:val="auto"/>
          <w:sz w:val="24"/>
          <w:highlight w:val="none"/>
        </w:rPr>
      </w:pPr>
      <w:r>
        <w:rPr>
          <w:rFonts w:hint="eastAsia" w:ascii="方正小标宋简体" w:hAnsi="方正小标宋简体" w:eastAsia="方正小标宋简体" w:cs="方正小标宋简体"/>
          <w:bCs/>
          <w:color w:val="auto"/>
          <w:spacing w:val="-11"/>
          <w:sz w:val="32"/>
          <w:szCs w:val="32"/>
          <w:highlight w:val="none"/>
          <w:lang w:eastAsia="zh-CN"/>
        </w:rPr>
        <w:t>供应商</w:t>
      </w:r>
      <w:r>
        <w:rPr>
          <w:rFonts w:hint="eastAsia" w:ascii="方正小标宋简体" w:hAnsi="方正小标宋简体" w:eastAsia="方正小标宋简体" w:cs="方正小标宋简体"/>
          <w:bCs/>
          <w:color w:val="auto"/>
          <w:spacing w:val="-11"/>
          <w:sz w:val="32"/>
          <w:szCs w:val="32"/>
          <w:highlight w:val="none"/>
        </w:rPr>
        <w:t>参加本项目无围标串标行为的承诺函</w:t>
      </w:r>
    </w:p>
    <w:p w14:paraId="2FC076F4">
      <w:pPr>
        <w:spacing w:line="440" w:lineRule="exact"/>
        <w:contextualSpacing/>
        <w:jc w:val="left"/>
        <w:rPr>
          <w:rFonts w:ascii="宋体" w:hAnsi="宋体"/>
          <w:b/>
          <w:color w:val="auto"/>
          <w:sz w:val="24"/>
          <w:highlight w:val="none"/>
        </w:rPr>
      </w:pPr>
      <w:r>
        <w:rPr>
          <w:rFonts w:hint="eastAsia" w:ascii="宋体" w:hAnsi="宋体"/>
          <w:b/>
          <w:color w:val="auto"/>
          <w:sz w:val="24"/>
          <w:highlight w:val="none"/>
        </w:rPr>
        <w:t>一、我方承诺无下列相互串通投标的情形：</w:t>
      </w:r>
    </w:p>
    <w:p w14:paraId="39E91937">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1.不同</w:t>
      </w:r>
      <w:r>
        <w:rPr>
          <w:rFonts w:hint="eastAsia" w:ascii="宋体" w:hAnsi="宋体"/>
          <w:color w:val="auto"/>
          <w:sz w:val="24"/>
          <w:highlight w:val="none"/>
          <w:lang w:eastAsia="zh-CN"/>
        </w:rPr>
        <w:t>供应商</w:t>
      </w:r>
      <w:r>
        <w:rPr>
          <w:rFonts w:hint="eastAsia" w:ascii="宋体" w:hAnsi="宋体"/>
          <w:color w:val="auto"/>
          <w:sz w:val="24"/>
          <w:highlight w:val="none"/>
        </w:rPr>
        <w:t>的投标文件由同一单位或者个人编制；</w:t>
      </w:r>
    </w:p>
    <w:p w14:paraId="7FD653CA">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2.不同</w:t>
      </w:r>
      <w:r>
        <w:rPr>
          <w:rFonts w:hint="eastAsia" w:ascii="宋体" w:hAnsi="宋体"/>
          <w:color w:val="auto"/>
          <w:sz w:val="24"/>
          <w:highlight w:val="none"/>
          <w:lang w:eastAsia="zh-CN"/>
        </w:rPr>
        <w:t>供应商</w:t>
      </w:r>
      <w:r>
        <w:rPr>
          <w:rFonts w:hint="eastAsia" w:ascii="宋体" w:hAnsi="宋体"/>
          <w:color w:val="auto"/>
          <w:sz w:val="24"/>
          <w:highlight w:val="none"/>
        </w:rPr>
        <w:t>委托同一单位或者个人办理投标事宜；</w:t>
      </w:r>
    </w:p>
    <w:p w14:paraId="303482FD">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3.不同的</w:t>
      </w:r>
      <w:r>
        <w:rPr>
          <w:rFonts w:hint="eastAsia" w:ascii="宋体" w:hAnsi="宋体"/>
          <w:color w:val="auto"/>
          <w:sz w:val="24"/>
          <w:highlight w:val="none"/>
          <w:lang w:eastAsia="zh-CN"/>
        </w:rPr>
        <w:t>供应商</w:t>
      </w:r>
      <w:r>
        <w:rPr>
          <w:rFonts w:hint="eastAsia" w:ascii="宋体" w:hAnsi="宋体"/>
          <w:color w:val="auto"/>
          <w:sz w:val="24"/>
          <w:highlight w:val="none"/>
        </w:rPr>
        <w:t>的投标文件载明的项目管理员为同一个人；</w:t>
      </w:r>
    </w:p>
    <w:p w14:paraId="6683124E">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4.不同</w:t>
      </w:r>
      <w:r>
        <w:rPr>
          <w:rFonts w:hint="eastAsia" w:ascii="宋体" w:hAnsi="宋体"/>
          <w:color w:val="auto"/>
          <w:sz w:val="24"/>
          <w:highlight w:val="none"/>
          <w:lang w:eastAsia="zh-CN"/>
        </w:rPr>
        <w:t>供应商</w:t>
      </w:r>
      <w:r>
        <w:rPr>
          <w:rFonts w:hint="eastAsia" w:ascii="宋体" w:hAnsi="宋体"/>
          <w:color w:val="auto"/>
          <w:sz w:val="24"/>
          <w:highlight w:val="none"/>
        </w:rPr>
        <w:t>的投标文件异常一致或者投标报价呈规律性差异；</w:t>
      </w:r>
    </w:p>
    <w:p w14:paraId="4256B85B">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5.不同</w:t>
      </w:r>
      <w:r>
        <w:rPr>
          <w:rFonts w:hint="eastAsia" w:ascii="宋体" w:hAnsi="宋体"/>
          <w:color w:val="auto"/>
          <w:sz w:val="24"/>
          <w:highlight w:val="none"/>
          <w:lang w:eastAsia="zh-CN"/>
        </w:rPr>
        <w:t>供应商</w:t>
      </w:r>
      <w:r>
        <w:rPr>
          <w:rFonts w:hint="eastAsia" w:ascii="宋体" w:hAnsi="宋体"/>
          <w:color w:val="auto"/>
          <w:sz w:val="24"/>
          <w:highlight w:val="none"/>
        </w:rPr>
        <w:t>的投标文件相互混装；</w:t>
      </w:r>
    </w:p>
    <w:p w14:paraId="4B872290">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6.不同</w:t>
      </w:r>
      <w:r>
        <w:rPr>
          <w:rFonts w:hint="eastAsia" w:ascii="宋体" w:hAnsi="宋体"/>
          <w:color w:val="auto"/>
          <w:sz w:val="24"/>
          <w:highlight w:val="none"/>
          <w:lang w:eastAsia="zh-CN"/>
        </w:rPr>
        <w:t>供应商</w:t>
      </w:r>
      <w:r>
        <w:rPr>
          <w:rFonts w:hint="eastAsia" w:ascii="宋体" w:hAnsi="宋体"/>
          <w:color w:val="auto"/>
          <w:sz w:val="24"/>
          <w:highlight w:val="none"/>
        </w:rPr>
        <w:t>的投标保证金从同一单位或者个人账户转出。</w:t>
      </w:r>
    </w:p>
    <w:p w14:paraId="2D96A74B">
      <w:pPr>
        <w:spacing w:line="440" w:lineRule="exact"/>
        <w:contextualSpacing/>
        <w:jc w:val="left"/>
        <w:rPr>
          <w:rFonts w:ascii="宋体" w:hAnsi="宋体"/>
          <w:color w:val="auto"/>
          <w:sz w:val="24"/>
          <w:highlight w:val="none"/>
        </w:rPr>
      </w:pPr>
      <w:r>
        <w:rPr>
          <w:rFonts w:hint="eastAsia" w:ascii="宋体" w:hAnsi="宋体"/>
          <w:b/>
          <w:color w:val="auto"/>
          <w:sz w:val="24"/>
          <w:highlight w:val="none"/>
        </w:rPr>
        <w:t>二、我方承诺无下列恶意串通的情形：</w:t>
      </w:r>
    </w:p>
    <w:p w14:paraId="4F8052E9">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直接或者间接从</w:t>
      </w:r>
      <w:r>
        <w:rPr>
          <w:rFonts w:hint="eastAsia" w:ascii="宋体" w:hAnsi="宋体"/>
          <w:color w:val="auto"/>
          <w:sz w:val="24"/>
          <w:highlight w:val="none"/>
          <w:lang w:eastAsia="zh-CN"/>
        </w:rPr>
        <w:t>采购人</w:t>
      </w:r>
      <w:r>
        <w:rPr>
          <w:rFonts w:hint="eastAsia" w:ascii="宋体" w:hAnsi="宋体"/>
          <w:color w:val="auto"/>
          <w:sz w:val="24"/>
          <w:highlight w:val="none"/>
        </w:rPr>
        <w:t>或者采购代理机构处获得其他</w:t>
      </w:r>
      <w:r>
        <w:rPr>
          <w:rFonts w:hint="eastAsia" w:ascii="宋体" w:hAnsi="宋体"/>
          <w:color w:val="auto"/>
          <w:sz w:val="24"/>
          <w:highlight w:val="none"/>
          <w:lang w:eastAsia="zh-CN"/>
        </w:rPr>
        <w:t>供应商</w:t>
      </w:r>
      <w:r>
        <w:rPr>
          <w:rFonts w:hint="eastAsia" w:ascii="宋体" w:hAnsi="宋体"/>
          <w:color w:val="auto"/>
          <w:sz w:val="24"/>
          <w:highlight w:val="none"/>
        </w:rPr>
        <w:t>的相关信息并修改其投标文件或者响应文件；</w:t>
      </w:r>
    </w:p>
    <w:p w14:paraId="369CBEF9">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供应商</w:t>
      </w:r>
      <w:r>
        <w:rPr>
          <w:rFonts w:hint="eastAsia" w:ascii="宋体" w:hAnsi="宋体"/>
          <w:color w:val="auto"/>
          <w:sz w:val="24"/>
          <w:highlight w:val="none"/>
        </w:rPr>
        <w:t>按照</w:t>
      </w:r>
      <w:r>
        <w:rPr>
          <w:rFonts w:hint="eastAsia" w:ascii="宋体" w:hAnsi="宋体"/>
          <w:color w:val="auto"/>
          <w:sz w:val="24"/>
          <w:highlight w:val="none"/>
          <w:lang w:eastAsia="zh-CN"/>
        </w:rPr>
        <w:t>采购人</w:t>
      </w:r>
      <w:r>
        <w:rPr>
          <w:rFonts w:hint="eastAsia" w:ascii="宋体" w:hAnsi="宋体"/>
          <w:color w:val="auto"/>
          <w:sz w:val="24"/>
          <w:highlight w:val="none"/>
        </w:rPr>
        <w:t>或者采购代理机构的授意撤换、修改投标文件或者响应文件；</w:t>
      </w:r>
    </w:p>
    <w:p w14:paraId="1FCB910E">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供应商</w:t>
      </w:r>
      <w:r>
        <w:rPr>
          <w:rFonts w:hint="eastAsia" w:ascii="宋体" w:hAnsi="宋体"/>
          <w:color w:val="auto"/>
          <w:sz w:val="24"/>
          <w:highlight w:val="none"/>
        </w:rPr>
        <w:t>之间协商报价、技术方案等投标文件或者响应文件的实质性内容；</w:t>
      </w:r>
    </w:p>
    <w:p w14:paraId="471FC2BE">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4.属于同一集团、协会、商会等组织成员的</w:t>
      </w:r>
      <w:r>
        <w:rPr>
          <w:rFonts w:hint="eastAsia" w:ascii="宋体" w:hAnsi="宋体"/>
          <w:color w:val="auto"/>
          <w:sz w:val="24"/>
          <w:highlight w:val="none"/>
          <w:lang w:eastAsia="zh-CN"/>
        </w:rPr>
        <w:t>供应商</w:t>
      </w:r>
      <w:r>
        <w:rPr>
          <w:rFonts w:hint="eastAsia" w:ascii="宋体" w:hAnsi="宋体"/>
          <w:color w:val="auto"/>
          <w:sz w:val="24"/>
          <w:highlight w:val="none"/>
        </w:rPr>
        <w:t>按照该组织要求协同参加政府采购活动；</w:t>
      </w:r>
    </w:p>
    <w:p w14:paraId="415EC2F5">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eastAsia="zh-CN"/>
        </w:rPr>
        <w:t>供应商</w:t>
      </w:r>
      <w:r>
        <w:rPr>
          <w:rFonts w:hint="eastAsia" w:ascii="宋体" w:hAnsi="宋体"/>
          <w:color w:val="auto"/>
          <w:sz w:val="24"/>
          <w:highlight w:val="none"/>
        </w:rPr>
        <w:t>之间事先约定一致抬高或者压低投标报价，或者在招标项目中事先约定轮流以高价位或者低价位中标，或者事先约定由某一特定</w:t>
      </w:r>
      <w:r>
        <w:rPr>
          <w:rFonts w:hint="eastAsia" w:ascii="宋体" w:hAnsi="宋体"/>
          <w:color w:val="auto"/>
          <w:sz w:val="24"/>
          <w:highlight w:val="none"/>
          <w:lang w:eastAsia="zh-CN"/>
        </w:rPr>
        <w:t>供应商</w:t>
      </w:r>
      <w:r>
        <w:rPr>
          <w:rFonts w:hint="eastAsia" w:ascii="宋体" w:hAnsi="宋体"/>
          <w:color w:val="auto"/>
          <w:sz w:val="24"/>
          <w:highlight w:val="none"/>
        </w:rPr>
        <w:t>中标，然后再参加投标；</w:t>
      </w:r>
    </w:p>
    <w:p w14:paraId="12DD248B">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lang w:eastAsia="zh-CN"/>
        </w:rPr>
        <w:t>供应商</w:t>
      </w:r>
      <w:r>
        <w:rPr>
          <w:rFonts w:hint="eastAsia" w:ascii="宋体" w:hAnsi="宋体"/>
          <w:color w:val="auto"/>
          <w:sz w:val="24"/>
          <w:highlight w:val="none"/>
        </w:rPr>
        <w:t>之间商定部分</w:t>
      </w:r>
      <w:r>
        <w:rPr>
          <w:rFonts w:hint="eastAsia" w:ascii="宋体" w:hAnsi="宋体"/>
          <w:color w:val="auto"/>
          <w:sz w:val="24"/>
          <w:highlight w:val="none"/>
          <w:lang w:eastAsia="zh-CN"/>
        </w:rPr>
        <w:t>供应商</w:t>
      </w:r>
      <w:r>
        <w:rPr>
          <w:rFonts w:hint="eastAsia" w:ascii="宋体" w:hAnsi="宋体"/>
          <w:color w:val="auto"/>
          <w:sz w:val="24"/>
          <w:highlight w:val="none"/>
        </w:rPr>
        <w:t>放弃参加政府采购活动或者放弃中标；</w:t>
      </w:r>
    </w:p>
    <w:p w14:paraId="73363611">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7.</w:t>
      </w:r>
      <w:r>
        <w:rPr>
          <w:rFonts w:hint="eastAsia" w:ascii="宋体" w:hAnsi="宋体"/>
          <w:color w:val="auto"/>
          <w:sz w:val="24"/>
          <w:highlight w:val="none"/>
          <w:lang w:eastAsia="zh-CN"/>
        </w:rPr>
        <w:t>供应商</w:t>
      </w:r>
      <w:r>
        <w:rPr>
          <w:rFonts w:hint="eastAsia" w:ascii="宋体" w:hAnsi="宋体"/>
          <w:color w:val="auto"/>
          <w:sz w:val="24"/>
          <w:highlight w:val="none"/>
        </w:rPr>
        <w:t>与</w:t>
      </w:r>
      <w:r>
        <w:rPr>
          <w:rFonts w:hint="eastAsia" w:ascii="宋体" w:hAnsi="宋体"/>
          <w:color w:val="auto"/>
          <w:sz w:val="24"/>
          <w:highlight w:val="none"/>
          <w:lang w:eastAsia="zh-CN"/>
        </w:rPr>
        <w:t>采购人</w:t>
      </w:r>
      <w:r>
        <w:rPr>
          <w:rFonts w:hint="eastAsia" w:ascii="宋体" w:hAnsi="宋体"/>
          <w:color w:val="auto"/>
          <w:sz w:val="24"/>
          <w:highlight w:val="none"/>
        </w:rPr>
        <w:t>或者采购代理机构之间、</w:t>
      </w:r>
      <w:r>
        <w:rPr>
          <w:rFonts w:hint="eastAsia" w:ascii="宋体" w:hAnsi="宋体"/>
          <w:color w:val="auto"/>
          <w:sz w:val="24"/>
          <w:highlight w:val="none"/>
          <w:lang w:eastAsia="zh-CN"/>
        </w:rPr>
        <w:t>供应商</w:t>
      </w:r>
      <w:r>
        <w:rPr>
          <w:rFonts w:hint="eastAsia" w:ascii="宋体" w:hAnsi="宋体"/>
          <w:color w:val="auto"/>
          <w:sz w:val="24"/>
          <w:highlight w:val="none"/>
        </w:rPr>
        <w:t>相互之间，为谋求特定</w:t>
      </w:r>
      <w:r>
        <w:rPr>
          <w:rFonts w:hint="eastAsia" w:ascii="宋体" w:hAnsi="宋体"/>
          <w:color w:val="auto"/>
          <w:sz w:val="24"/>
          <w:highlight w:val="none"/>
          <w:lang w:eastAsia="zh-CN"/>
        </w:rPr>
        <w:t>供应商</w:t>
      </w:r>
      <w:r>
        <w:rPr>
          <w:rFonts w:hint="eastAsia" w:ascii="宋体" w:hAnsi="宋体"/>
          <w:color w:val="auto"/>
          <w:sz w:val="24"/>
          <w:highlight w:val="none"/>
        </w:rPr>
        <w:t>中标或者排斥其他</w:t>
      </w:r>
      <w:r>
        <w:rPr>
          <w:rFonts w:hint="eastAsia" w:ascii="宋体" w:hAnsi="宋体"/>
          <w:color w:val="auto"/>
          <w:sz w:val="24"/>
          <w:highlight w:val="none"/>
          <w:lang w:eastAsia="zh-CN"/>
        </w:rPr>
        <w:t>供应商</w:t>
      </w:r>
      <w:r>
        <w:rPr>
          <w:rFonts w:hint="eastAsia" w:ascii="宋体" w:hAnsi="宋体"/>
          <w:color w:val="auto"/>
          <w:sz w:val="24"/>
          <w:highlight w:val="none"/>
        </w:rPr>
        <w:t>的其他串通行为。</w:t>
      </w:r>
    </w:p>
    <w:p w14:paraId="6C6E2C2A">
      <w:pPr>
        <w:spacing w:line="440" w:lineRule="exact"/>
        <w:ind w:firstLine="472" w:firstLineChars="196"/>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54EDBEB8">
      <w:pPr>
        <w:pStyle w:val="18"/>
        <w:spacing w:line="440" w:lineRule="exact"/>
        <w:ind w:firstLine="6840" w:firstLineChars="2850"/>
        <w:contextualSpacing/>
        <w:rPr>
          <w:rFonts w:hAnsi="宋体"/>
          <w:color w:val="auto"/>
          <w:sz w:val="24"/>
          <w:szCs w:val="24"/>
          <w:highlight w:val="none"/>
        </w:rPr>
      </w:pPr>
    </w:p>
    <w:p w14:paraId="2D18B2F3">
      <w:pPr>
        <w:pStyle w:val="18"/>
        <w:spacing w:line="440" w:lineRule="exact"/>
        <w:contextualSpacing/>
        <w:jc w:val="center"/>
        <w:rPr>
          <w:rFonts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lang w:eastAsia="zh-CN"/>
        </w:rPr>
        <w:t>供应商</w:t>
      </w:r>
      <w:r>
        <w:rPr>
          <w:rFonts w:hint="eastAsia" w:hAnsi="宋体"/>
          <w:color w:val="auto"/>
          <w:sz w:val="24"/>
          <w:szCs w:val="24"/>
          <w:highlight w:val="none"/>
        </w:rPr>
        <w:t>名称（公章）</w:t>
      </w:r>
    </w:p>
    <w:p w14:paraId="611DF937">
      <w:pPr>
        <w:pStyle w:val="18"/>
        <w:spacing w:line="440" w:lineRule="exact"/>
        <w:contextualSpacing/>
        <w:rPr>
          <w:rFonts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55E1C3F5">
      <w:pPr>
        <w:snapToGrid w:val="0"/>
        <w:spacing w:before="120" w:beforeLines="50" w:after="50"/>
        <w:jc w:val="left"/>
        <w:rPr>
          <w:rFonts w:ascii="宋体" w:hAnsi="宋体"/>
          <w:b/>
          <w:color w:val="auto"/>
          <w:sz w:val="24"/>
          <w:highlight w:val="none"/>
        </w:rPr>
      </w:pPr>
    </w:p>
    <w:p w14:paraId="07B3187D">
      <w:pPr>
        <w:snapToGrid w:val="0"/>
        <w:spacing w:before="120" w:beforeLines="50" w:after="50"/>
        <w:jc w:val="left"/>
        <w:rPr>
          <w:rFonts w:ascii="宋体" w:hAnsi="宋体"/>
          <w:b/>
          <w:color w:val="auto"/>
          <w:sz w:val="24"/>
          <w:highlight w:val="none"/>
        </w:rPr>
      </w:pPr>
    </w:p>
    <w:p w14:paraId="43603006">
      <w:pPr>
        <w:snapToGrid w:val="0"/>
        <w:spacing w:before="120" w:beforeLines="50" w:after="50"/>
        <w:jc w:val="left"/>
        <w:rPr>
          <w:rFonts w:hint="eastAsia" w:ascii="宋体" w:hAnsi="宋体"/>
          <w:b/>
          <w:color w:val="auto"/>
          <w:sz w:val="24"/>
          <w:highlight w:val="none"/>
        </w:rPr>
      </w:pPr>
    </w:p>
    <w:p w14:paraId="11FB8A19">
      <w:pPr>
        <w:snapToGrid w:val="0"/>
        <w:spacing w:before="120" w:beforeLines="50" w:after="50"/>
        <w:jc w:val="left"/>
        <w:rPr>
          <w:rFonts w:hint="eastAsia" w:ascii="宋体" w:hAnsi="宋体"/>
          <w:b/>
          <w:color w:val="auto"/>
          <w:sz w:val="24"/>
          <w:highlight w:val="none"/>
        </w:rPr>
      </w:pPr>
    </w:p>
    <w:p w14:paraId="608A0643">
      <w:pPr>
        <w:snapToGrid w:val="0"/>
        <w:spacing w:before="120" w:beforeLines="50" w:after="50"/>
        <w:jc w:val="left"/>
        <w:rPr>
          <w:rFonts w:ascii="宋体" w:hAnsi="宋体"/>
          <w:b/>
          <w:color w:val="auto"/>
          <w:sz w:val="24"/>
          <w:szCs w:val="20"/>
          <w:highlight w:val="none"/>
        </w:rPr>
      </w:pPr>
      <w:r>
        <w:rPr>
          <w:rFonts w:hint="eastAsia" w:ascii="宋体" w:hAnsi="宋体"/>
          <w:b/>
          <w:color w:val="auto"/>
          <w:sz w:val="24"/>
          <w:highlight w:val="none"/>
        </w:rPr>
        <w:t>4.法定代表人身份证明</w:t>
      </w:r>
    </w:p>
    <w:p w14:paraId="4AEF785E">
      <w:pPr>
        <w:spacing w:before="240" w:beforeLines="100" w:after="120" w:afterLines="50"/>
        <w:ind w:left="54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6459999E">
      <w:pPr>
        <w:spacing w:line="500" w:lineRule="exact"/>
        <w:ind w:left="54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7C86D6E5">
      <w:pPr>
        <w:spacing w:line="500" w:lineRule="exact"/>
        <w:ind w:left="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19360003">
      <w:pPr>
        <w:spacing w:line="500" w:lineRule="exact"/>
        <w:ind w:left="540"/>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5C092188">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786022F8">
      <w:pPr>
        <w:spacing w:line="500" w:lineRule="exact"/>
        <w:ind w:left="540"/>
        <w:rPr>
          <w:rFonts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7B8B7409">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供应商</w:t>
      </w:r>
      <w:r>
        <w:rPr>
          <w:rFonts w:hint="eastAsia" w:ascii="宋体" w:hAnsi="宋体"/>
          <w:color w:val="auto"/>
          <w:sz w:val="24"/>
          <w:highlight w:val="none"/>
          <w:u w:val="single"/>
        </w:rPr>
        <w:t xml:space="preserve">名称）              </w:t>
      </w:r>
      <w:r>
        <w:rPr>
          <w:rFonts w:hint="eastAsia" w:ascii="宋体" w:hAnsi="宋体"/>
          <w:color w:val="auto"/>
          <w:sz w:val="24"/>
          <w:highlight w:val="none"/>
        </w:rPr>
        <w:t>的法定代表人。</w:t>
      </w:r>
    </w:p>
    <w:p w14:paraId="72DF23E8">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50569509">
      <w:pPr>
        <w:spacing w:line="500" w:lineRule="exact"/>
        <w:ind w:left="540"/>
        <w:rPr>
          <w:rFonts w:ascii="宋体" w:hAnsi="宋体"/>
          <w:color w:val="auto"/>
          <w:sz w:val="24"/>
          <w:highlight w:val="none"/>
        </w:rPr>
      </w:pPr>
    </w:p>
    <w:p w14:paraId="1A82CCB8">
      <w:pPr>
        <w:spacing w:line="500" w:lineRule="exact"/>
        <w:ind w:left="540"/>
        <w:rPr>
          <w:rFonts w:ascii="宋体" w:hAnsi="宋体"/>
          <w:color w:val="auto"/>
          <w:sz w:val="24"/>
          <w:highlight w:val="none"/>
        </w:rPr>
      </w:pPr>
    </w:p>
    <w:p w14:paraId="700056F5">
      <w:pPr>
        <w:spacing w:line="500" w:lineRule="exact"/>
        <w:ind w:left="540"/>
        <w:rPr>
          <w:rFonts w:ascii="宋体" w:hAnsi="宋体"/>
          <w:color w:val="auto"/>
          <w:sz w:val="24"/>
          <w:highlight w:val="none"/>
        </w:rPr>
      </w:pPr>
      <w:r>
        <w:rPr>
          <w:rFonts w:hint="eastAsia" w:ascii="宋体" w:hAnsi="宋体"/>
          <w:b/>
          <w:bCs/>
          <w:color w:val="auto"/>
          <w:sz w:val="24"/>
          <w:highlight w:val="none"/>
        </w:rPr>
        <w:t>附件：法定代表人有效身份证正反面复印件</w:t>
      </w:r>
    </w:p>
    <w:p w14:paraId="732EC62C">
      <w:pPr>
        <w:spacing w:line="500" w:lineRule="exact"/>
        <w:ind w:left="540"/>
        <w:rPr>
          <w:rFonts w:ascii="宋体" w:hAnsi="宋体"/>
          <w:color w:val="auto"/>
          <w:sz w:val="24"/>
          <w:highlight w:val="none"/>
        </w:rPr>
      </w:pPr>
    </w:p>
    <w:p w14:paraId="668930B6">
      <w:pPr>
        <w:spacing w:line="500" w:lineRule="exact"/>
        <w:ind w:left="540"/>
        <w:jc w:val="right"/>
        <w:rPr>
          <w:rFonts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名称（公章）</w:t>
      </w:r>
    </w:p>
    <w:p w14:paraId="2323C06D">
      <w:pPr>
        <w:spacing w:line="500" w:lineRule="exact"/>
        <w:ind w:left="540"/>
        <w:jc w:val="right"/>
        <w:rPr>
          <w:rFonts w:ascii="宋体" w:hAnsi="宋体"/>
          <w:color w:val="auto"/>
          <w:sz w:val="24"/>
          <w:highlight w:val="none"/>
        </w:rPr>
      </w:pPr>
    </w:p>
    <w:p w14:paraId="7CADA1A3">
      <w:pPr>
        <w:snapToGrid w:val="0"/>
        <w:spacing w:before="120" w:beforeLines="50" w:after="50"/>
        <w:ind w:left="540"/>
        <w:jc w:val="righ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CEC20CF">
      <w:pPr>
        <w:snapToGrid w:val="0"/>
        <w:spacing w:before="120" w:beforeLines="50" w:after="50"/>
        <w:jc w:val="center"/>
        <w:rPr>
          <w:rFonts w:ascii="宋体" w:hAnsi="宋体"/>
          <w:b/>
          <w:color w:val="auto"/>
          <w:sz w:val="24"/>
          <w:highlight w:val="none"/>
        </w:rPr>
      </w:pPr>
    </w:p>
    <w:p w14:paraId="396A62A3">
      <w:pPr>
        <w:snapToGrid w:val="0"/>
        <w:spacing w:before="120" w:beforeLines="50" w:after="50"/>
        <w:jc w:val="left"/>
        <w:rPr>
          <w:rFonts w:ascii="宋体" w:hAnsi="宋体"/>
          <w:b/>
          <w:color w:val="auto"/>
          <w:sz w:val="24"/>
          <w:szCs w:val="20"/>
          <w:highlight w:val="none"/>
        </w:rPr>
      </w:pPr>
    </w:p>
    <w:p w14:paraId="5FE2F3BA">
      <w:pPr>
        <w:snapToGrid w:val="0"/>
        <w:spacing w:before="120" w:beforeLines="50" w:after="5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1D926BF6">
      <w:pPr>
        <w:snapToGrid w:val="0"/>
        <w:spacing w:before="120" w:beforeLines="50" w:after="50"/>
        <w:jc w:val="center"/>
        <w:rPr>
          <w:rFonts w:ascii="宋体" w:hAnsi="宋体"/>
          <w:b/>
          <w:color w:val="auto"/>
          <w:sz w:val="44"/>
          <w:szCs w:val="44"/>
          <w:highlight w:val="none"/>
        </w:rPr>
      </w:pPr>
    </w:p>
    <w:p w14:paraId="2FF0C011">
      <w:pPr>
        <w:spacing w:line="360" w:lineRule="auto"/>
        <w:contextualSpacing/>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6A21D9F3">
      <w:pPr>
        <w:spacing w:line="360" w:lineRule="auto"/>
        <w:contextualSpacing/>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114AA9AE">
      <w:pPr>
        <w:spacing w:line="360" w:lineRule="auto"/>
        <w:contextualSpacing/>
        <w:jc w:val="center"/>
        <w:rPr>
          <w:rFonts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4EC60678">
      <w:pPr>
        <w:spacing w:line="440" w:lineRule="exact"/>
        <w:contextualSpacing/>
        <w:jc w:val="center"/>
        <w:rPr>
          <w:rFonts w:ascii="宋体" w:hAnsi="宋体"/>
          <w:b/>
          <w:color w:val="auto"/>
          <w:sz w:val="24"/>
          <w:highlight w:val="none"/>
        </w:rPr>
      </w:pPr>
    </w:p>
    <w:p w14:paraId="7E552C33">
      <w:pPr>
        <w:spacing w:line="440" w:lineRule="exact"/>
        <w:contextualSpacing/>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lang w:eastAsia="zh-CN"/>
        </w:rPr>
        <w:t>采购人</w:t>
      </w:r>
      <w:r>
        <w:rPr>
          <w:rFonts w:hint="eastAsia" w:ascii="宋体" w:hAnsi="宋体"/>
          <w:color w:val="auto"/>
          <w:sz w:val="24"/>
          <w:highlight w:val="none"/>
          <w:u w:val="single"/>
        </w:rPr>
        <w:t>名称</w:t>
      </w:r>
      <w:r>
        <w:rPr>
          <w:rFonts w:hint="eastAsia" w:ascii="宋体" w:hAnsi="宋体"/>
          <w:color w:val="auto"/>
          <w:sz w:val="24"/>
          <w:highlight w:val="none"/>
        </w:rPr>
        <w:t>：</w:t>
      </w:r>
    </w:p>
    <w:p w14:paraId="5D0F22AC">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656C8A42">
      <w:pPr>
        <w:spacing w:line="440" w:lineRule="exact"/>
        <w:contextualSpacing/>
        <w:rPr>
          <w:rFonts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0179FD9F">
      <w:pPr>
        <w:spacing w:line="440" w:lineRule="exact"/>
        <w:ind w:firstLine="480"/>
        <w:contextualSpacing/>
        <w:rPr>
          <w:rFonts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616258E3">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36777D07">
      <w:pPr>
        <w:spacing w:line="440" w:lineRule="exact"/>
        <w:ind w:firstLine="480"/>
        <w:contextualSpacing/>
        <w:rPr>
          <w:rFonts w:ascii="宋体" w:hAnsi="宋体"/>
          <w:color w:val="auto"/>
          <w:sz w:val="24"/>
          <w:highlight w:val="none"/>
        </w:rPr>
      </w:pPr>
      <w:r>
        <w:rPr>
          <w:rFonts w:hint="eastAsia" w:ascii="宋体" w:hAnsi="宋体"/>
          <w:b/>
          <w:bCs/>
          <w:color w:val="auto"/>
          <w:sz w:val="24"/>
          <w:highlight w:val="none"/>
        </w:rPr>
        <w:t>附：法定代表人身份证明及委托代理人有效身份证正反面复印件</w:t>
      </w:r>
    </w:p>
    <w:p w14:paraId="1C05A785">
      <w:pPr>
        <w:spacing w:line="440" w:lineRule="exact"/>
        <w:contextualSpacing/>
        <w:rPr>
          <w:rFonts w:ascii="宋体" w:hAnsi="宋体"/>
          <w:color w:val="auto"/>
          <w:sz w:val="24"/>
          <w:highlight w:val="none"/>
        </w:rPr>
      </w:pPr>
    </w:p>
    <w:p w14:paraId="261874D9">
      <w:pPr>
        <w:spacing w:line="440" w:lineRule="exact"/>
        <w:contextualSpacing/>
        <w:rPr>
          <w:rFonts w:ascii="宋体" w:hAnsi="宋体"/>
          <w:color w:val="auto"/>
          <w:sz w:val="24"/>
          <w:highlight w:val="none"/>
          <w:u w:val="single"/>
        </w:rPr>
      </w:pPr>
      <w:r>
        <w:rPr>
          <w:rFonts w:hint="eastAsia" w:ascii="宋体" w:hAnsi="宋体"/>
          <w:color w:val="auto"/>
          <w:sz w:val="24"/>
          <w:highlight w:val="none"/>
        </w:rPr>
        <w:t>委托代理人（签字）：</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404F3178">
      <w:pPr>
        <w:spacing w:line="440" w:lineRule="exact"/>
        <w:contextualSpacing/>
        <w:rPr>
          <w:rFonts w:ascii="宋体" w:hAnsi="宋体"/>
          <w:color w:val="auto"/>
          <w:sz w:val="24"/>
          <w:highlight w:val="non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B047C14">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（盖公章）：</w:t>
      </w:r>
    </w:p>
    <w:p w14:paraId="74EF062C">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年    月    日</w:t>
      </w:r>
    </w:p>
    <w:p w14:paraId="784BC07D">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w:t>
      </w:r>
      <w:bookmarkStart w:id="162" w:name="_Hlk65851555"/>
      <w:bookmarkStart w:id="163" w:name="_Hlk65851620"/>
      <w:r>
        <w:rPr>
          <w:rFonts w:hint="eastAsia" w:ascii="宋体" w:hAnsi="宋体" w:cs="仿宋_GB2312"/>
          <w:color w:val="auto"/>
          <w:sz w:val="24"/>
          <w:highlight w:val="none"/>
        </w:rPr>
        <w:t>法定代表人必须在授权委托书上亲笔签字或者盖章，</w:t>
      </w:r>
      <w:bookmarkEnd w:id="162"/>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63"/>
    </w:p>
    <w:p w14:paraId="44FFD774">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7287AEB6">
      <w:pPr>
        <w:rPr>
          <w:rFonts w:ascii="宋体" w:hAnsi="宋体"/>
          <w:color w:val="auto"/>
          <w:sz w:val="24"/>
          <w:highlight w:val="none"/>
        </w:rPr>
      </w:pPr>
      <w:r>
        <w:rPr>
          <w:rFonts w:ascii="宋体" w:hAnsi="宋体"/>
          <w:color w:val="auto"/>
          <w:sz w:val="24"/>
          <w:highlight w:val="none"/>
        </w:rPr>
        <w:br w:type="page"/>
      </w:r>
    </w:p>
    <w:p w14:paraId="1683FD6F">
      <w:pPr>
        <w:rPr>
          <w:rFonts w:ascii="宋体" w:hAnsi="宋体"/>
          <w:b/>
          <w:color w:val="auto"/>
          <w:sz w:val="24"/>
          <w:szCs w:val="20"/>
          <w:highlight w:val="none"/>
        </w:rPr>
      </w:pPr>
      <w:r>
        <w:rPr>
          <w:rFonts w:hint="eastAsia" w:ascii="宋体" w:hAnsi="宋体"/>
          <w:b/>
          <w:color w:val="auto"/>
          <w:sz w:val="24"/>
          <w:highlight w:val="none"/>
        </w:rPr>
        <w:t>6.</w:t>
      </w:r>
      <w:r>
        <w:rPr>
          <w:rFonts w:hint="eastAsia" w:ascii="宋体" w:hAnsi="宋体" w:eastAsia="宋体" w:cs="Times New Roman"/>
          <w:b/>
          <w:color w:val="auto"/>
          <w:sz w:val="24"/>
          <w:highlight w:val="none"/>
          <w:lang w:val="en-US" w:eastAsia="zh-CN"/>
        </w:rPr>
        <w:t>供应商</w:t>
      </w:r>
      <w:r>
        <w:rPr>
          <w:rFonts w:hint="eastAsia" w:ascii="宋体" w:hAnsi="宋体" w:eastAsia="宋体" w:cs="Times New Roman"/>
          <w:b/>
          <w:color w:val="auto"/>
          <w:sz w:val="24"/>
          <w:highlight w:val="none"/>
        </w:rPr>
        <w:t>基本情况表</w:t>
      </w:r>
    </w:p>
    <w:p w14:paraId="66096C91">
      <w:pPr>
        <w:snapToGrid w:val="0"/>
        <w:spacing w:before="50"/>
        <w:jc w:val="left"/>
        <w:rPr>
          <w:rFonts w:ascii="宋体" w:hAnsi="宋体"/>
          <w:color w:val="auto"/>
          <w:sz w:val="24"/>
          <w:highlight w:val="none"/>
        </w:rPr>
      </w:pPr>
    </w:p>
    <w:p w14:paraId="7763B197">
      <w:pPr>
        <w:adjustRightInd w:val="0"/>
        <w:snapToGrid w:val="0"/>
        <w:spacing w:line="360" w:lineRule="auto"/>
        <w:ind w:right="120"/>
        <w:jc w:val="center"/>
        <w:rPr>
          <w:rFonts w:ascii="宋体" w:hAnsi="宋体" w:cs="宋体"/>
          <w:color w:val="auto"/>
          <w:sz w:val="24"/>
          <w:szCs w:val="32"/>
          <w:highlight w:val="none"/>
        </w:rPr>
      </w:pPr>
    </w:p>
    <w:p w14:paraId="55B4230E">
      <w:pPr>
        <w:adjustRightInd w:val="0"/>
        <w:snapToGrid w:val="0"/>
        <w:spacing w:line="360" w:lineRule="auto"/>
        <w:ind w:right="120"/>
        <w:jc w:val="center"/>
        <w:rPr>
          <w:rFonts w:ascii="宋体" w:hAnsi="宋体" w:cs="宋体"/>
          <w:color w:val="auto"/>
          <w:sz w:val="24"/>
          <w:highlight w:val="none"/>
        </w:rPr>
      </w:pPr>
      <w:r>
        <w:rPr>
          <w:rFonts w:hint="eastAsia" w:ascii="宋体" w:hAnsi="宋体"/>
          <w:color w:val="auto"/>
          <w:sz w:val="32"/>
          <w:szCs w:val="32"/>
          <w:highlight w:val="none"/>
          <w:lang w:val="en-US" w:eastAsia="zh-CN"/>
        </w:rPr>
        <w:t>供应商</w:t>
      </w:r>
      <w:r>
        <w:rPr>
          <w:rFonts w:hint="eastAsia" w:ascii="宋体" w:hAnsi="宋体"/>
          <w:color w:val="auto"/>
          <w:sz w:val="32"/>
          <w:szCs w:val="32"/>
          <w:highlight w:val="none"/>
        </w:rPr>
        <w:t>基本情况表</w:t>
      </w:r>
    </w:p>
    <w:p w14:paraId="77678684">
      <w:pPr>
        <w:spacing w:line="300" w:lineRule="auto"/>
        <w:ind w:firstLine="4080" w:firstLineChars="1700"/>
        <w:rPr>
          <w:rFonts w:hint="default" w:ascii="宋体" w:hAnsi="宋体" w:eastAsia="宋体" w:cs="宋体"/>
          <w:color w:val="auto"/>
          <w:sz w:val="24"/>
          <w:szCs w:val="32"/>
          <w:highlight w:val="none"/>
          <w:lang w:val="en-US" w:eastAsia="zh-CN"/>
        </w:rPr>
        <w:sectPr>
          <w:pgSz w:w="11906" w:h="16838"/>
          <w:pgMar w:top="1134" w:right="1134" w:bottom="850" w:left="1134" w:header="851" w:footer="992" w:gutter="0"/>
          <w:cols w:space="720" w:num="1"/>
          <w:titlePg/>
          <w:docGrid w:type="lines" w:linePitch="312" w:charSpace="0"/>
        </w:sectPr>
      </w:pP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格式自拟）</w:t>
      </w:r>
    </w:p>
    <w:p w14:paraId="2834C706">
      <w:pPr>
        <w:numPr>
          <w:ilvl w:val="0"/>
          <w:numId w:val="11"/>
        </w:numPr>
        <w:rPr>
          <w:rFonts w:hint="default"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rPr>
        <w:t>拟投入本项目人员情况汇总表</w:t>
      </w:r>
    </w:p>
    <w:p w14:paraId="0A929D07">
      <w:pPr>
        <w:pStyle w:val="5"/>
        <w:rPr>
          <w:rFonts w:hint="eastAsia" w:ascii="宋体" w:hAnsi="宋体" w:eastAsia="宋体" w:cs="Times New Roman"/>
          <w:b/>
          <w:color w:val="auto"/>
          <w:sz w:val="24"/>
          <w:highlight w:val="none"/>
        </w:rPr>
      </w:pPr>
    </w:p>
    <w:p w14:paraId="4FE02793">
      <w:pPr>
        <w:rPr>
          <w:rFonts w:hint="default"/>
          <w:color w:val="auto"/>
          <w:highlight w:val="none"/>
          <w:lang w:val="en-US" w:eastAsia="zh-CN"/>
        </w:rPr>
      </w:pPr>
    </w:p>
    <w:p w14:paraId="4A4AAD42">
      <w:pPr>
        <w:adjustRightInd w:val="0"/>
        <w:snapToGrid w:val="0"/>
        <w:spacing w:line="300" w:lineRule="auto"/>
        <w:jc w:val="center"/>
        <w:rPr>
          <w:rFonts w:hint="eastAsia" w:ascii="宋体" w:hAnsi="宋体" w:eastAsia="宋体"/>
          <w:b/>
          <w:color w:val="auto"/>
          <w:sz w:val="36"/>
          <w:szCs w:val="36"/>
          <w:highlight w:val="none"/>
          <w:lang w:eastAsia="zh-CN"/>
        </w:rPr>
      </w:pPr>
      <w:r>
        <w:rPr>
          <w:rFonts w:hint="eastAsia" w:ascii="宋体" w:hAnsi="宋体"/>
          <w:b/>
          <w:color w:val="auto"/>
          <w:sz w:val="36"/>
          <w:szCs w:val="36"/>
          <w:highlight w:val="none"/>
        </w:rPr>
        <w:t>拟投入本项目人员情况汇总表</w:t>
      </w:r>
    </w:p>
    <w:tbl>
      <w:tblPr>
        <w:tblStyle w:val="34"/>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4"/>
        <w:gridCol w:w="994"/>
        <w:gridCol w:w="994"/>
        <w:gridCol w:w="994"/>
        <w:gridCol w:w="994"/>
        <w:gridCol w:w="3524"/>
      </w:tblGrid>
      <w:tr w14:paraId="7585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95" w:type="dxa"/>
            <w:vMerge w:val="restart"/>
            <w:noWrap w:val="0"/>
            <w:vAlign w:val="center"/>
          </w:tcPr>
          <w:p w14:paraId="06342AD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94" w:type="dxa"/>
            <w:vMerge w:val="restart"/>
            <w:noWrap w:val="0"/>
            <w:vAlign w:val="center"/>
          </w:tcPr>
          <w:p w14:paraId="3ED56F0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994" w:type="dxa"/>
            <w:vMerge w:val="restart"/>
            <w:noWrap w:val="0"/>
            <w:vAlign w:val="center"/>
          </w:tcPr>
          <w:p w14:paraId="6347F55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拟担任职务</w:t>
            </w:r>
          </w:p>
        </w:tc>
        <w:tc>
          <w:tcPr>
            <w:tcW w:w="994" w:type="dxa"/>
            <w:vMerge w:val="restart"/>
            <w:noWrap w:val="0"/>
            <w:vAlign w:val="center"/>
          </w:tcPr>
          <w:p w14:paraId="48BF683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994" w:type="dxa"/>
            <w:vMerge w:val="restart"/>
            <w:noWrap w:val="0"/>
            <w:vAlign w:val="center"/>
          </w:tcPr>
          <w:p w14:paraId="6030061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994" w:type="dxa"/>
            <w:vMerge w:val="restart"/>
            <w:noWrap w:val="0"/>
            <w:vAlign w:val="center"/>
          </w:tcPr>
          <w:p w14:paraId="7ECCF4C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3524" w:type="dxa"/>
            <w:vMerge w:val="restart"/>
            <w:noWrap w:val="0"/>
            <w:vAlign w:val="center"/>
          </w:tcPr>
          <w:p w14:paraId="61B8BD3E">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备注</w:t>
            </w:r>
          </w:p>
        </w:tc>
      </w:tr>
      <w:tr w14:paraId="3E0B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95" w:type="dxa"/>
            <w:vMerge w:val="continue"/>
            <w:noWrap w:val="0"/>
            <w:vAlign w:val="center"/>
          </w:tcPr>
          <w:p w14:paraId="54C6905F">
            <w:pPr>
              <w:jc w:val="center"/>
              <w:rPr>
                <w:rFonts w:hint="eastAsia" w:ascii="宋体" w:hAnsi="宋体" w:eastAsia="宋体" w:cs="宋体"/>
                <w:color w:val="auto"/>
                <w:szCs w:val="21"/>
                <w:highlight w:val="none"/>
              </w:rPr>
            </w:pPr>
          </w:p>
        </w:tc>
        <w:tc>
          <w:tcPr>
            <w:tcW w:w="994" w:type="dxa"/>
            <w:vMerge w:val="continue"/>
            <w:noWrap w:val="0"/>
            <w:vAlign w:val="center"/>
          </w:tcPr>
          <w:p w14:paraId="067F701D">
            <w:pPr>
              <w:jc w:val="center"/>
              <w:rPr>
                <w:rFonts w:hint="eastAsia" w:ascii="宋体" w:hAnsi="宋体" w:eastAsia="宋体" w:cs="宋体"/>
                <w:color w:val="auto"/>
                <w:szCs w:val="21"/>
                <w:highlight w:val="none"/>
              </w:rPr>
            </w:pPr>
          </w:p>
        </w:tc>
        <w:tc>
          <w:tcPr>
            <w:tcW w:w="994" w:type="dxa"/>
            <w:vMerge w:val="continue"/>
            <w:noWrap w:val="0"/>
            <w:vAlign w:val="center"/>
          </w:tcPr>
          <w:p w14:paraId="5A5869D0">
            <w:pPr>
              <w:jc w:val="center"/>
              <w:rPr>
                <w:rFonts w:hint="eastAsia" w:ascii="宋体" w:hAnsi="宋体" w:eastAsia="宋体" w:cs="宋体"/>
                <w:color w:val="auto"/>
                <w:szCs w:val="21"/>
                <w:highlight w:val="none"/>
              </w:rPr>
            </w:pPr>
          </w:p>
        </w:tc>
        <w:tc>
          <w:tcPr>
            <w:tcW w:w="994" w:type="dxa"/>
            <w:vMerge w:val="continue"/>
            <w:noWrap w:val="0"/>
            <w:vAlign w:val="center"/>
          </w:tcPr>
          <w:p w14:paraId="5F8BA013">
            <w:pPr>
              <w:jc w:val="center"/>
              <w:rPr>
                <w:rFonts w:hint="eastAsia" w:ascii="宋体" w:hAnsi="宋体" w:eastAsia="宋体" w:cs="宋体"/>
                <w:color w:val="auto"/>
                <w:szCs w:val="21"/>
                <w:highlight w:val="none"/>
              </w:rPr>
            </w:pPr>
          </w:p>
        </w:tc>
        <w:tc>
          <w:tcPr>
            <w:tcW w:w="994" w:type="dxa"/>
            <w:vMerge w:val="continue"/>
            <w:noWrap w:val="0"/>
            <w:vAlign w:val="center"/>
          </w:tcPr>
          <w:p w14:paraId="2EBE5186">
            <w:pPr>
              <w:jc w:val="center"/>
              <w:rPr>
                <w:rFonts w:hint="eastAsia" w:ascii="宋体" w:hAnsi="宋体" w:eastAsia="宋体" w:cs="宋体"/>
                <w:color w:val="auto"/>
                <w:szCs w:val="21"/>
                <w:highlight w:val="none"/>
              </w:rPr>
            </w:pPr>
          </w:p>
        </w:tc>
        <w:tc>
          <w:tcPr>
            <w:tcW w:w="994" w:type="dxa"/>
            <w:vMerge w:val="continue"/>
            <w:noWrap w:val="0"/>
            <w:vAlign w:val="center"/>
          </w:tcPr>
          <w:p w14:paraId="6260A525">
            <w:pPr>
              <w:jc w:val="center"/>
              <w:rPr>
                <w:rFonts w:hint="eastAsia" w:ascii="宋体" w:hAnsi="宋体" w:eastAsia="宋体" w:cs="宋体"/>
                <w:color w:val="auto"/>
                <w:szCs w:val="21"/>
                <w:highlight w:val="none"/>
              </w:rPr>
            </w:pPr>
          </w:p>
        </w:tc>
        <w:tc>
          <w:tcPr>
            <w:tcW w:w="3524" w:type="dxa"/>
            <w:vMerge w:val="continue"/>
            <w:noWrap w:val="0"/>
            <w:vAlign w:val="center"/>
          </w:tcPr>
          <w:p w14:paraId="7D527E8E">
            <w:pPr>
              <w:jc w:val="center"/>
              <w:rPr>
                <w:rFonts w:hint="eastAsia" w:ascii="宋体" w:hAnsi="宋体" w:eastAsia="宋体" w:cs="宋体"/>
                <w:color w:val="auto"/>
                <w:szCs w:val="21"/>
                <w:highlight w:val="none"/>
              </w:rPr>
            </w:pPr>
          </w:p>
        </w:tc>
      </w:tr>
      <w:tr w14:paraId="673E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52A092B5">
            <w:pPr>
              <w:jc w:val="center"/>
              <w:rPr>
                <w:rFonts w:hint="eastAsia" w:ascii="宋体" w:hAnsi="宋体" w:eastAsia="宋体" w:cs="宋体"/>
                <w:color w:val="auto"/>
                <w:szCs w:val="21"/>
                <w:highlight w:val="none"/>
              </w:rPr>
            </w:pPr>
          </w:p>
        </w:tc>
        <w:tc>
          <w:tcPr>
            <w:tcW w:w="994" w:type="dxa"/>
            <w:noWrap w:val="0"/>
            <w:vAlign w:val="center"/>
          </w:tcPr>
          <w:p w14:paraId="4EE08F0C">
            <w:pPr>
              <w:jc w:val="center"/>
              <w:rPr>
                <w:rFonts w:hint="eastAsia" w:ascii="宋体" w:hAnsi="宋体" w:eastAsia="宋体" w:cs="宋体"/>
                <w:color w:val="auto"/>
                <w:szCs w:val="21"/>
                <w:highlight w:val="none"/>
              </w:rPr>
            </w:pPr>
          </w:p>
        </w:tc>
        <w:tc>
          <w:tcPr>
            <w:tcW w:w="994" w:type="dxa"/>
            <w:noWrap w:val="0"/>
            <w:vAlign w:val="center"/>
          </w:tcPr>
          <w:p w14:paraId="23B20C79">
            <w:pPr>
              <w:jc w:val="center"/>
              <w:rPr>
                <w:rFonts w:hint="eastAsia" w:ascii="宋体" w:hAnsi="宋体" w:eastAsia="宋体" w:cs="宋体"/>
                <w:color w:val="auto"/>
                <w:szCs w:val="21"/>
                <w:highlight w:val="none"/>
              </w:rPr>
            </w:pPr>
          </w:p>
        </w:tc>
        <w:tc>
          <w:tcPr>
            <w:tcW w:w="994" w:type="dxa"/>
            <w:noWrap w:val="0"/>
            <w:vAlign w:val="center"/>
          </w:tcPr>
          <w:p w14:paraId="489736EB">
            <w:pPr>
              <w:jc w:val="center"/>
              <w:rPr>
                <w:rFonts w:hint="eastAsia" w:ascii="宋体" w:hAnsi="宋体" w:eastAsia="宋体" w:cs="宋体"/>
                <w:color w:val="auto"/>
                <w:szCs w:val="21"/>
                <w:highlight w:val="none"/>
              </w:rPr>
            </w:pPr>
          </w:p>
        </w:tc>
        <w:tc>
          <w:tcPr>
            <w:tcW w:w="994" w:type="dxa"/>
            <w:noWrap w:val="0"/>
            <w:vAlign w:val="center"/>
          </w:tcPr>
          <w:p w14:paraId="6930204D">
            <w:pPr>
              <w:jc w:val="center"/>
              <w:rPr>
                <w:rFonts w:hint="eastAsia" w:ascii="宋体" w:hAnsi="宋体" w:eastAsia="宋体" w:cs="宋体"/>
                <w:color w:val="auto"/>
                <w:szCs w:val="21"/>
                <w:highlight w:val="none"/>
              </w:rPr>
            </w:pPr>
          </w:p>
        </w:tc>
        <w:tc>
          <w:tcPr>
            <w:tcW w:w="994" w:type="dxa"/>
            <w:noWrap w:val="0"/>
            <w:vAlign w:val="center"/>
          </w:tcPr>
          <w:p w14:paraId="7FF320FD">
            <w:pPr>
              <w:jc w:val="center"/>
              <w:rPr>
                <w:rFonts w:hint="eastAsia" w:ascii="宋体" w:hAnsi="宋体" w:eastAsia="宋体" w:cs="宋体"/>
                <w:color w:val="auto"/>
                <w:szCs w:val="21"/>
                <w:highlight w:val="none"/>
              </w:rPr>
            </w:pPr>
          </w:p>
        </w:tc>
        <w:tc>
          <w:tcPr>
            <w:tcW w:w="3524" w:type="dxa"/>
            <w:noWrap w:val="0"/>
            <w:vAlign w:val="center"/>
          </w:tcPr>
          <w:p w14:paraId="30D82784">
            <w:pPr>
              <w:jc w:val="center"/>
              <w:rPr>
                <w:rFonts w:hint="eastAsia" w:ascii="宋体" w:hAnsi="宋体" w:eastAsia="宋体" w:cs="宋体"/>
                <w:color w:val="auto"/>
                <w:szCs w:val="21"/>
                <w:highlight w:val="none"/>
              </w:rPr>
            </w:pPr>
          </w:p>
        </w:tc>
      </w:tr>
      <w:tr w14:paraId="6D24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12A5F7AD">
            <w:pPr>
              <w:rPr>
                <w:rFonts w:hint="eastAsia" w:ascii="宋体" w:hAnsi="宋体" w:eastAsia="宋体" w:cs="宋体"/>
                <w:color w:val="auto"/>
                <w:szCs w:val="21"/>
                <w:highlight w:val="none"/>
              </w:rPr>
            </w:pPr>
          </w:p>
        </w:tc>
        <w:tc>
          <w:tcPr>
            <w:tcW w:w="994" w:type="dxa"/>
            <w:noWrap w:val="0"/>
            <w:vAlign w:val="center"/>
          </w:tcPr>
          <w:p w14:paraId="18EEDC4B">
            <w:pPr>
              <w:rPr>
                <w:rFonts w:hint="eastAsia" w:ascii="宋体" w:hAnsi="宋体" w:eastAsia="宋体" w:cs="宋体"/>
                <w:color w:val="auto"/>
                <w:szCs w:val="21"/>
                <w:highlight w:val="none"/>
              </w:rPr>
            </w:pPr>
          </w:p>
        </w:tc>
        <w:tc>
          <w:tcPr>
            <w:tcW w:w="994" w:type="dxa"/>
            <w:noWrap w:val="0"/>
            <w:vAlign w:val="center"/>
          </w:tcPr>
          <w:p w14:paraId="09FCAB89">
            <w:pPr>
              <w:rPr>
                <w:rFonts w:hint="eastAsia" w:ascii="宋体" w:hAnsi="宋体" w:eastAsia="宋体" w:cs="宋体"/>
                <w:color w:val="auto"/>
                <w:szCs w:val="21"/>
                <w:highlight w:val="none"/>
              </w:rPr>
            </w:pPr>
          </w:p>
        </w:tc>
        <w:tc>
          <w:tcPr>
            <w:tcW w:w="994" w:type="dxa"/>
            <w:noWrap w:val="0"/>
            <w:vAlign w:val="center"/>
          </w:tcPr>
          <w:p w14:paraId="1C4382BF">
            <w:pPr>
              <w:rPr>
                <w:rFonts w:hint="eastAsia" w:ascii="宋体" w:hAnsi="宋体" w:eastAsia="宋体" w:cs="宋体"/>
                <w:color w:val="auto"/>
                <w:szCs w:val="21"/>
                <w:highlight w:val="none"/>
              </w:rPr>
            </w:pPr>
          </w:p>
        </w:tc>
        <w:tc>
          <w:tcPr>
            <w:tcW w:w="994" w:type="dxa"/>
            <w:noWrap w:val="0"/>
            <w:vAlign w:val="center"/>
          </w:tcPr>
          <w:p w14:paraId="6431F226">
            <w:pPr>
              <w:rPr>
                <w:rFonts w:hint="eastAsia" w:ascii="宋体" w:hAnsi="宋体" w:eastAsia="宋体" w:cs="宋体"/>
                <w:color w:val="auto"/>
                <w:szCs w:val="21"/>
                <w:highlight w:val="none"/>
              </w:rPr>
            </w:pPr>
          </w:p>
        </w:tc>
        <w:tc>
          <w:tcPr>
            <w:tcW w:w="994" w:type="dxa"/>
            <w:noWrap w:val="0"/>
            <w:vAlign w:val="center"/>
          </w:tcPr>
          <w:p w14:paraId="659CCB74">
            <w:pPr>
              <w:rPr>
                <w:rFonts w:hint="eastAsia" w:ascii="宋体" w:hAnsi="宋体" w:eastAsia="宋体" w:cs="宋体"/>
                <w:color w:val="auto"/>
                <w:szCs w:val="21"/>
                <w:highlight w:val="none"/>
              </w:rPr>
            </w:pPr>
          </w:p>
        </w:tc>
        <w:tc>
          <w:tcPr>
            <w:tcW w:w="3524" w:type="dxa"/>
            <w:noWrap w:val="0"/>
            <w:vAlign w:val="center"/>
          </w:tcPr>
          <w:p w14:paraId="03CB0BAA">
            <w:pPr>
              <w:rPr>
                <w:rFonts w:hint="eastAsia" w:ascii="宋体" w:hAnsi="宋体" w:eastAsia="宋体" w:cs="宋体"/>
                <w:color w:val="auto"/>
                <w:szCs w:val="21"/>
                <w:highlight w:val="none"/>
              </w:rPr>
            </w:pPr>
          </w:p>
        </w:tc>
      </w:tr>
      <w:tr w14:paraId="2FC3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7A816194">
            <w:pPr>
              <w:rPr>
                <w:rFonts w:hint="eastAsia" w:ascii="宋体" w:hAnsi="宋体" w:eastAsia="宋体" w:cs="宋体"/>
                <w:color w:val="auto"/>
                <w:szCs w:val="21"/>
                <w:highlight w:val="none"/>
              </w:rPr>
            </w:pPr>
          </w:p>
        </w:tc>
        <w:tc>
          <w:tcPr>
            <w:tcW w:w="994" w:type="dxa"/>
            <w:noWrap w:val="0"/>
            <w:vAlign w:val="center"/>
          </w:tcPr>
          <w:p w14:paraId="6553AAC0">
            <w:pPr>
              <w:rPr>
                <w:rFonts w:hint="eastAsia" w:ascii="宋体" w:hAnsi="宋体" w:eastAsia="宋体" w:cs="宋体"/>
                <w:color w:val="auto"/>
                <w:szCs w:val="21"/>
                <w:highlight w:val="none"/>
              </w:rPr>
            </w:pPr>
          </w:p>
        </w:tc>
        <w:tc>
          <w:tcPr>
            <w:tcW w:w="994" w:type="dxa"/>
            <w:noWrap w:val="0"/>
            <w:vAlign w:val="center"/>
          </w:tcPr>
          <w:p w14:paraId="3E56BC6E">
            <w:pPr>
              <w:rPr>
                <w:rFonts w:hint="eastAsia" w:ascii="宋体" w:hAnsi="宋体" w:eastAsia="宋体" w:cs="宋体"/>
                <w:color w:val="auto"/>
                <w:szCs w:val="21"/>
                <w:highlight w:val="none"/>
              </w:rPr>
            </w:pPr>
          </w:p>
        </w:tc>
        <w:tc>
          <w:tcPr>
            <w:tcW w:w="994" w:type="dxa"/>
            <w:noWrap w:val="0"/>
            <w:vAlign w:val="center"/>
          </w:tcPr>
          <w:p w14:paraId="1EB520ED">
            <w:pPr>
              <w:rPr>
                <w:rFonts w:hint="eastAsia" w:ascii="宋体" w:hAnsi="宋体" w:eastAsia="宋体" w:cs="宋体"/>
                <w:color w:val="auto"/>
                <w:szCs w:val="21"/>
                <w:highlight w:val="none"/>
              </w:rPr>
            </w:pPr>
          </w:p>
        </w:tc>
        <w:tc>
          <w:tcPr>
            <w:tcW w:w="994" w:type="dxa"/>
            <w:noWrap w:val="0"/>
            <w:vAlign w:val="center"/>
          </w:tcPr>
          <w:p w14:paraId="26ADE788">
            <w:pPr>
              <w:rPr>
                <w:rFonts w:hint="eastAsia" w:ascii="宋体" w:hAnsi="宋体" w:eastAsia="宋体" w:cs="宋体"/>
                <w:color w:val="auto"/>
                <w:szCs w:val="21"/>
                <w:highlight w:val="none"/>
              </w:rPr>
            </w:pPr>
          </w:p>
        </w:tc>
        <w:tc>
          <w:tcPr>
            <w:tcW w:w="994" w:type="dxa"/>
            <w:noWrap w:val="0"/>
            <w:vAlign w:val="center"/>
          </w:tcPr>
          <w:p w14:paraId="2C91411E">
            <w:pPr>
              <w:rPr>
                <w:rFonts w:hint="eastAsia" w:ascii="宋体" w:hAnsi="宋体" w:eastAsia="宋体" w:cs="宋体"/>
                <w:color w:val="auto"/>
                <w:szCs w:val="21"/>
                <w:highlight w:val="none"/>
              </w:rPr>
            </w:pPr>
          </w:p>
        </w:tc>
        <w:tc>
          <w:tcPr>
            <w:tcW w:w="3524" w:type="dxa"/>
            <w:noWrap w:val="0"/>
            <w:vAlign w:val="center"/>
          </w:tcPr>
          <w:p w14:paraId="43FC81E1">
            <w:pPr>
              <w:rPr>
                <w:rFonts w:hint="eastAsia" w:ascii="宋体" w:hAnsi="宋体" w:eastAsia="宋体" w:cs="宋体"/>
                <w:color w:val="auto"/>
                <w:szCs w:val="21"/>
                <w:highlight w:val="none"/>
              </w:rPr>
            </w:pPr>
          </w:p>
        </w:tc>
      </w:tr>
      <w:tr w14:paraId="2A03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3A8A0B96">
            <w:pPr>
              <w:jc w:val="center"/>
              <w:rPr>
                <w:rFonts w:hint="eastAsia" w:ascii="宋体" w:hAnsi="宋体" w:eastAsia="宋体" w:cs="宋体"/>
                <w:color w:val="auto"/>
                <w:szCs w:val="21"/>
                <w:highlight w:val="none"/>
              </w:rPr>
            </w:pPr>
          </w:p>
        </w:tc>
        <w:tc>
          <w:tcPr>
            <w:tcW w:w="994" w:type="dxa"/>
            <w:noWrap w:val="0"/>
            <w:vAlign w:val="center"/>
          </w:tcPr>
          <w:p w14:paraId="1BD4C098">
            <w:pPr>
              <w:jc w:val="center"/>
              <w:rPr>
                <w:rFonts w:hint="eastAsia" w:ascii="宋体" w:hAnsi="宋体" w:eastAsia="宋体" w:cs="宋体"/>
                <w:color w:val="auto"/>
                <w:szCs w:val="21"/>
                <w:highlight w:val="none"/>
              </w:rPr>
            </w:pPr>
          </w:p>
        </w:tc>
        <w:tc>
          <w:tcPr>
            <w:tcW w:w="994" w:type="dxa"/>
            <w:noWrap w:val="0"/>
            <w:vAlign w:val="center"/>
          </w:tcPr>
          <w:p w14:paraId="437997F6">
            <w:pPr>
              <w:jc w:val="center"/>
              <w:rPr>
                <w:rFonts w:hint="eastAsia" w:ascii="宋体" w:hAnsi="宋体" w:eastAsia="宋体" w:cs="宋体"/>
                <w:color w:val="auto"/>
                <w:szCs w:val="21"/>
                <w:highlight w:val="none"/>
              </w:rPr>
            </w:pPr>
          </w:p>
        </w:tc>
        <w:tc>
          <w:tcPr>
            <w:tcW w:w="994" w:type="dxa"/>
            <w:noWrap w:val="0"/>
            <w:vAlign w:val="center"/>
          </w:tcPr>
          <w:p w14:paraId="79337BF6">
            <w:pPr>
              <w:jc w:val="center"/>
              <w:rPr>
                <w:rFonts w:hint="eastAsia" w:ascii="宋体" w:hAnsi="宋体" w:eastAsia="宋体" w:cs="宋体"/>
                <w:color w:val="auto"/>
                <w:szCs w:val="21"/>
                <w:highlight w:val="none"/>
              </w:rPr>
            </w:pPr>
          </w:p>
        </w:tc>
        <w:tc>
          <w:tcPr>
            <w:tcW w:w="994" w:type="dxa"/>
            <w:noWrap w:val="0"/>
            <w:vAlign w:val="center"/>
          </w:tcPr>
          <w:p w14:paraId="5E9220BF">
            <w:pPr>
              <w:jc w:val="center"/>
              <w:rPr>
                <w:rFonts w:hint="eastAsia" w:ascii="宋体" w:hAnsi="宋体" w:eastAsia="宋体" w:cs="宋体"/>
                <w:color w:val="auto"/>
                <w:szCs w:val="21"/>
                <w:highlight w:val="none"/>
              </w:rPr>
            </w:pPr>
          </w:p>
        </w:tc>
        <w:tc>
          <w:tcPr>
            <w:tcW w:w="994" w:type="dxa"/>
            <w:noWrap w:val="0"/>
            <w:vAlign w:val="center"/>
          </w:tcPr>
          <w:p w14:paraId="1D3B798D">
            <w:pPr>
              <w:jc w:val="center"/>
              <w:rPr>
                <w:rFonts w:hint="eastAsia" w:ascii="宋体" w:hAnsi="宋体" w:eastAsia="宋体" w:cs="宋体"/>
                <w:color w:val="auto"/>
                <w:szCs w:val="21"/>
                <w:highlight w:val="none"/>
              </w:rPr>
            </w:pPr>
          </w:p>
        </w:tc>
        <w:tc>
          <w:tcPr>
            <w:tcW w:w="3524" w:type="dxa"/>
            <w:noWrap w:val="0"/>
            <w:vAlign w:val="center"/>
          </w:tcPr>
          <w:p w14:paraId="72CB453A">
            <w:pPr>
              <w:jc w:val="center"/>
              <w:rPr>
                <w:rFonts w:hint="eastAsia" w:ascii="宋体" w:hAnsi="宋体" w:eastAsia="宋体" w:cs="宋体"/>
                <w:color w:val="auto"/>
                <w:szCs w:val="21"/>
                <w:highlight w:val="none"/>
              </w:rPr>
            </w:pPr>
          </w:p>
        </w:tc>
      </w:tr>
      <w:tr w14:paraId="6012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7F4FF77A">
            <w:pPr>
              <w:jc w:val="center"/>
              <w:rPr>
                <w:rFonts w:hint="eastAsia" w:ascii="宋体" w:hAnsi="宋体" w:eastAsia="宋体" w:cs="宋体"/>
                <w:color w:val="auto"/>
                <w:szCs w:val="21"/>
                <w:highlight w:val="none"/>
              </w:rPr>
            </w:pPr>
          </w:p>
        </w:tc>
        <w:tc>
          <w:tcPr>
            <w:tcW w:w="994" w:type="dxa"/>
            <w:noWrap w:val="0"/>
            <w:vAlign w:val="center"/>
          </w:tcPr>
          <w:p w14:paraId="6C89B23D">
            <w:pPr>
              <w:jc w:val="center"/>
              <w:rPr>
                <w:rFonts w:hint="eastAsia" w:ascii="宋体" w:hAnsi="宋体" w:eastAsia="宋体" w:cs="宋体"/>
                <w:color w:val="auto"/>
                <w:szCs w:val="21"/>
                <w:highlight w:val="none"/>
              </w:rPr>
            </w:pPr>
          </w:p>
        </w:tc>
        <w:tc>
          <w:tcPr>
            <w:tcW w:w="994" w:type="dxa"/>
            <w:noWrap w:val="0"/>
            <w:vAlign w:val="center"/>
          </w:tcPr>
          <w:p w14:paraId="72AD9FFB">
            <w:pPr>
              <w:jc w:val="center"/>
              <w:rPr>
                <w:rFonts w:hint="eastAsia" w:ascii="宋体" w:hAnsi="宋体" w:eastAsia="宋体" w:cs="宋体"/>
                <w:color w:val="auto"/>
                <w:szCs w:val="21"/>
                <w:highlight w:val="none"/>
              </w:rPr>
            </w:pPr>
          </w:p>
        </w:tc>
        <w:tc>
          <w:tcPr>
            <w:tcW w:w="994" w:type="dxa"/>
            <w:noWrap w:val="0"/>
            <w:vAlign w:val="center"/>
          </w:tcPr>
          <w:p w14:paraId="19CE8AD1">
            <w:pPr>
              <w:jc w:val="center"/>
              <w:rPr>
                <w:rFonts w:hint="eastAsia" w:ascii="宋体" w:hAnsi="宋体" w:eastAsia="宋体" w:cs="宋体"/>
                <w:color w:val="auto"/>
                <w:szCs w:val="21"/>
                <w:highlight w:val="none"/>
              </w:rPr>
            </w:pPr>
          </w:p>
        </w:tc>
        <w:tc>
          <w:tcPr>
            <w:tcW w:w="994" w:type="dxa"/>
            <w:noWrap w:val="0"/>
            <w:vAlign w:val="center"/>
          </w:tcPr>
          <w:p w14:paraId="52DAFDDB">
            <w:pPr>
              <w:jc w:val="center"/>
              <w:rPr>
                <w:rFonts w:hint="eastAsia" w:ascii="宋体" w:hAnsi="宋体" w:eastAsia="宋体" w:cs="宋体"/>
                <w:color w:val="auto"/>
                <w:szCs w:val="21"/>
                <w:highlight w:val="none"/>
              </w:rPr>
            </w:pPr>
          </w:p>
        </w:tc>
        <w:tc>
          <w:tcPr>
            <w:tcW w:w="994" w:type="dxa"/>
            <w:noWrap w:val="0"/>
            <w:vAlign w:val="center"/>
          </w:tcPr>
          <w:p w14:paraId="64CBC006">
            <w:pPr>
              <w:jc w:val="center"/>
              <w:rPr>
                <w:rFonts w:hint="eastAsia" w:ascii="宋体" w:hAnsi="宋体" w:eastAsia="宋体" w:cs="宋体"/>
                <w:color w:val="auto"/>
                <w:szCs w:val="21"/>
                <w:highlight w:val="none"/>
              </w:rPr>
            </w:pPr>
          </w:p>
        </w:tc>
        <w:tc>
          <w:tcPr>
            <w:tcW w:w="3524" w:type="dxa"/>
            <w:noWrap w:val="0"/>
            <w:vAlign w:val="center"/>
          </w:tcPr>
          <w:p w14:paraId="13ED03A6">
            <w:pPr>
              <w:jc w:val="center"/>
              <w:rPr>
                <w:rFonts w:hint="eastAsia" w:ascii="宋体" w:hAnsi="宋体" w:eastAsia="宋体" w:cs="宋体"/>
                <w:color w:val="auto"/>
                <w:szCs w:val="21"/>
                <w:highlight w:val="none"/>
              </w:rPr>
            </w:pPr>
          </w:p>
        </w:tc>
      </w:tr>
      <w:tr w14:paraId="1C85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46FBF51B">
            <w:pPr>
              <w:jc w:val="center"/>
              <w:rPr>
                <w:rFonts w:hint="eastAsia" w:ascii="宋体" w:hAnsi="宋体" w:eastAsia="宋体" w:cs="宋体"/>
                <w:color w:val="auto"/>
                <w:szCs w:val="21"/>
                <w:highlight w:val="none"/>
              </w:rPr>
            </w:pPr>
          </w:p>
        </w:tc>
        <w:tc>
          <w:tcPr>
            <w:tcW w:w="994" w:type="dxa"/>
            <w:noWrap w:val="0"/>
            <w:vAlign w:val="center"/>
          </w:tcPr>
          <w:p w14:paraId="11BD82E5">
            <w:pPr>
              <w:jc w:val="center"/>
              <w:rPr>
                <w:rFonts w:hint="eastAsia" w:ascii="宋体" w:hAnsi="宋体" w:eastAsia="宋体" w:cs="宋体"/>
                <w:color w:val="auto"/>
                <w:szCs w:val="21"/>
                <w:highlight w:val="none"/>
              </w:rPr>
            </w:pPr>
          </w:p>
        </w:tc>
        <w:tc>
          <w:tcPr>
            <w:tcW w:w="994" w:type="dxa"/>
            <w:noWrap w:val="0"/>
            <w:vAlign w:val="center"/>
          </w:tcPr>
          <w:p w14:paraId="1D4BD086">
            <w:pPr>
              <w:jc w:val="center"/>
              <w:rPr>
                <w:rFonts w:hint="eastAsia" w:ascii="宋体" w:hAnsi="宋体" w:eastAsia="宋体" w:cs="宋体"/>
                <w:color w:val="auto"/>
                <w:szCs w:val="21"/>
                <w:highlight w:val="none"/>
              </w:rPr>
            </w:pPr>
          </w:p>
        </w:tc>
        <w:tc>
          <w:tcPr>
            <w:tcW w:w="994" w:type="dxa"/>
            <w:noWrap w:val="0"/>
            <w:vAlign w:val="center"/>
          </w:tcPr>
          <w:p w14:paraId="50B4A232">
            <w:pPr>
              <w:jc w:val="center"/>
              <w:rPr>
                <w:rFonts w:hint="eastAsia" w:ascii="宋体" w:hAnsi="宋体" w:eastAsia="宋体" w:cs="宋体"/>
                <w:color w:val="auto"/>
                <w:szCs w:val="21"/>
                <w:highlight w:val="none"/>
              </w:rPr>
            </w:pPr>
          </w:p>
        </w:tc>
        <w:tc>
          <w:tcPr>
            <w:tcW w:w="994" w:type="dxa"/>
            <w:noWrap w:val="0"/>
            <w:vAlign w:val="center"/>
          </w:tcPr>
          <w:p w14:paraId="22936635">
            <w:pPr>
              <w:jc w:val="center"/>
              <w:rPr>
                <w:rFonts w:hint="eastAsia" w:ascii="宋体" w:hAnsi="宋体" w:eastAsia="宋体" w:cs="宋体"/>
                <w:color w:val="auto"/>
                <w:szCs w:val="21"/>
                <w:highlight w:val="none"/>
              </w:rPr>
            </w:pPr>
          </w:p>
        </w:tc>
        <w:tc>
          <w:tcPr>
            <w:tcW w:w="994" w:type="dxa"/>
            <w:noWrap w:val="0"/>
            <w:vAlign w:val="center"/>
          </w:tcPr>
          <w:p w14:paraId="3176F357">
            <w:pPr>
              <w:jc w:val="center"/>
              <w:rPr>
                <w:rFonts w:hint="eastAsia" w:ascii="宋体" w:hAnsi="宋体" w:eastAsia="宋体" w:cs="宋体"/>
                <w:color w:val="auto"/>
                <w:szCs w:val="21"/>
                <w:highlight w:val="none"/>
              </w:rPr>
            </w:pPr>
          </w:p>
        </w:tc>
        <w:tc>
          <w:tcPr>
            <w:tcW w:w="3524" w:type="dxa"/>
            <w:noWrap w:val="0"/>
            <w:vAlign w:val="center"/>
          </w:tcPr>
          <w:p w14:paraId="473EC73C">
            <w:pPr>
              <w:jc w:val="center"/>
              <w:rPr>
                <w:rFonts w:hint="eastAsia" w:ascii="宋体" w:hAnsi="宋体" w:eastAsia="宋体" w:cs="宋体"/>
                <w:color w:val="auto"/>
                <w:szCs w:val="21"/>
                <w:highlight w:val="none"/>
              </w:rPr>
            </w:pPr>
          </w:p>
        </w:tc>
      </w:tr>
      <w:tr w14:paraId="1A77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15A67C98">
            <w:pPr>
              <w:jc w:val="center"/>
              <w:rPr>
                <w:rFonts w:hint="eastAsia" w:ascii="宋体" w:hAnsi="宋体" w:eastAsia="宋体" w:cs="宋体"/>
                <w:color w:val="auto"/>
                <w:szCs w:val="21"/>
                <w:highlight w:val="none"/>
              </w:rPr>
            </w:pPr>
          </w:p>
        </w:tc>
        <w:tc>
          <w:tcPr>
            <w:tcW w:w="994" w:type="dxa"/>
            <w:noWrap w:val="0"/>
            <w:vAlign w:val="center"/>
          </w:tcPr>
          <w:p w14:paraId="5F65C5A2">
            <w:pPr>
              <w:jc w:val="center"/>
              <w:rPr>
                <w:rFonts w:hint="eastAsia" w:ascii="宋体" w:hAnsi="宋体" w:eastAsia="宋体" w:cs="宋体"/>
                <w:color w:val="auto"/>
                <w:szCs w:val="21"/>
                <w:highlight w:val="none"/>
              </w:rPr>
            </w:pPr>
          </w:p>
        </w:tc>
        <w:tc>
          <w:tcPr>
            <w:tcW w:w="994" w:type="dxa"/>
            <w:noWrap w:val="0"/>
            <w:vAlign w:val="center"/>
          </w:tcPr>
          <w:p w14:paraId="15469FAC">
            <w:pPr>
              <w:jc w:val="center"/>
              <w:rPr>
                <w:rFonts w:hint="eastAsia" w:ascii="宋体" w:hAnsi="宋体" w:eastAsia="宋体" w:cs="宋体"/>
                <w:color w:val="auto"/>
                <w:szCs w:val="21"/>
                <w:highlight w:val="none"/>
              </w:rPr>
            </w:pPr>
          </w:p>
        </w:tc>
        <w:tc>
          <w:tcPr>
            <w:tcW w:w="994" w:type="dxa"/>
            <w:noWrap w:val="0"/>
            <w:vAlign w:val="center"/>
          </w:tcPr>
          <w:p w14:paraId="1A67FF08">
            <w:pPr>
              <w:jc w:val="center"/>
              <w:rPr>
                <w:rFonts w:hint="eastAsia" w:ascii="宋体" w:hAnsi="宋体" w:eastAsia="宋体" w:cs="宋体"/>
                <w:color w:val="auto"/>
                <w:szCs w:val="21"/>
                <w:highlight w:val="none"/>
              </w:rPr>
            </w:pPr>
          </w:p>
        </w:tc>
        <w:tc>
          <w:tcPr>
            <w:tcW w:w="994" w:type="dxa"/>
            <w:noWrap w:val="0"/>
            <w:vAlign w:val="center"/>
          </w:tcPr>
          <w:p w14:paraId="72C83E12">
            <w:pPr>
              <w:jc w:val="center"/>
              <w:rPr>
                <w:rFonts w:hint="eastAsia" w:ascii="宋体" w:hAnsi="宋体" w:eastAsia="宋体" w:cs="宋体"/>
                <w:color w:val="auto"/>
                <w:szCs w:val="21"/>
                <w:highlight w:val="none"/>
              </w:rPr>
            </w:pPr>
          </w:p>
        </w:tc>
        <w:tc>
          <w:tcPr>
            <w:tcW w:w="994" w:type="dxa"/>
            <w:noWrap w:val="0"/>
            <w:vAlign w:val="center"/>
          </w:tcPr>
          <w:p w14:paraId="7524CCE3">
            <w:pPr>
              <w:jc w:val="center"/>
              <w:rPr>
                <w:rFonts w:hint="eastAsia" w:ascii="宋体" w:hAnsi="宋体" w:eastAsia="宋体" w:cs="宋体"/>
                <w:color w:val="auto"/>
                <w:szCs w:val="21"/>
                <w:highlight w:val="none"/>
              </w:rPr>
            </w:pPr>
          </w:p>
        </w:tc>
        <w:tc>
          <w:tcPr>
            <w:tcW w:w="3524" w:type="dxa"/>
            <w:noWrap w:val="0"/>
            <w:vAlign w:val="center"/>
          </w:tcPr>
          <w:p w14:paraId="14023DE8">
            <w:pPr>
              <w:jc w:val="center"/>
              <w:rPr>
                <w:rFonts w:hint="eastAsia" w:ascii="宋体" w:hAnsi="宋体" w:eastAsia="宋体" w:cs="宋体"/>
                <w:color w:val="auto"/>
                <w:szCs w:val="21"/>
                <w:highlight w:val="none"/>
              </w:rPr>
            </w:pPr>
          </w:p>
        </w:tc>
      </w:tr>
      <w:tr w14:paraId="454D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95" w:type="dxa"/>
            <w:noWrap w:val="0"/>
            <w:vAlign w:val="center"/>
          </w:tcPr>
          <w:p w14:paraId="2264CB19">
            <w:pPr>
              <w:jc w:val="center"/>
              <w:rPr>
                <w:rFonts w:hint="eastAsia" w:ascii="宋体" w:hAnsi="宋体" w:eastAsia="宋体" w:cs="宋体"/>
                <w:color w:val="auto"/>
                <w:szCs w:val="21"/>
                <w:highlight w:val="none"/>
              </w:rPr>
            </w:pPr>
          </w:p>
        </w:tc>
        <w:tc>
          <w:tcPr>
            <w:tcW w:w="994" w:type="dxa"/>
            <w:noWrap w:val="0"/>
            <w:vAlign w:val="center"/>
          </w:tcPr>
          <w:p w14:paraId="05AF9BD3">
            <w:pPr>
              <w:jc w:val="center"/>
              <w:rPr>
                <w:rFonts w:hint="eastAsia" w:ascii="宋体" w:hAnsi="宋体" w:eastAsia="宋体" w:cs="宋体"/>
                <w:color w:val="auto"/>
                <w:szCs w:val="21"/>
                <w:highlight w:val="none"/>
              </w:rPr>
            </w:pPr>
          </w:p>
        </w:tc>
        <w:tc>
          <w:tcPr>
            <w:tcW w:w="994" w:type="dxa"/>
            <w:noWrap w:val="0"/>
            <w:vAlign w:val="center"/>
          </w:tcPr>
          <w:p w14:paraId="6C157E0E">
            <w:pPr>
              <w:jc w:val="center"/>
              <w:rPr>
                <w:rFonts w:hint="eastAsia" w:ascii="宋体" w:hAnsi="宋体" w:eastAsia="宋体" w:cs="宋体"/>
                <w:color w:val="auto"/>
                <w:szCs w:val="21"/>
                <w:highlight w:val="none"/>
              </w:rPr>
            </w:pPr>
          </w:p>
        </w:tc>
        <w:tc>
          <w:tcPr>
            <w:tcW w:w="994" w:type="dxa"/>
            <w:noWrap w:val="0"/>
            <w:vAlign w:val="center"/>
          </w:tcPr>
          <w:p w14:paraId="2BF81595">
            <w:pPr>
              <w:jc w:val="center"/>
              <w:rPr>
                <w:rFonts w:hint="eastAsia" w:ascii="宋体" w:hAnsi="宋体" w:eastAsia="宋体" w:cs="宋体"/>
                <w:color w:val="auto"/>
                <w:szCs w:val="21"/>
                <w:highlight w:val="none"/>
              </w:rPr>
            </w:pPr>
          </w:p>
        </w:tc>
        <w:tc>
          <w:tcPr>
            <w:tcW w:w="994" w:type="dxa"/>
            <w:noWrap w:val="0"/>
            <w:vAlign w:val="center"/>
          </w:tcPr>
          <w:p w14:paraId="07DA725F">
            <w:pPr>
              <w:jc w:val="center"/>
              <w:rPr>
                <w:rFonts w:hint="eastAsia" w:ascii="宋体" w:hAnsi="宋体" w:eastAsia="宋体" w:cs="宋体"/>
                <w:color w:val="auto"/>
                <w:szCs w:val="21"/>
                <w:highlight w:val="none"/>
              </w:rPr>
            </w:pPr>
          </w:p>
        </w:tc>
        <w:tc>
          <w:tcPr>
            <w:tcW w:w="994" w:type="dxa"/>
            <w:noWrap w:val="0"/>
            <w:vAlign w:val="center"/>
          </w:tcPr>
          <w:p w14:paraId="7DFB7E86">
            <w:pPr>
              <w:jc w:val="center"/>
              <w:rPr>
                <w:rFonts w:hint="eastAsia" w:ascii="宋体" w:hAnsi="宋体" w:eastAsia="宋体" w:cs="宋体"/>
                <w:color w:val="auto"/>
                <w:szCs w:val="21"/>
                <w:highlight w:val="none"/>
              </w:rPr>
            </w:pPr>
          </w:p>
        </w:tc>
        <w:tc>
          <w:tcPr>
            <w:tcW w:w="3524" w:type="dxa"/>
            <w:noWrap w:val="0"/>
            <w:vAlign w:val="center"/>
          </w:tcPr>
          <w:p w14:paraId="17A0C9BE">
            <w:pPr>
              <w:jc w:val="center"/>
              <w:rPr>
                <w:rFonts w:hint="eastAsia" w:ascii="宋体" w:hAnsi="宋体" w:eastAsia="宋体" w:cs="宋体"/>
                <w:color w:val="auto"/>
                <w:szCs w:val="21"/>
                <w:highlight w:val="none"/>
              </w:rPr>
            </w:pPr>
          </w:p>
        </w:tc>
      </w:tr>
      <w:tr w14:paraId="1F79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45061699">
            <w:pPr>
              <w:jc w:val="center"/>
              <w:rPr>
                <w:rFonts w:hint="eastAsia" w:ascii="宋体" w:hAnsi="宋体" w:eastAsia="宋体" w:cs="宋体"/>
                <w:color w:val="auto"/>
                <w:szCs w:val="21"/>
                <w:highlight w:val="none"/>
              </w:rPr>
            </w:pPr>
          </w:p>
        </w:tc>
        <w:tc>
          <w:tcPr>
            <w:tcW w:w="994" w:type="dxa"/>
            <w:noWrap w:val="0"/>
            <w:vAlign w:val="center"/>
          </w:tcPr>
          <w:p w14:paraId="79A5FD66">
            <w:pPr>
              <w:jc w:val="center"/>
              <w:rPr>
                <w:rFonts w:hint="eastAsia" w:ascii="宋体" w:hAnsi="宋体" w:eastAsia="宋体" w:cs="宋体"/>
                <w:color w:val="auto"/>
                <w:szCs w:val="21"/>
                <w:highlight w:val="none"/>
              </w:rPr>
            </w:pPr>
          </w:p>
        </w:tc>
        <w:tc>
          <w:tcPr>
            <w:tcW w:w="994" w:type="dxa"/>
            <w:noWrap w:val="0"/>
            <w:vAlign w:val="center"/>
          </w:tcPr>
          <w:p w14:paraId="383C8638">
            <w:pPr>
              <w:jc w:val="center"/>
              <w:rPr>
                <w:rFonts w:hint="eastAsia" w:ascii="宋体" w:hAnsi="宋体" w:eastAsia="宋体" w:cs="宋体"/>
                <w:color w:val="auto"/>
                <w:szCs w:val="21"/>
                <w:highlight w:val="none"/>
              </w:rPr>
            </w:pPr>
          </w:p>
        </w:tc>
        <w:tc>
          <w:tcPr>
            <w:tcW w:w="994" w:type="dxa"/>
            <w:noWrap w:val="0"/>
            <w:vAlign w:val="center"/>
          </w:tcPr>
          <w:p w14:paraId="2F7E5EE1">
            <w:pPr>
              <w:jc w:val="center"/>
              <w:rPr>
                <w:rFonts w:hint="eastAsia" w:ascii="宋体" w:hAnsi="宋体" w:eastAsia="宋体" w:cs="宋体"/>
                <w:color w:val="auto"/>
                <w:szCs w:val="21"/>
                <w:highlight w:val="none"/>
              </w:rPr>
            </w:pPr>
          </w:p>
        </w:tc>
        <w:tc>
          <w:tcPr>
            <w:tcW w:w="994" w:type="dxa"/>
            <w:noWrap w:val="0"/>
            <w:vAlign w:val="center"/>
          </w:tcPr>
          <w:p w14:paraId="1FA81E0C">
            <w:pPr>
              <w:jc w:val="center"/>
              <w:rPr>
                <w:rFonts w:hint="eastAsia" w:ascii="宋体" w:hAnsi="宋体" w:eastAsia="宋体" w:cs="宋体"/>
                <w:color w:val="auto"/>
                <w:szCs w:val="21"/>
                <w:highlight w:val="none"/>
              </w:rPr>
            </w:pPr>
          </w:p>
        </w:tc>
        <w:tc>
          <w:tcPr>
            <w:tcW w:w="994" w:type="dxa"/>
            <w:noWrap w:val="0"/>
            <w:vAlign w:val="center"/>
          </w:tcPr>
          <w:p w14:paraId="3D4BA67A">
            <w:pPr>
              <w:jc w:val="center"/>
              <w:rPr>
                <w:rFonts w:hint="eastAsia" w:ascii="宋体" w:hAnsi="宋体" w:eastAsia="宋体" w:cs="宋体"/>
                <w:color w:val="auto"/>
                <w:szCs w:val="21"/>
                <w:highlight w:val="none"/>
              </w:rPr>
            </w:pPr>
          </w:p>
        </w:tc>
        <w:tc>
          <w:tcPr>
            <w:tcW w:w="3524" w:type="dxa"/>
            <w:noWrap w:val="0"/>
            <w:vAlign w:val="center"/>
          </w:tcPr>
          <w:p w14:paraId="662F258E">
            <w:pPr>
              <w:jc w:val="center"/>
              <w:rPr>
                <w:rFonts w:hint="eastAsia" w:ascii="宋体" w:hAnsi="宋体" w:eastAsia="宋体" w:cs="宋体"/>
                <w:color w:val="auto"/>
                <w:szCs w:val="21"/>
                <w:highlight w:val="none"/>
              </w:rPr>
            </w:pPr>
          </w:p>
        </w:tc>
      </w:tr>
      <w:tr w14:paraId="4F21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004BBBB6">
            <w:pPr>
              <w:jc w:val="center"/>
              <w:rPr>
                <w:rFonts w:hint="eastAsia" w:ascii="宋体" w:hAnsi="宋体" w:eastAsia="宋体" w:cs="宋体"/>
                <w:color w:val="auto"/>
                <w:szCs w:val="21"/>
                <w:highlight w:val="none"/>
              </w:rPr>
            </w:pPr>
          </w:p>
        </w:tc>
        <w:tc>
          <w:tcPr>
            <w:tcW w:w="994" w:type="dxa"/>
            <w:noWrap w:val="0"/>
            <w:vAlign w:val="center"/>
          </w:tcPr>
          <w:p w14:paraId="6A1F7C65">
            <w:pPr>
              <w:jc w:val="center"/>
              <w:rPr>
                <w:rFonts w:hint="eastAsia" w:ascii="宋体" w:hAnsi="宋体" w:eastAsia="宋体" w:cs="宋体"/>
                <w:color w:val="auto"/>
                <w:szCs w:val="21"/>
                <w:highlight w:val="none"/>
              </w:rPr>
            </w:pPr>
          </w:p>
        </w:tc>
        <w:tc>
          <w:tcPr>
            <w:tcW w:w="994" w:type="dxa"/>
            <w:noWrap w:val="0"/>
            <w:vAlign w:val="center"/>
          </w:tcPr>
          <w:p w14:paraId="1E44E2E0">
            <w:pPr>
              <w:jc w:val="center"/>
              <w:rPr>
                <w:rFonts w:hint="eastAsia" w:ascii="宋体" w:hAnsi="宋体" w:eastAsia="宋体" w:cs="宋体"/>
                <w:color w:val="auto"/>
                <w:szCs w:val="21"/>
                <w:highlight w:val="none"/>
              </w:rPr>
            </w:pPr>
          </w:p>
        </w:tc>
        <w:tc>
          <w:tcPr>
            <w:tcW w:w="994" w:type="dxa"/>
            <w:noWrap w:val="0"/>
            <w:vAlign w:val="center"/>
          </w:tcPr>
          <w:p w14:paraId="4627FCBB">
            <w:pPr>
              <w:jc w:val="center"/>
              <w:rPr>
                <w:rFonts w:hint="eastAsia" w:ascii="宋体" w:hAnsi="宋体" w:eastAsia="宋体" w:cs="宋体"/>
                <w:color w:val="auto"/>
                <w:szCs w:val="21"/>
                <w:highlight w:val="none"/>
              </w:rPr>
            </w:pPr>
          </w:p>
        </w:tc>
        <w:tc>
          <w:tcPr>
            <w:tcW w:w="994" w:type="dxa"/>
            <w:noWrap w:val="0"/>
            <w:vAlign w:val="center"/>
          </w:tcPr>
          <w:p w14:paraId="55546E95">
            <w:pPr>
              <w:jc w:val="center"/>
              <w:rPr>
                <w:rFonts w:hint="eastAsia" w:ascii="宋体" w:hAnsi="宋体" w:eastAsia="宋体" w:cs="宋体"/>
                <w:color w:val="auto"/>
                <w:szCs w:val="21"/>
                <w:highlight w:val="none"/>
              </w:rPr>
            </w:pPr>
          </w:p>
        </w:tc>
        <w:tc>
          <w:tcPr>
            <w:tcW w:w="994" w:type="dxa"/>
            <w:noWrap w:val="0"/>
            <w:vAlign w:val="center"/>
          </w:tcPr>
          <w:p w14:paraId="7164E790">
            <w:pPr>
              <w:jc w:val="center"/>
              <w:rPr>
                <w:rFonts w:hint="eastAsia" w:ascii="宋体" w:hAnsi="宋体" w:eastAsia="宋体" w:cs="宋体"/>
                <w:color w:val="auto"/>
                <w:szCs w:val="21"/>
                <w:highlight w:val="none"/>
              </w:rPr>
            </w:pPr>
          </w:p>
        </w:tc>
        <w:tc>
          <w:tcPr>
            <w:tcW w:w="3524" w:type="dxa"/>
            <w:noWrap w:val="0"/>
            <w:vAlign w:val="center"/>
          </w:tcPr>
          <w:p w14:paraId="102C3E22">
            <w:pPr>
              <w:jc w:val="center"/>
              <w:rPr>
                <w:rFonts w:hint="eastAsia" w:ascii="宋体" w:hAnsi="宋体" w:eastAsia="宋体" w:cs="宋体"/>
                <w:color w:val="auto"/>
                <w:szCs w:val="21"/>
                <w:highlight w:val="none"/>
              </w:rPr>
            </w:pPr>
          </w:p>
        </w:tc>
      </w:tr>
      <w:tr w14:paraId="3606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054E9289">
            <w:pPr>
              <w:jc w:val="center"/>
              <w:rPr>
                <w:rFonts w:hint="eastAsia" w:ascii="宋体" w:hAnsi="宋体" w:eastAsia="宋体" w:cs="宋体"/>
                <w:color w:val="auto"/>
                <w:szCs w:val="21"/>
                <w:highlight w:val="none"/>
              </w:rPr>
            </w:pPr>
          </w:p>
        </w:tc>
        <w:tc>
          <w:tcPr>
            <w:tcW w:w="994" w:type="dxa"/>
            <w:noWrap w:val="0"/>
            <w:vAlign w:val="center"/>
          </w:tcPr>
          <w:p w14:paraId="499CB4AE">
            <w:pPr>
              <w:jc w:val="center"/>
              <w:rPr>
                <w:rFonts w:hint="eastAsia" w:ascii="宋体" w:hAnsi="宋体" w:eastAsia="宋体" w:cs="宋体"/>
                <w:color w:val="auto"/>
                <w:szCs w:val="21"/>
                <w:highlight w:val="none"/>
              </w:rPr>
            </w:pPr>
          </w:p>
        </w:tc>
        <w:tc>
          <w:tcPr>
            <w:tcW w:w="994" w:type="dxa"/>
            <w:noWrap w:val="0"/>
            <w:vAlign w:val="center"/>
          </w:tcPr>
          <w:p w14:paraId="658D61D2">
            <w:pPr>
              <w:jc w:val="center"/>
              <w:rPr>
                <w:rFonts w:hint="eastAsia" w:ascii="宋体" w:hAnsi="宋体" w:eastAsia="宋体" w:cs="宋体"/>
                <w:color w:val="auto"/>
                <w:szCs w:val="21"/>
                <w:highlight w:val="none"/>
              </w:rPr>
            </w:pPr>
          </w:p>
        </w:tc>
        <w:tc>
          <w:tcPr>
            <w:tcW w:w="994" w:type="dxa"/>
            <w:noWrap w:val="0"/>
            <w:vAlign w:val="center"/>
          </w:tcPr>
          <w:p w14:paraId="108E2694">
            <w:pPr>
              <w:jc w:val="center"/>
              <w:rPr>
                <w:rFonts w:hint="eastAsia" w:ascii="宋体" w:hAnsi="宋体" w:eastAsia="宋体" w:cs="宋体"/>
                <w:color w:val="auto"/>
                <w:szCs w:val="21"/>
                <w:highlight w:val="none"/>
              </w:rPr>
            </w:pPr>
          </w:p>
        </w:tc>
        <w:tc>
          <w:tcPr>
            <w:tcW w:w="994" w:type="dxa"/>
            <w:noWrap w:val="0"/>
            <w:vAlign w:val="center"/>
          </w:tcPr>
          <w:p w14:paraId="4B8FBF24">
            <w:pPr>
              <w:jc w:val="center"/>
              <w:rPr>
                <w:rFonts w:hint="eastAsia" w:ascii="宋体" w:hAnsi="宋体" w:eastAsia="宋体" w:cs="宋体"/>
                <w:color w:val="auto"/>
                <w:szCs w:val="21"/>
                <w:highlight w:val="none"/>
              </w:rPr>
            </w:pPr>
          </w:p>
        </w:tc>
        <w:tc>
          <w:tcPr>
            <w:tcW w:w="994" w:type="dxa"/>
            <w:noWrap w:val="0"/>
            <w:vAlign w:val="center"/>
          </w:tcPr>
          <w:p w14:paraId="784D1AC0">
            <w:pPr>
              <w:jc w:val="center"/>
              <w:rPr>
                <w:rFonts w:hint="eastAsia" w:ascii="宋体" w:hAnsi="宋体" w:eastAsia="宋体" w:cs="宋体"/>
                <w:color w:val="auto"/>
                <w:szCs w:val="21"/>
                <w:highlight w:val="none"/>
              </w:rPr>
            </w:pPr>
          </w:p>
        </w:tc>
        <w:tc>
          <w:tcPr>
            <w:tcW w:w="3524" w:type="dxa"/>
            <w:noWrap w:val="0"/>
            <w:vAlign w:val="center"/>
          </w:tcPr>
          <w:p w14:paraId="6D7A745B">
            <w:pPr>
              <w:jc w:val="center"/>
              <w:rPr>
                <w:rFonts w:hint="eastAsia" w:ascii="宋体" w:hAnsi="宋体" w:eastAsia="宋体" w:cs="宋体"/>
                <w:color w:val="auto"/>
                <w:szCs w:val="21"/>
                <w:highlight w:val="none"/>
              </w:rPr>
            </w:pPr>
          </w:p>
        </w:tc>
      </w:tr>
      <w:tr w14:paraId="40C3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33EE147D">
            <w:pPr>
              <w:jc w:val="center"/>
              <w:rPr>
                <w:rFonts w:hint="eastAsia" w:ascii="宋体" w:hAnsi="宋体" w:eastAsia="宋体" w:cs="宋体"/>
                <w:color w:val="auto"/>
                <w:szCs w:val="21"/>
                <w:highlight w:val="none"/>
              </w:rPr>
            </w:pPr>
          </w:p>
        </w:tc>
        <w:tc>
          <w:tcPr>
            <w:tcW w:w="994" w:type="dxa"/>
            <w:noWrap w:val="0"/>
            <w:vAlign w:val="center"/>
          </w:tcPr>
          <w:p w14:paraId="1C0F764D">
            <w:pPr>
              <w:jc w:val="center"/>
              <w:rPr>
                <w:rFonts w:hint="eastAsia" w:ascii="宋体" w:hAnsi="宋体" w:eastAsia="宋体" w:cs="宋体"/>
                <w:color w:val="auto"/>
                <w:szCs w:val="21"/>
                <w:highlight w:val="none"/>
              </w:rPr>
            </w:pPr>
          </w:p>
        </w:tc>
        <w:tc>
          <w:tcPr>
            <w:tcW w:w="994" w:type="dxa"/>
            <w:noWrap w:val="0"/>
            <w:vAlign w:val="center"/>
          </w:tcPr>
          <w:p w14:paraId="73F064C9">
            <w:pPr>
              <w:jc w:val="center"/>
              <w:rPr>
                <w:rFonts w:hint="eastAsia" w:ascii="宋体" w:hAnsi="宋体" w:eastAsia="宋体" w:cs="宋体"/>
                <w:color w:val="auto"/>
                <w:szCs w:val="21"/>
                <w:highlight w:val="none"/>
              </w:rPr>
            </w:pPr>
          </w:p>
        </w:tc>
        <w:tc>
          <w:tcPr>
            <w:tcW w:w="994" w:type="dxa"/>
            <w:noWrap w:val="0"/>
            <w:vAlign w:val="center"/>
          </w:tcPr>
          <w:p w14:paraId="59D88589">
            <w:pPr>
              <w:jc w:val="center"/>
              <w:rPr>
                <w:rFonts w:hint="eastAsia" w:ascii="宋体" w:hAnsi="宋体" w:eastAsia="宋体" w:cs="宋体"/>
                <w:color w:val="auto"/>
                <w:szCs w:val="21"/>
                <w:highlight w:val="none"/>
              </w:rPr>
            </w:pPr>
          </w:p>
        </w:tc>
        <w:tc>
          <w:tcPr>
            <w:tcW w:w="994" w:type="dxa"/>
            <w:noWrap w:val="0"/>
            <w:vAlign w:val="center"/>
          </w:tcPr>
          <w:p w14:paraId="2226694B">
            <w:pPr>
              <w:jc w:val="center"/>
              <w:rPr>
                <w:rFonts w:hint="eastAsia" w:ascii="宋体" w:hAnsi="宋体" w:eastAsia="宋体" w:cs="宋体"/>
                <w:color w:val="auto"/>
                <w:szCs w:val="21"/>
                <w:highlight w:val="none"/>
              </w:rPr>
            </w:pPr>
          </w:p>
        </w:tc>
        <w:tc>
          <w:tcPr>
            <w:tcW w:w="994" w:type="dxa"/>
            <w:noWrap w:val="0"/>
            <w:vAlign w:val="center"/>
          </w:tcPr>
          <w:p w14:paraId="4251884D">
            <w:pPr>
              <w:jc w:val="center"/>
              <w:rPr>
                <w:rFonts w:hint="eastAsia" w:ascii="宋体" w:hAnsi="宋体" w:eastAsia="宋体" w:cs="宋体"/>
                <w:color w:val="auto"/>
                <w:szCs w:val="21"/>
                <w:highlight w:val="none"/>
              </w:rPr>
            </w:pPr>
          </w:p>
        </w:tc>
        <w:tc>
          <w:tcPr>
            <w:tcW w:w="3524" w:type="dxa"/>
            <w:noWrap w:val="0"/>
            <w:vAlign w:val="center"/>
          </w:tcPr>
          <w:p w14:paraId="081B0595">
            <w:pPr>
              <w:jc w:val="center"/>
              <w:rPr>
                <w:rFonts w:hint="eastAsia" w:ascii="宋体" w:hAnsi="宋体" w:eastAsia="宋体" w:cs="宋体"/>
                <w:color w:val="auto"/>
                <w:szCs w:val="21"/>
                <w:highlight w:val="none"/>
              </w:rPr>
            </w:pPr>
          </w:p>
        </w:tc>
      </w:tr>
      <w:tr w14:paraId="4CFF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95" w:type="dxa"/>
            <w:noWrap w:val="0"/>
            <w:vAlign w:val="center"/>
          </w:tcPr>
          <w:p w14:paraId="074AB4DD">
            <w:pPr>
              <w:jc w:val="center"/>
              <w:rPr>
                <w:rFonts w:hint="eastAsia" w:ascii="宋体" w:hAnsi="宋体" w:eastAsia="宋体" w:cs="宋体"/>
                <w:color w:val="auto"/>
                <w:szCs w:val="21"/>
                <w:highlight w:val="none"/>
              </w:rPr>
            </w:pPr>
          </w:p>
        </w:tc>
        <w:tc>
          <w:tcPr>
            <w:tcW w:w="994" w:type="dxa"/>
            <w:noWrap w:val="0"/>
            <w:vAlign w:val="center"/>
          </w:tcPr>
          <w:p w14:paraId="3C4A3FB0">
            <w:pPr>
              <w:jc w:val="center"/>
              <w:rPr>
                <w:rFonts w:hint="eastAsia" w:ascii="宋体" w:hAnsi="宋体" w:eastAsia="宋体" w:cs="宋体"/>
                <w:color w:val="auto"/>
                <w:szCs w:val="21"/>
                <w:highlight w:val="none"/>
              </w:rPr>
            </w:pPr>
          </w:p>
        </w:tc>
        <w:tc>
          <w:tcPr>
            <w:tcW w:w="994" w:type="dxa"/>
            <w:noWrap w:val="0"/>
            <w:vAlign w:val="center"/>
          </w:tcPr>
          <w:p w14:paraId="0808D11D">
            <w:pPr>
              <w:jc w:val="center"/>
              <w:rPr>
                <w:rFonts w:hint="eastAsia" w:ascii="宋体" w:hAnsi="宋体" w:eastAsia="宋体" w:cs="宋体"/>
                <w:color w:val="auto"/>
                <w:szCs w:val="21"/>
                <w:highlight w:val="none"/>
              </w:rPr>
            </w:pPr>
          </w:p>
        </w:tc>
        <w:tc>
          <w:tcPr>
            <w:tcW w:w="994" w:type="dxa"/>
            <w:noWrap w:val="0"/>
            <w:vAlign w:val="center"/>
          </w:tcPr>
          <w:p w14:paraId="45491928">
            <w:pPr>
              <w:jc w:val="center"/>
              <w:rPr>
                <w:rFonts w:hint="eastAsia" w:ascii="宋体" w:hAnsi="宋体" w:eastAsia="宋体" w:cs="宋体"/>
                <w:color w:val="auto"/>
                <w:szCs w:val="21"/>
                <w:highlight w:val="none"/>
              </w:rPr>
            </w:pPr>
          </w:p>
        </w:tc>
        <w:tc>
          <w:tcPr>
            <w:tcW w:w="994" w:type="dxa"/>
            <w:noWrap w:val="0"/>
            <w:vAlign w:val="center"/>
          </w:tcPr>
          <w:p w14:paraId="0C2F32F1">
            <w:pPr>
              <w:jc w:val="center"/>
              <w:rPr>
                <w:rFonts w:hint="eastAsia" w:ascii="宋体" w:hAnsi="宋体" w:eastAsia="宋体" w:cs="宋体"/>
                <w:color w:val="auto"/>
                <w:szCs w:val="21"/>
                <w:highlight w:val="none"/>
              </w:rPr>
            </w:pPr>
          </w:p>
        </w:tc>
        <w:tc>
          <w:tcPr>
            <w:tcW w:w="994" w:type="dxa"/>
            <w:noWrap w:val="0"/>
            <w:vAlign w:val="center"/>
          </w:tcPr>
          <w:p w14:paraId="5A28ABF8">
            <w:pPr>
              <w:jc w:val="center"/>
              <w:rPr>
                <w:rFonts w:hint="eastAsia" w:ascii="宋体" w:hAnsi="宋体" w:eastAsia="宋体" w:cs="宋体"/>
                <w:color w:val="auto"/>
                <w:szCs w:val="21"/>
                <w:highlight w:val="none"/>
              </w:rPr>
            </w:pPr>
          </w:p>
        </w:tc>
        <w:tc>
          <w:tcPr>
            <w:tcW w:w="3524" w:type="dxa"/>
            <w:noWrap w:val="0"/>
            <w:vAlign w:val="center"/>
          </w:tcPr>
          <w:p w14:paraId="4440C9C3">
            <w:pPr>
              <w:jc w:val="center"/>
              <w:rPr>
                <w:rFonts w:hint="eastAsia" w:ascii="宋体" w:hAnsi="宋体" w:eastAsia="宋体" w:cs="宋体"/>
                <w:color w:val="auto"/>
                <w:szCs w:val="21"/>
                <w:highlight w:val="none"/>
              </w:rPr>
            </w:pPr>
          </w:p>
        </w:tc>
      </w:tr>
    </w:tbl>
    <w:p w14:paraId="08F41ACB">
      <w:pPr>
        <w:tabs>
          <w:tab w:val="left" w:pos="0"/>
        </w:tabs>
        <w:spacing w:line="360" w:lineRule="auto"/>
        <w:ind w:right="-210"/>
        <w:rPr>
          <w:rFonts w:ascii="宋体" w:hAnsi="宋体" w:cs="宋体"/>
          <w:color w:val="auto"/>
          <w:highlight w:val="none"/>
        </w:rPr>
      </w:pPr>
    </w:p>
    <w:p w14:paraId="00C7238D">
      <w:pPr>
        <w:widowControl/>
        <w:spacing w:line="360" w:lineRule="auto"/>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【备注：1、附</w:t>
      </w:r>
      <w:r>
        <w:rPr>
          <w:rFonts w:hint="eastAsia" w:ascii="宋体" w:hAnsi="宋体"/>
          <w:color w:val="auto"/>
          <w:szCs w:val="21"/>
          <w:highlight w:val="none"/>
          <w:lang w:val="en-US" w:eastAsia="zh-CN"/>
        </w:rPr>
        <w:t>拟投入</w:t>
      </w:r>
      <w:r>
        <w:rPr>
          <w:rFonts w:hint="eastAsia" w:ascii="宋体" w:hAnsi="宋体"/>
          <w:color w:val="auto"/>
          <w:szCs w:val="21"/>
          <w:highlight w:val="none"/>
        </w:rPr>
        <w:t>人员</w:t>
      </w:r>
      <w:r>
        <w:rPr>
          <w:rFonts w:hint="eastAsia" w:ascii="宋体" w:hAnsi="宋体"/>
          <w:color w:val="auto"/>
          <w:szCs w:val="21"/>
          <w:highlight w:val="none"/>
          <w:lang w:val="en-US" w:eastAsia="zh-CN"/>
        </w:rPr>
        <w:t>有效的</w:t>
      </w:r>
      <w:r>
        <w:rPr>
          <w:rFonts w:hint="eastAsia" w:ascii="宋体" w:hAnsi="宋体"/>
          <w:color w:val="auto"/>
          <w:szCs w:val="21"/>
          <w:highlight w:val="none"/>
        </w:rPr>
        <w:t>身份证</w:t>
      </w:r>
      <w:r>
        <w:rPr>
          <w:rFonts w:ascii="宋体" w:hAnsi="宋体"/>
          <w:color w:val="auto"/>
          <w:szCs w:val="21"/>
          <w:highlight w:val="none"/>
        </w:rPr>
        <w:t>复印件</w:t>
      </w:r>
      <w:r>
        <w:rPr>
          <w:rFonts w:hint="eastAsia" w:ascii="宋体" w:hAnsi="宋体"/>
          <w:color w:val="auto"/>
          <w:szCs w:val="21"/>
          <w:highlight w:val="none"/>
          <w:lang w:val="en-US" w:eastAsia="zh-CN"/>
        </w:rPr>
        <w:t>及</w:t>
      </w:r>
      <w:r>
        <w:rPr>
          <w:rFonts w:hint="eastAsia" w:ascii="宋体" w:hAnsi="宋体"/>
          <w:color w:val="auto"/>
          <w:szCs w:val="21"/>
          <w:highlight w:val="none"/>
        </w:rPr>
        <w:t>资格证件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rPr>
        <w:t>复印件并</w:t>
      </w:r>
      <w:r>
        <w:rPr>
          <w:rFonts w:ascii="宋体" w:hAnsi="宋体"/>
          <w:color w:val="auto"/>
          <w:szCs w:val="21"/>
          <w:highlight w:val="none"/>
        </w:rPr>
        <w:t>加盖公章</w:t>
      </w:r>
      <w:r>
        <w:rPr>
          <w:rFonts w:hint="eastAsia" w:ascii="宋体" w:hAnsi="宋体"/>
          <w:color w:val="auto"/>
          <w:szCs w:val="21"/>
          <w:highlight w:val="none"/>
        </w:rPr>
        <w:t>。以上复印件均为原件的扫描件。2、</w:t>
      </w:r>
      <w:r>
        <w:rPr>
          <w:rFonts w:hint="eastAsia" w:ascii="宋体" w:hAnsi="宋体"/>
          <w:color w:val="auto"/>
          <w:szCs w:val="21"/>
          <w:highlight w:val="none"/>
          <w:lang w:val="en-US" w:eastAsia="zh-CN"/>
        </w:rPr>
        <w:t>中标</w:t>
      </w:r>
      <w:r>
        <w:rPr>
          <w:rFonts w:hint="eastAsia" w:ascii="宋体" w:hAnsi="宋体"/>
          <w:color w:val="auto"/>
          <w:szCs w:val="21"/>
          <w:highlight w:val="none"/>
        </w:rPr>
        <w:t>后上述人员上岗，未经</w:t>
      </w:r>
      <w:r>
        <w:rPr>
          <w:rFonts w:hint="eastAsia" w:ascii="宋体" w:hAnsi="宋体"/>
          <w:color w:val="auto"/>
          <w:szCs w:val="21"/>
          <w:highlight w:val="none"/>
          <w:lang w:val="en-US" w:eastAsia="zh-CN"/>
        </w:rPr>
        <w:t>采购人</w:t>
      </w:r>
      <w:r>
        <w:rPr>
          <w:rFonts w:hint="eastAsia" w:ascii="宋体" w:hAnsi="宋体"/>
          <w:color w:val="auto"/>
          <w:szCs w:val="21"/>
          <w:highlight w:val="none"/>
        </w:rPr>
        <w:t>同意不得更换实施人员。</w:t>
      </w:r>
      <w:r>
        <w:rPr>
          <w:rFonts w:hint="eastAsia" w:ascii="宋体" w:hAnsi="宋体"/>
          <w:color w:val="auto"/>
          <w:szCs w:val="21"/>
          <w:highlight w:val="none"/>
          <w:lang w:val="en-US" w:eastAsia="zh-CN"/>
        </w:rPr>
        <w:t>3、本表格式仅供参考，投标人可根据实际情况填写</w:t>
      </w:r>
      <w:r>
        <w:rPr>
          <w:rFonts w:hint="eastAsia" w:ascii="宋体" w:hAnsi="宋体"/>
          <w:color w:val="auto"/>
          <w:szCs w:val="21"/>
          <w:highlight w:val="none"/>
        </w:rPr>
        <w:t>】</w:t>
      </w:r>
    </w:p>
    <w:p w14:paraId="0D7BA039">
      <w:pPr>
        <w:pStyle w:val="5"/>
        <w:rPr>
          <w:rFonts w:hint="eastAsia"/>
          <w:color w:val="auto"/>
          <w:highlight w:val="none"/>
        </w:rPr>
      </w:pPr>
    </w:p>
    <w:p w14:paraId="0CD0F411">
      <w:pPr>
        <w:ind w:firstLine="210" w:firstLineChars="100"/>
        <w:rPr>
          <w:rFonts w:hint="eastAsia" w:ascii="宋体" w:hAnsi="宋体" w:eastAsia="宋体" w:cs="宋体"/>
          <w:color w:val="auto"/>
          <w:highlight w:val="none"/>
        </w:rPr>
      </w:pPr>
    </w:p>
    <w:p w14:paraId="2533E097">
      <w:pPr>
        <w:snapToGrid w:val="0"/>
        <w:spacing w:before="120" w:beforeLines="50"/>
        <w:rPr>
          <w:rFonts w:ascii="宋体" w:hAnsi="宋体"/>
          <w:color w:val="auto"/>
          <w:sz w:val="24"/>
          <w:szCs w:val="20"/>
          <w:highlight w:val="none"/>
        </w:rPr>
      </w:pPr>
    </w:p>
    <w:p w14:paraId="0D46FF40">
      <w:pPr>
        <w:snapToGrid w:val="0"/>
        <w:spacing w:before="120" w:beforeLines="50" w:after="50"/>
        <w:jc w:val="left"/>
        <w:rPr>
          <w:rFonts w:ascii="宋体" w:hAnsi="宋体"/>
          <w:color w:val="auto"/>
          <w:sz w:val="24"/>
          <w:szCs w:val="20"/>
          <w:highlight w:val="none"/>
        </w:rPr>
      </w:pPr>
    </w:p>
    <w:p w14:paraId="7693F730">
      <w:pPr>
        <w:snapToGrid w:val="0"/>
        <w:spacing w:before="120" w:beforeLines="50" w:after="50"/>
        <w:jc w:val="left"/>
        <w:rPr>
          <w:rFonts w:ascii="宋体" w:hAnsi="宋体"/>
          <w:color w:val="auto"/>
          <w:sz w:val="24"/>
          <w:szCs w:val="20"/>
          <w:highlight w:val="none"/>
        </w:rPr>
      </w:pPr>
      <w:r>
        <w:rPr>
          <w:rFonts w:ascii="宋体" w:hAnsi="宋体"/>
          <w:color w:val="auto"/>
          <w:sz w:val="24"/>
          <w:szCs w:val="20"/>
          <w:highlight w:val="none"/>
        </w:rPr>
        <w:br w:type="page"/>
      </w:r>
    </w:p>
    <w:p w14:paraId="4C2125E3">
      <w:pPr>
        <w:snapToGrid w:val="0"/>
        <w:spacing w:before="120" w:beforeLines="50" w:after="50"/>
        <w:jc w:val="left"/>
        <w:rPr>
          <w:rFonts w:ascii="宋体" w:hAnsi="宋体"/>
          <w:b/>
          <w:color w:val="auto"/>
          <w:sz w:val="24"/>
          <w:highlight w:val="none"/>
        </w:rPr>
      </w:pPr>
      <w:r>
        <w:rPr>
          <w:rFonts w:hint="eastAsia" w:ascii="宋体" w:hAnsi="宋体"/>
          <w:b/>
          <w:color w:val="auto"/>
          <w:sz w:val="24"/>
          <w:highlight w:val="none"/>
        </w:rPr>
        <w:t>7.</w:t>
      </w:r>
      <w:r>
        <w:rPr>
          <w:rFonts w:hint="eastAsia" w:ascii="宋体" w:hAnsi="宋体"/>
          <w:b/>
          <w:color w:val="auto"/>
          <w:sz w:val="24"/>
          <w:highlight w:val="none"/>
          <w:lang w:eastAsia="zh-CN"/>
        </w:rPr>
        <w:t>供应商</w:t>
      </w:r>
      <w:r>
        <w:rPr>
          <w:rFonts w:hint="eastAsia" w:ascii="宋体" w:hAnsi="宋体"/>
          <w:b/>
          <w:color w:val="auto"/>
          <w:sz w:val="24"/>
          <w:highlight w:val="none"/>
        </w:rPr>
        <w:t>业绩证明材料</w:t>
      </w:r>
    </w:p>
    <w:p w14:paraId="76C0FE52">
      <w:pPr>
        <w:pStyle w:val="27"/>
        <w:snapToGrid w:val="0"/>
        <w:ind w:left="480" w:hanging="480"/>
        <w:rPr>
          <w:rFonts w:ascii="宋体" w:hAnsi="宋体"/>
          <w:color w:val="auto"/>
          <w:sz w:val="24"/>
          <w:highlight w:val="none"/>
        </w:rPr>
      </w:pPr>
    </w:p>
    <w:p w14:paraId="2F13BB4A">
      <w:pPr>
        <w:pStyle w:val="27"/>
        <w:snapToGrid w:val="0"/>
        <w:ind w:left="480" w:hanging="480"/>
        <w:rPr>
          <w:rFonts w:ascii="宋体" w:hAnsi="宋体"/>
          <w:color w:val="auto"/>
          <w:sz w:val="21"/>
          <w:szCs w:val="21"/>
          <w:highlight w:val="none"/>
        </w:rPr>
      </w:pP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 xml:space="preserve">业绩情况一览表格式： </w:t>
      </w:r>
    </w:p>
    <w:tbl>
      <w:tblPr>
        <w:tblStyle w:val="3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3"/>
        <w:gridCol w:w="1770"/>
        <w:gridCol w:w="1770"/>
        <w:gridCol w:w="2855"/>
      </w:tblGrid>
      <w:tr w14:paraId="3D1C6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3" w:type="dxa"/>
            <w:vMerge w:val="restart"/>
            <w:tcBorders>
              <w:top w:val="single" w:color="auto" w:sz="4" w:space="0"/>
              <w:left w:val="single" w:color="auto" w:sz="4" w:space="0"/>
              <w:bottom w:val="single" w:color="auto" w:sz="4" w:space="0"/>
              <w:right w:val="single" w:color="auto" w:sz="4" w:space="0"/>
            </w:tcBorders>
            <w:vAlign w:val="center"/>
          </w:tcPr>
          <w:p w14:paraId="3A597C37">
            <w:pPr>
              <w:snapToGrid w:val="0"/>
              <w:spacing w:line="240" w:lineRule="exact"/>
              <w:jc w:val="center"/>
              <w:rPr>
                <w:rFonts w:ascii="宋体" w:hAnsi="宋体"/>
                <w:color w:val="auto"/>
                <w:sz w:val="21"/>
                <w:szCs w:val="21"/>
                <w:highlight w:val="none"/>
              </w:rPr>
            </w:pPr>
            <w:r>
              <w:rPr>
                <w:rFonts w:hint="eastAsia" w:ascii="宋体" w:hAnsi="宋体"/>
                <w:color w:val="auto"/>
                <w:sz w:val="21"/>
                <w:szCs w:val="21"/>
                <w:highlight w:val="none"/>
                <w:lang w:eastAsia="zh-CN"/>
              </w:rPr>
              <w:t>采购人</w:t>
            </w:r>
            <w:r>
              <w:rPr>
                <w:rFonts w:hint="eastAsia" w:ascii="宋体" w:hAnsi="宋体"/>
                <w:color w:val="auto"/>
                <w:sz w:val="21"/>
                <w:szCs w:val="21"/>
                <w:highlight w:val="none"/>
              </w:rPr>
              <w:t>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1B15B551">
            <w:pPr>
              <w:snapToGrid w:val="0"/>
              <w:spacing w:line="240" w:lineRule="exact"/>
              <w:jc w:val="center"/>
              <w:rPr>
                <w:rFonts w:ascii="宋体" w:hAnsi="宋体"/>
                <w:color w:val="auto"/>
                <w:sz w:val="21"/>
                <w:szCs w:val="21"/>
                <w:highlight w:val="none"/>
              </w:rPr>
            </w:pPr>
            <w:r>
              <w:rPr>
                <w:rFonts w:hint="eastAsia" w:ascii="宋体" w:hAnsi="宋体"/>
                <w:color w:val="auto"/>
                <w:sz w:val="21"/>
                <w:szCs w:val="21"/>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76D88616">
            <w:pPr>
              <w:snapToGrid w:val="0"/>
              <w:spacing w:line="240" w:lineRule="exact"/>
              <w:jc w:val="center"/>
              <w:rPr>
                <w:rFonts w:ascii="宋体" w:hAnsi="宋体"/>
                <w:color w:val="auto"/>
                <w:sz w:val="21"/>
                <w:szCs w:val="21"/>
                <w:highlight w:val="none"/>
              </w:rPr>
            </w:pPr>
            <w:r>
              <w:rPr>
                <w:rFonts w:hint="eastAsia" w:ascii="宋体" w:hAnsi="宋体"/>
                <w:color w:val="auto"/>
                <w:sz w:val="21"/>
                <w:szCs w:val="21"/>
                <w:highlight w:val="none"/>
              </w:rPr>
              <w:t>合同金额</w:t>
            </w:r>
          </w:p>
          <w:p w14:paraId="47324302">
            <w:pPr>
              <w:snapToGrid w:val="0"/>
              <w:spacing w:line="240" w:lineRule="exact"/>
              <w:jc w:val="center"/>
              <w:rPr>
                <w:rFonts w:ascii="宋体" w:hAnsi="宋体"/>
                <w:color w:val="auto"/>
                <w:sz w:val="21"/>
                <w:szCs w:val="21"/>
                <w:highlight w:val="none"/>
              </w:rPr>
            </w:pPr>
            <w:r>
              <w:rPr>
                <w:rFonts w:hint="eastAsia" w:ascii="宋体" w:hAnsi="宋体"/>
                <w:color w:val="auto"/>
                <w:sz w:val="21"/>
                <w:szCs w:val="21"/>
                <w:highlight w:val="none"/>
              </w:rPr>
              <w:t>（万元）</w:t>
            </w:r>
          </w:p>
        </w:tc>
        <w:tc>
          <w:tcPr>
            <w:tcW w:w="2855" w:type="dxa"/>
            <w:vMerge w:val="restart"/>
            <w:tcBorders>
              <w:top w:val="single" w:color="auto" w:sz="4" w:space="0"/>
              <w:left w:val="single" w:color="auto" w:sz="4" w:space="0"/>
              <w:bottom w:val="single" w:color="auto" w:sz="4" w:space="0"/>
              <w:right w:val="single" w:color="auto" w:sz="4" w:space="0"/>
            </w:tcBorders>
            <w:vAlign w:val="center"/>
          </w:tcPr>
          <w:p w14:paraId="111F6006">
            <w:pPr>
              <w:snapToGrid w:val="0"/>
              <w:spacing w:line="240" w:lineRule="exact"/>
              <w:jc w:val="center"/>
              <w:rPr>
                <w:rFonts w:ascii="宋体" w:hAnsi="宋体"/>
                <w:color w:val="auto"/>
                <w:sz w:val="21"/>
                <w:szCs w:val="21"/>
                <w:highlight w:val="none"/>
              </w:rPr>
            </w:pPr>
            <w:r>
              <w:rPr>
                <w:rFonts w:hint="eastAsia" w:ascii="宋体" w:hAnsi="宋体"/>
                <w:color w:val="auto"/>
                <w:sz w:val="21"/>
                <w:szCs w:val="21"/>
                <w:highlight w:val="none"/>
                <w:lang w:eastAsia="zh-CN"/>
              </w:rPr>
              <w:t>采购人</w:t>
            </w:r>
            <w:r>
              <w:rPr>
                <w:rFonts w:hint="eastAsia" w:ascii="宋体" w:hAnsi="宋体"/>
                <w:color w:val="auto"/>
                <w:sz w:val="21"/>
                <w:szCs w:val="21"/>
                <w:highlight w:val="none"/>
              </w:rPr>
              <w:t>联系人及</w:t>
            </w:r>
          </w:p>
          <w:p w14:paraId="5B5060EE">
            <w:pPr>
              <w:snapToGrid w:val="0"/>
              <w:spacing w:line="240" w:lineRule="exact"/>
              <w:jc w:val="center"/>
              <w:rPr>
                <w:rFonts w:ascii="宋体" w:hAnsi="宋体"/>
                <w:color w:val="auto"/>
                <w:sz w:val="21"/>
                <w:szCs w:val="21"/>
                <w:highlight w:val="none"/>
              </w:rPr>
            </w:pPr>
            <w:r>
              <w:rPr>
                <w:rFonts w:hint="eastAsia" w:ascii="宋体" w:hAnsi="宋体"/>
                <w:color w:val="auto"/>
                <w:sz w:val="21"/>
                <w:szCs w:val="21"/>
                <w:highlight w:val="none"/>
              </w:rPr>
              <w:t>联系电话</w:t>
            </w:r>
          </w:p>
        </w:tc>
      </w:tr>
      <w:tr w14:paraId="67658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3" w:type="dxa"/>
            <w:vMerge w:val="continue"/>
            <w:tcBorders>
              <w:top w:val="single" w:color="auto" w:sz="4" w:space="0"/>
              <w:left w:val="single" w:color="auto" w:sz="4" w:space="0"/>
              <w:bottom w:val="single" w:color="auto" w:sz="4" w:space="0"/>
              <w:right w:val="single" w:color="auto" w:sz="4" w:space="0"/>
            </w:tcBorders>
            <w:vAlign w:val="center"/>
          </w:tcPr>
          <w:p w14:paraId="4D220989">
            <w:pPr>
              <w:jc w:val="left"/>
              <w:rPr>
                <w:rFonts w:ascii="宋体" w:hAnsi="宋体"/>
                <w:color w:val="auto"/>
                <w:sz w:val="21"/>
                <w:szCs w:val="21"/>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3770C1E8">
            <w:pPr>
              <w:jc w:val="left"/>
              <w:rPr>
                <w:rFonts w:ascii="宋体" w:hAnsi="宋体"/>
                <w:color w:val="auto"/>
                <w:sz w:val="21"/>
                <w:szCs w:val="21"/>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102EE223">
            <w:pPr>
              <w:jc w:val="left"/>
              <w:rPr>
                <w:rFonts w:ascii="宋体" w:hAnsi="宋体"/>
                <w:color w:val="auto"/>
                <w:sz w:val="21"/>
                <w:szCs w:val="21"/>
                <w:highlight w:val="none"/>
              </w:rPr>
            </w:pPr>
          </w:p>
        </w:tc>
        <w:tc>
          <w:tcPr>
            <w:tcW w:w="2855" w:type="dxa"/>
            <w:vMerge w:val="continue"/>
            <w:tcBorders>
              <w:top w:val="single" w:color="auto" w:sz="4" w:space="0"/>
              <w:left w:val="single" w:color="auto" w:sz="4" w:space="0"/>
              <w:bottom w:val="single" w:color="auto" w:sz="4" w:space="0"/>
              <w:right w:val="single" w:color="auto" w:sz="4" w:space="0"/>
            </w:tcBorders>
            <w:vAlign w:val="center"/>
          </w:tcPr>
          <w:p w14:paraId="4F026E32">
            <w:pPr>
              <w:jc w:val="left"/>
              <w:rPr>
                <w:rFonts w:ascii="宋体" w:hAnsi="宋体"/>
                <w:color w:val="auto"/>
                <w:sz w:val="21"/>
                <w:szCs w:val="21"/>
                <w:highlight w:val="none"/>
              </w:rPr>
            </w:pPr>
          </w:p>
        </w:tc>
      </w:tr>
      <w:tr w14:paraId="0DDAD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3" w:type="dxa"/>
            <w:tcBorders>
              <w:top w:val="single" w:color="auto" w:sz="4" w:space="0"/>
              <w:left w:val="single" w:color="auto" w:sz="4" w:space="0"/>
              <w:bottom w:val="single" w:color="auto" w:sz="4" w:space="0"/>
              <w:right w:val="single" w:color="auto" w:sz="4" w:space="0"/>
            </w:tcBorders>
          </w:tcPr>
          <w:p w14:paraId="2F67E274">
            <w:pPr>
              <w:snapToGrid w:val="0"/>
              <w:spacing w:line="240" w:lineRule="exact"/>
              <w:jc w:val="left"/>
              <w:rPr>
                <w:rFonts w:ascii="宋体" w:hAnsi="宋体"/>
                <w:color w:val="auto"/>
                <w:sz w:val="21"/>
                <w:szCs w:val="21"/>
                <w:highlight w:val="none"/>
              </w:rPr>
            </w:pPr>
          </w:p>
        </w:tc>
        <w:tc>
          <w:tcPr>
            <w:tcW w:w="1770" w:type="dxa"/>
            <w:tcBorders>
              <w:top w:val="single" w:color="auto" w:sz="4" w:space="0"/>
              <w:left w:val="single" w:color="auto" w:sz="4" w:space="0"/>
              <w:bottom w:val="single" w:color="auto" w:sz="4" w:space="0"/>
              <w:right w:val="single" w:color="auto" w:sz="4" w:space="0"/>
            </w:tcBorders>
          </w:tcPr>
          <w:p w14:paraId="04177779">
            <w:pPr>
              <w:snapToGrid w:val="0"/>
              <w:spacing w:line="240" w:lineRule="exact"/>
              <w:jc w:val="left"/>
              <w:rPr>
                <w:rFonts w:ascii="宋体" w:hAnsi="宋体"/>
                <w:color w:val="auto"/>
                <w:sz w:val="21"/>
                <w:szCs w:val="21"/>
                <w:highlight w:val="none"/>
              </w:rPr>
            </w:pPr>
          </w:p>
        </w:tc>
        <w:tc>
          <w:tcPr>
            <w:tcW w:w="1770" w:type="dxa"/>
            <w:tcBorders>
              <w:top w:val="single" w:color="auto" w:sz="4" w:space="0"/>
              <w:left w:val="single" w:color="auto" w:sz="4" w:space="0"/>
              <w:bottom w:val="single" w:color="auto" w:sz="4" w:space="0"/>
              <w:right w:val="single" w:color="auto" w:sz="4" w:space="0"/>
            </w:tcBorders>
          </w:tcPr>
          <w:p w14:paraId="7B9D4023">
            <w:pPr>
              <w:snapToGrid w:val="0"/>
              <w:spacing w:line="240" w:lineRule="exact"/>
              <w:jc w:val="left"/>
              <w:rPr>
                <w:rFonts w:ascii="宋体" w:hAnsi="宋体"/>
                <w:color w:val="auto"/>
                <w:sz w:val="21"/>
                <w:szCs w:val="21"/>
                <w:highlight w:val="none"/>
              </w:rPr>
            </w:pPr>
          </w:p>
        </w:tc>
        <w:tc>
          <w:tcPr>
            <w:tcW w:w="2855" w:type="dxa"/>
            <w:tcBorders>
              <w:top w:val="single" w:color="auto" w:sz="4" w:space="0"/>
              <w:left w:val="single" w:color="auto" w:sz="4" w:space="0"/>
              <w:bottom w:val="single" w:color="auto" w:sz="4" w:space="0"/>
              <w:right w:val="single" w:color="auto" w:sz="4" w:space="0"/>
            </w:tcBorders>
          </w:tcPr>
          <w:p w14:paraId="3F99D2E4">
            <w:pPr>
              <w:snapToGrid w:val="0"/>
              <w:spacing w:line="240" w:lineRule="exact"/>
              <w:jc w:val="left"/>
              <w:rPr>
                <w:rFonts w:ascii="宋体" w:hAnsi="宋体"/>
                <w:color w:val="auto"/>
                <w:sz w:val="21"/>
                <w:szCs w:val="21"/>
                <w:highlight w:val="none"/>
              </w:rPr>
            </w:pPr>
          </w:p>
        </w:tc>
      </w:tr>
      <w:tr w14:paraId="608AD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391CF319">
            <w:pPr>
              <w:snapToGrid w:val="0"/>
              <w:spacing w:before="50" w:after="120" w:afterLines="50" w:line="400" w:lineRule="exact"/>
              <w:jc w:val="left"/>
              <w:rPr>
                <w:rFonts w:ascii="宋体" w:hAnsi="宋体"/>
                <w:color w:val="auto"/>
                <w:sz w:val="21"/>
                <w:szCs w:val="21"/>
                <w:highlight w:val="none"/>
              </w:rPr>
            </w:pPr>
          </w:p>
        </w:tc>
        <w:tc>
          <w:tcPr>
            <w:tcW w:w="1770" w:type="dxa"/>
            <w:tcBorders>
              <w:top w:val="single" w:color="auto" w:sz="4" w:space="0"/>
              <w:left w:val="single" w:color="auto" w:sz="4" w:space="0"/>
              <w:bottom w:val="single" w:color="auto" w:sz="4" w:space="0"/>
              <w:right w:val="single" w:color="auto" w:sz="4" w:space="0"/>
            </w:tcBorders>
          </w:tcPr>
          <w:p w14:paraId="1F4A460D">
            <w:pPr>
              <w:snapToGrid w:val="0"/>
              <w:spacing w:before="50" w:after="120" w:afterLines="50" w:line="400" w:lineRule="exact"/>
              <w:jc w:val="left"/>
              <w:rPr>
                <w:rFonts w:ascii="宋体" w:hAnsi="宋体"/>
                <w:color w:val="auto"/>
                <w:sz w:val="21"/>
                <w:szCs w:val="21"/>
                <w:highlight w:val="none"/>
              </w:rPr>
            </w:pPr>
          </w:p>
        </w:tc>
        <w:tc>
          <w:tcPr>
            <w:tcW w:w="1770" w:type="dxa"/>
            <w:tcBorders>
              <w:top w:val="single" w:color="auto" w:sz="4" w:space="0"/>
              <w:left w:val="single" w:color="auto" w:sz="4" w:space="0"/>
              <w:bottom w:val="single" w:color="auto" w:sz="4" w:space="0"/>
              <w:right w:val="single" w:color="auto" w:sz="4" w:space="0"/>
            </w:tcBorders>
          </w:tcPr>
          <w:p w14:paraId="0B2FB27C">
            <w:pPr>
              <w:snapToGrid w:val="0"/>
              <w:spacing w:before="50" w:after="120" w:afterLines="50" w:line="400" w:lineRule="exact"/>
              <w:jc w:val="left"/>
              <w:rPr>
                <w:rFonts w:ascii="宋体" w:hAnsi="宋体"/>
                <w:color w:val="auto"/>
                <w:sz w:val="21"/>
                <w:szCs w:val="21"/>
                <w:highlight w:val="none"/>
              </w:rPr>
            </w:pPr>
          </w:p>
        </w:tc>
        <w:tc>
          <w:tcPr>
            <w:tcW w:w="2855" w:type="dxa"/>
            <w:tcBorders>
              <w:top w:val="single" w:color="auto" w:sz="4" w:space="0"/>
              <w:left w:val="single" w:color="auto" w:sz="4" w:space="0"/>
              <w:bottom w:val="single" w:color="auto" w:sz="4" w:space="0"/>
              <w:right w:val="single" w:color="auto" w:sz="4" w:space="0"/>
            </w:tcBorders>
          </w:tcPr>
          <w:p w14:paraId="56F59308">
            <w:pPr>
              <w:snapToGrid w:val="0"/>
              <w:spacing w:before="50" w:after="120" w:afterLines="50" w:line="400" w:lineRule="exact"/>
              <w:jc w:val="left"/>
              <w:rPr>
                <w:rFonts w:ascii="宋体" w:hAnsi="宋体"/>
                <w:color w:val="auto"/>
                <w:sz w:val="21"/>
                <w:szCs w:val="21"/>
                <w:highlight w:val="none"/>
              </w:rPr>
            </w:pPr>
          </w:p>
        </w:tc>
      </w:tr>
      <w:tr w14:paraId="33177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3" w:type="dxa"/>
            <w:tcBorders>
              <w:top w:val="single" w:color="auto" w:sz="4" w:space="0"/>
              <w:left w:val="single" w:color="auto" w:sz="4" w:space="0"/>
              <w:bottom w:val="single" w:color="auto" w:sz="4" w:space="0"/>
              <w:right w:val="single" w:color="auto" w:sz="4" w:space="0"/>
            </w:tcBorders>
          </w:tcPr>
          <w:p w14:paraId="66908683">
            <w:pPr>
              <w:snapToGrid w:val="0"/>
              <w:spacing w:before="50" w:after="120" w:afterLines="50" w:line="400" w:lineRule="exact"/>
              <w:jc w:val="left"/>
              <w:rPr>
                <w:rFonts w:ascii="宋体" w:hAnsi="宋体"/>
                <w:color w:val="auto"/>
                <w:sz w:val="21"/>
                <w:szCs w:val="21"/>
                <w:highlight w:val="none"/>
              </w:rPr>
            </w:pPr>
          </w:p>
        </w:tc>
        <w:tc>
          <w:tcPr>
            <w:tcW w:w="1770" w:type="dxa"/>
            <w:tcBorders>
              <w:top w:val="single" w:color="auto" w:sz="4" w:space="0"/>
              <w:left w:val="single" w:color="auto" w:sz="4" w:space="0"/>
              <w:bottom w:val="single" w:color="auto" w:sz="4" w:space="0"/>
              <w:right w:val="single" w:color="auto" w:sz="4" w:space="0"/>
            </w:tcBorders>
          </w:tcPr>
          <w:p w14:paraId="400FDA1A">
            <w:pPr>
              <w:snapToGrid w:val="0"/>
              <w:spacing w:before="50" w:after="120" w:afterLines="50" w:line="400" w:lineRule="exact"/>
              <w:jc w:val="left"/>
              <w:rPr>
                <w:rFonts w:ascii="宋体" w:hAnsi="宋体"/>
                <w:color w:val="auto"/>
                <w:sz w:val="21"/>
                <w:szCs w:val="21"/>
                <w:highlight w:val="none"/>
              </w:rPr>
            </w:pPr>
          </w:p>
        </w:tc>
        <w:tc>
          <w:tcPr>
            <w:tcW w:w="1770" w:type="dxa"/>
            <w:tcBorders>
              <w:top w:val="single" w:color="auto" w:sz="4" w:space="0"/>
              <w:left w:val="single" w:color="auto" w:sz="4" w:space="0"/>
              <w:bottom w:val="single" w:color="auto" w:sz="4" w:space="0"/>
              <w:right w:val="single" w:color="auto" w:sz="4" w:space="0"/>
            </w:tcBorders>
          </w:tcPr>
          <w:p w14:paraId="709ADCB4">
            <w:pPr>
              <w:snapToGrid w:val="0"/>
              <w:spacing w:before="50" w:after="120" w:afterLines="50" w:line="400" w:lineRule="exact"/>
              <w:jc w:val="left"/>
              <w:rPr>
                <w:rFonts w:ascii="宋体" w:hAnsi="宋体"/>
                <w:color w:val="auto"/>
                <w:sz w:val="21"/>
                <w:szCs w:val="21"/>
                <w:highlight w:val="none"/>
              </w:rPr>
            </w:pPr>
          </w:p>
        </w:tc>
        <w:tc>
          <w:tcPr>
            <w:tcW w:w="2855" w:type="dxa"/>
            <w:tcBorders>
              <w:top w:val="single" w:color="auto" w:sz="4" w:space="0"/>
              <w:left w:val="single" w:color="auto" w:sz="4" w:space="0"/>
              <w:bottom w:val="single" w:color="auto" w:sz="4" w:space="0"/>
              <w:right w:val="single" w:color="auto" w:sz="4" w:space="0"/>
            </w:tcBorders>
          </w:tcPr>
          <w:p w14:paraId="7B788B3B">
            <w:pPr>
              <w:snapToGrid w:val="0"/>
              <w:spacing w:before="50" w:after="120" w:afterLines="50" w:line="400" w:lineRule="exact"/>
              <w:jc w:val="left"/>
              <w:rPr>
                <w:rFonts w:ascii="宋体" w:hAnsi="宋体"/>
                <w:color w:val="auto"/>
                <w:sz w:val="21"/>
                <w:szCs w:val="21"/>
                <w:highlight w:val="none"/>
              </w:rPr>
            </w:pPr>
          </w:p>
        </w:tc>
      </w:tr>
      <w:tr w14:paraId="0DC95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3C6B0433">
            <w:pPr>
              <w:snapToGrid w:val="0"/>
              <w:spacing w:before="50" w:after="120" w:afterLines="50" w:line="400" w:lineRule="exact"/>
              <w:jc w:val="left"/>
              <w:rPr>
                <w:rFonts w:ascii="宋体" w:hAnsi="宋体"/>
                <w:color w:val="auto"/>
                <w:sz w:val="21"/>
                <w:szCs w:val="21"/>
                <w:highlight w:val="none"/>
              </w:rPr>
            </w:pPr>
          </w:p>
        </w:tc>
        <w:tc>
          <w:tcPr>
            <w:tcW w:w="1770" w:type="dxa"/>
            <w:tcBorders>
              <w:top w:val="single" w:color="auto" w:sz="4" w:space="0"/>
              <w:left w:val="single" w:color="auto" w:sz="4" w:space="0"/>
              <w:bottom w:val="single" w:color="auto" w:sz="4" w:space="0"/>
              <w:right w:val="single" w:color="auto" w:sz="4" w:space="0"/>
            </w:tcBorders>
          </w:tcPr>
          <w:p w14:paraId="52E80287">
            <w:pPr>
              <w:snapToGrid w:val="0"/>
              <w:spacing w:before="50" w:after="120" w:afterLines="50" w:line="400" w:lineRule="exact"/>
              <w:jc w:val="left"/>
              <w:rPr>
                <w:rFonts w:ascii="宋体" w:hAnsi="宋体"/>
                <w:color w:val="auto"/>
                <w:sz w:val="21"/>
                <w:szCs w:val="21"/>
                <w:highlight w:val="none"/>
              </w:rPr>
            </w:pPr>
          </w:p>
        </w:tc>
        <w:tc>
          <w:tcPr>
            <w:tcW w:w="1770" w:type="dxa"/>
            <w:tcBorders>
              <w:top w:val="single" w:color="auto" w:sz="4" w:space="0"/>
              <w:left w:val="single" w:color="auto" w:sz="4" w:space="0"/>
              <w:bottom w:val="single" w:color="auto" w:sz="4" w:space="0"/>
              <w:right w:val="single" w:color="auto" w:sz="4" w:space="0"/>
            </w:tcBorders>
          </w:tcPr>
          <w:p w14:paraId="3886BCC0">
            <w:pPr>
              <w:snapToGrid w:val="0"/>
              <w:spacing w:before="50" w:after="120" w:afterLines="50" w:line="400" w:lineRule="exact"/>
              <w:jc w:val="left"/>
              <w:rPr>
                <w:rFonts w:ascii="宋体" w:hAnsi="宋体"/>
                <w:color w:val="auto"/>
                <w:sz w:val="21"/>
                <w:szCs w:val="21"/>
                <w:highlight w:val="none"/>
              </w:rPr>
            </w:pPr>
          </w:p>
        </w:tc>
        <w:tc>
          <w:tcPr>
            <w:tcW w:w="2855" w:type="dxa"/>
            <w:tcBorders>
              <w:top w:val="single" w:color="auto" w:sz="4" w:space="0"/>
              <w:left w:val="single" w:color="auto" w:sz="4" w:space="0"/>
              <w:bottom w:val="single" w:color="auto" w:sz="4" w:space="0"/>
              <w:right w:val="single" w:color="auto" w:sz="4" w:space="0"/>
            </w:tcBorders>
          </w:tcPr>
          <w:p w14:paraId="72B181AB">
            <w:pPr>
              <w:snapToGrid w:val="0"/>
              <w:spacing w:before="50" w:after="120" w:afterLines="50" w:line="400" w:lineRule="exact"/>
              <w:jc w:val="left"/>
              <w:rPr>
                <w:rFonts w:ascii="宋体" w:hAnsi="宋体"/>
                <w:color w:val="auto"/>
                <w:sz w:val="21"/>
                <w:szCs w:val="21"/>
                <w:highlight w:val="none"/>
              </w:rPr>
            </w:pPr>
          </w:p>
        </w:tc>
      </w:tr>
      <w:tr w14:paraId="642E43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148AF8EA">
            <w:pPr>
              <w:snapToGrid w:val="0"/>
              <w:spacing w:before="50" w:after="120" w:afterLines="50" w:line="400" w:lineRule="exact"/>
              <w:jc w:val="left"/>
              <w:rPr>
                <w:rFonts w:ascii="宋体" w:hAnsi="宋体"/>
                <w:color w:val="auto"/>
                <w:sz w:val="21"/>
                <w:szCs w:val="21"/>
                <w:highlight w:val="none"/>
              </w:rPr>
            </w:pPr>
          </w:p>
        </w:tc>
        <w:tc>
          <w:tcPr>
            <w:tcW w:w="1770" w:type="dxa"/>
            <w:tcBorders>
              <w:top w:val="single" w:color="auto" w:sz="4" w:space="0"/>
              <w:left w:val="single" w:color="auto" w:sz="4" w:space="0"/>
              <w:bottom w:val="single" w:color="auto" w:sz="4" w:space="0"/>
              <w:right w:val="single" w:color="auto" w:sz="4" w:space="0"/>
            </w:tcBorders>
          </w:tcPr>
          <w:p w14:paraId="517404C0">
            <w:pPr>
              <w:snapToGrid w:val="0"/>
              <w:spacing w:before="50" w:after="120" w:afterLines="50" w:line="400" w:lineRule="exact"/>
              <w:jc w:val="left"/>
              <w:rPr>
                <w:rFonts w:ascii="宋体" w:hAnsi="宋体"/>
                <w:color w:val="auto"/>
                <w:sz w:val="21"/>
                <w:szCs w:val="21"/>
                <w:highlight w:val="none"/>
              </w:rPr>
            </w:pPr>
          </w:p>
        </w:tc>
        <w:tc>
          <w:tcPr>
            <w:tcW w:w="1770" w:type="dxa"/>
            <w:tcBorders>
              <w:top w:val="single" w:color="auto" w:sz="4" w:space="0"/>
              <w:left w:val="single" w:color="auto" w:sz="4" w:space="0"/>
              <w:bottom w:val="single" w:color="auto" w:sz="4" w:space="0"/>
              <w:right w:val="single" w:color="auto" w:sz="4" w:space="0"/>
            </w:tcBorders>
          </w:tcPr>
          <w:p w14:paraId="628A0579">
            <w:pPr>
              <w:snapToGrid w:val="0"/>
              <w:spacing w:before="50" w:after="120" w:afterLines="50" w:line="400" w:lineRule="exact"/>
              <w:jc w:val="left"/>
              <w:rPr>
                <w:rFonts w:ascii="宋体" w:hAnsi="宋体"/>
                <w:color w:val="auto"/>
                <w:sz w:val="21"/>
                <w:szCs w:val="21"/>
                <w:highlight w:val="none"/>
              </w:rPr>
            </w:pPr>
          </w:p>
        </w:tc>
        <w:tc>
          <w:tcPr>
            <w:tcW w:w="2855" w:type="dxa"/>
            <w:tcBorders>
              <w:top w:val="single" w:color="auto" w:sz="4" w:space="0"/>
              <w:left w:val="single" w:color="auto" w:sz="4" w:space="0"/>
              <w:bottom w:val="single" w:color="auto" w:sz="4" w:space="0"/>
              <w:right w:val="single" w:color="auto" w:sz="4" w:space="0"/>
            </w:tcBorders>
          </w:tcPr>
          <w:p w14:paraId="3F1E5858">
            <w:pPr>
              <w:snapToGrid w:val="0"/>
              <w:spacing w:before="50" w:after="120" w:afterLines="50" w:line="400" w:lineRule="exact"/>
              <w:jc w:val="left"/>
              <w:rPr>
                <w:rFonts w:ascii="宋体" w:hAnsi="宋体"/>
                <w:color w:val="auto"/>
                <w:sz w:val="21"/>
                <w:szCs w:val="21"/>
                <w:highlight w:val="none"/>
              </w:rPr>
            </w:pPr>
          </w:p>
        </w:tc>
      </w:tr>
    </w:tbl>
    <w:p w14:paraId="73501101">
      <w:pPr>
        <w:pStyle w:val="10"/>
        <w:spacing w:before="0" w:after="0" w:line="360" w:lineRule="auto"/>
        <w:contextualSpacing/>
        <w:rPr>
          <w:rFonts w:ascii="宋体" w:hAnsi="宋体" w:eastAsia="宋体"/>
          <w:color w:val="auto"/>
          <w:sz w:val="21"/>
          <w:szCs w:val="21"/>
          <w:highlight w:val="none"/>
        </w:rPr>
      </w:pPr>
    </w:p>
    <w:p w14:paraId="4D1C22B2">
      <w:pPr>
        <w:pStyle w:val="10"/>
        <w:spacing w:before="0" w:after="0" w:line="36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eastAsia="宋体"/>
          <w:color w:val="auto"/>
          <w:sz w:val="24"/>
          <w:highlight w:val="none"/>
          <w:lang w:eastAsia="zh-CN"/>
        </w:rPr>
        <w:t>供应商</w:t>
      </w:r>
      <w:r>
        <w:rPr>
          <w:rFonts w:hint="eastAsia" w:ascii="宋体" w:hAnsi="宋体"/>
          <w:color w:val="auto"/>
          <w:sz w:val="24"/>
          <w:highlight w:val="none"/>
        </w:rPr>
        <w:t>根据评标标准具体要求附业绩证明材料。</w:t>
      </w:r>
    </w:p>
    <w:p w14:paraId="4690A275">
      <w:pPr>
        <w:pStyle w:val="10"/>
        <w:spacing w:before="0" w:after="0" w:line="360" w:lineRule="auto"/>
        <w:contextualSpacing/>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w:t>
      </w:r>
      <w:r>
        <w:rPr>
          <w:rFonts w:hint="eastAsia" w:ascii="宋体" w:hAnsi="宋体" w:eastAsia="宋体"/>
          <w:color w:val="auto"/>
          <w:sz w:val="24"/>
          <w:szCs w:val="24"/>
          <w:highlight w:val="none"/>
          <w:u w:val="single"/>
        </w:rPr>
        <w:t>　　　　　</w:t>
      </w:r>
    </w:p>
    <w:p w14:paraId="53605746">
      <w:pPr>
        <w:spacing w:line="360" w:lineRule="auto"/>
        <w:ind w:right="480"/>
        <w:contextualSpacing/>
        <w:jc w:val="left"/>
        <w:rPr>
          <w:rFonts w:ascii="宋体" w:hAnsi="宋体"/>
          <w:color w:val="auto"/>
          <w:sz w:val="24"/>
          <w:szCs w:val="20"/>
          <w:highlight w:val="none"/>
        </w:rPr>
      </w:pPr>
      <w:r>
        <w:rPr>
          <w:rFonts w:hint="eastAsia" w:ascii="宋体" w:hAnsi="宋体" w:cs="Arial"/>
          <w:color w:val="auto"/>
          <w:sz w:val="24"/>
          <w:highlight w:val="none"/>
          <w:lang w:eastAsia="zh-CN"/>
        </w:rPr>
        <w:t>供应商</w:t>
      </w:r>
      <w:r>
        <w:rPr>
          <w:rFonts w:hint="eastAsia" w:ascii="宋体" w:hAnsi="宋体" w:cs="Arial"/>
          <w:color w:val="auto"/>
          <w:sz w:val="24"/>
          <w:highlight w:val="none"/>
        </w:rPr>
        <w:t xml:space="preserve">（盖公章）：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77FA48DA">
      <w:pPr>
        <w:snapToGrid w:val="0"/>
        <w:spacing w:before="50"/>
        <w:ind w:firstLine="480" w:firstLineChars="200"/>
        <w:jc w:val="left"/>
        <w:rPr>
          <w:rFonts w:ascii="宋体" w:hAnsi="宋体"/>
          <w:color w:val="auto"/>
          <w:sz w:val="24"/>
          <w:szCs w:val="20"/>
          <w:highlight w:val="none"/>
        </w:rPr>
      </w:pPr>
    </w:p>
    <w:p w14:paraId="339126DF">
      <w:pPr>
        <w:snapToGrid w:val="0"/>
        <w:spacing w:before="50"/>
        <w:jc w:val="left"/>
        <w:rPr>
          <w:rFonts w:ascii="宋体" w:hAnsi="宋体"/>
          <w:color w:val="auto"/>
          <w:sz w:val="24"/>
          <w:highlight w:val="none"/>
        </w:rPr>
      </w:pPr>
    </w:p>
    <w:p w14:paraId="1D7E284C">
      <w:pPr>
        <w:snapToGrid w:val="0"/>
        <w:spacing w:before="120" w:beforeLines="50"/>
        <w:rPr>
          <w:rFonts w:hint="default" w:ascii="宋体" w:hAnsi="宋体" w:eastAsia="宋体"/>
          <w:color w:val="auto"/>
          <w:sz w:val="24"/>
          <w:szCs w:val="20"/>
          <w:highlight w:val="none"/>
          <w:lang w:val="en-US" w:eastAsia="zh-CN"/>
        </w:rPr>
        <w:sectPr>
          <w:pgSz w:w="11906" w:h="16838"/>
          <w:pgMar w:top="1440" w:right="1797" w:bottom="1440" w:left="1797" w:header="851" w:footer="992" w:gutter="0"/>
          <w:cols w:space="720" w:num="1"/>
          <w:docGrid w:linePitch="312" w:charSpace="0"/>
        </w:sectPr>
      </w:pPr>
      <w:r>
        <w:rPr>
          <w:rFonts w:hint="eastAsia" w:ascii="宋体" w:hAnsi="宋体"/>
          <w:color w:val="auto"/>
          <w:sz w:val="24"/>
          <w:szCs w:val="20"/>
          <w:highlight w:val="none"/>
          <w:lang w:val="en-US" w:eastAsia="zh-CN"/>
        </w:rPr>
        <w:t>注：</w:t>
      </w:r>
      <w:r>
        <w:rPr>
          <w:rFonts w:hint="eastAsia" w:ascii="宋体" w:hAnsi="宋体" w:eastAsia="宋体" w:cs="宋体"/>
          <w:color w:val="auto"/>
          <w:kern w:val="2"/>
          <w:sz w:val="21"/>
          <w:szCs w:val="21"/>
          <w:highlight w:val="none"/>
          <w:lang w:val="en-US" w:eastAsia="zh-CN" w:bidi="ar-SA"/>
        </w:rPr>
        <w:t>所提供业绩须提交中标通知书</w:t>
      </w:r>
      <w:r>
        <w:rPr>
          <w:rFonts w:hint="eastAsia" w:hAnsi="宋体" w:cs="宋体"/>
          <w:color w:val="auto"/>
          <w:kern w:val="2"/>
          <w:sz w:val="21"/>
          <w:szCs w:val="21"/>
          <w:highlight w:val="none"/>
          <w:lang w:val="en-US" w:eastAsia="zh-CN" w:bidi="ar-SA"/>
        </w:rPr>
        <w:t>或</w:t>
      </w:r>
      <w:r>
        <w:rPr>
          <w:rFonts w:hint="eastAsia" w:ascii="宋体" w:hAnsi="宋体" w:eastAsia="宋体" w:cs="宋体"/>
          <w:color w:val="auto"/>
          <w:kern w:val="2"/>
          <w:sz w:val="21"/>
          <w:szCs w:val="21"/>
          <w:highlight w:val="none"/>
          <w:lang w:val="en-US" w:eastAsia="zh-CN" w:bidi="ar-SA"/>
        </w:rPr>
        <w:t>合同复印件、竣工验收意见书（如有）并加盖公章</w:t>
      </w:r>
    </w:p>
    <w:p w14:paraId="1EFFA4C2">
      <w:pPr>
        <w:rPr>
          <w:b/>
          <w:color w:val="auto"/>
          <w:sz w:val="28"/>
          <w:szCs w:val="28"/>
          <w:highlight w:val="none"/>
        </w:rPr>
      </w:pPr>
      <w:r>
        <w:rPr>
          <w:rFonts w:hint="eastAsia"/>
          <w:b/>
          <w:color w:val="auto"/>
          <w:sz w:val="28"/>
          <w:szCs w:val="28"/>
          <w:highlight w:val="none"/>
        </w:rPr>
        <w:t>四、技术文件格式</w:t>
      </w:r>
    </w:p>
    <w:p w14:paraId="29FCA429">
      <w:pPr>
        <w:snapToGrid w:val="0"/>
        <w:spacing w:before="165" w:beforeLines="50" w:after="50"/>
        <w:ind w:left="142"/>
        <w:jc w:val="left"/>
        <w:rPr>
          <w:rFonts w:ascii="宋体" w:hAnsi="宋体"/>
          <w:b/>
          <w:color w:val="auto"/>
          <w:sz w:val="24"/>
          <w:highlight w:val="none"/>
        </w:rPr>
      </w:pPr>
      <w:r>
        <w:rPr>
          <w:rFonts w:hint="eastAsia" w:ascii="宋体" w:hAnsi="宋体"/>
          <w:b/>
          <w:color w:val="auto"/>
          <w:sz w:val="24"/>
          <w:highlight w:val="none"/>
        </w:rPr>
        <w:t xml:space="preserve">1. 技术文件封面格式： </w:t>
      </w:r>
    </w:p>
    <w:p w14:paraId="552F2CC9">
      <w:pPr>
        <w:snapToGrid w:val="0"/>
        <w:spacing w:before="165" w:beforeLines="50" w:after="50"/>
        <w:rPr>
          <w:rFonts w:ascii="宋体" w:hAnsi="宋体"/>
          <w:b/>
          <w:bCs/>
          <w:color w:val="auto"/>
          <w:sz w:val="32"/>
          <w:szCs w:val="20"/>
          <w:highlight w:val="none"/>
        </w:rPr>
      </w:pPr>
      <w:r>
        <w:rPr>
          <w:rFonts w:hint="eastAsia" w:ascii="宋体" w:hAnsi="宋体"/>
          <w:color w:val="auto"/>
          <w:sz w:val="24"/>
          <w:highlight w:val="none"/>
        </w:rPr>
        <w:t xml:space="preserve">                                                   </w:t>
      </w:r>
    </w:p>
    <w:p w14:paraId="3775A46D">
      <w:pPr>
        <w:snapToGrid w:val="0"/>
        <w:spacing w:before="165" w:beforeLines="50" w:after="50"/>
        <w:rPr>
          <w:rFonts w:ascii="宋体" w:hAnsi="宋体"/>
          <w:color w:val="auto"/>
          <w:sz w:val="24"/>
          <w:szCs w:val="20"/>
          <w:highlight w:val="none"/>
        </w:rPr>
      </w:pPr>
    </w:p>
    <w:p w14:paraId="3CBC21C3">
      <w:pPr>
        <w:snapToGrid w:val="0"/>
        <w:spacing w:before="165" w:beforeLines="50" w:after="50"/>
        <w:rPr>
          <w:rFonts w:ascii="宋体" w:hAnsi="宋体"/>
          <w:color w:val="auto"/>
          <w:sz w:val="24"/>
          <w:szCs w:val="20"/>
          <w:highlight w:val="none"/>
        </w:rPr>
      </w:pPr>
    </w:p>
    <w:p w14:paraId="7B7F31D9">
      <w:pPr>
        <w:snapToGrid w:val="0"/>
        <w:spacing w:before="165" w:beforeLines="50" w:after="50"/>
        <w:jc w:val="center"/>
        <w:rPr>
          <w:rFonts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0574221C">
      <w:pPr>
        <w:snapToGrid w:val="0"/>
        <w:spacing w:before="165" w:beforeLines="50" w:after="50"/>
        <w:rPr>
          <w:rFonts w:ascii="宋体" w:hAnsi="宋体"/>
          <w:color w:val="auto"/>
          <w:sz w:val="24"/>
          <w:szCs w:val="20"/>
          <w:highlight w:val="none"/>
        </w:rPr>
      </w:pPr>
    </w:p>
    <w:p w14:paraId="28EFD79C">
      <w:pPr>
        <w:snapToGrid w:val="0"/>
        <w:spacing w:before="165" w:beforeLines="50" w:after="50"/>
        <w:rPr>
          <w:rFonts w:ascii="宋体" w:hAnsi="宋体"/>
          <w:color w:val="auto"/>
          <w:sz w:val="24"/>
          <w:szCs w:val="20"/>
          <w:highlight w:val="none"/>
        </w:rPr>
      </w:pPr>
    </w:p>
    <w:p w14:paraId="7A4CB395">
      <w:pPr>
        <w:snapToGrid w:val="0"/>
        <w:spacing w:before="165" w:beforeLines="50" w:after="50"/>
        <w:jc w:val="center"/>
        <w:rPr>
          <w:rFonts w:ascii="宋体" w:hAnsi="宋体"/>
          <w:b/>
          <w:bCs/>
          <w:color w:val="auto"/>
          <w:sz w:val="32"/>
          <w:szCs w:val="32"/>
          <w:highlight w:val="none"/>
        </w:rPr>
      </w:pPr>
      <w:r>
        <w:rPr>
          <w:rFonts w:hint="eastAsia" w:ascii="宋体" w:hAnsi="宋体"/>
          <w:b/>
          <w:bCs/>
          <w:color w:val="auto"/>
          <w:sz w:val="32"/>
          <w:szCs w:val="32"/>
          <w:highlight w:val="none"/>
        </w:rPr>
        <w:t>技  术  文  件</w:t>
      </w:r>
    </w:p>
    <w:p w14:paraId="7A8D567C">
      <w:pPr>
        <w:snapToGrid w:val="0"/>
        <w:spacing w:before="165" w:beforeLines="50" w:after="50"/>
        <w:rPr>
          <w:rFonts w:ascii="宋体" w:hAnsi="宋体"/>
          <w:bCs/>
          <w:color w:val="auto"/>
          <w:sz w:val="24"/>
          <w:szCs w:val="20"/>
          <w:highlight w:val="none"/>
        </w:rPr>
      </w:pPr>
    </w:p>
    <w:p w14:paraId="346F8E95">
      <w:pPr>
        <w:snapToGrid w:val="0"/>
        <w:spacing w:before="165" w:beforeLines="50" w:after="50"/>
        <w:rPr>
          <w:rFonts w:ascii="宋体" w:hAnsi="宋体"/>
          <w:bCs/>
          <w:color w:val="auto"/>
          <w:sz w:val="24"/>
          <w:szCs w:val="20"/>
          <w:highlight w:val="none"/>
        </w:rPr>
      </w:pPr>
    </w:p>
    <w:p w14:paraId="272C7380">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563D3A1F">
      <w:pPr>
        <w:snapToGrid w:val="0"/>
        <w:spacing w:before="165" w:beforeLines="50" w:after="50" w:line="400" w:lineRule="exact"/>
        <w:ind w:firstLine="360" w:firstLineChars="150"/>
        <w:rPr>
          <w:rFonts w:ascii="宋体" w:hAnsi="宋体"/>
          <w:bCs/>
          <w:color w:val="auto"/>
          <w:sz w:val="24"/>
          <w:szCs w:val="20"/>
          <w:highlight w:val="none"/>
        </w:rPr>
      </w:pPr>
    </w:p>
    <w:p w14:paraId="009B3DAF">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3D21E4FE">
      <w:pPr>
        <w:snapToGrid w:val="0"/>
        <w:spacing w:before="165" w:beforeLines="50" w:after="50" w:line="400" w:lineRule="exact"/>
        <w:ind w:firstLine="360" w:firstLineChars="150"/>
        <w:rPr>
          <w:rFonts w:ascii="宋体" w:hAnsi="宋体"/>
          <w:bCs/>
          <w:color w:val="auto"/>
          <w:sz w:val="24"/>
          <w:highlight w:val="none"/>
        </w:rPr>
      </w:pPr>
    </w:p>
    <w:p w14:paraId="2DAAC3C6">
      <w:pPr>
        <w:snapToGrid w:val="0"/>
        <w:spacing w:before="165" w:beforeLines="50" w:after="50" w:line="400" w:lineRule="exact"/>
        <w:ind w:firstLine="360" w:firstLineChars="150"/>
        <w:rPr>
          <w:rFonts w:ascii="宋体" w:hAnsi="宋体"/>
          <w:bCs/>
          <w:color w:val="auto"/>
          <w:sz w:val="24"/>
          <w:highlight w:val="none"/>
        </w:rPr>
      </w:pPr>
    </w:p>
    <w:p w14:paraId="450FAEC4">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lang w:eastAsia="zh-CN"/>
        </w:rPr>
        <w:t>供应商</w:t>
      </w:r>
      <w:r>
        <w:rPr>
          <w:rFonts w:hint="eastAsia" w:ascii="宋体" w:hAnsi="宋体"/>
          <w:bCs/>
          <w:color w:val="auto"/>
          <w:sz w:val="24"/>
          <w:highlight w:val="none"/>
        </w:rPr>
        <w:t>名称：</w:t>
      </w:r>
    </w:p>
    <w:p w14:paraId="29C063E5">
      <w:pPr>
        <w:snapToGrid w:val="0"/>
        <w:spacing w:before="165" w:beforeLines="50" w:after="50" w:line="400" w:lineRule="exact"/>
        <w:ind w:firstLine="360" w:firstLineChars="150"/>
        <w:rPr>
          <w:rFonts w:ascii="宋体" w:hAnsi="宋体"/>
          <w:bCs/>
          <w:color w:val="auto"/>
          <w:sz w:val="24"/>
          <w:highlight w:val="none"/>
        </w:rPr>
      </w:pPr>
    </w:p>
    <w:p w14:paraId="76BC7C45">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lang w:eastAsia="zh-CN"/>
        </w:rPr>
        <w:t>供应商</w:t>
      </w:r>
      <w:r>
        <w:rPr>
          <w:rFonts w:hint="eastAsia" w:ascii="宋体" w:hAnsi="宋体"/>
          <w:bCs/>
          <w:color w:val="auto"/>
          <w:sz w:val="24"/>
          <w:highlight w:val="none"/>
        </w:rPr>
        <w:t>地址：</w:t>
      </w:r>
    </w:p>
    <w:p w14:paraId="7E1C8225">
      <w:pPr>
        <w:snapToGrid w:val="0"/>
        <w:spacing w:before="165" w:beforeLines="50" w:after="50" w:line="400" w:lineRule="exact"/>
        <w:ind w:firstLine="360" w:firstLineChars="150"/>
        <w:rPr>
          <w:rFonts w:ascii="宋体" w:hAnsi="宋体"/>
          <w:bCs/>
          <w:color w:val="auto"/>
          <w:sz w:val="24"/>
          <w:highlight w:val="none"/>
        </w:rPr>
      </w:pPr>
    </w:p>
    <w:p w14:paraId="3D5418E4">
      <w:pPr>
        <w:snapToGrid w:val="0"/>
        <w:spacing w:before="165" w:beforeLines="50" w:after="50"/>
        <w:ind w:firstLine="645"/>
        <w:jc w:val="center"/>
        <w:rPr>
          <w:rFonts w:ascii="宋体" w:hAnsi="宋体"/>
          <w:color w:val="auto"/>
          <w:sz w:val="24"/>
          <w:highlight w:val="none"/>
        </w:rPr>
      </w:pPr>
      <w:r>
        <w:rPr>
          <w:rFonts w:hint="eastAsia" w:ascii="宋体" w:hAnsi="宋体"/>
          <w:color w:val="auto"/>
          <w:sz w:val="24"/>
          <w:highlight w:val="none"/>
        </w:rPr>
        <w:t xml:space="preserve">               </w:t>
      </w:r>
    </w:p>
    <w:p w14:paraId="5C217106">
      <w:pPr>
        <w:snapToGrid w:val="0"/>
        <w:spacing w:before="165" w:beforeLines="50" w:after="50"/>
        <w:ind w:firstLine="645"/>
        <w:jc w:val="center"/>
        <w:rPr>
          <w:rFonts w:ascii="宋体" w:hAnsi="宋体"/>
          <w:color w:val="auto"/>
          <w:sz w:val="24"/>
          <w:highlight w:val="none"/>
        </w:rPr>
      </w:pPr>
    </w:p>
    <w:p w14:paraId="56ABB061">
      <w:pPr>
        <w:snapToGrid w:val="0"/>
        <w:spacing w:before="165"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0DE550CF">
      <w:pPr>
        <w:snapToGrid w:val="0"/>
        <w:spacing w:before="165" w:beforeLines="50" w:after="50"/>
        <w:ind w:firstLine="645"/>
        <w:jc w:val="center"/>
        <w:rPr>
          <w:rFonts w:ascii="宋体" w:hAnsi="宋体"/>
          <w:color w:val="auto"/>
          <w:sz w:val="24"/>
          <w:szCs w:val="20"/>
          <w:highlight w:val="none"/>
        </w:rPr>
      </w:pPr>
    </w:p>
    <w:p w14:paraId="2BCDB238">
      <w:pPr>
        <w:snapToGrid w:val="0"/>
        <w:spacing w:before="165" w:beforeLines="50" w:after="50"/>
        <w:ind w:left="142"/>
        <w:jc w:val="left"/>
        <w:rPr>
          <w:rFonts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1B05A705">
      <w:pPr>
        <w:snapToGrid w:val="0"/>
        <w:spacing w:before="50" w:after="165" w:afterLines="5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根据招标文件规定及</w:t>
      </w:r>
      <w:r>
        <w:rPr>
          <w:rFonts w:hint="eastAsia" w:ascii="宋体" w:hAnsi="宋体"/>
          <w:color w:val="auto"/>
          <w:sz w:val="24"/>
          <w:highlight w:val="none"/>
          <w:lang w:eastAsia="zh-CN"/>
        </w:rPr>
        <w:t>供应商</w:t>
      </w:r>
      <w:r>
        <w:rPr>
          <w:rFonts w:hint="eastAsia" w:ascii="宋体" w:hAnsi="宋体"/>
          <w:color w:val="auto"/>
          <w:sz w:val="24"/>
          <w:highlight w:val="none"/>
        </w:rPr>
        <w:t>提供的材料自行编写目录。</w:t>
      </w:r>
    </w:p>
    <w:p w14:paraId="259FE711">
      <w:pPr>
        <w:snapToGrid w:val="0"/>
        <w:spacing w:before="165"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技术要求偏离表格式</w:t>
      </w:r>
    </w:p>
    <w:p w14:paraId="723FE88A">
      <w:pPr>
        <w:snapToGrid w:val="0"/>
        <w:spacing w:before="165" w:beforeLines="50" w:after="50"/>
        <w:ind w:left="142"/>
        <w:jc w:val="left"/>
        <w:rPr>
          <w:rFonts w:ascii="宋体" w:hAnsi="宋体"/>
          <w:b/>
          <w:color w:val="auto"/>
          <w:sz w:val="24"/>
          <w:highlight w:val="none"/>
        </w:rPr>
      </w:pPr>
    </w:p>
    <w:p w14:paraId="3D9F527E">
      <w:pPr>
        <w:snapToGrid w:val="0"/>
        <w:spacing w:before="165"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6729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33A9592C">
            <w:pPr>
              <w:pStyle w:val="18"/>
              <w:spacing w:line="400" w:lineRule="exact"/>
              <w:jc w:val="center"/>
              <w:rPr>
                <w:rFonts w:hAnsi="宋体" w:cs="Courier New"/>
                <w:color w:val="auto"/>
                <w:sz w:val="24"/>
                <w:szCs w:val="24"/>
                <w:highlight w:val="none"/>
              </w:rPr>
            </w:pPr>
            <w:r>
              <w:rPr>
                <w:rFonts w:hint="eastAsia" w:hAnsi="宋体" w:cs="Courier New"/>
                <w:color w:val="auto"/>
                <w:sz w:val="24"/>
                <w:szCs w:val="24"/>
                <w:highlight w:val="none"/>
              </w:rPr>
              <w:t>项号</w:t>
            </w:r>
          </w:p>
        </w:tc>
        <w:tc>
          <w:tcPr>
            <w:tcW w:w="2143" w:type="dxa"/>
            <w:vAlign w:val="center"/>
          </w:tcPr>
          <w:p w14:paraId="491A527C">
            <w:pPr>
              <w:pStyle w:val="18"/>
              <w:spacing w:line="400" w:lineRule="exact"/>
              <w:jc w:val="center"/>
              <w:rPr>
                <w:rFonts w:hAnsi="宋体" w:cs="Courier New"/>
                <w:color w:val="auto"/>
                <w:sz w:val="24"/>
                <w:szCs w:val="24"/>
                <w:highlight w:val="none"/>
              </w:rPr>
            </w:pPr>
            <w:r>
              <w:rPr>
                <w:rFonts w:hint="eastAsia" w:hAnsi="宋体" w:cs="Courier New"/>
                <w:color w:val="auto"/>
                <w:sz w:val="24"/>
                <w:szCs w:val="24"/>
                <w:highlight w:val="none"/>
              </w:rPr>
              <w:t>标的的名称</w:t>
            </w:r>
          </w:p>
        </w:tc>
        <w:tc>
          <w:tcPr>
            <w:tcW w:w="1834" w:type="dxa"/>
            <w:vAlign w:val="center"/>
          </w:tcPr>
          <w:p w14:paraId="39D669FB">
            <w:pPr>
              <w:pStyle w:val="18"/>
              <w:spacing w:line="400" w:lineRule="exact"/>
              <w:jc w:val="center"/>
              <w:rPr>
                <w:rFonts w:hAnsi="宋体" w:cs="Courier New"/>
                <w:color w:val="auto"/>
                <w:sz w:val="24"/>
                <w:szCs w:val="24"/>
                <w:highlight w:val="none"/>
              </w:rPr>
            </w:pPr>
            <w:r>
              <w:rPr>
                <w:rFonts w:hint="eastAsia" w:hAnsi="宋体" w:cs="Courier New"/>
                <w:color w:val="auto"/>
                <w:sz w:val="24"/>
                <w:szCs w:val="24"/>
                <w:highlight w:val="none"/>
              </w:rPr>
              <w:t>技术要求</w:t>
            </w:r>
          </w:p>
        </w:tc>
        <w:tc>
          <w:tcPr>
            <w:tcW w:w="2181" w:type="dxa"/>
            <w:vAlign w:val="center"/>
          </w:tcPr>
          <w:p w14:paraId="0154E4C3">
            <w:pPr>
              <w:pStyle w:val="18"/>
              <w:spacing w:line="400" w:lineRule="exact"/>
              <w:jc w:val="center"/>
              <w:rPr>
                <w:rFonts w:hAnsi="宋体" w:cs="Courier New"/>
                <w:color w:val="auto"/>
                <w:sz w:val="24"/>
                <w:szCs w:val="24"/>
                <w:highlight w:val="none"/>
              </w:rPr>
            </w:pPr>
            <w:r>
              <w:rPr>
                <w:rFonts w:hint="eastAsia" w:hAnsi="宋体" w:cs="Courier New"/>
                <w:color w:val="auto"/>
                <w:sz w:val="24"/>
                <w:szCs w:val="24"/>
                <w:highlight w:val="none"/>
              </w:rPr>
              <w:t>投标响应</w:t>
            </w:r>
          </w:p>
        </w:tc>
        <w:tc>
          <w:tcPr>
            <w:tcW w:w="1934" w:type="dxa"/>
            <w:vAlign w:val="center"/>
          </w:tcPr>
          <w:p w14:paraId="0045068A">
            <w:pPr>
              <w:pStyle w:val="18"/>
              <w:spacing w:line="400" w:lineRule="exact"/>
              <w:jc w:val="center"/>
              <w:rPr>
                <w:rFonts w:hAnsi="宋体" w:cs="Courier New"/>
                <w:color w:val="auto"/>
                <w:sz w:val="24"/>
                <w:szCs w:val="24"/>
                <w:highlight w:val="none"/>
              </w:rPr>
            </w:pPr>
            <w:r>
              <w:rPr>
                <w:rFonts w:hint="eastAsia" w:hAnsi="宋体" w:cs="Courier New"/>
                <w:color w:val="auto"/>
                <w:sz w:val="24"/>
                <w:szCs w:val="24"/>
                <w:highlight w:val="none"/>
              </w:rPr>
              <w:t>偏离说明</w:t>
            </w:r>
          </w:p>
        </w:tc>
      </w:tr>
      <w:tr w14:paraId="05AB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B2D6889">
            <w:pPr>
              <w:pStyle w:val="18"/>
              <w:spacing w:line="600" w:lineRule="exact"/>
              <w:jc w:val="center"/>
              <w:rPr>
                <w:rFonts w:hAnsi="宋体" w:cs="Courier New"/>
                <w:color w:val="auto"/>
                <w:sz w:val="24"/>
                <w:szCs w:val="24"/>
                <w:highlight w:val="none"/>
              </w:rPr>
            </w:pPr>
          </w:p>
        </w:tc>
        <w:tc>
          <w:tcPr>
            <w:tcW w:w="2143" w:type="dxa"/>
            <w:vAlign w:val="center"/>
          </w:tcPr>
          <w:p w14:paraId="21627166">
            <w:pPr>
              <w:pStyle w:val="18"/>
              <w:spacing w:line="600" w:lineRule="exact"/>
              <w:jc w:val="center"/>
              <w:rPr>
                <w:rFonts w:hAnsi="宋体" w:cs="Courier New"/>
                <w:color w:val="auto"/>
                <w:sz w:val="24"/>
                <w:szCs w:val="24"/>
                <w:highlight w:val="none"/>
              </w:rPr>
            </w:pPr>
          </w:p>
        </w:tc>
        <w:tc>
          <w:tcPr>
            <w:tcW w:w="1834" w:type="dxa"/>
            <w:vAlign w:val="center"/>
          </w:tcPr>
          <w:p w14:paraId="29C7E8FA">
            <w:pPr>
              <w:pStyle w:val="18"/>
              <w:spacing w:line="600" w:lineRule="exact"/>
              <w:jc w:val="center"/>
              <w:rPr>
                <w:rFonts w:hAnsi="宋体" w:cs="Courier New"/>
                <w:color w:val="auto"/>
                <w:sz w:val="24"/>
                <w:szCs w:val="24"/>
                <w:highlight w:val="none"/>
              </w:rPr>
            </w:pPr>
          </w:p>
        </w:tc>
        <w:tc>
          <w:tcPr>
            <w:tcW w:w="2181" w:type="dxa"/>
            <w:vAlign w:val="center"/>
          </w:tcPr>
          <w:p w14:paraId="39A3C35E">
            <w:pPr>
              <w:pStyle w:val="18"/>
              <w:spacing w:line="600" w:lineRule="exact"/>
              <w:jc w:val="center"/>
              <w:rPr>
                <w:rFonts w:hAnsi="宋体" w:cs="Courier New"/>
                <w:color w:val="auto"/>
                <w:sz w:val="24"/>
                <w:szCs w:val="24"/>
                <w:highlight w:val="none"/>
              </w:rPr>
            </w:pPr>
          </w:p>
        </w:tc>
        <w:tc>
          <w:tcPr>
            <w:tcW w:w="1934" w:type="dxa"/>
            <w:vAlign w:val="center"/>
          </w:tcPr>
          <w:p w14:paraId="6CE6622B">
            <w:pPr>
              <w:pStyle w:val="18"/>
              <w:spacing w:line="600" w:lineRule="exact"/>
              <w:jc w:val="center"/>
              <w:rPr>
                <w:rFonts w:hAnsi="宋体" w:cs="Courier New"/>
                <w:color w:val="auto"/>
                <w:sz w:val="24"/>
                <w:szCs w:val="24"/>
                <w:highlight w:val="none"/>
              </w:rPr>
            </w:pPr>
          </w:p>
        </w:tc>
      </w:tr>
      <w:tr w14:paraId="0FF7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F8BD46A">
            <w:pPr>
              <w:pStyle w:val="18"/>
              <w:spacing w:line="600" w:lineRule="exact"/>
              <w:rPr>
                <w:rFonts w:hAnsi="宋体" w:cs="Courier New"/>
                <w:color w:val="auto"/>
                <w:sz w:val="24"/>
                <w:szCs w:val="24"/>
                <w:highlight w:val="none"/>
              </w:rPr>
            </w:pPr>
          </w:p>
        </w:tc>
        <w:tc>
          <w:tcPr>
            <w:tcW w:w="2143" w:type="dxa"/>
          </w:tcPr>
          <w:p w14:paraId="425C1A58">
            <w:pPr>
              <w:pStyle w:val="18"/>
              <w:spacing w:line="600" w:lineRule="exact"/>
              <w:rPr>
                <w:rFonts w:hAnsi="宋体" w:cs="Courier New"/>
                <w:color w:val="auto"/>
                <w:sz w:val="24"/>
                <w:szCs w:val="24"/>
                <w:highlight w:val="none"/>
              </w:rPr>
            </w:pPr>
          </w:p>
        </w:tc>
        <w:tc>
          <w:tcPr>
            <w:tcW w:w="1834" w:type="dxa"/>
          </w:tcPr>
          <w:p w14:paraId="688018BB">
            <w:pPr>
              <w:pStyle w:val="18"/>
              <w:spacing w:line="600" w:lineRule="exact"/>
              <w:rPr>
                <w:rFonts w:hAnsi="宋体" w:cs="Courier New"/>
                <w:color w:val="auto"/>
                <w:sz w:val="24"/>
                <w:szCs w:val="24"/>
                <w:highlight w:val="none"/>
              </w:rPr>
            </w:pPr>
          </w:p>
        </w:tc>
        <w:tc>
          <w:tcPr>
            <w:tcW w:w="2181" w:type="dxa"/>
          </w:tcPr>
          <w:p w14:paraId="6BDB402E">
            <w:pPr>
              <w:pStyle w:val="18"/>
              <w:spacing w:line="600" w:lineRule="exact"/>
              <w:rPr>
                <w:rFonts w:hAnsi="宋体" w:cs="Courier New"/>
                <w:color w:val="auto"/>
                <w:sz w:val="24"/>
                <w:szCs w:val="24"/>
                <w:highlight w:val="none"/>
              </w:rPr>
            </w:pPr>
          </w:p>
        </w:tc>
        <w:tc>
          <w:tcPr>
            <w:tcW w:w="1934" w:type="dxa"/>
          </w:tcPr>
          <w:p w14:paraId="1BA27DCD">
            <w:pPr>
              <w:pStyle w:val="18"/>
              <w:spacing w:line="600" w:lineRule="exact"/>
              <w:rPr>
                <w:rFonts w:hAnsi="宋体" w:cs="Courier New"/>
                <w:color w:val="auto"/>
                <w:sz w:val="24"/>
                <w:szCs w:val="24"/>
                <w:highlight w:val="none"/>
              </w:rPr>
            </w:pPr>
          </w:p>
        </w:tc>
      </w:tr>
      <w:tr w14:paraId="0656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7ADB3AA">
            <w:pPr>
              <w:pStyle w:val="18"/>
              <w:spacing w:line="600" w:lineRule="exact"/>
              <w:rPr>
                <w:rFonts w:hAnsi="宋体" w:cs="Courier New"/>
                <w:color w:val="auto"/>
                <w:sz w:val="24"/>
                <w:szCs w:val="24"/>
                <w:highlight w:val="none"/>
              </w:rPr>
            </w:pPr>
          </w:p>
        </w:tc>
        <w:tc>
          <w:tcPr>
            <w:tcW w:w="2143" w:type="dxa"/>
          </w:tcPr>
          <w:p w14:paraId="40B978BC">
            <w:pPr>
              <w:pStyle w:val="18"/>
              <w:spacing w:line="600" w:lineRule="exact"/>
              <w:rPr>
                <w:rFonts w:hAnsi="宋体" w:cs="Courier New"/>
                <w:color w:val="auto"/>
                <w:sz w:val="24"/>
                <w:szCs w:val="24"/>
                <w:highlight w:val="none"/>
              </w:rPr>
            </w:pPr>
          </w:p>
        </w:tc>
        <w:tc>
          <w:tcPr>
            <w:tcW w:w="1834" w:type="dxa"/>
          </w:tcPr>
          <w:p w14:paraId="09A86C51">
            <w:pPr>
              <w:pStyle w:val="18"/>
              <w:spacing w:line="600" w:lineRule="exact"/>
              <w:rPr>
                <w:rFonts w:hAnsi="宋体" w:cs="Courier New"/>
                <w:color w:val="auto"/>
                <w:sz w:val="24"/>
                <w:szCs w:val="24"/>
                <w:highlight w:val="none"/>
              </w:rPr>
            </w:pPr>
          </w:p>
        </w:tc>
        <w:tc>
          <w:tcPr>
            <w:tcW w:w="2181" w:type="dxa"/>
          </w:tcPr>
          <w:p w14:paraId="741EA3C8">
            <w:pPr>
              <w:pStyle w:val="18"/>
              <w:spacing w:line="600" w:lineRule="exact"/>
              <w:rPr>
                <w:rFonts w:hAnsi="宋体" w:cs="Courier New"/>
                <w:color w:val="auto"/>
                <w:sz w:val="24"/>
                <w:szCs w:val="24"/>
                <w:highlight w:val="none"/>
              </w:rPr>
            </w:pPr>
          </w:p>
        </w:tc>
        <w:tc>
          <w:tcPr>
            <w:tcW w:w="1934" w:type="dxa"/>
          </w:tcPr>
          <w:p w14:paraId="4127DE16">
            <w:pPr>
              <w:pStyle w:val="18"/>
              <w:spacing w:line="600" w:lineRule="exact"/>
              <w:rPr>
                <w:rFonts w:hAnsi="宋体" w:cs="Courier New"/>
                <w:color w:val="auto"/>
                <w:sz w:val="24"/>
                <w:szCs w:val="24"/>
                <w:highlight w:val="none"/>
              </w:rPr>
            </w:pPr>
          </w:p>
        </w:tc>
      </w:tr>
      <w:tr w14:paraId="173B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C1B2643">
            <w:pPr>
              <w:pStyle w:val="18"/>
              <w:spacing w:line="600" w:lineRule="exact"/>
              <w:rPr>
                <w:rFonts w:hAnsi="宋体" w:cs="Courier New"/>
                <w:color w:val="auto"/>
                <w:sz w:val="24"/>
                <w:szCs w:val="24"/>
                <w:highlight w:val="none"/>
              </w:rPr>
            </w:pPr>
          </w:p>
        </w:tc>
        <w:tc>
          <w:tcPr>
            <w:tcW w:w="2143" w:type="dxa"/>
          </w:tcPr>
          <w:p w14:paraId="0BD7085F">
            <w:pPr>
              <w:pStyle w:val="18"/>
              <w:spacing w:line="600" w:lineRule="exact"/>
              <w:rPr>
                <w:rFonts w:hAnsi="宋体" w:cs="Courier New"/>
                <w:color w:val="auto"/>
                <w:sz w:val="24"/>
                <w:szCs w:val="24"/>
                <w:highlight w:val="none"/>
              </w:rPr>
            </w:pPr>
          </w:p>
        </w:tc>
        <w:tc>
          <w:tcPr>
            <w:tcW w:w="1834" w:type="dxa"/>
          </w:tcPr>
          <w:p w14:paraId="4522DA56">
            <w:pPr>
              <w:pStyle w:val="18"/>
              <w:spacing w:line="600" w:lineRule="exact"/>
              <w:rPr>
                <w:rFonts w:hAnsi="宋体" w:cs="Courier New"/>
                <w:color w:val="auto"/>
                <w:sz w:val="24"/>
                <w:szCs w:val="24"/>
                <w:highlight w:val="none"/>
              </w:rPr>
            </w:pPr>
          </w:p>
        </w:tc>
        <w:tc>
          <w:tcPr>
            <w:tcW w:w="2181" w:type="dxa"/>
          </w:tcPr>
          <w:p w14:paraId="5BFFF4F6">
            <w:pPr>
              <w:pStyle w:val="18"/>
              <w:spacing w:line="600" w:lineRule="exact"/>
              <w:rPr>
                <w:rFonts w:hAnsi="宋体" w:cs="Courier New"/>
                <w:color w:val="auto"/>
                <w:sz w:val="24"/>
                <w:szCs w:val="24"/>
                <w:highlight w:val="none"/>
              </w:rPr>
            </w:pPr>
          </w:p>
        </w:tc>
        <w:tc>
          <w:tcPr>
            <w:tcW w:w="1934" w:type="dxa"/>
          </w:tcPr>
          <w:p w14:paraId="38EDE2A6">
            <w:pPr>
              <w:pStyle w:val="18"/>
              <w:spacing w:line="600" w:lineRule="exact"/>
              <w:rPr>
                <w:rFonts w:hAnsi="宋体" w:cs="Courier New"/>
                <w:color w:val="auto"/>
                <w:sz w:val="24"/>
                <w:szCs w:val="24"/>
                <w:highlight w:val="none"/>
              </w:rPr>
            </w:pPr>
          </w:p>
        </w:tc>
      </w:tr>
      <w:tr w14:paraId="5055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842BE2E">
            <w:pPr>
              <w:pStyle w:val="18"/>
              <w:spacing w:line="600" w:lineRule="exact"/>
              <w:rPr>
                <w:rFonts w:hAnsi="宋体" w:cs="Courier New"/>
                <w:color w:val="auto"/>
                <w:sz w:val="24"/>
                <w:szCs w:val="24"/>
                <w:highlight w:val="none"/>
              </w:rPr>
            </w:pPr>
          </w:p>
        </w:tc>
        <w:tc>
          <w:tcPr>
            <w:tcW w:w="2143" w:type="dxa"/>
          </w:tcPr>
          <w:p w14:paraId="43A6FABA">
            <w:pPr>
              <w:pStyle w:val="18"/>
              <w:spacing w:line="600" w:lineRule="exact"/>
              <w:rPr>
                <w:rFonts w:hAnsi="宋体" w:cs="Courier New"/>
                <w:color w:val="auto"/>
                <w:sz w:val="24"/>
                <w:szCs w:val="24"/>
                <w:highlight w:val="none"/>
              </w:rPr>
            </w:pPr>
          </w:p>
        </w:tc>
        <w:tc>
          <w:tcPr>
            <w:tcW w:w="1834" w:type="dxa"/>
          </w:tcPr>
          <w:p w14:paraId="61FB3C6F">
            <w:pPr>
              <w:pStyle w:val="18"/>
              <w:spacing w:line="600" w:lineRule="exact"/>
              <w:rPr>
                <w:rFonts w:hAnsi="宋体" w:cs="Courier New"/>
                <w:color w:val="auto"/>
                <w:sz w:val="24"/>
                <w:szCs w:val="24"/>
                <w:highlight w:val="none"/>
              </w:rPr>
            </w:pPr>
          </w:p>
        </w:tc>
        <w:tc>
          <w:tcPr>
            <w:tcW w:w="2181" w:type="dxa"/>
          </w:tcPr>
          <w:p w14:paraId="26DC5900">
            <w:pPr>
              <w:pStyle w:val="18"/>
              <w:spacing w:line="600" w:lineRule="exact"/>
              <w:rPr>
                <w:rFonts w:hAnsi="宋体" w:cs="Courier New"/>
                <w:color w:val="auto"/>
                <w:sz w:val="24"/>
                <w:szCs w:val="24"/>
                <w:highlight w:val="none"/>
              </w:rPr>
            </w:pPr>
          </w:p>
        </w:tc>
        <w:tc>
          <w:tcPr>
            <w:tcW w:w="1934" w:type="dxa"/>
          </w:tcPr>
          <w:p w14:paraId="540EDF6A">
            <w:pPr>
              <w:pStyle w:val="18"/>
              <w:spacing w:line="600" w:lineRule="exact"/>
              <w:rPr>
                <w:rFonts w:hAnsi="宋体" w:cs="Courier New"/>
                <w:color w:val="auto"/>
                <w:sz w:val="24"/>
                <w:szCs w:val="24"/>
                <w:highlight w:val="none"/>
              </w:rPr>
            </w:pPr>
          </w:p>
        </w:tc>
      </w:tr>
      <w:tr w14:paraId="0544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C476807">
            <w:pPr>
              <w:pStyle w:val="18"/>
              <w:spacing w:line="600" w:lineRule="exact"/>
              <w:rPr>
                <w:rFonts w:hAnsi="宋体" w:cs="Courier New"/>
                <w:color w:val="auto"/>
                <w:sz w:val="24"/>
                <w:szCs w:val="24"/>
                <w:highlight w:val="none"/>
              </w:rPr>
            </w:pPr>
          </w:p>
        </w:tc>
        <w:tc>
          <w:tcPr>
            <w:tcW w:w="2143" w:type="dxa"/>
          </w:tcPr>
          <w:p w14:paraId="7B988583">
            <w:pPr>
              <w:pStyle w:val="18"/>
              <w:spacing w:line="600" w:lineRule="exact"/>
              <w:rPr>
                <w:rFonts w:hAnsi="宋体" w:cs="Courier New"/>
                <w:color w:val="auto"/>
                <w:sz w:val="24"/>
                <w:szCs w:val="24"/>
                <w:highlight w:val="none"/>
              </w:rPr>
            </w:pPr>
          </w:p>
        </w:tc>
        <w:tc>
          <w:tcPr>
            <w:tcW w:w="1834" w:type="dxa"/>
          </w:tcPr>
          <w:p w14:paraId="2B448AC5">
            <w:pPr>
              <w:pStyle w:val="18"/>
              <w:spacing w:line="600" w:lineRule="exact"/>
              <w:rPr>
                <w:rFonts w:hAnsi="宋体" w:cs="Courier New"/>
                <w:color w:val="auto"/>
                <w:sz w:val="24"/>
                <w:szCs w:val="24"/>
                <w:highlight w:val="none"/>
              </w:rPr>
            </w:pPr>
          </w:p>
        </w:tc>
        <w:tc>
          <w:tcPr>
            <w:tcW w:w="2181" w:type="dxa"/>
          </w:tcPr>
          <w:p w14:paraId="192A1CA3">
            <w:pPr>
              <w:pStyle w:val="18"/>
              <w:spacing w:line="600" w:lineRule="exact"/>
              <w:rPr>
                <w:rFonts w:hAnsi="宋体" w:cs="Courier New"/>
                <w:color w:val="auto"/>
                <w:sz w:val="24"/>
                <w:szCs w:val="24"/>
                <w:highlight w:val="none"/>
              </w:rPr>
            </w:pPr>
          </w:p>
        </w:tc>
        <w:tc>
          <w:tcPr>
            <w:tcW w:w="1934" w:type="dxa"/>
          </w:tcPr>
          <w:p w14:paraId="0FF3C866">
            <w:pPr>
              <w:pStyle w:val="18"/>
              <w:spacing w:line="600" w:lineRule="exact"/>
              <w:rPr>
                <w:rFonts w:hAnsi="宋体" w:cs="Courier New"/>
                <w:color w:val="auto"/>
                <w:sz w:val="24"/>
                <w:szCs w:val="24"/>
                <w:highlight w:val="none"/>
              </w:rPr>
            </w:pPr>
          </w:p>
        </w:tc>
      </w:tr>
    </w:tbl>
    <w:p w14:paraId="1C74CD8B">
      <w:pPr>
        <w:pStyle w:val="13"/>
        <w:rPr>
          <w:rFonts w:ascii="宋体" w:hAnsi="宋体"/>
          <w:color w:val="auto"/>
          <w:highlight w:val="none"/>
        </w:rPr>
      </w:pPr>
    </w:p>
    <w:p w14:paraId="4AD08E41">
      <w:pPr>
        <w:pStyle w:val="13"/>
        <w:spacing w:after="0" w:line="400" w:lineRule="exact"/>
        <w:rPr>
          <w:rFonts w:ascii="宋体" w:hAnsi="宋体"/>
          <w:color w:val="auto"/>
          <w:sz w:val="21"/>
          <w:szCs w:val="21"/>
          <w:highlight w:val="none"/>
        </w:rPr>
      </w:pPr>
      <w:r>
        <w:rPr>
          <w:rFonts w:hint="eastAsia" w:ascii="宋体" w:hAnsi="宋体"/>
          <w:color w:val="auto"/>
          <w:sz w:val="21"/>
          <w:szCs w:val="21"/>
          <w:highlight w:val="none"/>
        </w:rPr>
        <w:t>注：</w:t>
      </w:r>
    </w:p>
    <w:p w14:paraId="167C2EF8">
      <w:pPr>
        <w:pStyle w:val="15"/>
        <w:spacing w:line="400" w:lineRule="exact"/>
        <w:ind w:firstLine="0"/>
        <w:contextualSpacing/>
        <w:rPr>
          <w:rFonts w:hAnsi="仿宋_GB2312" w:cs="仿宋_GB2312"/>
          <w:color w:val="auto"/>
          <w:sz w:val="21"/>
          <w:szCs w:val="21"/>
          <w:highlight w:val="none"/>
        </w:rPr>
      </w:pPr>
      <w:r>
        <w:rPr>
          <w:rFonts w:hint="eastAsia" w:hAnsi="宋体"/>
          <w:color w:val="auto"/>
          <w:sz w:val="21"/>
          <w:szCs w:val="21"/>
          <w:highlight w:val="none"/>
        </w:rPr>
        <w:t>1.说明：应对照招标文件“第二章 采购需求”中的“技术要求</w:t>
      </w:r>
      <w:r>
        <w:rPr>
          <w:rFonts w:hint="eastAsia" w:hAnsi="宋体"/>
          <w:color w:val="auto"/>
          <w:sz w:val="21"/>
          <w:szCs w:val="21"/>
          <w:highlight w:val="none"/>
          <w:lang w:val="en-US" w:eastAsia="zh-CN"/>
        </w:rPr>
        <w:t>及商务要求</w:t>
      </w:r>
      <w:r>
        <w:rPr>
          <w:rFonts w:hint="eastAsia" w:hAnsi="宋体"/>
          <w:color w:val="auto"/>
          <w:sz w:val="21"/>
          <w:szCs w:val="21"/>
          <w:highlight w:val="none"/>
        </w:rPr>
        <w:t>”逐条作明确的投标响应，并作出偏离说明。</w:t>
      </w:r>
    </w:p>
    <w:p w14:paraId="3E1E3990">
      <w:pPr>
        <w:pStyle w:val="13"/>
        <w:spacing w:after="0" w:line="400" w:lineRule="exact"/>
        <w:contextualSpacing/>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应根据自身的承诺，对照招标文件要求，在“偏离说明”中注明“正偏离”、“负偏离”或者“无偏离”。既不属于“正偏离”也不属于“负偏离”即为“无偏离”。</w:t>
      </w:r>
    </w:p>
    <w:p w14:paraId="31F82AD6">
      <w:pPr>
        <w:snapToGrid w:val="0"/>
        <w:spacing w:line="400" w:lineRule="exact"/>
        <w:rPr>
          <w:rFonts w:ascii="宋体" w:hAnsi="宋体"/>
          <w:color w:val="auto"/>
          <w:szCs w:val="21"/>
          <w:highlight w:val="none"/>
        </w:rPr>
      </w:pPr>
    </w:p>
    <w:p w14:paraId="7F084480">
      <w:pPr>
        <w:snapToGrid w:val="0"/>
        <w:spacing w:line="400" w:lineRule="exact"/>
        <w:rPr>
          <w:rFonts w:ascii="宋体" w:hAnsi="宋体"/>
          <w:color w:val="auto"/>
          <w:szCs w:val="21"/>
          <w:highlight w:val="none"/>
        </w:rPr>
      </w:pPr>
    </w:p>
    <w:p w14:paraId="02A91510">
      <w:pPr>
        <w:snapToGrid w:val="0"/>
        <w:spacing w:line="400" w:lineRule="exact"/>
        <w:rPr>
          <w:rFonts w:ascii="宋体" w:hAnsi="宋体"/>
          <w:color w:val="auto"/>
          <w:szCs w:val="21"/>
          <w:highlight w:val="none"/>
        </w:rPr>
      </w:pPr>
    </w:p>
    <w:p w14:paraId="2DF022F0">
      <w:pPr>
        <w:snapToGrid w:val="0"/>
        <w:spacing w:line="400" w:lineRule="exact"/>
        <w:rPr>
          <w:rFonts w:ascii="宋体" w:hAnsi="宋体"/>
          <w:color w:val="auto"/>
          <w:spacing w:val="20"/>
          <w:szCs w:val="21"/>
          <w:highlight w:val="none"/>
          <w:u w:val="single"/>
        </w:rPr>
      </w:pPr>
      <w:r>
        <w:rPr>
          <w:rFonts w:hint="eastAsia" w:ascii="宋体" w:hAnsi="宋体"/>
          <w:color w:val="auto"/>
          <w:szCs w:val="21"/>
          <w:highlight w:val="none"/>
        </w:rPr>
        <w:t>法定代表人或者委托代理人</w:t>
      </w:r>
      <w:r>
        <w:rPr>
          <w:rFonts w:hint="eastAsia" w:ascii="宋体" w:hAnsi="宋体"/>
          <w:color w:val="auto"/>
          <w:spacing w:val="20"/>
          <w:szCs w:val="21"/>
          <w:highlight w:val="none"/>
        </w:rPr>
        <w:t>（签字）：</w:t>
      </w:r>
      <w:r>
        <w:rPr>
          <w:rFonts w:hint="eastAsia" w:ascii="宋体" w:hAnsi="宋体"/>
          <w:color w:val="auto"/>
          <w:spacing w:val="20"/>
          <w:szCs w:val="21"/>
          <w:highlight w:val="none"/>
          <w:u w:val="single"/>
        </w:rPr>
        <w:t xml:space="preserve">        </w:t>
      </w:r>
    </w:p>
    <w:p w14:paraId="33529C5F">
      <w:pPr>
        <w:snapToGrid w:val="0"/>
        <w:spacing w:line="400" w:lineRule="exact"/>
        <w:rPr>
          <w:rFonts w:hint="eastAsia" w:ascii="宋体" w:hAnsi="宋体"/>
          <w:color w:val="auto"/>
          <w:spacing w:val="20"/>
          <w:szCs w:val="21"/>
          <w:highlight w:val="none"/>
        </w:rPr>
      </w:pPr>
      <w:r>
        <w:rPr>
          <w:rFonts w:hint="eastAsia" w:ascii="宋体" w:hAnsi="宋体"/>
          <w:color w:val="auto"/>
          <w:spacing w:val="20"/>
          <w:szCs w:val="21"/>
          <w:highlight w:val="none"/>
          <w:lang w:eastAsia="zh-CN"/>
        </w:rPr>
        <w:t>供应商</w:t>
      </w:r>
      <w:r>
        <w:rPr>
          <w:rFonts w:hint="eastAsia" w:ascii="宋体" w:hAnsi="宋体"/>
          <w:color w:val="auto"/>
          <w:spacing w:val="20"/>
          <w:szCs w:val="21"/>
          <w:highlight w:val="none"/>
        </w:rPr>
        <w:t>（盖公章）：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w:t>
      </w:r>
    </w:p>
    <w:p w14:paraId="053E7015">
      <w:pPr>
        <w:snapToGrid w:val="0"/>
        <w:spacing w:line="400" w:lineRule="exact"/>
        <w:rPr>
          <w:rFonts w:ascii="宋体" w:hAnsi="宋体"/>
          <w:color w:val="auto"/>
          <w:spacing w:val="20"/>
          <w:sz w:val="24"/>
          <w:highlight w:val="none"/>
          <w:u w:val="single"/>
        </w:rPr>
      </w:pP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r>
        <w:rPr>
          <w:rFonts w:hint="eastAsia" w:ascii="宋体" w:hAnsi="宋体"/>
          <w:color w:val="auto"/>
          <w:spacing w:val="20"/>
          <w:sz w:val="24"/>
          <w:highlight w:val="none"/>
          <w:u w:val="single"/>
        </w:rPr>
        <w:t xml:space="preserve"> </w:t>
      </w:r>
    </w:p>
    <w:p w14:paraId="1065DA39">
      <w:pPr>
        <w:snapToGrid w:val="0"/>
        <w:spacing w:before="50" w:after="50" w:line="360" w:lineRule="auto"/>
        <w:rPr>
          <w:rFonts w:ascii="宋体" w:hAnsi="宋体"/>
          <w:color w:val="auto"/>
          <w:sz w:val="24"/>
          <w:szCs w:val="20"/>
          <w:highlight w:val="none"/>
        </w:rPr>
      </w:pPr>
    </w:p>
    <w:p w14:paraId="239A2515">
      <w:pPr>
        <w:snapToGrid w:val="0"/>
        <w:spacing w:before="165" w:beforeLines="50" w:after="50"/>
        <w:ind w:left="142"/>
        <w:jc w:val="left"/>
        <w:rPr>
          <w:b/>
          <w:color w:val="auto"/>
          <w:sz w:val="28"/>
          <w:szCs w:val="28"/>
          <w:highlight w:val="none"/>
        </w:rPr>
      </w:pPr>
      <w:r>
        <w:rPr>
          <w:rFonts w:ascii="宋体" w:hAnsi="宋体"/>
          <w:b/>
          <w:color w:val="auto"/>
          <w:sz w:val="24"/>
          <w:highlight w:val="none"/>
        </w:rPr>
        <w:br w:type="page"/>
      </w:r>
      <w:r>
        <w:rPr>
          <w:rFonts w:hint="eastAsia"/>
          <w:b/>
          <w:color w:val="auto"/>
          <w:sz w:val="28"/>
          <w:szCs w:val="28"/>
          <w:highlight w:val="none"/>
        </w:rPr>
        <w:t>五、其他文书、文件格式</w:t>
      </w:r>
    </w:p>
    <w:p w14:paraId="59FF7135">
      <w:pPr>
        <w:snapToGrid w:val="0"/>
        <w:spacing w:before="165" w:beforeLines="50" w:after="50"/>
        <w:jc w:val="left"/>
        <w:rPr>
          <w:rFonts w:ascii="宋体" w:hAnsi="宋体"/>
          <w:b/>
          <w:color w:val="auto"/>
          <w:sz w:val="24"/>
          <w:highlight w:val="none"/>
        </w:rPr>
      </w:pPr>
    </w:p>
    <w:p w14:paraId="0CFDFDC4">
      <w:pPr>
        <w:snapToGrid w:val="0"/>
        <w:spacing w:before="165" w:beforeLines="50" w:after="50"/>
        <w:jc w:val="left"/>
        <w:rPr>
          <w:color w:val="auto"/>
          <w:highlight w:val="none"/>
        </w:rPr>
      </w:pPr>
      <w:r>
        <w:rPr>
          <w:rFonts w:hint="eastAsia" w:ascii="宋体" w:hAnsi="宋体"/>
          <w:b/>
          <w:color w:val="auto"/>
          <w:sz w:val="24"/>
          <w:highlight w:val="none"/>
        </w:rPr>
        <w:t xml:space="preserve"> 1.中小企业声明函格式</w:t>
      </w:r>
    </w:p>
    <w:p w14:paraId="21F2CE88">
      <w:pPr>
        <w:rPr>
          <w:color w:val="auto"/>
          <w:highlight w:val="none"/>
        </w:rPr>
      </w:pPr>
    </w:p>
    <w:p w14:paraId="230E7E91">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0FE5883E">
      <w:pPr>
        <w:spacing w:before="2" w:line="500" w:lineRule="exact"/>
        <w:rPr>
          <w:rFonts w:ascii="宋体" w:hAnsi="宋体" w:cs="宋体"/>
          <w:b/>
          <w:bCs/>
          <w:color w:val="auto"/>
          <w:sz w:val="27"/>
          <w:szCs w:val="27"/>
          <w:highlight w:val="none"/>
        </w:rPr>
      </w:pPr>
    </w:p>
    <w:p w14:paraId="7C069031">
      <w:pPr>
        <w:pStyle w:val="14"/>
        <w:spacing w:line="360" w:lineRule="auto"/>
        <w:ind w:left="-426" w:leftChars="-203" w:right="142" w:firstLine="420" w:firstLineChars="200"/>
        <w:contextualSpacing/>
        <w:rPr>
          <w:rFonts w:ascii="宋体" w:hAnsi="宋体"/>
          <w:color w:val="auto"/>
          <w:kern w:val="24"/>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73A6A2FA">
      <w:pPr>
        <w:tabs>
          <w:tab w:val="left" w:pos="1384"/>
          <w:tab w:val="left" w:pos="4562"/>
          <w:tab w:val="left" w:pos="6803"/>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w:t>
      </w:r>
      <w:r>
        <w:rPr>
          <w:rFonts w:hint="eastAsia" w:ascii="宋体" w:hAnsi="宋体"/>
          <w:color w:val="auto"/>
          <w:kern w:val="24"/>
          <w:sz w:val="24"/>
          <w:highlight w:val="none"/>
        </w:rPr>
        <w:t>承接企业</w:t>
      </w:r>
      <w:r>
        <w:rPr>
          <w:rFonts w:ascii="宋体" w:hAnsi="宋体"/>
          <w:color w:val="auto"/>
          <w:kern w:val="24"/>
          <w:sz w:val="24"/>
          <w:highlight w:val="none"/>
        </w:rPr>
        <w:t>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6FAA1BB8">
      <w:pPr>
        <w:tabs>
          <w:tab w:val="left" w:pos="1065"/>
          <w:tab w:val="left" w:pos="6477"/>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w:t>
      </w:r>
      <w:r>
        <w:rPr>
          <w:rFonts w:hint="eastAsia" w:ascii="宋体" w:hAnsi="宋体"/>
          <w:color w:val="auto"/>
          <w:kern w:val="24"/>
          <w:sz w:val="24"/>
          <w:highlight w:val="none"/>
        </w:rPr>
        <w:t>承接企业</w:t>
      </w:r>
      <w:r>
        <w:rPr>
          <w:rFonts w:ascii="宋体" w:hAnsi="宋体"/>
          <w:color w:val="auto"/>
          <w:kern w:val="24"/>
          <w:sz w:val="24"/>
          <w:highlight w:val="none"/>
        </w:rPr>
        <w:t>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7833F8E9">
      <w:pPr>
        <w:pStyle w:val="14"/>
        <w:spacing w:line="360" w:lineRule="auto"/>
        <w:ind w:left="142" w:right="142"/>
        <w:contextualSpacing/>
        <w:rPr>
          <w:rFonts w:ascii="宋体" w:hAnsi="宋体"/>
          <w:color w:val="auto"/>
          <w:kern w:val="24"/>
          <w:highlight w:val="none"/>
        </w:rPr>
      </w:pPr>
      <w:r>
        <w:rPr>
          <w:rFonts w:ascii="宋体" w:hAnsi="宋体"/>
          <w:color w:val="auto"/>
          <w:kern w:val="24"/>
          <w:highlight w:val="none"/>
        </w:rPr>
        <w:t xml:space="preserve">…… </w:t>
      </w:r>
    </w:p>
    <w:p w14:paraId="53E2F6D3">
      <w:pPr>
        <w:pStyle w:val="14"/>
        <w:spacing w:line="360" w:lineRule="auto"/>
        <w:ind w:left="-405" w:leftChars="-193" w:right="142" w:firstLine="396" w:firstLineChars="189"/>
        <w:contextualSpacing/>
        <w:rPr>
          <w:rFonts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290602A8">
      <w:pPr>
        <w:pStyle w:val="14"/>
        <w:spacing w:line="360" w:lineRule="auto"/>
        <w:ind w:left="-426" w:right="142" w:firstLine="567"/>
        <w:contextualSpacing/>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7138BB40">
      <w:pPr>
        <w:pStyle w:val="14"/>
        <w:spacing w:line="360" w:lineRule="auto"/>
        <w:ind w:left="3960" w:right="1808"/>
        <w:contextualSpacing/>
        <w:rPr>
          <w:rFonts w:ascii="宋体" w:hAnsi="宋体"/>
          <w:color w:val="auto"/>
          <w:kern w:val="24"/>
          <w:highlight w:val="none"/>
        </w:rPr>
      </w:pPr>
    </w:p>
    <w:p w14:paraId="7FCD4178">
      <w:pPr>
        <w:pStyle w:val="14"/>
        <w:spacing w:line="360" w:lineRule="auto"/>
        <w:ind w:left="3960" w:right="1808"/>
        <w:contextualSpacing/>
        <w:rPr>
          <w:rFonts w:ascii="宋体" w:hAnsi="宋体"/>
          <w:color w:val="auto"/>
          <w:kern w:val="24"/>
          <w:highlight w:val="none"/>
        </w:rPr>
      </w:pPr>
      <w:r>
        <w:rPr>
          <w:rFonts w:ascii="宋体" w:hAnsi="宋体"/>
          <w:color w:val="auto"/>
          <w:kern w:val="24"/>
          <w:highlight w:val="none"/>
        </w:rPr>
        <w:t xml:space="preserve">企业名称（章）： </w:t>
      </w:r>
    </w:p>
    <w:p w14:paraId="4E45EF5A">
      <w:pPr>
        <w:pStyle w:val="14"/>
        <w:spacing w:line="360" w:lineRule="auto"/>
        <w:ind w:left="3960" w:right="1808"/>
        <w:contextualSpacing/>
        <w:rPr>
          <w:rFonts w:ascii="宋体" w:hAnsi="宋体"/>
          <w:color w:val="auto"/>
          <w:kern w:val="24"/>
          <w:highlight w:val="none"/>
        </w:rPr>
      </w:pPr>
      <w:r>
        <w:rPr>
          <w:rFonts w:ascii="宋体" w:hAnsi="宋体"/>
          <w:color w:val="auto"/>
          <w:kern w:val="24"/>
          <w:highlight w:val="none"/>
        </w:rPr>
        <w:t>日</w:t>
      </w:r>
      <w:r>
        <w:rPr>
          <w:rFonts w:hint="eastAsia" w:ascii="宋体" w:hAnsi="宋体"/>
          <w:color w:val="auto"/>
          <w:kern w:val="24"/>
          <w:highlight w:val="none"/>
        </w:rPr>
        <w:t xml:space="preserve"> </w:t>
      </w:r>
      <w:r>
        <w:rPr>
          <w:rFonts w:ascii="宋体" w:hAnsi="宋体"/>
          <w:color w:val="auto"/>
          <w:kern w:val="24"/>
          <w:highlight w:val="none"/>
        </w:rPr>
        <w:t>期：</w:t>
      </w:r>
    </w:p>
    <w:p w14:paraId="5B2263A9">
      <w:pPr>
        <w:pStyle w:val="14"/>
        <w:spacing w:line="360" w:lineRule="auto"/>
        <w:ind w:left="3960" w:right="1808"/>
        <w:contextualSpacing/>
        <w:rPr>
          <w:rFonts w:ascii="宋体" w:hAnsi="宋体"/>
          <w:color w:val="auto"/>
          <w:kern w:val="24"/>
          <w:highlight w:val="none"/>
        </w:rPr>
      </w:pPr>
    </w:p>
    <w:p w14:paraId="4B48CE62">
      <w:pPr>
        <w:pStyle w:val="14"/>
        <w:spacing w:line="360" w:lineRule="auto"/>
        <w:ind w:left="3960" w:right="1808"/>
        <w:contextualSpacing/>
        <w:rPr>
          <w:rFonts w:ascii="宋体" w:hAnsi="宋体"/>
          <w:color w:val="auto"/>
          <w:kern w:val="24"/>
          <w:highlight w:val="none"/>
        </w:rPr>
      </w:pPr>
    </w:p>
    <w:p w14:paraId="608B64F5">
      <w:pPr>
        <w:pStyle w:val="14"/>
        <w:spacing w:line="360" w:lineRule="auto"/>
        <w:ind w:left="-426" w:right="142" w:firstLine="567"/>
        <w:contextualSpacing/>
        <w:rPr>
          <w:rFonts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w:t>
      </w:r>
      <w:r>
        <w:rPr>
          <w:rFonts w:hint="eastAsia" w:ascii="宋体" w:hAnsi="宋体"/>
          <w:color w:val="auto"/>
          <w:kern w:val="24"/>
          <w:highlight w:val="none"/>
          <w:lang w:eastAsia="zh-CN"/>
        </w:rPr>
        <w:t>采购人</w:t>
      </w:r>
      <w:r>
        <w:rPr>
          <w:rFonts w:hint="eastAsia" w:ascii="宋体" w:hAnsi="宋体"/>
          <w:color w:val="auto"/>
          <w:kern w:val="24"/>
          <w:highlight w:val="none"/>
        </w:rPr>
        <w:t>、采购代理机构应当随中标结果公开中标</w:t>
      </w:r>
      <w:r>
        <w:rPr>
          <w:rFonts w:hint="eastAsia" w:ascii="宋体" w:hAnsi="宋体"/>
          <w:color w:val="auto"/>
          <w:kern w:val="24"/>
          <w:highlight w:val="none"/>
          <w:lang w:eastAsia="zh-CN"/>
        </w:rPr>
        <w:t>供应商</w:t>
      </w:r>
      <w:r>
        <w:rPr>
          <w:rFonts w:hint="eastAsia" w:ascii="宋体" w:hAnsi="宋体"/>
          <w:color w:val="auto"/>
          <w:kern w:val="24"/>
          <w:highlight w:val="none"/>
        </w:rPr>
        <w:t>的《中小企业声明函》。从业人员、营业收入、资产总额填报上一年度数据，无上一年度数据的新成立企业可不填报。</w:t>
      </w:r>
    </w:p>
    <w:p w14:paraId="130B4A2E">
      <w:pPr>
        <w:snapToGrid w:val="0"/>
        <w:spacing w:before="165" w:beforeLines="50" w:after="50"/>
        <w:ind w:left="142"/>
        <w:jc w:val="left"/>
        <w:rPr>
          <w:rFonts w:ascii="宋体" w:hAnsi="宋体"/>
          <w:b/>
          <w:color w:val="auto"/>
          <w:sz w:val="24"/>
          <w:highlight w:val="none"/>
        </w:rPr>
      </w:pPr>
      <w:r>
        <w:rPr>
          <w:rFonts w:hint="eastAsia" w:ascii="宋体" w:hAnsi="宋体"/>
          <w:b/>
          <w:color w:val="auto"/>
          <w:sz w:val="24"/>
          <w:highlight w:val="none"/>
        </w:rPr>
        <w:t>2.残疾人福利性单位声明函格式</w:t>
      </w:r>
    </w:p>
    <w:p w14:paraId="614D3F6A">
      <w:pPr>
        <w:spacing w:line="588" w:lineRule="exact"/>
        <w:jc w:val="center"/>
        <w:rPr>
          <w:rFonts w:ascii="仿宋_GB2312" w:eastAsia="仿宋_GB2312"/>
          <w:b/>
          <w:color w:val="auto"/>
          <w:spacing w:val="6"/>
          <w:sz w:val="32"/>
          <w:szCs w:val="32"/>
          <w:highlight w:val="none"/>
        </w:rPr>
      </w:pPr>
    </w:p>
    <w:p w14:paraId="0F25CC12">
      <w:pPr>
        <w:spacing w:line="588" w:lineRule="exact"/>
        <w:jc w:val="center"/>
        <w:rPr>
          <w:rFonts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6190E427">
      <w:pPr>
        <w:spacing w:line="360" w:lineRule="auto"/>
        <w:contextualSpacing/>
        <w:rPr>
          <w:rFonts w:ascii="仿宋_GB2312" w:eastAsia="仿宋_GB2312"/>
          <w:bCs/>
          <w:color w:val="auto"/>
          <w:spacing w:val="6"/>
          <w:sz w:val="30"/>
          <w:szCs w:val="30"/>
          <w:highlight w:val="none"/>
        </w:rPr>
      </w:pPr>
    </w:p>
    <w:p w14:paraId="456A65BE">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0207D793">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455A5240">
      <w:pPr>
        <w:spacing w:line="360" w:lineRule="auto"/>
        <w:ind w:firstLine="504" w:firstLineChars="200"/>
        <w:contextualSpacing/>
        <w:rPr>
          <w:rFonts w:ascii="宋体" w:hAnsi="宋体"/>
          <w:color w:val="auto"/>
          <w:spacing w:val="6"/>
          <w:sz w:val="24"/>
          <w:highlight w:val="none"/>
        </w:rPr>
      </w:pPr>
    </w:p>
    <w:p w14:paraId="40AD7A9C">
      <w:pPr>
        <w:spacing w:line="360" w:lineRule="auto"/>
        <w:ind w:firstLine="504" w:firstLineChars="200"/>
        <w:contextualSpacing/>
        <w:rPr>
          <w:rFonts w:ascii="宋体" w:hAnsi="宋体"/>
          <w:color w:val="auto"/>
          <w:spacing w:val="6"/>
          <w:sz w:val="24"/>
          <w:highlight w:val="none"/>
        </w:rPr>
      </w:pPr>
    </w:p>
    <w:p w14:paraId="0CD4D4E7">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38DE14A6">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38871A58">
      <w:pPr>
        <w:spacing w:line="360" w:lineRule="auto"/>
        <w:contextualSpacing/>
        <w:rPr>
          <w:rFonts w:ascii="宋体" w:hAnsi="宋体"/>
          <w:color w:val="auto"/>
          <w:sz w:val="24"/>
          <w:highlight w:val="none"/>
        </w:rPr>
      </w:pPr>
    </w:p>
    <w:p w14:paraId="68246FCE">
      <w:pPr>
        <w:spacing w:line="360" w:lineRule="auto"/>
        <w:contextualSpacing/>
        <w:rPr>
          <w:rFonts w:ascii="宋体" w:hAnsi="宋体"/>
          <w:color w:val="auto"/>
          <w:sz w:val="24"/>
          <w:highlight w:val="none"/>
        </w:rPr>
      </w:pPr>
    </w:p>
    <w:p w14:paraId="6A641A46">
      <w:pPr>
        <w:spacing w:line="360" w:lineRule="auto"/>
        <w:contextualSpacing/>
        <w:rPr>
          <w:rFonts w:ascii="宋体" w:hAnsi="宋体"/>
          <w:color w:val="auto"/>
          <w:sz w:val="24"/>
          <w:highlight w:val="none"/>
        </w:rPr>
      </w:pPr>
    </w:p>
    <w:p w14:paraId="4CAB24DA">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w:t>
      </w:r>
      <w:r>
        <w:rPr>
          <w:rFonts w:hint="eastAsia" w:ascii="宋体" w:hAnsi="宋体"/>
          <w:color w:val="auto"/>
          <w:sz w:val="24"/>
          <w:highlight w:val="none"/>
          <w:lang w:eastAsia="zh-CN"/>
        </w:rPr>
        <w:t>采购人</w:t>
      </w:r>
      <w:r>
        <w:rPr>
          <w:rFonts w:hint="eastAsia" w:ascii="宋体" w:hAnsi="宋体"/>
          <w:color w:val="auto"/>
          <w:sz w:val="24"/>
          <w:highlight w:val="none"/>
        </w:rPr>
        <w:t>或者采购代理机构在公告中标结果时，同时公告其《残疾人福利性单位声明函》，接受社会监督。</w:t>
      </w:r>
    </w:p>
    <w:p w14:paraId="45A3B93F">
      <w:pPr>
        <w:spacing w:line="360" w:lineRule="auto"/>
        <w:jc w:val="left"/>
        <w:rPr>
          <w:rFonts w:ascii="宋体" w:hAnsi="宋体"/>
          <w:color w:val="auto"/>
          <w:sz w:val="24"/>
          <w:highlight w:val="none"/>
        </w:rPr>
      </w:pPr>
    </w:p>
    <w:p w14:paraId="46B85093">
      <w:pPr>
        <w:spacing w:line="360" w:lineRule="auto"/>
        <w:jc w:val="left"/>
        <w:rPr>
          <w:rFonts w:ascii="宋体" w:hAnsi="宋体"/>
          <w:color w:val="auto"/>
          <w:sz w:val="24"/>
          <w:highlight w:val="none"/>
        </w:rPr>
      </w:pPr>
    </w:p>
    <w:p w14:paraId="1C9272A2">
      <w:pPr>
        <w:spacing w:line="360" w:lineRule="auto"/>
        <w:jc w:val="left"/>
        <w:rPr>
          <w:rFonts w:ascii="宋体" w:hAnsi="宋体"/>
          <w:color w:val="auto"/>
          <w:sz w:val="24"/>
          <w:highlight w:val="none"/>
        </w:rPr>
      </w:pPr>
    </w:p>
    <w:p w14:paraId="79FF24D5">
      <w:pPr>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监狱企业由省级以上监狱管理局、戒毒管理局（含新疆生产建设兵团）出具的属于监狱企业的证明文件（无固定格式，以出具部门具体出具文件为准）</w:t>
      </w:r>
    </w:p>
    <w:p w14:paraId="79D5C7BB">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3.质疑函格式</w:t>
      </w:r>
    </w:p>
    <w:p w14:paraId="5D8BB07B">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w:t>
      </w:r>
    </w:p>
    <w:p w14:paraId="4FC3F5F9">
      <w:pPr>
        <w:pStyle w:val="18"/>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w:t>
      </w:r>
      <w:r>
        <w:rPr>
          <w:rFonts w:hint="eastAsia" w:hAnsi="宋体"/>
          <w:b/>
          <w:bCs/>
          <w:color w:val="auto"/>
          <w:sz w:val="24"/>
          <w:szCs w:val="24"/>
          <w:highlight w:val="none"/>
          <w:lang w:eastAsia="zh-CN"/>
        </w:rPr>
        <w:t>供应商</w:t>
      </w:r>
      <w:r>
        <w:rPr>
          <w:rFonts w:hint="eastAsia" w:hAnsi="宋体"/>
          <w:b/>
          <w:bCs/>
          <w:color w:val="auto"/>
          <w:sz w:val="24"/>
          <w:szCs w:val="24"/>
          <w:highlight w:val="none"/>
        </w:rPr>
        <w:t>基本信息：</w:t>
      </w:r>
    </w:p>
    <w:p w14:paraId="54223021">
      <w:pPr>
        <w:pStyle w:val="18"/>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质疑</w:t>
      </w:r>
      <w:r>
        <w:rPr>
          <w:rFonts w:hint="eastAsia" w:hAnsi="宋体"/>
          <w:bCs/>
          <w:color w:val="auto"/>
          <w:sz w:val="24"/>
          <w:szCs w:val="24"/>
          <w:highlight w:val="none"/>
          <w:lang w:eastAsia="zh-CN"/>
        </w:rPr>
        <w:t>供应商</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3242419">
      <w:pPr>
        <w:pStyle w:val="18"/>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75F113A">
      <w:pPr>
        <w:pStyle w:val="18"/>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992C87E">
      <w:pPr>
        <w:pStyle w:val="18"/>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CD1D75D">
      <w:pPr>
        <w:pStyle w:val="18"/>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71145FC">
      <w:pPr>
        <w:pStyle w:val="18"/>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7A62515">
      <w:pPr>
        <w:pStyle w:val="18"/>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二、质疑项目基本情况：</w:t>
      </w:r>
    </w:p>
    <w:p w14:paraId="7E64FF9E">
      <w:pPr>
        <w:pStyle w:val="18"/>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5E05AF1">
      <w:pPr>
        <w:pStyle w:val="18"/>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A943B16">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lang w:eastAsia="zh-CN"/>
        </w:rPr>
        <w:t>采购人</w:t>
      </w:r>
      <w:r>
        <w:rPr>
          <w:rFonts w:hint="eastAsia" w:hAnsi="宋体"/>
          <w:color w:val="auto"/>
          <w:sz w:val="24"/>
          <w:szCs w:val="24"/>
          <w:highlight w:val="none"/>
        </w:rPr>
        <w:t>名称：</w:t>
      </w:r>
      <w:r>
        <w:rPr>
          <w:rFonts w:hint="eastAsia" w:hAnsi="宋体"/>
          <w:bCs/>
          <w:color w:val="auto"/>
          <w:sz w:val="24"/>
          <w:szCs w:val="24"/>
          <w:highlight w:val="none"/>
          <w:u w:val="single"/>
        </w:rPr>
        <w:t xml:space="preserve">                                         </w:t>
      </w:r>
    </w:p>
    <w:p w14:paraId="4FA3A223">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w:t>
      </w:r>
    </w:p>
    <w:p w14:paraId="241EB89D">
      <w:pPr>
        <w:pStyle w:val="18"/>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6D0B97D9">
      <w:pPr>
        <w:pStyle w:val="18"/>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 xml:space="preserve">□采购过程   </w:t>
      </w:r>
    </w:p>
    <w:p w14:paraId="3BA7F5D2">
      <w:pPr>
        <w:pStyle w:val="18"/>
        <w:spacing w:line="360" w:lineRule="auto"/>
        <w:ind w:left="25" w:leftChars="12" w:firstLine="352" w:firstLineChars="147"/>
        <w:rPr>
          <w:rFonts w:hAnsi="宋体"/>
          <w:bCs/>
          <w:color w:val="auto"/>
          <w:sz w:val="24"/>
          <w:szCs w:val="24"/>
          <w:highlight w:val="none"/>
          <w:u w:val="single"/>
        </w:rPr>
      </w:pPr>
      <w:r>
        <w:rPr>
          <w:rFonts w:hint="eastAsia" w:hAnsi="宋体"/>
          <w:color w:val="auto"/>
          <w:sz w:val="24"/>
          <w:szCs w:val="24"/>
          <w:highlight w:val="none"/>
        </w:rPr>
        <w:t xml:space="preserve">□中标结果   </w:t>
      </w:r>
    </w:p>
    <w:p w14:paraId="4DEABDE2">
      <w:pPr>
        <w:pStyle w:val="18"/>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三、质疑事项具体内容</w:t>
      </w:r>
    </w:p>
    <w:p w14:paraId="04AC4C50">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48374DFD">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0181248F">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5D29DD4F">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质疑事项2</w:t>
      </w:r>
    </w:p>
    <w:p w14:paraId="34027A7F">
      <w:pPr>
        <w:pStyle w:val="18"/>
        <w:spacing w:line="360" w:lineRule="auto"/>
        <w:ind w:left="25" w:leftChars="12" w:firstLine="472" w:firstLineChars="197"/>
        <w:rPr>
          <w:rFonts w:hAnsi="宋体"/>
          <w:color w:val="auto"/>
          <w:sz w:val="24"/>
          <w:szCs w:val="24"/>
          <w:highlight w:val="none"/>
        </w:rPr>
      </w:pPr>
      <w:r>
        <w:rPr>
          <w:rFonts w:hAnsi="宋体"/>
          <w:color w:val="auto"/>
          <w:sz w:val="24"/>
          <w:szCs w:val="24"/>
          <w:highlight w:val="none"/>
        </w:rPr>
        <w:t>……</w:t>
      </w:r>
    </w:p>
    <w:p w14:paraId="5BF5EC55">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四、与质疑事项相关的质疑请求：</w:t>
      </w:r>
    </w:p>
    <w:p w14:paraId="2A646C66">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FAE6A4B">
      <w:pPr>
        <w:pStyle w:val="18"/>
        <w:spacing w:line="360" w:lineRule="auto"/>
        <w:ind w:left="25" w:leftChars="12" w:firstLine="352" w:firstLineChars="147"/>
        <w:rPr>
          <w:rFonts w:hAnsi="宋体"/>
          <w:color w:val="auto"/>
          <w:sz w:val="24"/>
          <w:szCs w:val="24"/>
          <w:highlight w:val="none"/>
        </w:rPr>
      </w:pPr>
    </w:p>
    <w:p w14:paraId="0ED381E0">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76A825EA">
      <w:pPr>
        <w:pStyle w:val="18"/>
        <w:spacing w:line="360" w:lineRule="auto"/>
        <w:ind w:left="25" w:leftChars="12" w:firstLine="352" w:firstLineChars="147"/>
        <w:rPr>
          <w:rFonts w:hAnsi="宋体"/>
          <w:color w:val="auto"/>
          <w:sz w:val="24"/>
          <w:szCs w:val="24"/>
          <w:highlight w:val="none"/>
        </w:rPr>
      </w:pPr>
    </w:p>
    <w:p w14:paraId="70E4A7B7">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6E736BEF">
      <w:pPr>
        <w:pStyle w:val="18"/>
        <w:snapToGrid w:val="0"/>
        <w:spacing w:line="360" w:lineRule="auto"/>
        <w:rPr>
          <w:rFonts w:hAnsi="宋体"/>
          <w:b/>
          <w:color w:val="auto"/>
          <w:sz w:val="24"/>
          <w:szCs w:val="24"/>
          <w:highlight w:val="none"/>
        </w:rPr>
      </w:pPr>
    </w:p>
    <w:p w14:paraId="3E3F9F06">
      <w:pPr>
        <w:pStyle w:val="18"/>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46D52446">
      <w:pPr>
        <w:pStyle w:val="18"/>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w:t>
      </w:r>
      <w:r>
        <w:rPr>
          <w:rFonts w:hint="eastAsia" w:hAnsi="宋体"/>
          <w:b/>
          <w:color w:val="auto"/>
          <w:sz w:val="24"/>
          <w:szCs w:val="24"/>
          <w:highlight w:val="none"/>
          <w:lang w:eastAsia="zh-CN"/>
        </w:rPr>
        <w:t>供应商</w:t>
      </w:r>
      <w:r>
        <w:rPr>
          <w:rFonts w:hint="eastAsia" w:hAnsi="宋体"/>
          <w:b/>
          <w:color w:val="auto"/>
          <w:sz w:val="24"/>
          <w:szCs w:val="24"/>
          <w:highlight w:val="none"/>
        </w:rPr>
        <w:t>提出质疑时，应提交质疑函和必要的证明材料</w:t>
      </w:r>
      <w:r>
        <w:rPr>
          <w:rFonts w:hint="eastAsia" w:hAnsi="宋体"/>
          <w:b/>
          <w:bCs/>
          <w:color w:val="auto"/>
          <w:sz w:val="24"/>
          <w:szCs w:val="24"/>
          <w:highlight w:val="none"/>
        </w:rPr>
        <w:t>。</w:t>
      </w:r>
    </w:p>
    <w:p w14:paraId="46B968A4">
      <w:pPr>
        <w:pStyle w:val="1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2.质疑</w:t>
      </w:r>
      <w:r>
        <w:rPr>
          <w:rFonts w:hint="eastAsia" w:hAnsi="宋体"/>
          <w:b/>
          <w:color w:val="auto"/>
          <w:sz w:val="24"/>
          <w:szCs w:val="24"/>
          <w:highlight w:val="none"/>
          <w:lang w:eastAsia="zh-CN"/>
        </w:rPr>
        <w:t>供应商</w:t>
      </w:r>
      <w:r>
        <w:rPr>
          <w:rFonts w:hint="eastAsia" w:hAnsi="宋体"/>
          <w:b/>
          <w:color w:val="auto"/>
          <w:sz w:val="24"/>
          <w:szCs w:val="24"/>
          <w:highlight w:val="none"/>
        </w:rPr>
        <w:t>若委托代理人进行质疑的，质疑函应按要求列明“授权代表”的有关内容，并在附件中提交由质疑</w:t>
      </w:r>
      <w:r>
        <w:rPr>
          <w:rFonts w:hint="eastAsia" w:hAnsi="宋体"/>
          <w:b/>
          <w:color w:val="auto"/>
          <w:sz w:val="24"/>
          <w:szCs w:val="24"/>
          <w:highlight w:val="none"/>
          <w:lang w:eastAsia="zh-CN"/>
        </w:rPr>
        <w:t>供应商</w:t>
      </w:r>
      <w:r>
        <w:rPr>
          <w:rFonts w:hint="eastAsia" w:hAnsi="宋体"/>
          <w:b/>
          <w:color w:val="auto"/>
          <w:sz w:val="24"/>
          <w:szCs w:val="24"/>
          <w:highlight w:val="none"/>
        </w:rPr>
        <w:t>签署的授权委托书。授权委托书应载明代理人的姓名或者名称、代理事项、具体权限、期限和相关事项。</w:t>
      </w:r>
    </w:p>
    <w:p w14:paraId="640FBFC5">
      <w:pPr>
        <w:pStyle w:val="1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0DD5541B">
      <w:pPr>
        <w:pStyle w:val="1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41447EF5">
      <w:pPr>
        <w:pStyle w:val="18"/>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5.质疑</w:t>
      </w:r>
      <w:r>
        <w:rPr>
          <w:rFonts w:hint="eastAsia" w:hAnsi="宋体"/>
          <w:b/>
          <w:color w:val="auto"/>
          <w:sz w:val="24"/>
          <w:szCs w:val="24"/>
          <w:highlight w:val="none"/>
          <w:lang w:eastAsia="zh-CN"/>
        </w:rPr>
        <w:t>供应商</w:t>
      </w:r>
      <w:r>
        <w:rPr>
          <w:rFonts w:hint="eastAsia" w:hAnsi="宋体"/>
          <w:b/>
          <w:color w:val="auto"/>
          <w:sz w:val="24"/>
          <w:szCs w:val="24"/>
          <w:highlight w:val="none"/>
        </w:rPr>
        <w:t>为法人或者其他组织的，质疑函应由法定代表人、主要负责人，或者其授权代表签字或者盖章，并加盖公章。</w:t>
      </w:r>
    </w:p>
    <w:p w14:paraId="3CA4B1D5">
      <w:pPr>
        <w:pStyle w:val="18"/>
        <w:snapToGrid w:val="0"/>
        <w:rPr>
          <w:b/>
          <w:color w:val="auto"/>
          <w:sz w:val="24"/>
          <w:szCs w:val="24"/>
          <w:highlight w:val="none"/>
        </w:rPr>
      </w:pPr>
    </w:p>
    <w:p w14:paraId="59483448">
      <w:pPr>
        <w:spacing w:line="360" w:lineRule="auto"/>
        <w:jc w:val="left"/>
        <w:rPr>
          <w:rFonts w:ascii="宋体" w:hAnsi="宋体"/>
          <w:b/>
          <w:bCs/>
          <w:color w:val="auto"/>
          <w:sz w:val="32"/>
          <w:szCs w:val="32"/>
          <w:highlight w:val="none"/>
        </w:rPr>
      </w:pPr>
      <w:r>
        <w:rPr>
          <w:rFonts w:eastAsia="隶书"/>
          <w:color w:val="auto"/>
          <w:sz w:val="44"/>
          <w:highlight w:val="none"/>
        </w:rPr>
        <w:br w:type="page"/>
      </w:r>
      <w:r>
        <w:rPr>
          <w:rFonts w:hint="eastAsia" w:ascii="宋体" w:hAnsi="宋体" w:eastAsia="隶书"/>
          <w:b/>
          <w:color w:val="auto"/>
          <w:sz w:val="24"/>
          <w:highlight w:val="none"/>
        </w:rPr>
        <w:t>4</w:t>
      </w:r>
      <w:r>
        <w:rPr>
          <w:rFonts w:hint="eastAsia" w:ascii="宋体" w:hAnsi="宋体"/>
          <w:b/>
          <w:color w:val="auto"/>
          <w:sz w:val="24"/>
          <w:highlight w:val="none"/>
        </w:rPr>
        <w:t>.投诉书格式</w:t>
      </w:r>
    </w:p>
    <w:p w14:paraId="54A9E222">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w:t>
      </w:r>
    </w:p>
    <w:p w14:paraId="55DAAFEB">
      <w:pPr>
        <w:pStyle w:val="18"/>
        <w:snapToGrid w:val="0"/>
        <w:spacing w:line="440" w:lineRule="exact"/>
        <w:ind w:firstLine="482" w:firstLineChars="200"/>
        <w:rPr>
          <w:rFonts w:hAnsi="宋体"/>
          <w:b/>
          <w:bCs/>
          <w:color w:val="auto"/>
          <w:sz w:val="24"/>
          <w:szCs w:val="24"/>
          <w:highlight w:val="none"/>
        </w:rPr>
      </w:pPr>
    </w:p>
    <w:p w14:paraId="68E13434">
      <w:pPr>
        <w:pStyle w:val="18"/>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40C46696">
      <w:pPr>
        <w:pStyle w:val="18"/>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lang w:eastAsia="zh-CN"/>
        </w:rPr>
        <w:t>供应商</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7A89CB5">
      <w:pPr>
        <w:pStyle w:val="18"/>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49A0138">
      <w:pPr>
        <w:pStyle w:val="18"/>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7F90320">
      <w:pPr>
        <w:pStyle w:val="18"/>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A22556A">
      <w:pPr>
        <w:pStyle w:val="18"/>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FD55AFB">
      <w:pPr>
        <w:pStyle w:val="18"/>
        <w:snapToGrid w:val="0"/>
        <w:spacing w:line="440" w:lineRule="exact"/>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3AC3749">
      <w:pPr>
        <w:pStyle w:val="18"/>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DC166EE">
      <w:pPr>
        <w:pStyle w:val="18"/>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被投诉人1：</w:t>
      </w:r>
    </w:p>
    <w:p w14:paraId="004374EC">
      <w:pPr>
        <w:pStyle w:val="18"/>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3C8A96E9">
      <w:pPr>
        <w:pStyle w:val="18"/>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9385207">
      <w:pPr>
        <w:pStyle w:val="18"/>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88C7586">
      <w:pPr>
        <w:pStyle w:val="18"/>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被投诉人2：</w:t>
      </w:r>
    </w:p>
    <w:p w14:paraId="78B78C4C">
      <w:pPr>
        <w:pStyle w:val="18"/>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w:t>
      </w:r>
    </w:p>
    <w:p w14:paraId="318E6D0A">
      <w:pPr>
        <w:pStyle w:val="18"/>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相关</w:t>
      </w:r>
      <w:r>
        <w:rPr>
          <w:rFonts w:hint="eastAsia" w:hAnsi="宋体"/>
          <w:bCs/>
          <w:color w:val="auto"/>
          <w:sz w:val="24"/>
          <w:szCs w:val="24"/>
          <w:highlight w:val="none"/>
          <w:lang w:eastAsia="zh-CN"/>
        </w:rPr>
        <w:t>供应商</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1293D11">
      <w:pPr>
        <w:pStyle w:val="18"/>
        <w:snapToGrid w:val="0"/>
        <w:spacing w:line="440" w:lineRule="exact"/>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8537296">
      <w:pPr>
        <w:pStyle w:val="18"/>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C03DB50">
      <w:pPr>
        <w:pStyle w:val="18"/>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3AD1DF90">
      <w:pPr>
        <w:pStyle w:val="18"/>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D9B3FCF">
      <w:pPr>
        <w:pStyle w:val="18"/>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DDE7FCF">
      <w:pPr>
        <w:pStyle w:val="18"/>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lang w:eastAsia="zh-CN"/>
        </w:rPr>
        <w:t>采购人</w:t>
      </w:r>
      <w:r>
        <w:rPr>
          <w:rFonts w:hint="eastAsia" w:hAnsi="宋体"/>
          <w:color w:val="auto"/>
          <w:sz w:val="24"/>
          <w:szCs w:val="24"/>
          <w:highlight w:val="none"/>
        </w:rPr>
        <w:t>名称：</w:t>
      </w:r>
      <w:r>
        <w:rPr>
          <w:rFonts w:hint="eastAsia" w:hAnsi="宋体"/>
          <w:bCs/>
          <w:color w:val="auto"/>
          <w:sz w:val="24"/>
          <w:szCs w:val="24"/>
          <w:highlight w:val="none"/>
          <w:u w:val="single"/>
        </w:rPr>
        <w:t xml:space="preserve">                                                                        </w:t>
      </w:r>
    </w:p>
    <w:p w14:paraId="2FD811F7">
      <w:pPr>
        <w:pStyle w:val="18"/>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19E9E09B">
      <w:pPr>
        <w:pStyle w:val="18"/>
        <w:spacing w:line="440" w:lineRule="exact"/>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CEE3000">
      <w:pPr>
        <w:pStyle w:val="18"/>
        <w:spacing w:line="440" w:lineRule="exact"/>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AD61394">
      <w:pPr>
        <w:pStyle w:val="18"/>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674AC445">
      <w:pPr>
        <w:pStyle w:val="18"/>
        <w:spacing w:line="440" w:lineRule="exact"/>
        <w:ind w:left="25" w:leftChars="12"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1B8B9CA9">
      <w:pPr>
        <w:pStyle w:val="18"/>
        <w:spacing w:line="440" w:lineRule="exact"/>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D02B158">
      <w:pPr>
        <w:pStyle w:val="18"/>
        <w:spacing w:line="440" w:lineRule="exact"/>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0E91BF3">
      <w:pPr>
        <w:pStyle w:val="18"/>
        <w:spacing w:line="440" w:lineRule="exact"/>
        <w:ind w:firstLine="480" w:firstLineChars="200"/>
        <w:rPr>
          <w:rFonts w:hAnsi="宋体"/>
          <w:color w:val="auto"/>
          <w:sz w:val="24"/>
          <w:szCs w:val="24"/>
          <w:highlight w:val="none"/>
        </w:rPr>
      </w:pPr>
      <w:r>
        <w:rPr>
          <w:rFonts w:hint="eastAsia" w:hAnsi="宋体"/>
          <w:bCs/>
          <w:color w:val="auto"/>
          <w:sz w:val="24"/>
          <w:szCs w:val="24"/>
          <w:highlight w:val="none"/>
          <w:u w:val="single"/>
          <w:lang w:eastAsia="zh-CN"/>
        </w:rPr>
        <w:t>采购人</w:t>
      </w:r>
      <w:r>
        <w:rPr>
          <w:rFonts w:hint="eastAsia" w:hAnsi="宋体"/>
          <w:bCs/>
          <w:color w:val="auto"/>
          <w:sz w:val="24"/>
          <w:szCs w:val="24"/>
          <w:highlight w:val="none"/>
          <w:u w:val="single"/>
        </w:rPr>
        <w:t>/代理机构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25BBB73D">
      <w:pPr>
        <w:pStyle w:val="18"/>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137D8A12">
      <w:pPr>
        <w:pStyle w:val="18"/>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31E81220">
      <w:pPr>
        <w:pStyle w:val="18"/>
        <w:spacing w:line="440" w:lineRule="exact"/>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8E2B6F8">
      <w:pPr>
        <w:pStyle w:val="18"/>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79968F88">
      <w:pPr>
        <w:pStyle w:val="18"/>
        <w:spacing w:line="440" w:lineRule="exact"/>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62F0452">
      <w:pPr>
        <w:pStyle w:val="18"/>
        <w:spacing w:line="440" w:lineRule="exact"/>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57C16D4">
      <w:pPr>
        <w:pStyle w:val="18"/>
        <w:spacing w:line="440" w:lineRule="exact"/>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43D671AA">
      <w:pPr>
        <w:pStyle w:val="18"/>
        <w:spacing w:line="440" w:lineRule="exact"/>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3DE0AE6F">
      <w:pPr>
        <w:pStyle w:val="18"/>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53276885">
      <w:pPr>
        <w:pStyle w:val="18"/>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1F78C74">
      <w:pPr>
        <w:pStyle w:val="18"/>
        <w:spacing w:line="440" w:lineRule="exact"/>
        <w:ind w:left="25" w:leftChars="12" w:firstLine="352" w:firstLineChars="147"/>
        <w:rPr>
          <w:rFonts w:hAnsi="宋体"/>
          <w:color w:val="auto"/>
          <w:sz w:val="24"/>
          <w:szCs w:val="24"/>
          <w:highlight w:val="none"/>
        </w:rPr>
      </w:pPr>
    </w:p>
    <w:p w14:paraId="12996287">
      <w:pPr>
        <w:pStyle w:val="18"/>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14F0ADF0">
      <w:pPr>
        <w:pStyle w:val="18"/>
        <w:spacing w:line="440" w:lineRule="exact"/>
        <w:ind w:left="25" w:leftChars="12" w:firstLine="352" w:firstLineChars="147"/>
        <w:rPr>
          <w:rFonts w:hAnsi="宋体"/>
          <w:color w:val="auto"/>
          <w:sz w:val="24"/>
          <w:szCs w:val="24"/>
          <w:highlight w:val="none"/>
        </w:rPr>
      </w:pPr>
    </w:p>
    <w:p w14:paraId="520310DB">
      <w:pPr>
        <w:pStyle w:val="18"/>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7B987558">
      <w:pPr>
        <w:pStyle w:val="18"/>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rPr>
        <w:t xml:space="preserve">                                                                              </w:t>
      </w:r>
    </w:p>
    <w:p w14:paraId="4ED2B9F5">
      <w:pPr>
        <w:pStyle w:val="18"/>
        <w:snapToGrid w:val="0"/>
        <w:spacing w:line="440" w:lineRule="exact"/>
        <w:rPr>
          <w:rFonts w:hAnsi="宋体"/>
          <w:b/>
          <w:color w:val="auto"/>
          <w:sz w:val="24"/>
          <w:szCs w:val="24"/>
          <w:highlight w:val="none"/>
        </w:rPr>
      </w:pPr>
      <w:r>
        <w:rPr>
          <w:rFonts w:hint="eastAsia" w:hAnsi="宋体"/>
          <w:b/>
          <w:color w:val="auto"/>
          <w:sz w:val="24"/>
          <w:szCs w:val="24"/>
          <w:highlight w:val="none"/>
        </w:rPr>
        <w:t>说明：</w:t>
      </w:r>
    </w:p>
    <w:p w14:paraId="0208E391">
      <w:pPr>
        <w:pStyle w:val="18"/>
        <w:spacing w:line="440" w:lineRule="exact"/>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w:t>
      </w:r>
      <w:r>
        <w:rPr>
          <w:rFonts w:hint="eastAsia" w:hAnsi="宋体"/>
          <w:b/>
          <w:color w:val="auto"/>
          <w:sz w:val="24"/>
          <w:szCs w:val="24"/>
          <w:highlight w:val="none"/>
          <w:lang w:eastAsia="zh-CN"/>
        </w:rPr>
        <w:t>供应商</w:t>
      </w:r>
      <w:r>
        <w:rPr>
          <w:rFonts w:hint="eastAsia" w:hAnsi="宋体"/>
          <w:b/>
          <w:color w:val="auto"/>
          <w:sz w:val="24"/>
          <w:szCs w:val="24"/>
          <w:highlight w:val="none"/>
        </w:rPr>
        <w:t>数量提供投诉书副本</w:t>
      </w:r>
      <w:r>
        <w:rPr>
          <w:rFonts w:hint="eastAsia" w:hAnsi="宋体"/>
          <w:b/>
          <w:bCs/>
          <w:color w:val="auto"/>
          <w:sz w:val="24"/>
          <w:szCs w:val="24"/>
          <w:highlight w:val="none"/>
        </w:rPr>
        <w:t>。</w:t>
      </w:r>
    </w:p>
    <w:p w14:paraId="58BF5EDC">
      <w:pPr>
        <w:pStyle w:val="18"/>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C63955B">
      <w:pPr>
        <w:pStyle w:val="18"/>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4D30104">
      <w:pPr>
        <w:pStyle w:val="18"/>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4A0CB4C7">
      <w:pPr>
        <w:pStyle w:val="18"/>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21D43B56">
      <w:pPr>
        <w:pStyle w:val="18"/>
        <w:spacing w:line="440" w:lineRule="exact"/>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407C4648">
      <w:pPr>
        <w:widowControl/>
        <w:ind w:firstLine="640" w:firstLineChars="200"/>
        <w:jc w:val="left"/>
        <w:rPr>
          <w:rFonts w:ascii="仿宋_GB2312" w:hAnsi="宋体" w:eastAsia="仿宋_GB2312" w:cs="宋体"/>
          <w:color w:val="auto"/>
          <w:kern w:val="0"/>
          <w:sz w:val="32"/>
          <w:szCs w:val="32"/>
          <w:highlight w:val="none"/>
        </w:rPr>
      </w:pPr>
    </w:p>
    <w:sectPr>
      <w:footerReference r:id="rId13" w:type="first"/>
      <w:headerReference r:id="rId10" w:type="default"/>
      <w:footerReference r:id="rId11" w:type="default"/>
      <w:footerReference r:id="rId12" w:type="even"/>
      <w:pgSz w:w="11906" w:h="16838"/>
      <w:pgMar w:top="1531" w:right="1417" w:bottom="1474" w:left="1417"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Ђˎ̥">
    <w:altName w:val="Times New Roman"/>
    <w:panose1 w:val="00000000000000000000"/>
    <w:charset w:val="00"/>
    <w:family w:val="roman"/>
    <w:pitch w:val="default"/>
    <w:sig w:usb0="00000000" w:usb1="00000000" w:usb2="0000000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B5363">
    <w:pPr>
      <w:pStyle w:val="23"/>
      <w:jc w:val="center"/>
    </w:pPr>
    <w:r>
      <w:fldChar w:fldCharType="begin"/>
    </w:r>
    <w:r>
      <w:instrText xml:space="preserve"> PAGE   \* MERGEFORMAT </w:instrText>
    </w:r>
    <w:r>
      <w:fldChar w:fldCharType="separate"/>
    </w:r>
    <w:r>
      <w:rPr>
        <w:lang w:val="zh-CN"/>
      </w:rPr>
      <w:t>10</w:t>
    </w:r>
    <w:r>
      <w:fldChar w:fldCharType="end"/>
    </w:r>
  </w:p>
  <w:p w14:paraId="4B5BCA93">
    <w:pPr>
      <w:pStyle w:val="2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62E3D">
    <w:pPr>
      <w:pStyle w:val="23"/>
      <w:framePr w:wrap="around" w:vAnchor="text" w:hAnchor="margin" w:xAlign="center" w:y="1"/>
      <w:rPr>
        <w:rStyle w:val="37"/>
        <w:sz w:val="21"/>
      </w:rPr>
    </w:pPr>
    <w:r>
      <w:rPr>
        <w:sz w:val="21"/>
      </w:rPr>
      <w:fldChar w:fldCharType="begin"/>
    </w:r>
    <w:r>
      <w:rPr>
        <w:rStyle w:val="37"/>
        <w:sz w:val="21"/>
      </w:rPr>
      <w:instrText xml:space="preserve">PAGE  </w:instrText>
    </w:r>
    <w:r>
      <w:rPr>
        <w:sz w:val="21"/>
      </w:rPr>
      <w:fldChar w:fldCharType="separate"/>
    </w:r>
    <w:r>
      <w:rPr>
        <w:rStyle w:val="37"/>
        <w:sz w:val="21"/>
      </w:rPr>
      <w:t>0</w:t>
    </w:r>
    <w:r>
      <w:rPr>
        <w:sz w:val="21"/>
      </w:rPr>
      <w:fldChar w:fldCharType="end"/>
    </w:r>
  </w:p>
  <w:p w14:paraId="4263721F">
    <w:pPr>
      <w:pStyle w:val="2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E7C89">
    <w:pPr>
      <w:pStyle w:val="23"/>
      <w:ind w:left="560" w:hanging="5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1649BDBA">
                          <w:pPr>
                            <w:pStyle w:val="23"/>
                            <w:ind w:left="560" w:hanging="560"/>
                          </w:pPr>
                          <w:r>
                            <w:fldChar w:fldCharType="begin"/>
                          </w:r>
                          <w:r>
                            <w:instrText xml:space="preserve"> PAGE  \* MERGEFORMAT </w:instrText>
                          </w:r>
                          <w:r>
                            <w:fldChar w:fldCharType="separate"/>
                          </w:r>
                          <w:r>
                            <w:t>29</w:t>
                          </w:r>
                          <w:r>
                            <w:fldChar w:fldCharType="end"/>
                          </w:r>
                        </w:p>
                      </w:txbxContent>
                    </wps:txbx>
                    <wps:bodyPr vert="horz" wrap="none" lIns="0" tIns="0" rIns="0" bIns="0" anchor="t" anchorCtr="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D5X5J0AAAAAMBAAAPAAAA&#10;AAAAAAEAIAAAACIAAABkcnMvZG93bnJldi54bWxQSwECFAAUAAAACACHTuJApzN9QOQBAADBAwAA&#10;DgAAAAAAAAABACAAAAAfAQAAZHJzL2Uyb0RvYy54bWxQSwUGAAAAAAYABgBZAQAAdQUAAAAA&#10;">
              <v:fill on="f" focussize="0,0"/>
              <v:stroke on="f"/>
              <v:imagedata o:title=""/>
              <o:lock v:ext="edit" aspectratio="f"/>
              <v:textbox inset="0mm,0mm,0mm,0mm" style="mso-fit-shape-to-text:t;">
                <w:txbxContent>
                  <w:p w14:paraId="1649BDBA">
                    <w:pPr>
                      <w:pStyle w:val="23"/>
                      <w:ind w:left="560" w:hanging="560"/>
                    </w:pPr>
                    <w:r>
                      <w:fldChar w:fldCharType="begin"/>
                    </w:r>
                    <w:r>
                      <w:instrText xml:space="preserve"> PAGE  \* MERGEFORMAT </w:instrText>
                    </w:r>
                    <w:r>
                      <w:fldChar w:fldCharType="separate"/>
                    </w:r>
                    <w:r>
                      <w:t>29</w:t>
                    </w:r>
                    <w:r>
                      <w:fldChar w:fldCharType="end"/>
                    </w:r>
                  </w:p>
                </w:txbxContent>
              </v:textbox>
            </v:shape>
          </w:pict>
        </mc:Fallback>
      </mc:AlternateContent>
    </w:r>
  </w:p>
  <w:p w14:paraId="4D217F65">
    <w:pPr>
      <w:pStyle w:val="23"/>
      <w:ind w:left="560" w:hanging="5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6EDB7">
    <w:pPr>
      <w:pStyle w:val="23"/>
      <w:jc w:val="center"/>
    </w:pPr>
    <w:r>
      <w:fldChar w:fldCharType="begin"/>
    </w:r>
    <w:r>
      <w:instrText xml:space="preserve"> PAGE   \* MERGEFORMAT </w:instrText>
    </w:r>
    <w:r>
      <w:fldChar w:fldCharType="separate"/>
    </w:r>
    <w:r>
      <w:rPr>
        <w:lang w:val="zh-CN"/>
      </w:rPr>
      <w:t>171</w:t>
    </w:r>
    <w:r>
      <w:fldChar w:fldCharType="end"/>
    </w:r>
  </w:p>
  <w:p w14:paraId="4ED1E509">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70E0">
    <w:pPr>
      <w:pStyle w:val="23"/>
      <w:jc w:val="center"/>
    </w:pPr>
    <w:r>
      <w:fldChar w:fldCharType="begin"/>
    </w:r>
    <w:r>
      <w:instrText xml:space="preserve"> PAGE   \* MERGEFORMAT </w:instrText>
    </w:r>
    <w:r>
      <w:fldChar w:fldCharType="separate"/>
    </w:r>
    <w:r>
      <w:rPr>
        <w:lang w:val="zh-CN"/>
      </w:rPr>
      <w:t>183</w:t>
    </w:r>
    <w:r>
      <w:fldChar w:fldCharType="end"/>
    </w:r>
  </w:p>
  <w:p w14:paraId="6F586CE6">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86">
    <w:pPr>
      <w:pStyle w:val="23"/>
      <w:framePr w:wrap="around" w:vAnchor="text" w:hAnchor="margin" w:xAlign="center" w:y="1"/>
      <w:rPr>
        <w:rStyle w:val="37"/>
      </w:rPr>
    </w:pPr>
    <w:r>
      <w:fldChar w:fldCharType="begin"/>
    </w:r>
    <w:r>
      <w:rPr>
        <w:rStyle w:val="37"/>
      </w:rPr>
      <w:instrText xml:space="preserve">PAGE  </w:instrText>
    </w:r>
    <w:r>
      <w:fldChar w:fldCharType="end"/>
    </w:r>
  </w:p>
  <w:p w14:paraId="24C70FAE">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51409">
    <w:pPr>
      <w:pStyle w:val="23"/>
      <w:framePr w:wrap="around" w:vAnchor="text" w:hAnchor="margin" w:xAlign="right" w:y="1"/>
      <w:rPr>
        <w:rStyle w:val="37"/>
      </w:rPr>
    </w:pPr>
    <w:r>
      <w:fldChar w:fldCharType="begin"/>
    </w:r>
    <w:r>
      <w:rPr>
        <w:rStyle w:val="37"/>
      </w:rPr>
      <w:instrText xml:space="preserve">PAGE  </w:instrText>
    </w:r>
    <w:r>
      <w:fldChar w:fldCharType="separate"/>
    </w:r>
    <w:r>
      <w:rPr>
        <w:rStyle w:val="37"/>
      </w:rPr>
      <w:t>122</w:t>
    </w:r>
    <w:r>
      <w:fldChar w:fldCharType="end"/>
    </w:r>
  </w:p>
  <w:p w14:paraId="5F1F0303">
    <w:pPr>
      <w:pStyle w:val="23"/>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158D0">
    <w:pPr>
      <w:pStyle w:val="24"/>
      <w:tabs>
        <w:tab w:val="center" w:pos="0"/>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C1AFF">
    <w:pPr>
      <w:pStyle w:val="24"/>
      <w:tabs>
        <w:tab w:val="center" w:pos="0"/>
        <w:tab w:val="clear"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6D725">
    <w:pPr>
      <w:pStyle w:val="24"/>
      <w:pBdr>
        <w:bottom w:val="none" w:color="auto" w:sz="0" w:space="0"/>
      </w:pBdr>
      <w:tabs>
        <w:tab w:val="center" w:pos="0"/>
        <w:tab w:val="left" w:pos="8306"/>
        <w:tab w:val="clear" w:pos="4153"/>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A3928">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18F99"/>
    <w:multiLevelType w:val="singleLevel"/>
    <w:tmpl w:val="8A818F99"/>
    <w:lvl w:ilvl="0" w:tentative="0">
      <w:start w:val="1"/>
      <w:numFmt w:val="decimal"/>
      <w:suff w:val="nothing"/>
      <w:lvlText w:val="%1、"/>
      <w:lvlJc w:val="left"/>
    </w:lvl>
  </w:abstractNum>
  <w:abstractNum w:abstractNumId="1">
    <w:nsid w:val="CF36E75E"/>
    <w:multiLevelType w:val="singleLevel"/>
    <w:tmpl w:val="CF36E75E"/>
    <w:lvl w:ilvl="0" w:tentative="0">
      <w:start w:val="1"/>
      <w:numFmt w:val="decimal"/>
      <w:suff w:val="nothing"/>
      <w:lvlText w:val="%1、"/>
      <w:lvlJc w:val="left"/>
    </w:lvl>
  </w:abstractNum>
  <w:abstractNum w:abstractNumId="2">
    <w:nsid w:val="09C90C6D"/>
    <w:multiLevelType w:val="singleLevel"/>
    <w:tmpl w:val="09C90C6D"/>
    <w:lvl w:ilvl="0" w:tentative="0">
      <w:start w:val="1"/>
      <w:numFmt w:val="decimal"/>
      <w:suff w:val="nothing"/>
      <w:lvlText w:val="%1、"/>
      <w:lvlJc w:val="left"/>
    </w:lvl>
  </w:abstractNum>
  <w:abstractNum w:abstractNumId="3">
    <w:nsid w:val="1C073231"/>
    <w:multiLevelType w:val="singleLevel"/>
    <w:tmpl w:val="1C073231"/>
    <w:lvl w:ilvl="0" w:tentative="0">
      <w:start w:val="1"/>
      <w:numFmt w:val="decimal"/>
      <w:suff w:val="nothing"/>
      <w:lvlText w:val="%1、"/>
      <w:lvlJc w:val="left"/>
    </w:lvl>
  </w:abstractNum>
  <w:abstractNum w:abstractNumId="4">
    <w:nsid w:val="2F511FD0"/>
    <w:multiLevelType w:val="singleLevel"/>
    <w:tmpl w:val="2F511FD0"/>
    <w:lvl w:ilvl="0" w:tentative="0">
      <w:start w:val="1"/>
      <w:numFmt w:val="chineseCounting"/>
      <w:suff w:val="nothing"/>
      <w:lvlText w:val="%1、"/>
      <w:lvlJc w:val="left"/>
      <w:rPr>
        <w:rFonts w:hint="eastAsia"/>
      </w:rPr>
    </w:lvl>
  </w:abstractNum>
  <w:abstractNum w:abstractNumId="5">
    <w:nsid w:val="4C601917"/>
    <w:multiLevelType w:val="singleLevel"/>
    <w:tmpl w:val="4C601917"/>
    <w:lvl w:ilvl="0" w:tentative="0">
      <w:start w:val="1"/>
      <w:numFmt w:val="decimal"/>
      <w:suff w:val="nothing"/>
      <w:lvlText w:val="（%1）"/>
      <w:lvlJc w:val="left"/>
      <w:pPr>
        <w:ind w:left="-2"/>
      </w:pPr>
    </w:lvl>
  </w:abstractNum>
  <w:abstractNum w:abstractNumId="6">
    <w:nsid w:val="5F0B5001"/>
    <w:multiLevelType w:val="singleLevel"/>
    <w:tmpl w:val="5F0B5001"/>
    <w:lvl w:ilvl="0" w:tentative="0">
      <w:start w:val="7"/>
      <w:numFmt w:val="decimal"/>
      <w:lvlText w:val="%1."/>
      <w:lvlJc w:val="left"/>
      <w:pPr>
        <w:tabs>
          <w:tab w:val="left" w:pos="312"/>
        </w:tabs>
      </w:pPr>
    </w:lvl>
  </w:abstractNum>
  <w:abstractNum w:abstractNumId="7">
    <w:nsid w:val="5FABD14B"/>
    <w:multiLevelType w:val="singleLevel"/>
    <w:tmpl w:val="5FABD14B"/>
    <w:lvl w:ilvl="0" w:tentative="0">
      <w:start w:val="1"/>
      <w:numFmt w:val="decimal"/>
      <w:suff w:val="nothing"/>
      <w:lvlText w:val="（%1）"/>
      <w:lvlJc w:val="left"/>
    </w:lvl>
  </w:abstractNum>
  <w:abstractNum w:abstractNumId="8">
    <w:nsid w:val="6E53A3A8"/>
    <w:multiLevelType w:val="singleLevel"/>
    <w:tmpl w:val="6E53A3A8"/>
    <w:lvl w:ilvl="0" w:tentative="0">
      <w:start w:val="2"/>
      <w:numFmt w:val="chineseCounting"/>
      <w:suff w:val="space"/>
      <w:lvlText w:val="第%1章"/>
      <w:lvlJc w:val="left"/>
      <w:rPr>
        <w:rFonts w:hint="eastAsia"/>
      </w:rPr>
    </w:lvl>
  </w:abstractNum>
  <w:abstractNum w:abstractNumId="9">
    <w:nsid w:val="748D16CD"/>
    <w:multiLevelType w:val="multilevel"/>
    <w:tmpl w:val="748D16CD"/>
    <w:lvl w:ilvl="0" w:tentative="0">
      <w:start w:val="1"/>
      <w:numFmt w:val="decimal"/>
      <w:pStyle w:val="139"/>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9"/>
  </w:num>
  <w:num w:numId="2">
    <w:abstractNumId w:val="8"/>
  </w:num>
  <w:num w:numId="3">
    <w:abstractNumId w:val="4"/>
  </w:num>
  <w:num w:numId="4">
    <w:abstractNumId w:val="3"/>
  </w:num>
  <w:num w:numId="5">
    <w:abstractNumId w:val="0"/>
  </w:num>
  <w:num w:numId="6">
    <w:abstractNumId w:val="2"/>
  </w:num>
  <w:num w:numId="7">
    <w:abstractNumId w:val="1"/>
  </w:num>
  <w:num w:numId="8">
    <w:abstractNumId w:val="5"/>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xNDQ3YTRmMmE0ZmUwNWRjOThkNGUzMGE5ODFlNDkifQ=="/>
  </w:docVars>
  <w:rsids>
    <w:rsidRoot w:val="00643DE5"/>
    <w:rsid w:val="0000096C"/>
    <w:rsid w:val="00000CDB"/>
    <w:rsid w:val="00001CDA"/>
    <w:rsid w:val="00004344"/>
    <w:rsid w:val="00005909"/>
    <w:rsid w:val="000207D5"/>
    <w:rsid w:val="00024E82"/>
    <w:rsid w:val="00027659"/>
    <w:rsid w:val="00030800"/>
    <w:rsid w:val="00031652"/>
    <w:rsid w:val="00034A7D"/>
    <w:rsid w:val="00035197"/>
    <w:rsid w:val="00035F9C"/>
    <w:rsid w:val="000401CD"/>
    <w:rsid w:val="00044EDB"/>
    <w:rsid w:val="00054304"/>
    <w:rsid w:val="000553BC"/>
    <w:rsid w:val="00056551"/>
    <w:rsid w:val="0006218D"/>
    <w:rsid w:val="00063F24"/>
    <w:rsid w:val="00065AF0"/>
    <w:rsid w:val="00066EA9"/>
    <w:rsid w:val="00066FE1"/>
    <w:rsid w:val="00074D5F"/>
    <w:rsid w:val="00077BF5"/>
    <w:rsid w:val="00081789"/>
    <w:rsid w:val="00085A0D"/>
    <w:rsid w:val="00092A54"/>
    <w:rsid w:val="00092F65"/>
    <w:rsid w:val="0009317E"/>
    <w:rsid w:val="00093B18"/>
    <w:rsid w:val="00094E84"/>
    <w:rsid w:val="000A7A4B"/>
    <w:rsid w:val="000C302E"/>
    <w:rsid w:val="000C5D44"/>
    <w:rsid w:val="000D5F48"/>
    <w:rsid w:val="000D7284"/>
    <w:rsid w:val="000E6783"/>
    <w:rsid w:val="000F1BBE"/>
    <w:rsid w:val="001031E7"/>
    <w:rsid w:val="00104245"/>
    <w:rsid w:val="001108AC"/>
    <w:rsid w:val="00110DD2"/>
    <w:rsid w:val="0011187C"/>
    <w:rsid w:val="00116FC9"/>
    <w:rsid w:val="00120C46"/>
    <w:rsid w:val="00125837"/>
    <w:rsid w:val="001306A8"/>
    <w:rsid w:val="00140B14"/>
    <w:rsid w:val="00140CE8"/>
    <w:rsid w:val="00143DA6"/>
    <w:rsid w:val="00151CEE"/>
    <w:rsid w:val="0015209C"/>
    <w:rsid w:val="001551E7"/>
    <w:rsid w:val="00170AA7"/>
    <w:rsid w:val="00173852"/>
    <w:rsid w:val="00174F9B"/>
    <w:rsid w:val="00177D95"/>
    <w:rsid w:val="00181460"/>
    <w:rsid w:val="00182C28"/>
    <w:rsid w:val="00190F4C"/>
    <w:rsid w:val="00193D49"/>
    <w:rsid w:val="0019577E"/>
    <w:rsid w:val="001B1366"/>
    <w:rsid w:val="001B2BDE"/>
    <w:rsid w:val="001B2FAE"/>
    <w:rsid w:val="001C2E44"/>
    <w:rsid w:val="001D047F"/>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07DB7"/>
    <w:rsid w:val="00221909"/>
    <w:rsid w:val="002230A4"/>
    <w:rsid w:val="00231EAB"/>
    <w:rsid w:val="00232E04"/>
    <w:rsid w:val="00236055"/>
    <w:rsid w:val="00236B7D"/>
    <w:rsid w:val="00244627"/>
    <w:rsid w:val="002563B4"/>
    <w:rsid w:val="0025753A"/>
    <w:rsid w:val="002738BD"/>
    <w:rsid w:val="002867CF"/>
    <w:rsid w:val="00293976"/>
    <w:rsid w:val="00297271"/>
    <w:rsid w:val="002B3400"/>
    <w:rsid w:val="002B4610"/>
    <w:rsid w:val="002C0483"/>
    <w:rsid w:val="002C1328"/>
    <w:rsid w:val="002C27F2"/>
    <w:rsid w:val="002C38A0"/>
    <w:rsid w:val="002C7DD7"/>
    <w:rsid w:val="002D2EF2"/>
    <w:rsid w:val="002E0A18"/>
    <w:rsid w:val="002E6BA4"/>
    <w:rsid w:val="002F55FD"/>
    <w:rsid w:val="002F667D"/>
    <w:rsid w:val="003014B1"/>
    <w:rsid w:val="003051FD"/>
    <w:rsid w:val="00305816"/>
    <w:rsid w:val="00315EB2"/>
    <w:rsid w:val="003162D6"/>
    <w:rsid w:val="00316994"/>
    <w:rsid w:val="00320B19"/>
    <w:rsid w:val="00322C10"/>
    <w:rsid w:val="00327461"/>
    <w:rsid w:val="00330EE9"/>
    <w:rsid w:val="003331F5"/>
    <w:rsid w:val="00337A9F"/>
    <w:rsid w:val="00344631"/>
    <w:rsid w:val="00346976"/>
    <w:rsid w:val="00347950"/>
    <w:rsid w:val="00353905"/>
    <w:rsid w:val="00355191"/>
    <w:rsid w:val="00366E54"/>
    <w:rsid w:val="0037075A"/>
    <w:rsid w:val="00371C87"/>
    <w:rsid w:val="00384EB6"/>
    <w:rsid w:val="003868E3"/>
    <w:rsid w:val="0039417D"/>
    <w:rsid w:val="003A3917"/>
    <w:rsid w:val="003A622A"/>
    <w:rsid w:val="003B031E"/>
    <w:rsid w:val="003B31F1"/>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273BA"/>
    <w:rsid w:val="00431C3B"/>
    <w:rsid w:val="00435268"/>
    <w:rsid w:val="0044023A"/>
    <w:rsid w:val="004437ED"/>
    <w:rsid w:val="0044600A"/>
    <w:rsid w:val="00447BDE"/>
    <w:rsid w:val="00450ADB"/>
    <w:rsid w:val="00452102"/>
    <w:rsid w:val="004531C4"/>
    <w:rsid w:val="0046694A"/>
    <w:rsid w:val="0046760D"/>
    <w:rsid w:val="00467833"/>
    <w:rsid w:val="00474447"/>
    <w:rsid w:val="004820E2"/>
    <w:rsid w:val="004853B6"/>
    <w:rsid w:val="004861BA"/>
    <w:rsid w:val="00486E44"/>
    <w:rsid w:val="0049027F"/>
    <w:rsid w:val="004925A4"/>
    <w:rsid w:val="004929AD"/>
    <w:rsid w:val="004A0443"/>
    <w:rsid w:val="004A5F2A"/>
    <w:rsid w:val="004A6736"/>
    <w:rsid w:val="004B49D2"/>
    <w:rsid w:val="004B6ABF"/>
    <w:rsid w:val="004C5B3E"/>
    <w:rsid w:val="004E126C"/>
    <w:rsid w:val="004F5BCD"/>
    <w:rsid w:val="005033B8"/>
    <w:rsid w:val="00503A40"/>
    <w:rsid w:val="00506840"/>
    <w:rsid w:val="00511A25"/>
    <w:rsid w:val="00517D40"/>
    <w:rsid w:val="00520861"/>
    <w:rsid w:val="00521880"/>
    <w:rsid w:val="00525C35"/>
    <w:rsid w:val="005279FB"/>
    <w:rsid w:val="00532BF5"/>
    <w:rsid w:val="0053541C"/>
    <w:rsid w:val="005458AD"/>
    <w:rsid w:val="0054778A"/>
    <w:rsid w:val="0055409E"/>
    <w:rsid w:val="00554A36"/>
    <w:rsid w:val="00562514"/>
    <w:rsid w:val="00564C6D"/>
    <w:rsid w:val="00576E04"/>
    <w:rsid w:val="0057733C"/>
    <w:rsid w:val="00581AC2"/>
    <w:rsid w:val="00583AC0"/>
    <w:rsid w:val="00584BFC"/>
    <w:rsid w:val="005873D0"/>
    <w:rsid w:val="005917A6"/>
    <w:rsid w:val="005932B6"/>
    <w:rsid w:val="00596F89"/>
    <w:rsid w:val="005B53A3"/>
    <w:rsid w:val="005C06FA"/>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1BAB"/>
    <w:rsid w:val="006406A8"/>
    <w:rsid w:val="00640B4E"/>
    <w:rsid w:val="00641D5B"/>
    <w:rsid w:val="00643DE5"/>
    <w:rsid w:val="00644AAD"/>
    <w:rsid w:val="00653CDE"/>
    <w:rsid w:val="00656442"/>
    <w:rsid w:val="00661DA0"/>
    <w:rsid w:val="006632E6"/>
    <w:rsid w:val="00670E85"/>
    <w:rsid w:val="0067703D"/>
    <w:rsid w:val="006831E3"/>
    <w:rsid w:val="00691B1A"/>
    <w:rsid w:val="00695425"/>
    <w:rsid w:val="006A04FC"/>
    <w:rsid w:val="006A101B"/>
    <w:rsid w:val="006A6DC8"/>
    <w:rsid w:val="006C015A"/>
    <w:rsid w:val="006C2360"/>
    <w:rsid w:val="006C55A9"/>
    <w:rsid w:val="006C5999"/>
    <w:rsid w:val="006D0A1B"/>
    <w:rsid w:val="006D6A62"/>
    <w:rsid w:val="006F0015"/>
    <w:rsid w:val="00707FF2"/>
    <w:rsid w:val="00715456"/>
    <w:rsid w:val="00717D53"/>
    <w:rsid w:val="0072047C"/>
    <w:rsid w:val="0072351B"/>
    <w:rsid w:val="00730FBB"/>
    <w:rsid w:val="00736625"/>
    <w:rsid w:val="00744B4B"/>
    <w:rsid w:val="00745BFF"/>
    <w:rsid w:val="0074683F"/>
    <w:rsid w:val="007549ED"/>
    <w:rsid w:val="0075643C"/>
    <w:rsid w:val="00756DD1"/>
    <w:rsid w:val="00757B36"/>
    <w:rsid w:val="00761289"/>
    <w:rsid w:val="00761EA6"/>
    <w:rsid w:val="00767154"/>
    <w:rsid w:val="00773B6C"/>
    <w:rsid w:val="00781DF2"/>
    <w:rsid w:val="00790B95"/>
    <w:rsid w:val="007937A3"/>
    <w:rsid w:val="007B4684"/>
    <w:rsid w:val="007C09EA"/>
    <w:rsid w:val="007C2309"/>
    <w:rsid w:val="007C3B9F"/>
    <w:rsid w:val="007D5273"/>
    <w:rsid w:val="007D6581"/>
    <w:rsid w:val="007D6EBC"/>
    <w:rsid w:val="007F0A33"/>
    <w:rsid w:val="007F1D2B"/>
    <w:rsid w:val="007F4D7D"/>
    <w:rsid w:val="007F717F"/>
    <w:rsid w:val="008176CE"/>
    <w:rsid w:val="008232D5"/>
    <w:rsid w:val="00823F88"/>
    <w:rsid w:val="0082700E"/>
    <w:rsid w:val="008300D6"/>
    <w:rsid w:val="00843D45"/>
    <w:rsid w:val="00852105"/>
    <w:rsid w:val="0085544C"/>
    <w:rsid w:val="008604A4"/>
    <w:rsid w:val="008606F1"/>
    <w:rsid w:val="00860D9E"/>
    <w:rsid w:val="00862516"/>
    <w:rsid w:val="0086784A"/>
    <w:rsid w:val="0087223B"/>
    <w:rsid w:val="008732C7"/>
    <w:rsid w:val="008811BB"/>
    <w:rsid w:val="00884C48"/>
    <w:rsid w:val="0089747C"/>
    <w:rsid w:val="008974F2"/>
    <w:rsid w:val="008A2454"/>
    <w:rsid w:val="008A2903"/>
    <w:rsid w:val="008C4798"/>
    <w:rsid w:val="008D3FFB"/>
    <w:rsid w:val="008D43F8"/>
    <w:rsid w:val="008E268A"/>
    <w:rsid w:val="008E3451"/>
    <w:rsid w:val="008E53FF"/>
    <w:rsid w:val="00904A9B"/>
    <w:rsid w:val="00905884"/>
    <w:rsid w:val="00912D5E"/>
    <w:rsid w:val="00920D6C"/>
    <w:rsid w:val="009276D5"/>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A0FBE"/>
    <w:rsid w:val="00AA4479"/>
    <w:rsid w:val="00AA48D1"/>
    <w:rsid w:val="00AB7E31"/>
    <w:rsid w:val="00AD2F5B"/>
    <w:rsid w:val="00AD464B"/>
    <w:rsid w:val="00AD7E81"/>
    <w:rsid w:val="00AE0FF5"/>
    <w:rsid w:val="00AE127D"/>
    <w:rsid w:val="00AF12E5"/>
    <w:rsid w:val="00AF7D70"/>
    <w:rsid w:val="00B017FE"/>
    <w:rsid w:val="00B05D04"/>
    <w:rsid w:val="00B17E63"/>
    <w:rsid w:val="00B17F7F"/>
    <w:rsid w:val="00B20869"/>
    <w:rsid w:val="00B211ED"/>
    <w:rsid w:val="00B319D0"/>
    <w:rsid w:val="00B33B3B"/>
    <w:rsid w:val="00B52B37"/>
    <w:rsid w:val="00B548FD"/>
    <w:rsid w:val="00B556FB"/>
    <w:rsid w:val="00B56361"/>
    <w:rsid w:val="00B61746"/>
    <w:rsid w:val="00B62005"/>
    <w:rsid w:val="00B67934"/>
    <w:rsid w:val="00B76FFB"/>
    <w:rsid w:val="00B7795B"/>
    <w:rsid w:val="00B77961"/>
    <w:rsid w:val="00B803FE"/>
    <w:rsid w:val="00B84C74"/>
    <w:rsid w:val="00B94CF1"/>
    <w:rsid w:val="00BA2379"/>
    <w:rsid w:val="00BA6F13"/>
    <w:rsid w:val="00BB3A8E"/>
    <w:rsid w:val="00BB7111"/>
    <w:rsid w:val="00BC0690"/>
    <w:rsid w:val="00BC4D83"/>
    <w:rsid w:val="00BC6D1F"/>
    <w:rsid w:val="00BD1CD3"/>
    <w:rsid w:val="00BE0F5B"/>
    <w:rsid w:val="00BE242C"/>
    <w:rsid w:val="00BF2DE4"/>
    <w:rsid w:val="00BF4E4B"/>
    <w:rsid w:val="00BF7045"/>
    <w:rsid w:val="00C03881"/>
    <w:rsid w:val="00C03EC3"/>
    <w:rsid w:val="00C051BA"/>
    <w:rsid w:val="00C052AB"/>
    <w:rsid w:val="00C114D9"/>
    <w:rsid w:val="00C115C2"/>
    <w:rsid w:val="00C12A33"/>
    <w:rsid w:val="00C20A8B"/>
    <w:rsid w:val="00C234FA"/>
    <w:rsid w:val="00C31DD3"/>
    <w:rsid w:val="00C3405B"/>
    <w:rsid w:val="00C510B7"/>
    <w:rsid w:val="00C54574"/>
    <w:rsid w:val="00C67F26"/>
    <w:rsid w:val="00C72985"/>
    <w:rsid w:val="00C73607"/>
    <w:rsid w:val="00C7749B"/>
    <w:rsid w:val="00C82DE7"/>
    <w:rsid w:val="00C90F87"/>
    <w:rsid w:val="00C91EA9"/>
    <w:rsid w:val="00CB10A1"/>
    <w:rsid w:val="00CB1671"/>
    <w:rsid w:val="00CB3128"/>
    <w:rsid w:val="00CB582D"/>
    <w:rsid w:val="00CB63FC"/>
    <w:rsid w:val="00CB78F3"/>
    <w:rsid w:val="00CC1E96"/>
    <w:rsid w:val="00CC7527"/>
    <w:rsid w:val="00CD310F"/>
    <w:rsid w:val="00CD60E2"/>
    <w:rsid w:val="00CF37DE"/>
    <w:rsid w:val="00CF45D0"/>
    <w:rsid w:val="00CF4883"/>
    <w:rsid w:val="00CF6FCC"/>
    <w:rsid w:val="00D06972"/>
    <w:rsid w:val="00D21461"/>
    <w:rsid w:val="00D22BE5"/>
    <w:rsid w:val="00D30B85"/>
    <w:rsid w:val="00D37A63"/>
    <w:rsid w:val="00D44310"/>
    <w:rsid w:val="00D44B33"/>
    <w:rsid w:val="00D556A1"/>
    <w:rsid w:val="00D563C2"/>
    <w:rsid w:val="00D57164"/>
    <w:rsid w:val="00D57281"/>
    <w:rsid w:val="00D65967"/>
    <w:rsid w:val="00D732AF"/>
    <w:rsid w:val="00D777F1"/>
    <w:rsid w:val="00D8185B"/>
    <w:rsid w:val="00D8194A"/>
    <w:rsid w:val="00D82F3E"/>
    <w:rsid w:val="00D969A3"/>
    <w:rsid w:val="00DA584A"/>
    <w:rsid w:val="00DB6895"/>
    <w:rsid w:val="00DC7AB8"/>
    <w:rsid w:val="00DD525D"/>
    <w:rsid w:val="00DD5508"/>
    <w:rsid w:val="00DE0E0D"/>
    <w:rsid w:val="00DE5E63"/>
    <w:rsid w:val="00DE675A"/>
    <w:rsid w:val="00E1452E"/>
    <w:rsid w:val="00E375E1"/>
    <w:rsid w:val="00E40A3B"/>
    <w:rsid w:val="00E431DF"/>
    <w:rsid w:val="00E54657"/>
    <w:rsid w:val="00E5482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E4C7B"/>
    <w:rsid w:val="00FE5FE9"/>
    <w:rsid w:val="00FF0F02"/>
    <w:rsid w:val="0147778C"/>
    <w:rsid w:val="019172A1"/>
    <w:rsid w:val="021F1C6E"/>
    <w:rsid w:val="03661A20"/>
    <w:rsid w:val="03D219E6"/>
    <w:rsid w:val="03F47F88"/>
    <w:rsid w:val="041177C3"/>
    <w:rsid w:val="0463669B"/>
    <w:rsid w:val="04674D68"/>
    <w:rsid w:val="04B05854"/>
    <w:rsid w:val="04FC07BA"/>
    <w:rsid w:val="059B029F"/>
    <w:rsid w:val="05CD5D86"/>
    <w:rsid w:val="05D848B3"/>
    <w:rsid w:val="06435D68"/>
    <w:rsid w:val="06FD2FAE"/>
    <w:rsid w:val="070619D4"/>
    <w:rsid w:val="07C25359"/>
    <w:rsid w:val="08901822"/>
    <w:rsid w:val="0898193A"/>
    <w:rsid w:val="08BD1ED3"/>
    <w:rsid w:val="08DB3D19"/>
    <w:rsid w:val="094B5940"/>
    <w:rsid w:val="09CD219B"/>
    <w:rsid w:val="09ED576F"/>
    <w:rsid w:val="0A36039E"/>
    <w:rsid w:val="0A57659C"/>
    <w:rsid w:val="0AB1638C"/>
    <w:rsid w:val="0B14138C"/>
    <w:rsid w:val="0B154424"/>
    <w:rsid w:val="0B7A589E"/>
    <w:rsid w:val="0B8E6234"/>
    <w:rsid w:val="0C347173"/>
    <w:rsid w:val="0C474D9B"/>
    <w:rsid w:val="0C7739DA"/>
    <w:rsid w:val="0C7E427E"/>
    <w:rsid w:val="0CA27F6D"/>
    <w:rsid w:val="0D150F86"/>
    <w:rsid w:val="0D7E4AE2"/>
    <w:rsid w:val="0DC603F7"/>
    <w:rsid w:val="0DC71F50"/>
    <w:rsid w:val="0DEE7BB5"/>
    <w:rsid w:val="0E977180"/>
    <w:rsid w:val="0E9C7E2D"/>
    <w:rsid w:val="0EE2368C"/>
    <w:rsid w:val="0F2A5DFB"/>
    <w:rsid w:val="0F8C0B97"/>
    <w:rsid w:val="0FB36372"/>
    <w:rsid w:val="0FF63438"/>
    <w:rsid w:val="1077652B"/>
    <w:rsid w:val="11415A97"/>
    <w:rsid w:val="11A00946"/>
    <w:rsid w:val="11B76268"/>
    <w:rsid w:val="11C2387D"/>
    <w:rsid w:val="11CE72AB"/>
    <w:rsid w:val="11DA1F57"/>
    <w:rsid w:val="11E1165F"/>
    <w:rsid w:val="12CB18A0"/>
    <w:rsid w:val="13747240"/>
    <w:rsid w:val="13CD626C"/>
    <w:rsid w:val="14AA3E63"/>
    <w:rsid w:val="1500444F"/>
    <w:rsid w:val="16FB63CD"/>
    <w:rsid w:val="17C552EF"/>
    <w:rsid w:val="17CE7E68"/>
    <w:rsid w:val="17E40848"/>
    <w:rsid w:val="181E6DC2"/>
    <w:rsid w:val="182E0F1B"/>
    <w:rsid w:val="18BF1E0D"/>
    <w:rsid w:val="193E71E8"/>
    <w:rsid w:val="199F72DD"/>
    <w:rsid w:val="19D44C1D"/>
    <w:rsid w:val="1B0D00A7"/>
    <w:rsid w:val="1B900DD2"/>
    <w:rsid w:val="1BE5548B"/>
    <w:rsid w:val="1C7F5342"/>
    <w:rsid w:val="1CBA0B37"/>
    <w:rsid w:val="1CF4520D"/>
    <w:rsid w:val="1D050FD1"/>
    <w:rsid w:val="1D33172A"/>
    <w:rsid w:val="1D592DCA"/>
    <w:rsid w:val="1DA67191"/>
    <w:rsid w:val="1DB74A19"/>
    <w:rsid w:val="1DDD20AB"/>
    <w:rsid w:val="1DEA1774"/>
    <w:rsid w:val="1E463E74"/>
    <w:rsid w:val="1E9B1CEE"/>
    <w:rsid w:val="1EB63404"/>
    <w:rsid w:val="1EB73147"/>
    <w:rsid w:val="1EC16B58"/>
    <w:rsid w:val="1F4D7FB9"/>
    <w:rsid w:val="1FCD5DC0"/>
    <w:rsid w:val="1FD20711"/>
    <w:rsid w:val="1FD746B4"/>
    <w:rsid w:val="1FDB341E"/>
    <w:rsid w:val="20A22BE1"/>
    <w:rsid w:val="20FB6266"/>
    <w:rsid w:val="2129347A"/>
    <w:rsid w:val="21492E2E"/>
    <w:rsid w:val="216750D4"/>
    <w:rsid w:val="2291024E"/>
    <w:rsid w:val="23B51EDC"/>
    <w:rsid w:val="24084702"/>
    <w:rsid w:val="245B3C6C"/>
    <w:rsid w:val="24635513"/>
    <w:rsid w:val="24803A88"/>
    <w:rsid w:val="25100723"/>
    <w:rsid w:val="251E105E"/>
    <w:rsid w:val="25904EF9"/>
    <w:rsid w:val="25C36217"/>
    <w:rsid w:val="25E9677D"/>
    <w:rsid w:val="26AE4434"/>
    <w:rsid w:val="26C36085"/>
    <w:rsid w:val="26EC20B9"/>
    <w:rsid w:val="271700BC"/>
    <w:rsid w:val="27397D33"/>
    <w:rsid w:val="289D3C13"/>
    <w:rsid w:val="29742782"/>
    <w:rsid w:val="298F7323"/>
    <w:rsid w:val="29C07BD4"/>
    <w:rsid w:val="29FB1396"/>
    <w:rsid w:val="2A1805FD"/>
    <w:rsid w:val="2A214D7D"/>
    <w:rsid w:val="2A2A1006"/>
    <w:rsid w:val="2A4B3E25"/>
    <w:rsid w:val="2A5C258F"/>
    <w:rsid w:val="2A9E278A"/>
    <w:rsid w:val="2BCB0BCA"/>
    <w:rsid w:val="2C135336"/>
    <w:rsid w:val="2CC057FC"/>
    <w:rsid w:val="2CF448EE"/>
    <w:rsid w:val="2D220E22"/>
    <w:rsid w:val="2DE47F8D"/>
    <w:rsid w:val="2EA753B0"/>
    <w:rsid w:val="2F624935"/>
    <w:rsid w:val="2FE12F14"/>
    <w:rsid w:val="30523B14"/>
    <w:rsid w:val="3096186D"/>
    <w:rsid w:val="309704E6"/>
    <w:rsid w:val="30FB005E"/>
    <w:rsid w:val="311E37B6"/>
    <w:rsid w:val="31D02253"/>
    <w:rsid w:val="321532B5"/>
    <w:rsid w:val="323E4849"/>
    <w:rsid w:val="32F64F2A"/>
    <w:rsid w:val="33600E19"/>
    <w:rsid w:val="339B18DF"/>
    <w:rsid w:val="33D74D57"/>
    <w:rsid w:val="340D75E8"/>
    <w:rsid w:val="341B76FD"/>
    <w:rsid w:val="34A17A33"/>
    <w:rsid w:val="34D70BD6"/>
    <w:rsid w:val="357E0FAD"/>
    <w:rsid w:val="35C566EC"/>
    <w:rsid w:val="35FF3220"/>
    <w:rsid w:val="36605302"/>
    <w:rsid w:val="36A12147"/>
    <w:rsid w:val="36A62816"/>
    <w:rsid w:val="36B81FB7"/>
    <w:rsid w:val="36CB21C4"/>
    <w:rsid w:val="37165CDA"/>
    <w:rsid w:val="37983F3B"/>
    <w:rsid w:val="37D12AAF"/>
    <w:rsid w:val="37EB063E"/>
    <w:rsid w:val="38286E86"/>
    <w:rsid w:val="382D75D2"/>
    <w:rsid w:val="389341A7"/>
    <w:rsid w:val="38D3711B"/>
    <w:rsid w:val="390A08CA"/>
    <w:rsid w:val="393E6C7B"/>
    <w:rsid w:val="39577F3F"/>
    <w:rsid w:val="396B3311"/>
    <w:rsid w:val="39741D0B"/>
    <w:rsid w:val="39C95141"/>
    <w:rsid w:val="39FC2913"/>
    <w:rsid w:val="3A085004"/>
    <w:rsid w:val="3A5A2B5E"/>
    <w:rsid w:val="3AC12518"/>
    <w:rsid w:val="3BED730D"/>
    <w:rsid w:val="3C5F6722"/>
    <w:rsid w:val="3C757998"/>
    <w:rsid w:val="3CA24510"/>
    <w:rsid w:val="3CB313E5"/>
    <w:rsid w:val="3CF63839"/>
    <w:rsid w:val="3D1D4A94"/>
    <w:rsid w:val="3D607618"/>
    <w:rsid w:val="3DC62C68"/>
    <w:rsid w:val="3E440AB7"/>
    <w:rsid w:val="3E540005"/>
    <w:rsid w:val="3E8624E0"/>
    <w:rsid w:val="3EC4249A"/>
    <w:rsid w:val="3EEA20AF"/>
    <w:rsid w:val="3FAA6B8E"/>
    <w:rsid w:val="3FB672B0"/>
    <w:rsid w:val="3FC306F2"/>
    <w:rsid w:val="407A652F"/>
    <w:rsid w:val="419D26F2"/>
    <w:rsid w:val="41BF0758"/>
    <w:rsid w:val="41E75A03"/>
    <w:rsid w:val="41F83A9E"/>
    <w:rsid w:val="42426637"/>
    <w:rsid w:val="42B34AC9"/>
    <w:rsid w:val="4374336C"/>
    <w:rsid w:val="43990947"/>
    <w:rsid w:val="43BB6B5C"/>
    <w:rsid w:val="44C13E7D"/>
    <w:rsid w:val="44CA4BFA"/>
    <w:rsid w:val="44FD5630"/>
    <w:rsid w:val="453223B0"/>
    <w:rsid w:val="4638232C"/>
    <w:rsid w:val="465B7E10"/>
    <w:rsid w:val="471D4E42"/>
    <w:rsid w:val="48123996"/>
    <w:rsid w:val="483F42E6"/>
    <w:rsid w:val="489F2FD7"/>
    <w:rsid w:val="496962ED"/>
    <w:rsid w:val="49713D0D"/>
    <w:rsid w:val="49D04324"/>
    <w:rsid w:val="4A306ED6"/>
    <w:rsid w:val="4ACC1D2F"/>
    <w:rsid w:val="4B08477A"/>
    <w:rsid w:val="4B1850DA"/>
    <w:rsid w:val="4B246551"/>
    <w:rsid w:val="4B2B313B"/>
    <w:rsid w:val="4B344526"/>
    <w:rsid w:val="4B8D6ED7"/>
    <w:rsid w:val="4B9C1A50"/>
    <w:rsid w:val="4BDB2578"/>
    <w:rsid w:val="4C1E1226"/>
    <w:rsid w:val="4C285460"/>
    <w:rsid w:val="4C796CF2"/>
    <w:rsid w:val="4C8C7740"/>
    <w:rsid w:val="4CF02842"/>
    <w:rsid w:val="4DE92CB2"/>
    <w:rsid w:val="4E3862A7"/>
    <w:rsid w:val="4E8B206D"/>
    <w:rsid w:val="4EA33746"/>
    <w:rsid w:val="4EBB3F9B"/>
    <w:rsid w:val="504970E8"/>
    <w:rsid w:val="50D158FB"/>
    <w:rsid w:val="513053A2"/>
    <w:rsid w:val="51475929"/>
    <w:rsid w:val="519F19E3"/>
    <w:rsid w:val="533D58C6"/>
    <w:rsid w:val="53DB4A05"/>
    <w:rsid w:val="5415414D"/>
    <w:rsid w:val="54EE6540"/>
    <w:rsid w:val="54F32F13"/>
    <w:rsid w:val="54FA6652"/>
    <w:rsid w:val="55047789"/>
    <w:rsid w:val="553E3FA3"/>
    <w:rsid w:val="5575670C"/>
    <w:rsid w:val="559E1B8E"/>
    <w:rsid w:val="55B045B8"/>
    <w:rsid w:val="55FC4375"/>
    <w:rsid w:val="560D439C"/>
    <w:rsid w:val="56150435"/>
    <w:rsid w:val="565B036A"/>
    <w:rsid w:val="56B01738"/>
    <w:rsid w:val="56D56B38"/>
    <w:rsid w:val="56F410BB"/>
    <w:rsid w:val="57067E06"/>
    <w:rsid w:val="57162345"/>
    <w:rsid w:val="574E096A"/>
    <w:rsid w:val="5765192D"/>
    <w:rsid w:val="587570FD"/>
    <w:rsid w:val="59352B9C"/>
    <w:rsid w:val="59940185"/>
    <w:rsid w:val="59FA5928"/>
    <w:rsid w:val="5A1804DF"/>
    <w:rsid w:val="5A3410A5"/>
    <w:rsid w:val="5AA6271A"/>
    <w:rsid w:val="5AA86375"/>
    <w:rsid w:val="5AEC7235"/>
    <w:rsid w:val="5B5362AD"/>
    <w:rsid w:val="5BEE0D55"/>
    <w:rsid w:val="5C776F19"/>
    <w:rsid w:val="5C8E7193"/>
    <w:rsid w:val="5CD96437"/>
    <w:rsid w:val="5D081B2B"/>
    <w:rsid w:val="5D373670"/>
    <w:rsid w:val="5D3970FE"/>
    <w:rsid w:val="5DED6477"/>
    <w:rsid w:val="5E7A44C7"/>
    <w:rsid w:val="5F0F7118"/>
    <w:rsid w:val="5F5A7717"/>
    <w:rsid w:val="60CE7B5E"/>
    <w:rsid w:val="612B236F"/>
    <w:rsid w:val="61B85533"/>
    <w:rsid w:val="62194FB3"/>
    <w:rsid w:val="621B5691"/>
    <w:rsid w:val="62291F2D"/>
    <w:rsid w:val="625E0FA6"/>
    <w:rsid w:val="62A02B74"/>
    <w:rsid w:val="631A6E47"/>
    <w:rsid w:val="63FD4217"/>
    <w:rsid w:val="64A77044"/>
    <w:rsid w:val="64BB2AEF"/>
    <w:rsid w:val="64D50799"/>
    <w:rsid w:val="64DD0CB7"/>
    <w:rsid w:val="64EE7E45"/>
    <w:rsid w:val="65064C8A"/>
    <w:rsid w:val="650D176A"/>
    <w:rsid w:val="65DC4CFC"/>
    <w:rsid w:val="66AF66E1"/>
    <w:rsid w:val="66B050FF"/>
    <w:rsid w:val="670F6C2E"/>
    <w:rsid w:val="674F5770"/>
    <w:rsid w:val="67603B6A"/>
    <w:rsid w:val="67EB7A2C"/>
    <w:rsid w:val="686869CF"/>
    <w:rsid w:val="698C56C9"/>
    <w:rsid w:val="6A783F72"/>
    <w:rsid w:val="6AB53B3C"/>
    <w:rsid w:val="6AE55AA5"/>
    <w:rsid w:val="6D6F24B4"/>
    <w:rsid w:val="6D6F36C4"/>
    <w:rsid w:val="6D717DF0"/>
    <w:rsid w:val="6DAA43B3"/>
    <w:rsid w:val="6DD5159A"/>
    <w:rsid w:val="6E1E5F9D"/>
    <w:rsid w:val="6E470B62"/>
    <w:rsid w:val="6E490C7C"/>
    <w:rsid w:val="6E6D52D3"/>
    <w:rsid w:val="6EA2269B"/>
    <w:rsid w:val="6EFD5A0E"/>
    <w:rsid w:val="6FA86B63"/>
    <w:rsid w:val="6FE27CE1"/>
    <w:rsid w:val="6FEC771A"/>
    <w:rsid w:val="701557F7"/>
    <w:rsid w:val="7101188A"/>
    <w:rsid w:val="719D696D"/>
    <w:rsid w:val="71EE5851"/>
    <w:rsid w:val="7206464C"/>
    <w:rsid w:val="720B67F9"/>
    <w:rsid w:val="725C23B8"/>
    <w:rsid w:val="72A07DCF"/>
    <w:rsid w:val="730646C5"/>
    <w:rsid w:val="73243F55"/>
    <w:rsid w:val="73397F19"/>
    <w:rsid w:val="739A002C"/>
    <w:rsid w:val="73B85401"/>
    <w:rsid w:val="73E9220F"/>
    <w:rsid w:val="743E34FF"/>
    <w:rsid w:val="74797928"/>
    <w:rsid w:val="75457F23"/>
    <w:rsid w:val="75CC16D6"/>
    <w:rsid w:val="75F91E5D"/>
    <w:rsid w:val="765A4953"/>
    <w:rsid w:val="769073B7"/>
    <w:rsid w:val="76F0722E"/>
    <w:rsid w:val="776A5B6D"/>
    <w:rsid w:val="776E1C43"/>
    <w:rsid w:val="77776584"/>
    <w:rsid w:val="778D0871"/>
    <w:rsid w:val="77A574CA"/>
    <w:rsid w:val="77BB188D"/>
    <w:rsid w:val="77E1431F"/>
    <w:rsid w:val="7806346B"/>
    <w:rsid w:val="790629DF"/>
    <w:rsid w:val="79817FDA"/>
    <w:rsid w:val="79B7063E"/>
    <w:rsid w:val="7A0C6AE0"/>
    <w:rsid w:val="7A6F7BC0"/>
    <w:rsid w:val="7A901431"/>
    <w:rsid w:val="7A9837D2"/>
    <w:rsid w:val="7AD9B659"/>
    <w:rsid w:val="7B044D7B"/>
    <w:rsid w:val="7B205624"/>
    <w:rsid w:val="7BE91E19"/>
    <w:rsid w:val="7C006F3B"/>
    <w:rsid w:val="7C9F4740"/>
    <w:rsid w:val="7CCB62E2"/>
    <w:rsid w:val="7CD304F9"/>
    <w:rsid w:val="7CFBB5C4"/>
    <w:rsid w:val="7E1E6FF0"/>
    <w:rsid w:val="7E694138"/>
    <w:rsid w:val="7EC53426"/>
    <w:rsid w:val="7FD21E32"/>
    <w:rsid w:val="7FE37A28"/>
    <w:rsid w:val="7FFD5BDC"/>
    <w:rsid w:val="BD9FD219"/>
    <w:rsid w:val="DDB72AE1"/>
    <w:rsid w:val="FFFF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6"/>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57"/>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58"/>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59"/>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99"/>
    <w:pPr>
      <w:keepNext/>
      <w:keepLines/>
      <w:spacing w:before="240" w:after="64" w:line="320" w:lineRule="auto"/>
      <w:outlineLvl w:val="5"/>
    </w:pPr>
    <w:rPr>
      <w:rFonts w:ascii="Arial" w:hAnsi="Arial" w:eastAsia="黑体" w:cs="Arial"/>
      <w:b/>
      <w:bCs/>
      <w:sz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toc 7"/>
    <w:basedOn w:val="1"/>
    <w:next w:val="1"/>
    <w:unhideWhenUsed/>
    <w:qFormat/>
    <w:uiPriority w:val="39"/>
    <w:pPr>
      <w:jc w:val="left"/>
    </w:pPr>
    <w:rPr>
      <w:rFonts w:ascii="Calibri" w:hAnsi="Calibri"/>
      <w:sz w:val="22"/>
      <w:szCs w:val="22"/>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60"/>
    <w:qFormat/>
    <w:uiPriority w:val="0"/>
    <w:rPr>
      <w:rFonts w:ascii="宋体"/>
      <w:sz w:val="18"/>
      <w:szCs w:val="18"/>
    </w:rPr>
  </w:style>
  <w:style w:type="paragraph" w:styleId="12">
    <w:name w:val="annotation text"/>
    <w:basedOn w:val="1"/>
    <w:link w:val="61"/>
    <w:qFormat/>
    <w:uiPriority w:val="0"/>
    <w:pPr>
      <w:jc w:val="left"/>
    </w:pPr>
  </w:style>
  <w:style w:type="paragraph" w:styleId="13">
    <w:name w:val="Body Text 3"/>
    <w:basedOn w:val="1"/>
    <w:link w:val="62"/>
    <w:unhideWhenUsed/>
    <w:qFormat/>
    <w:uiPriority w:val="99"/>
    <w:pPr>
      <w:spacing w:after="120"/>
    </w:pPr>
    <w:rPr>
      <w:sz w:val="16"/>
      <w:szCs w:val="16"/>
    </w:rPr>
  </w:style>
  <w:style w:type="paragraph" w:styleId="14">
    <w:name w:val="Body Text"/>
    <w:basedOn w:val="1"/>
    <w:next w:val="1"/>
    <w:link w:val="53"/>
    <w:unhideWhenUsed/>
    <w:qFormat/>
    <w:uiPriority w:val="99"/>
    <w:pPr>
      <w:spacing w:after="120"/>
    </w:pPr>
  </w:style>
  <w:style w:type="paragraph" w:styleId="15">
    <w:name w:val="Body Text Indent"/>
    <w:basedOn w:val="1"/>
    <w:link w:val="54"/>
    <w:qFormat/>
    <w:uiPriority w:val="0"/>
    <w:pPr>
      <w:spacing w:line="200" w:lineRule="exact"/>
      <w:ind w:firstLine="301"/>
    </w:pPr>
    <w:rPr>
      <w:rFonts w:ascii="宋体" w:hAnsi="Courier New"/>
      <w:spacing w:val="-4"/>
      <w:sz w:val="18"/>
      <w:szCs w:val="20"/>
    </w:rPr>
  </w:style>
  <w:style w:type="paragraph" w:styleId="16">
    <w:name w:val="toc 5"/>
    <w:basedOn w:val="1"/>
    <w:next w:val="1"/>
    <w:unhideWhenUsed/>
    <w:qFormat/>
    <w:uiPriority w:val="39"/>
    <w:pPr>
      <w:jc w:val="left"/>
    </w:pPr>
    <w:rPr>
      <w:rFonts w:ascii="Calibri" w:hAnsi="Calibri"/>
      <w:sz w:val="22"/>
      <w:szCs w:val="22"/>
    </w:rPr>
  </w:style>
  <w:style w:type="paragraph" w:styleId="17">
    <w:name w:val="toc 3"/>
    <w:basedOn w:val="1"/>
    <w:next w:val="1"/>
    <w:unhideWhenUsed/>
    <w:qFormat/>
    <w:uiPriority w:val="39"/>
    <w:pPr>
      <w:jc w:val="left"/>
    </w:pPr>
    <w:rPr>
      <w:rFonts w:ascii="Calibri" w:hAnsi="Calibri"/>
      <w:smallCaps/>
      <w:sz w:val="22"/>
      <w:szCs w:val="22"/>
    </w:rPr>
  </w:style>
  <w:style w:type="paragraph" w:styleId="18">
    <w:name w:val="Plain Text"/>
    <w:basedOn w:val="1"/>
    <w:link w:val="63"/>
    <w:qFormat/>
    <w:uiPriority w:val="0"/>
    <w:rPr>
      <w:rFonts w:ascii="宋体" w:hAnsi="Courier New"/>
      <w:szCs w:val="20"/>
    </w:rPr>
  </w:style>
  <w:style w:type="paragraph" w:styleId="19">
    <w:name w:val="toc 8"/>
    <w:basedOn w:val="1"/>
    <w:next w:val="1"/>
    <w:unhideWhenUsed/>
    <w:qFormat/>
    <w:uiPriority w:val="39"/>
    <w:pPr>
      <w:jc w:val="left"/>
    </w:pPr>
    <w:rPr>
      <w:rFonts w:ascii="Calibri" w:hAnsi="Calibri"/>
      <w:sz w:val="22"/>
      <w:szCs w:val="22"/>
    </w:rPr>
  </w:style>
  <w:style w:type="paragraph" w:styleId="20">
    <w:name w:val="Date"/>
    <w:basedOn w:val="1"/>
    <w:next w:val="1"/>
    <w:link w:val="64"/>
    <w:qFormat/>
    <w:uiPriority w:val="0"/>
    <w:pPr>
      <w:ind w:left="100" w:leftChars="2500"/>
    </w:pPr>
  </w:style>
  <w:style w:type="paragraph" w:styleId="21">
    <w:name w:val="Body Text Indent 2"/>
    <w:basedOn w:val="1"/>
    <w:link w:val="65"/>
    <w:qFormat/>
    <w:uiPriority w:val="0"/>
    <w:pPr>
      <w:spacing w:after="120" w:line="480" w:lineRule="auto"/>
      <w:ind w:left="420" w:leftChars="200"/>
    </w:pPr>
  </w:style>
  <w:style w:type="paragraph" w:styleId="22">
    <w:name w:val="Balloon Text"/>
    <w:basedOn w:val="1"/>
    <w:link w:val="66"/>
    <w:qFormat/>
    <w:uiPriority w:val="0"/>
    <w:rPr>
      <w:sz w:val="18"/>
      <w:szCs w:val="18"/>
    </w:rPr>
  </w:style>
  <w:style w:type="paragraph" w:styleId="23">
    <w:name w:val="footer"/>
    <w:basedOn w:val="1"/>
    <w:next w:val="1"/>
    <w:link w:val="67"/>
    <w:qFormat/>
    <w:uiPriority w:val="99"/>
    <w:pPr>
      <w:tabs>
        <w:tab w:val="center" w:pos="4153"/>
        <w:tab w:val="right" w:pos="8306"/>
      </w:tabs>
      <w:snapToGrid w:val="0"/>
      <w:jc w:val="left"/>
    </w:pPr>
    <w:rPr>
      <w:sz w:val="18"/>
      <w:szCs w:val="18"/>
    </w:rPr>
  </w:style>
  <w:style w:type="paragraph" w:styleId="24">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360" w:after="360"/>
      <w:jc w:val="left"/>
    </w:pPr>
    <w:rPr>
      <w:rFonts w:ascii="Calibri" w:hAnsi="Calibri"/>
      <w:b/>
      <w:bCs/>
      <w:caps/>
      <w:sz w:val="22"/>
      <w:szCs w:val="22"/>
      <w:u w:val="single"/>
    </w:rPr>
  </w:style>
  <w:style w:type="paragraph" w:styleId="26">
    <w:name w:val="toc 4"/>
    <w:basedOn w:val="1"/>
    <w:next w:val="1"/>
    <w:unhideWhenUsed/>
    <w:qFormat/>
    <w:uiPriority w:val="39"/>
    <w:pPr>
      <w:jc w:val="left"/>
    </w:pPr>
    <w:rPr>
      <w:rFonts w:ascii="Calibri" w:hAnsi="Calibri"/>
      <w:sz w:val="22"/>
      <w:szCs w:val="22"/>
    </w:rPr>
  </w:style>
  <w:style w:type="paragraph" w:styleId="27">
    <w:name w:val="List"/>
    <w:basedOn w:val="1"/>
    <w:qFormat/>
    <w:uiPriority w:val="0"/>
    <w:pPr>
      <w:ind w:left="200" w:hanging="200" w:hangingChars="200"/>
    </w:pPr>
    <w:rPr>
      <w:sz w:val="28"/>
    </w:rPr>
  </w:style>
  <w:style w:type="paragraph" w:styleId="28">
    <w:name w:val="toc 6"/>
    <w:basedOn w:val="1"/>
    <w:next w:val="1"/>
    <w:unhideWhenUsed/>
    <w:qFormat/>
    <w:uiPriority w:val="39"/>
    <w:pPr>
      <w:jc w:val="left"/>
    </w:pPr>
    <w:rPr>
      <w:rFonts w:ascii="Calibri" w:hAnsi="Calibri"/>
      <w:sz w:val="22"/>
      <w:szCs w:val="22"/>
    </w:rPr>
  </w:style>
  <w:style w:type="paragraph" w:styleId="29">
    <w:name w:val="toc 2"/>
    <w:basedOn w:val="1"/>
    <w:next w:val="1"/>
    <w:qFormat/>
    <w:uiPriority w:val="39"/>
    <w:pPr>
      <w:jc w:val="left"/>
    </w:pPr>
    <w:rPr>
      <w:rFonts w:ascii="Calibri" w:hAnsi="Calibri"/>
      <w:b/>
      <w:bCs/>
      <w:smallCaps/>
      <w:sz w:val="22"/>
      <w:szCs w:val="22"/>
    </w:rPr>
  </w:style>
  <w:style w:type="paragraph" w:styleId="30">
    <w:name w:val="toc 9"/>
    <w:basedOn w:val="1"/>
    <w:next w:val="1"/>
    <w:unhideWhenUsed/>
    <w:qFormat/>
    <w:uiPriority w:val="39"/>
    <w:pPr>
      <w:jc w:val="left"/>
    </w:pPr>
    <w:rPr>
      <w:rFonts w:ascii="Calibri" w:hAnsi="Calibri"/>
      <w:sz w:val="22"/>
      <w:szCs w:val="22"/>
    </w:rPr>
  </w:style>
  <w:style w:type="paragraph" w:styleId="31">
    <w:name w:val="Normal (Web)"/>
    <w:basedOn w:val="1"/>
    <w:unhideWhenUsed/>
    <w:qFormat/>
    <w:uiPriority w:val="99"/>
    <w:pPr>
      <w:spacing w:before="75" w:after="75"/>
      <w:jc w:val="left"/>
    </w:pPr>
    <w:rPr>
      <w:kern w:val="0"/>
      <w:sz w:val="24"/>
    </w:rPr>
  </w:style>
  <w:style w:type="paragraph" w:styleId="32">
    <w:name w:val="annotation subject"/>
    <w:basedOn w:val="12"/>
    <w:next w:val="12"/>
    <w:link w:val="69"/>
    <w:unhideWhenUsed/>
    <w:qFormat/>
    <w:uiPriority w:val="99"/>
    <w:rPr>
      <w:b/>
      <w:bCs/>
    </w:rPr>
  </w:style>
  <w:style w:type="paragraph" w:styleId="33">
    <w:name w:val="Body Text First Indent 2"/>
    <w:basedOn w:val="15"/>
    <w:unhideWhenUsed/>
    <w:qFormat/>
    <w:uiPriority w:val="0"/>
    <w:pPr>
      <w:spacing w:after="120" w:line="240" w:lineRule="auto"/>
      <w:ind w:left="420" w:leftChars="200" w:firstLine="210" w:firstLineChars="200"/>
    </w:pPr>
    <w:rPr>
      <w:rFonts w:hAnsi="宋体"/>
      <w:sz w:val="28"/>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Emphasis"/>
    <w:basedOn w:val="36"/>
    <w:qFormat/>
    <w:uiPriority w:val="20"/>
  </w:style>
  <w:style w:type="character" w:styleId="40">
    <w:name w:val="HTML Definition"/>
    <w:basedOn w:val="36"/>
    <w:semiHidden/>
    <w:unhideWhenUsed/>
    <w:qFormat/>
    <w:uiPriority w:val="99"/>
  </w:style>
  <w:style w:type="character" w:styleId="41">
    <w:name w:val="HTML Typewriter"/>
    <w:basedOn w:val="36"/>
    <w:semiHidden/>
    <w:unhideWhenUsed/>
    <w:qFormat/>
    <w:uiPriority w:val="99"/>
    <w:rPr>
      <w:rFonts w:ascii="monospace" w:hAnsi="monospace" w:eastAsia="monospace" w:cs="monospace"/>
      <w:sz w:val="20"/>
    </w:rPr>
  </w:style>
  <w:style w:type="character" w:styleId="42">
    <w:name w:val="HTML Acronym"/>
    <w:basedOn w:val="36"/>
    <w:semiHidden/>
    <w:unhideWhenUsed/>
    <w:qFormat/>
    <w:uiPriority w:val="99"/>
  </w:style>
  <w:style w:type="character" w:styleId="43">
    <w:name w:val="HTML Variable"/>
    <w:basedOn w:val="36"/>
    <w:semiHidden/>
    <w:unhideWhenUsed/>
    <w:qFormat/>
    <w:uiPriority w:val="99"/>
  </w:style>
  <w:style w:type="character" w:styleId="44">
    <w:name w:val="Hyperlink"/>
    <w:basedOn w:val="36"/>
    <w:qFormat/>
    <w:uiPriority w:val="99"/>
    <w:rPr>
      <w:color w:val="0000FF"/>
      <w:u w:val="single"/>
    </w:rPr>
  </w:style>
  <w:style w:type="character" w:styleId="45">
    <w:name w:val="HTML Code"/>
    <w:basedOn w:val="36"/>
    <w:semiHidden/>
    <w:unhideWhenUsed/>
    <w:qFormat/>
    <w:uiPriority w:val="99"/>
    <w:rPr>
      <w:rFonts w:hint="default" w:ascii="monospace" w:hAnsi="monospace" w:eastAsia="monospace" w:cs="monospace"/>
      <w:sz w:val="20"/>
    </w:rPr>
  </w:style>
  <w:style w:type="character" w:styleId="46">
    <w:name w:val="annotation reference"/>
    <w:qFormat/>
    <w:uiPriority w:val="99"/>
    <w:rPr>
      <w:sz w:val="21"/>
      <w:szCs w:val="21"/>
    </w:rPr>
  </w:style>
  <w:style w:type="character" w:styleId="47">
    <w:name w:val="HTML Cite"/>
    <w:basedOn w:val="36"/>
    <w:semiHidden/>
    <w:unhideWhenUsed/>
    <w:qFormat/>
    <w:uiPriority w:val="99"/>
  </w:style>
  <w:style w:type="character" w:styleId="48">
    <w:name w:val="HTML Keyboard"/>
    <w:basedOn w:val="36"/>
    <w:semiHidden/>
    <w:unhideWhenUsed/>
    <w:qFormat/>
    <w:uiPriority w:val="99"/>
    <w:rPr>
      <w:rFonts w:hint="default" w:ascii="monospace" w:hAnsi="monospace" w:eastAsia="monospace" w:cs="monospace"/>
      <w:sz w:val="20"/>
    </w:rPr>
  </w:style>
  <w:style w:type="character" w:styleId="49">
    <w:name w:val="HTML Sample"/>
    <w:basedOn w:val="36"/>
    <w:semiHidden/>
    <w:unhideWhenUsed/>
    <w:qFormat/>
    <w:uiPriority w:val="99"/>
    <w:rPr>
      <w:rFonts w:hint="default" w:ascii="monospace" w:hAnsi="monospace" w:eastAsia="monospace" w:cs="monospace"/>
    </w:rPr>
  </w:style>
  <w:style w:type="paragraph" w:customStyle="1" w:styleId="50">
    <w:name w:val="正文-2字符首行缩进"/>
    <w:basedOn w:val="1"/>
    <w:qFormat/>
    <w:uiPriority w:val="99"/>
    <w:pPr>
      <w:ind w:firstLine="200"/>
    </w:pPr>
  </w:style>
  <w:style w:type="paragraph" w:customStyle="1" w:styleId="51">
    <w:name w:val="toc 12"/>
    <w:next w:val="1"/>
    <w:qFormat/>
    <w:uiPriority w:val="0"/>
    <w:pPr>
      <w:wordWrap w:val="0"/>
      <w:jc w:val="both"/>
    </w:pPr>
    <w:rPr>
      <w:rFonts w:ascii="宋体" w:hAnsi="宋体"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3">
    <w:name w:val="正文文本 字符1"/>
    <w:link w:val="14"/>
    <w:qFormat/>
    <w:uiPriority w:val="99"/>
    <w:rPr>
      <w:kern w:val="2"/>
      <w:sz w:val="21"/>
      <w:szCs w:val="24"/>
    </w:rPr>
  </w:style>
  <w:style w:type="character" w:customStyle="1" w:styleId="54">
    <w:name w:val="正文文本缩进 字符1"/>
    <w:link w:val="15"/>
    <w:qFormat/>
    <w:uiPriority w:val="0"/>
    <w:rPr>
      <w:rFonts w:ascii="宋体" w:hAnsi="Courier New" w:eastAsia="宋体"/>
      <w:spacing w:val="-4"/>
      <w:kern w:val="2"/>
      <w:sz w:val="18"/>
      <w:lang w:val="en-US" w:eastAsia="zh-CN" w:bidi="ar-SA"/>
    </w:rPr>
  </w:style>
  <w:style w:type="character" w:customStyle="1" w:styleId="55">
    <w:name w:val="标题 1 字符1"/>
    <w:link w:val="2"/>
    <w:qFormat/>
    <w:uiPriority w:val="0"/>
    <w:rPr>
      <w:b/>
      <w:bCs/>
      <w:kern w:val="44"/>
      <w:sz w:val="44"/>
      <w:szCs w:val="44"/>
    </w:rPr>
  </w:style>
  <w:style w:type="character" w:customStyle="1" w:styleId="56">
    <w:name w:val="标题 2 字符1"/>
    <w:link w:val="3"/>
    <w:qFormat/>
    <w:uiPriority w:val="0"/>
    <w:rPr>
      <w:rFonts w:ascii="Arial" w:hAnsi="Arial" w:eastAsia="黑体"/>
      <w:b/>
      <w:bCs/>
      <w:kern w:val="2"/>
      <w:sz w:val="32"/>
      <w:szCs w:val="32"/>
    </w:rPr>
  </w:style>
  <w:style w:type="character" w:customStyle="1" w:styleId="57">
    <w:name w:val="标题 3 字符1"/>
    <w:link w:val="4"/>
    <w:qFormat/>
    <w:uiPriority w:val="0"/>
    <w:rPr>
      <w:b/>
      <w:bCs/>
      <w:kern w:val="2"/>
      <w:sz w:val="32"/>
      <w:szCs w:val="32"/>
    </w:rPr>
  </w:style>
  <w:style w:type="character" w:customStyle="1" w:styleId="58">
    <w:name w:val="标题 4 字符1"/>
    <w:link w:val="5"/>
    <w:qFormat/>
    <w:uiPriority w:val="0"/>
    <w:rPr>
      <w:rFonts w:ascii="Arial" w:eastAsia="黑体"/>
      <w:sz w:val="28"/>
    </w:rPr>
  </w:style>
  <w:style w:type="character" w:customStyle="1" w:styleId="59">
    <w:name w:val="标题 5 字符1"/>
    <w:link w:val="6"/>
    <w:qFormat/>
    <w:uiPriority w:val="9"/>
    <w:rPr>
      <w:b/>
      <w:bCs/>
      <w:kern w:val="2"/>
      <w:sz w:val="28"/>
      <w:szCs w:val="28"/>
    </w:rPr>
  </w:style>
  <w:style w:type="character" w:customStyle="1" w:styleId="60">
    <w:name w:val="文档结构图 字符1"/>
    <w:link w:val="11"/>
    <w:qFormat/>
    <w:uiPriority w:val="0"/>
    <w:rPr>
      <w:rFonts w:ascii="宋体"/>
      <w:kern w:val="2"/>
      <w:sz w:val="18"/>
      <w:szCs w:val="18"/>
    </w:rPr>
  </w:style>
  <w:style w:type="character" w:customStyle="1" w:styleId="61">
    <w:name w:val="批注文字 字符2"/>
    <w:link w:val="12"/>
    <w:qFormat/>
    <w:uiPriority w:val="0"/>
    <w:rPr>
      <w:kern w:val="2"/>
      <w:sz w:val="21"/>
      <w:szCs w:val="24"/>
    </w:rPr>
  </w:style>
  <w:style w:type="character" w:customStyle="1" w:styleId="62">
    <w:name w:val="正文文本 3 字符1"/>
    <w:link w:val="13"/>
    <w:qFormat/>
    <w:uiPriority w:val="99"/>
    <w:rPr>
      <w:kern w:val="2"/>
      <w:sz w:val="16"/>
      <w:szCs w:val="16"/>
    </w:rPr>
  </w:style>
  <w:style w:type="character" w:customStyle="1" w:styleId="63">
    <w:name w:val="纯文本 字符3"/>
    <w:link w:val="18"/>
    <w:qFormat/>
    <w:uiPriority w:val="0"/>
    <w:rPr>
      <w:rFonts w:ascii="宋体" w:hAnsi="Courier New" w:eastAsia="宋体"/>
      <w:kern w:val="2"/>
      <w:sz w:val="21"/>
      <w:lang w:val="en-US" w:eastAsia="zh-CN" w:bidi="ar-SA"/>
    </w:rPr>
  </w:style>
  <w:style w:type="character" w:customStyle="1" w:styleId="64">
    <w:name w:val="日期 字符1"/>
    <w:link w:val="20"/>
    <w:qFormat/>
    <w:uiPriority w:val="0"/>
    <w:rPr>
      <w:kern w:val="2"/>
      <w:sz w:val="21"/>
      <w:szCs w:val="24"/>
    </w:rPr>
  </w:style>
  <w:style w:type="character" w:customStyle="1" w:styleId="65">
    <w:name w:val="正文文本缩进 2 字符1"/>
    <w:link w:val="21"/>
    <w:qFormat/>
    <w:uiPriority w:val="0"/>
    <w:rPr>
      <w:kern w:val="2"/>
      <w:sz w:val="21"/>
      <w:szCs w:val="24"/>
    </w:rPr>
  </w:style>
  <w:style w:type="character" w:customStyle="1" w:styleId="66">
    <w:name w:val="批注框文本 字符1"/>
    <w:link w:val="22"/>
    <w:qFormat/>
    <w:uiPriority w:val="0"/>
    <w:rPr>
      <w:kern w:val="2"/>
      <w:sz w:val="18"/>
      <w:szCs w:val="18"/>
    </w:rPr>
  </w:style>
  <w:style w:type="character" w:customStyle="1" w:styleId="67">
    <w:name w:val="页脚 字符2"/>
    <w:link w:val="23"/>
    <w:qFormat/>
    <w:uiPriority w:val="99"/>
    <w:rPr>
      <w:kern w:val="2"/>
      <w:sz w:val="18"/>
      <w:szCs w:val="18"/>
    </w:rPr>
  </w:style>
  <w:style w:type="character" w:customStyle="1" w:styleId="68">
    <w:name w:val="页眉 字符2"/>
    <w:link w:val="24"/>
    <w:qFormat/>
    <w:uiPriority w:val="99"/>
    <w:rPr>
      <w:kern w:val="2"/>
      <w:sz w:val="18"/>
      <w:szCs w:val="18"/>
    </w:rPr>
  </w:style>
  <w:style w:type="character" w:customStyle="1" w:styleId="69">
    <w:name w:val="批注主题 字符1"/>
    <w:link w:val="32"/>
    <w:qFormat/>
    <w:uiPriority w:val="99"/>
    <w:rPr>
      <w:b/>
      <w:bCs/>
      <w:kern w:val="2"/>
      <w:sz w:val="21"/>
      <w:szCs w:val="24"/>
    </w:rPr>
  </w:style>
  <w:style w:type="character" w:customStyle="1" w:styleId="7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1">
    <w:name w:val="日期 字符"/>
    <w:qFormat/>
    <w:uiPriority w:val="0"/>
    <w:rPr>
      <w:kern w:val="2"/>
      <w:sz w:val="21"/>
      <w:szCs w:val="24"/>
    </w:rPr>
  </w:style>
  <w:style w:type="character" w:customStyle="1" w:styleId="72">
    <w:name w:val="纯文本 Char_0"/>
    <w:link w:val="73"/>
    <w:qFormat/>
    <w:uiPriority w:val="0"/>
    <w:rPr>
      <w:rFonts w:ascii="宋体" w:hAnsi="Courier New"/>
      <w:kern w:val="2"/>
      <w:sz w:val="21"/>
      <w:szCs w:val="21"/>
    </w:rPr>
  </w:style>
  <w:style w:type="paragraph" w:customStyle="1" w:styleId="73">
    <w:name w:val="纯文本_0_0"/>
    <w:basedOn w:val="1"/>
    <w:link w:val="72"/>
    <w:qFormat/>
    <w:uiPriority w:val="0"/>
    <w:rPr>
      <w:rFonts w:ascii="宋体" w:hAnsi="Courier New"/>
      <w:szCs w:val="21"/>
    </w:rPr>
  </w:style>
  <w:style w:type="character" w:customStyle="1" w:styleId="74">
    <w:name w:val="NormalCharacter"/>
    <w:qFormat/>
    <w:uiPriority w:val="0"/>
  </w:style>
  <w:style w:type="character" w:customStyle="1" w:styleId="75">
    <w:name w:val="纯文本 字符2"/>
    <w:qFormat/>
    <w:uiPriority w:val="0"/>
    <w:rPr>
      <w:rFonts w:ascii="宋体" w:hAnsi="Courier New" w:eastAsia="宋体" w:cs="Courier New"/>
      <w:szCs w:val="21"/>
    </w:rPr>
  </w:style>
  <w:style w:type="character" w:customStyle="1" w:styleId="76">
    <w:name w:val="正文文本_"/>
    <w:link w:val="77"/>
    <w:qFormat/>
    <w:uiPriority w:val="0"/>
    <w:rPr>
      <w:rFonts w:ascii="MingLiU" w:hAnsi="MingLiU" w:eastAsia="MingLiU" w:cs="MingLiU"/>
      <w:spacing w:val="9"/>
      <w:sz w:val="19"/>
      <w:szCs w:val="19"/>
      <w:shd w:val="clear" w:color="auto" w:fill="FFFFFF"/>
    </w:rPr>
  </w:style>
  <w:style w:type="paragraph" w:customStyle="1" w:styleId="77">
    <w:name w:val="正文文本1"/>
    <w:basedOn w:val="1"/>
    <w:link w:val="76"/>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8">
    <w:name w:val="Char Char1"/>
    <w:qFormat/>
    <w:uiPriority w:val="0"/>
    <w:rPr>
      <w:rFonts w:ascii="宋体" w:hAnsi="Courier New" w:eastAsia="宋体"/>
      <w:kern w:val="2"/>
      <w:sz w:val="21"/>
      <w:lang w:val="en-US" w:eastAsia="zh-CN" w:bidi="ar-SA"/>
    </w:rPr>
  </w:style>
  <w:style w:type="character" w:customStyle="1" w:styleId="79">
    <w:name w:val="页眉 字符1"/>
    <w:qFormat/>
    <w:uiPriority w:val="99"/>
    <w:rPr>
      <w:kern w:val="2"/>
      <w:sz w:val="18"/>
      <w:szCs w:val="18"/>
    </w:rPr>
  </w:style>
  <w:style w:type="character" w:customStyle="1" w:styleId="80">
    <w:name w:val="批注框文本 字符"/>
    <w:qFormat/>
    <w:uiPriority w:val="0"/>
    <w:rPr>
      <w:kern w:val="2"/>
      <w:sz w:val="18"/>
      <w:szCs w:val="18"/>
    </w:rPr>
  </w:style>
  <w:style w:type="character" w:customStyle="1" w:styleId="81">
    <w:name w:val="标题 3 字符"/>
    <w:qFormat/>
    <w:uiPriority w:val="0"/>
    <w:rPr>
      <w:b/>
      <w:bCs/>
      <w:kern w:val="2"/>
      <w:sz w:val="32"/>
      <w:szCs w:val="32"/>
    </w:rPr>
  </w:style>
  <w:style w:type="character" w:customStyle="1" w:styleId="82">
    <w:name w:val="页眉 字符"/>
    <w:qFormat/>
    <w:uiPriority w:val="99"/>
    <w:rPr>
      <w:rFonts w:ascii="Times New Roman" w:hAnsi="Times New Roman"/>
      <w:kern w:val="2"/>
      <w:sz w:val="18"/>
      <w:szCs w:val="18"/>
    </w:rPr>
  </w:style>
  <w:style w:type="character" w:customStyle="1" w:styleId="83">
    <w:name w:val="标题 4 字符"/>
    <w:qFormat/>
    <w:uiPriority w:val="0"/>
    <w:rPr>
      <w:rFonts w:ascii="Arial" w:eastAsia="黑体"/>
      <w:sz w:val="28"/>
    </w:rPr>
  </w:style>
  <w:style w:type="character" w:customStyle="1" w:styleId="84">
    <w:name w:val="批注主题 字符"/>
    <w:qFormat/>
    <w:uiPriority w:val="99"/>
    <w:rPr>
      <w:b/>
      <w:bCs/>
      <w:kern w:val="2"/>
      <w:sz w:val="21"/>
      <w:szCs w:val="24"/>
    </w:rPr>
  </w:style>
  <w:style w:type="character" w:customStyle="1" w:styleId="85">
    <w:name w:val="正文文本 字符"/>
    <w:qFormat/>
    <w:uiPriority w:val="99"/>
    <w:rPr>
      <w:kern w:val="2"/>
      <w:sz w:val="21"/>
      <w:szCs w:val="24"/>
    </w:rPr>
  </w:style>
  <w:style w:type="character" w:customStyle="1" w:styleId="86">
    <w:name w:val="标题 1 字符"/>
    <w:qFormat/>
    <w:uiPriority w:val="0"/>
    <w:rPr>
      <w:b/>
      <w:bCs/>
      <w:kern w:val="44"/>
      <w:sz w:val="44"/>
      <w:szCs w:val="44"/>
    </w:rPr>
  </w:style>
  <w:style w:type="character" w:customStyle="1" w:styleId="87">
    <w:name w:val="文档结构图 字符"/>
    <w:qFormat/>
    <w:uiPriority w:val="0"/>
    <w:rPr>
      <w:rFonts w:ascii="宋体"/>
      <w:kern w:val="2"/>
      <w:sz w:val="18"/>
      <w:szCs w:val="18"/>
    </w:rPr>
  </w:style>
  <w:style w:type="character" w:customStyle="1" w:styleId="88">
    <w:name w:val="纯文本 字符1"/>
    <w:semiHidden/>
    <w:qFormat/>
    <w:locked/>
    <w:uiPriority w:val="0"/>
    <w:rPr>
      <w:rFonts w:ascii="宋体" w:hAnsi="Courier New"/>
      <w:kern w:val="2"/>
      <w:sz w:val="21"/>
    </w:rPr>
  </w:style>
  <w:style w:type="character" w:customStyle="1" w:styleId="89">
    <w:name w:val="标题 5 字符"/>
    <w:qFormat/>
    <w:uiPriority w:val="9"/>
    <w:rPr>
      <w:b/>
      <w:bCs/>
      <w:kern w:val="2"/>
      <w:sz w:val="28"/>
      <w:szCs w:val="28"/>
    </w:rPr>
  </w:style>
  <w:style w:type="character" w:customStyle="1" w:styleId="90">
    <w:name w:val="纯文本 字符"/>
    <w:qFormat/>
    <w:uiPriority w:val="0"/>
    <w:rPr>
      <w:rFonts w:ascii="宋体" w:hAnsi="Courier New"/>
      <w:kern w:val="2"/>
      <w:sz w:val="21"/>
    </w:rPr>
  </w:style>
  <w:style w:type="character" w:customStyle="1" w:styleId="91">
    <w:name w:val="批注文字 字符"/>
    <w:qFormat/>
    <w:uiPriority w:val="0"/>
    <w:rPr>
      <w:kern w:val="2"/>
      <w:sz w:val="21"/>
      <w:szCs w:val="24"/>
    </w:rPr>
  </w:style>
  <w:style w:type="character" w:customStyle="1" w:styleId="92">
    <w:name w:val="正文文本缩进 2 字符"/>
    <w:qFormat/>
    <w:uiPriority w:val="0"/>
    <w:rPr>
      <w:kern w:val="2"/>
      <w:sz w:val="21"/>
      <w:szCs w:val="24"/>
    </w:rPr>
  </w:style>
  <w:style w:type="character" w:customStyle="1" w:styleId="93">
    <w:name w:val="批注文字 字符1"/>
    <w:qFormat/>
    <w:uiPriority w:val="0"/>
    <w:rPr>
      <w:rFonts w:ascii="Times New Roman" w:hAnsi="Times New Roman"/>
      <w:kern w:val="2"/>
      <w:sz w:val="21"/>
      <w:szCs w:val="24"/>
    </w:rPr>
  </w:style>
  <w:style w:type="character" w:customStyle="1" w:styleId="94">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95">
    <w:name w:val="页脚 字符1"/>
    <w:qFormat/>
    <w:uiPriority w:val="99"/>
    <w:rPr>
      <w:kern w:val="2"/>
      <w:sz w:val="18"/>
      <w:szCs w:val="18"/>
    </w:rPr>
  </w:style>
  <w:style w:type="character" w:customStyle="1" w:styleId="96">
    <w:name w:val="标题 2 字符"/>
    <w:qFormat/>
    <w:uiPriority w:val="0"/>
    <w:rPr>
      <w:rFonts w:ascii="Arial" w:hAnsi="Arial" w:eastAsia="黑体"/>
      <w:b/>
      <w:bCs/>
      <w:kern w:val="2"/>
      <w:sz w:val="32"/>
      <w:szCs w:val="32"/>
    </w:rPr>
  </w:style>
  <w:style w:type="character" w:customStyle="1" w:styleId="97">
    <w:name w:val="正文文本缩进 字符"/>
    <w:qFormat/>
    <w:uiPriority w:val="0"/>
    <w:rPr>
      <w:rFonts w:ascii="宋体" w:hAnsi="Courier New"/>
      <w:spacing w:val="-4"/>
      <w:kern w:val="2"/>
      <w:sz w:val="18"/>
    </w:rPr>
  </w:style>
  <w:style w:type="character" w:customStyle="1" w:styleId="98">
    <w:name w:val="正文2 Char Char"/>
    <w:link w:val="99"/>
    <w:qFormat/>
    <w:uiPriority w:val="0"/>
    <w:rPr>
      <w:kern w:val="2"/>
      <w:sz w:val="24"/>
    </w:rPr>
  </w:style>
  <w:style w:type="paragraph" w:customStyle="1" w:styleId="99">
    <w:name w:val="正文2"/>
    <w:basedOn w:val="1"/>
    <w:link w:val="98"/>
    <w:qFormat/>
    <w:uiPriority w:val="0"/>
    <w:pPr>
      <w:adjustRightInd w:val="0"/>
      <w:spacing w:before="156" w:line="360" w:lineRule="auto"/>
      <w:ind w:firstLine="510" w:firstLineChars="200"/>
    </w:pPr>
    <w:rPr>
      <w:sz w:val="24"/>
      <w:szCs w:val="20"/>
    </w:rPr>
  </w:style>
  <w:style w:type="character" w:customStyle="1" w:styleId="100">
    <w:name w:val="页脚 字符"/>
    <w:qFormat/>
    <w:uiPriority w:val="99"/>
    <w:rPr>
      <w:sz w:val="18"/>
      <w:szCs w:val="18"/>
    </w:rPr>
  </w:style>
  <w:style w:type="character" w:customStyle="1" w:styleId="101">
    <w:name w:val="批注文字 Char1"/>
    <w:qFormat/>
    <w:uiPriority w:val="0"/>
    <w:rPr>
      <w:rFonts w:ascii="Times New Roman" w:hAnsi="Times New Roman"/>
      <w:kern w:val="2"/>
      <w:sz w:val="21"/>
      <w:szCs w:val="24"/>
    </w:rPr>
  </w:style>
  <w:style w:type="character" w:customStyle="1" w:styleId="102">
    <w:name w:val="纯文本 Char1"/>
    <w:link w:val="103"/>
    <w:qFormat/>
    <w:uiPriority w:val="0"/>
    <w:rPr>
      <w:rFonts w:ascii="宋体" w:hAnsi="Courier New" w:eastAsia="宋体"/>
      <w:kern w:val="2"/>
      <w:sz w:val="21"/>
      <w:lang w:val="en-US" w:eastAsia="zh-CN" w:bidi="ar-SA"/>
    </w:rPr>
  </w:style>
  <w:style w:type="paragraph" w:customStyle="1" w:styleId="103">
    <w:name w:val="纯文本1"/>
    <w:basedOn w:val="1"/>
    <w:link w:val="102"/>
    <w:qFormat/>
    <w:uiPriority w:val="0"/>
    <w:rPr>
      <w:rFonts w:ascii="宋体" w:hAnsi="Courier New"/>
      <w:szCs w:val="20"/>
    </w:rPr>
  </w:style>
  <w:style w:type="character" w:customStyle="1" w:styleId="104">
    <w:name w:val="正文文本 3 字符"/>
    <w:qFormat/>
    <w:uiPriority w:val="99"/>
    <w:rPr>
      <w:kern w:val="2"/>
      <w:sz w:val="16"/>
      <w:szCs w:val="16"/>
    </w:rPr>
  </w:style>
  <w:style w:type="paragraph" w:customStyle="1" w:styleId="105">
    <w:name w:val="正文段"/>
    <w:basedOn w:val="1"/>
    <w:qFormat/>
    <w:uiPriority w:val="0"/>
    <w:pPr>
      <w:widowControl/>
      <w:snapToGrid w:val="0"/>
      <w:spacing w:after="156" w:afterLines="50"/>
      <w:ind w:firstLine="200" w:firstLineChars="200"/>
    </w:pPr>
    <w:rPr>
      <w:kern w:val="0"/>
      <w:sz w:val="24"/>
      <w:szCs w:val="20"/>
    </w:rPr>
  </w:style>
  <w:style w:type="paragraph" w:customStyle="1" w:styleId="106">
    <w:name w:val="列出段落1"/>
    <w:basedOn w:val="1"/>
    <w:qFormat/>
    <w:uiPriority w:val="34"/>
    <w:pPr>
      <w:spacing w:before="100" w:beforeAutospacing="1" w:after="100" w:afterAutospacing="1" w:line="360" w:lineRule="auto"/>
      <w:ind w:firstLine="420" w:firstLineChars="200"/>
    </w:pPr>
  </w:style>
  <w:style w:type="paragraph" w:customStyle="1" w:styleId="107">
    <w:name w:val="Char Char Char Char Char Char Char"/>
    <w:basedOn w:val="1"/>
    <w:qFormat/>
    <w:uiPriority w:val="0"/>
  </w:style>
  <w:style w:type="paragraph" w:customStyle="1" w:styleId="108">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样式 标题 2 + 非加粗 首行缩进:  2 字符"/>
    <w:basedOn w:val="3"/>
    <w:qFormat/>
    <w:uiPriority w:val="0"/>
    <w:pPr>
      <w:spacing w:before="0" w:after="0" w:line="600" w:lineRule="exact"/>
      <w:ind w:firstLine="640" w:firstLineChars="200"/>
      <w:jc w:val="left"/>
    </w:pPr>
    <w:rPr>
      <w:rFonts w:cs="宋体"/>
      <w:b w:val="0"/>
      <w:bCs w:val="0"/>
      <w:szCs w:val="20"/>
    </w:rPr>
  </w:style>
  <w:style w:type="paragraph" w:customStyle="1" w:styleId="110">
    <w:name w:val="默认段落字体 Para Char Char Char Char Char Char Char Char Char1 Char Char Char Char"/>
    <w:basedOn w:val="1"/>
    <w:qFormat/>
    <w:uiPriority w:val="0"/>
    <w:rPr>
      <w:rFonts w:ascii="Tahoma" w:hAnsi="Tahoma"/>
      <w:sz w:val="24"/>
      <w:szCs w:val="20"/>
    </w:rPr>
  </w:style>
  <w:style w:type="paragraph" w:customStyle="1" w:styleId="111">
    <w:name w:val="Char Char Char Char"/>
    <w:basedOn w:val="1"/>
    <w:qFormat/>
    <w:uiPriority w:val="0"/>
    <w:pPr>
      <w:widowControl/>
      <w:spacing w:after="160" w:line="240" w:lineRule="exact"/>
      <w:jc w:val="left"/>
    </w:pPr>
  </w:style>
  <w:style w:type="paragraph" w:customStyle="1" w:styleId="11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表格文字"/>
    <w:basedOn w:val="1"/>
    <w:next w:val="14"/>
    <w:qFormat/>
    <w:uiPriority w:val="0"/>
    <w:pPr>
      <w:adjustRightInd w:val="0"/>
      <w:spacing w:line="420" w:lineRule="atLeast"/>
      <w:jc w:val="left"/>
      <w:textAlignment w:val="baseline"/>
    </w:pPr>
    <w:rPr>
      <w:kern w:val="0"/>
    </w:rPr>
  </w:style>
  <w:style w:type="paragraph" w:customStyle="1" w:styleId="114">
    <w:name w:val="_Style 102"/>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5">
    <w:name w:val="Char Char Char1 Char Char Char Char Char Char Char"/>
    <w:basedOn w:val="1"/>
    <w:qFormat/>
    <w:uiPriority w:val="0"/>
  </w:style>
  <w:style w:type="paragraph" w:customStyle="1" w:styleId="116">
    <w:name w:val="Char Char Char Char Char Char Char1"/>
    <w:basedOn w:val="1"/>
    <w:qFormat/>
    <w:uiPriority w:val="0"/>
  </w:style>
  <w:style w:type="paragraph" w:customStyle="1" w:styleId="117">
    <w:name w:val="Table Paragraph"/>
    <w:basedOn w:val="1"/>
    <w:qFormat/>
    <w:uiPriority w:val="1"/>
    <w:pPr>
      <w:jc w:val="left"/>
    </w:pPr>
    <w:rPr>
      <w:rFonts w:ascii="Calibri" w:hAnsi="Calibri"/>
      <w:kern w:val="0"/>
      <w:sz w:val="22"/>
      <w:szCs w:val="22"/>
      <w:lang w:eastAsia="en-US"/>
    </w:rPr>
  </w:style>
  <w:style w:type="paragraph" w:customStyle="1" w:styleId="118">
    <w:name w:val="Char Char Char Char Char Char Char Char Char Char Char Char"/>
    <w:basedOn w:val="1"/>
    <w:qFormat/>
    <w:uiPriority w:val="0"/>
    <w:pPr>
      <w:widowControl/>
      <w:spacing w:after="160" w:line="240" w:lineRule="exact"/>
      <w:jc w:val="left"/>
    </w:pPr>
  </w:style>
  <w:style w:type="paragraph" w:styleId="119">
    <w:name w:val="List Paragraph"/>
    <w:basedOn w:val="1"/>
    <w:qFormat/>
    <w:uiPriority w:val="34"/>
    <w:pPr>
      <w:ind w:firstLine="420" w:firstLineChars="200"/>
    </w:pPr>
  </w:style>
  <w:style w:type="paragraph" w:customStyle="1" w:styleId="120">
    <w:name w:val="_Style 108"/>
    <w:qFormat/>
    <w:uiPriority w:val="0"/>
    <w:rPr>
      <w:rFonts w:ascii="Times New Roman" w:hAnsi="Times New Roman" w:eastAsia="宋体" w:cs="Times New Roman"/>
      <w:kern w:val="2"/>
      <w:sz w:val="21"/>
      <w:szCs w:val="24"/>
      <w:lang w:val="en-US" w:eastAsia="zh-CN" w:bidi="ar-SA"/>
    </w:rPr>
  </w:style>
  <w:style w:type="paragraph" w:customStyle="1" w:styleId="121">
    <w:name w:val="标书二级标题，自动编号"/>
    <w:basedOn w:val="1"/>
    <w:qFormat/>
    <w:uiPriority w:val="0"/>
    <w:pPr>
      <w:keepNext/>
      <w:keepLines/>
      <w:tabs>
        <w:tab w:val="left" w:pos="720"/>
      </w:tabs>
      <w:spacing w:before="160" w:after="160" w:line="415" w:lineRule="auto"/>
      <w:ind w:left="720"/>
      <w:jc w:val="left"/>
      <w:outlineLvl w:val="2"/>
    </w:pPr>
    <w:rPr>
      <w:bCs/>
      <w:sz w:val="28"/>
      <w:szCs w:val="32"/>
    </w:rPr>
  </w:style>
  <w:style w:type="paragraph" w:customStyle="1" w:styleId="122">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23">
    <w:name w:val="Char Char Char"/>
    <w:basedOn w:val="1"/>
    <w:qFormat/>
    <w:uiPriority w:val="0"/>
    <w:rPr>
      <w:szCs w:val="20"/>
    </w:rPr>
  </w:style>
  <w:style w:type="paragraph" w:customStyle="1" w:styleId="124">
    <w:name w:val="Char"/>
    <w:basedOn w:val="1"/>
    <w:qFormat/>
    <w:uiPriority w:val="0"/>
    <w:rPr>
      <w:szCs w:val="21"/>
    </w:rPr>
  </w:style>
  <w:style w:type="paragraph" w:customStyle="1" w:styleId="125">
    <w:name w:val="Char1"/>
    <w:basedOn w:val="1"/>
    <w:qFormat/>
    <w:uiPriority w:val="0"/>
  </w:style>
  <w:style w:type="paragraph" w:customStyle="1" w:styleId="126">
    <w:name w:val="Char Char Char Char Char Char Char Char Char Char Char Char1"/>
    <w:basedOn w:val="1"/>
    <w:qFormat/>
    <w:uiPriority w:val="0"/>
    <w:pPr>
      <w:widowControl/>
      <w:spacing w:after="160" w:line="240" w:lineRule="exact"/>
      <w:jc w:val="left"/>
    </w:pPr>
  </w:style>
  <w:style w:type="paragraph" w:customStyle="1" w:styleId="127">
    <w:name w:val="样式 标题 1 + 居中 段前: 0 磅 段后: 0 磅 行距: 固定值 30 磅"/>
    <w:basedOn w:val="2"/>
    <w:qFormat/>
    <w:uiPriority w:val="0"/>
    <w:pPr>
      <w:spacing w:before="0" w:after="0" w:line="600" w:lineRule="exact"/>
      <w:jc w:val="center"/>
    </w:pPr>
    <w:rPr>
      <w:rFonts w:cs="宋体"/>
      <w:szCs w:val="20"/>
    </w:rPr>
  </w:style>
  <w:style w:type="paragraph" w:customStyle="1" w:styleId="128">
    <w:name w:val="p0"/>
    <w:basedOn w:val="1"/>
    <w:qFormat/>
    <w:uiPriority w:val="0"/>
    <w:pPr>
      <w:widowControl/>
    </w:pPr>
    <w:rPr>
      <w:kern w:val="0"/>
      <w:szCs w:val="21"/>
    </w:rPr>
  </w:style>
  <w:style w:type="paragraph" w:customStyle="1" w:styleId="12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30">
    <w:name w:val="Char Char Char Char1"/>
    <w:basedOn w:val="1"/>
    <w:qFormat/>
    <w:uiPriority w:val="0"/>
    <w:pPr>
      <w:widowControl/>
      <w:spacing w:after="160" w:line="240" w:lineRule="exact"/>
      <w:jc w:val="left"/>
    </w:pPr>
  </w:style>
  <w:style w:type="character" w:customStyle="1" w:styleId="131">
    <w:name w:val="bookmark-item uuid-1595940713919 code-am01400046 editdisable single-line-text-input-box-cls readonly"/>
    <w:qFormat/>
    <w:uiPriority w:val="0"/>
  </w:style>
  <w:style w:type="character" w:customStyle="1" w:styleId="132">
    <w:name w:val="bookmark-item uuid-1594624424199 code-23012 addword single-line-text-input-box-cls readonly"/>
    <w:qFormat/>
    <w:uiPriority w:val="0"/>
  </w:style>
  <w:style w:type="character" w:customStyle="1" w:styleId="133">
    <w:name w:val="bookmark-item uuid-1589194982864 code-31006 addword multi-line-text-input-box-cls"/>
    <w:qFormat/>
    <w:uiPriority w:val="0"/>
    <w:rPr>
      <w:rFonts w:ascii="Times New Roman" w:hAnsi="Times New Roman" w:eastAsia="宋体" w:cs="Times New Roman"/>
    </w:rPr>
  </w:style>
  <w:style w:type="paragraph" w:customStyle="1" w:styleId="134">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table" w:customStyle="1" w:styleId="135">
    <w:name w:val="网格型1"/>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6">
    <w:name w:val="first-child"/>
    <w:basedOn w:val="36"/>
    <w:qFormat/>
    <w:uiPriority w:val="0"/>
  </w:style>
  <w:style w:type="character" w:customStyle="1" w:styleId="137">
    <w:name w:val="layui-layer-tabnow"/>
    <w:basedOn w:val="36"/>
    <w:qFormat/>
    <w:uiPriority w:val="0"/>
    <w:rPr>
      <w:bdr w:val="single" w:color="CCCCCC" w:sz="6" w:space="0"/>
      <w:shd w:val="clear" w:color="auto" w:fill="FFFFFF"/>
    </w:rPr>
  </w:style>
  <w:style w:type="paragraph" w:customStyle="1" w:styleId="138">
    <w:name w:val="引言二级条标题"/>
    <w:basedOn w:val="139"/>
    <w:next w:val="140"/>
    <w:qFormat/>
    <w:uiPriority w:val="0"/>
    <w:pPr>
      <w:numPr>
        <w:ilvl w:val="1"/>
        <w:numId w:val="0"/>
      </w:numPr>
      <w:tabs>
        <w:tab w:val="left" w:pos="360"/>
        <w:tab w:val="left" w:pos="1200"/>
      </w:tabs>
    </w:pPr>
    <w:rPr>
      <w:rFonts w:ascii="宋体" w:hAnsi="宋体"/>
      <w:b w:val="0"/>
      <w:szCs w:val="20"/>
    </w:rPr>
  </w:style>
  <w:style w:type="paragraph" w:customStyle="1" w:styleId="139">
    <w:name w:val="引言一级条标题"/>
    <w:basedOn w:val="1"/>
    <w:next w:val="140"/>
    <w:qFormat/>
    <w:uiPriority w:val="0"/>
    <w:pPr>
      <w:widowControl/>
      <w:numPr>
        <w:ilvl w:val="0"/>
        <w:numId w:val="1"/>
      </w:numPr>
    </w:pPr>
    <w:rPr>
      <w:rFonts w:eastAsia="黑体"/>
      <w:b/>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69</Pages>
  <Words>21639</Words>
  <Characters>23479</Characters>
  <Lines>990</Lines>
  <Paragraphs>278</Paragraphs>
  <TotalTime>7</TotalTime>
  <ScaleCrop>false</ScaleCrop>
  <LinksUpToDate>false</LinksUpToDate>
  <CharactersWithSpaces>23933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2024-05-31T06:36:00Z</dcterms:created>
  <dc:creator>丁琳</dc:creator>
  <cp:lastModifiedBy>方雨佐南</cp:lastModifiedBy>
  <cp:lastPrinted>2025-09-15T10:36:00Z</cp:lastPrinted>
  <dcterms:modified xsi:type="dcterms:W3CDTF">2025-10-10T02:58:42Z</dcterms:modified>
  <dc:title>南财采管〔2012〕3号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0EEB17A6184C4D18B7A606676327B3B5</vt:lpwstr>
  </property>
  <property fmtid="{D5CDD505-2E9C-101B-9397-08002B2CF9AE}" pid="4" name="KSOTemplateDocerSaveRecord">
    <vt:lpwstr>eyJoZGlkIjoiOGU3ODRlNDFjMDY0ODU1MGYyYzkyZmU4N2MyOTcwZTMiLCJ1c2VySWQiOiI1ODc0MzM5ODYifQ==</vt:lpwstr>
  </property>
</Properties>
</file>