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592F0">
      <w:pPr>
        <w:keepNext w:val="0"/>
        <w:keepLines w:val="0"/>
        <w:pageBreakBefore w:val="0"/>
        <w:kinsoku/>
        <w:overflowPunct/>
        <w:topLinePunct w:val="0"/>
        <w:bidi w:val="0"/>
        <w:spacing w:line="258" w:lineRule="auto"/>
        <w:rPr>
          <w:rFonts w:hint="eastAsia" w:ascii="宋体" w:hAnsi="宋体" w:eastAsia="宋体" w:cs="宋体"/>
          <w:color w:val="auto"/>
          <w:sz w:val="21"/>
          <w:highlight w:val="none"/>
        </w:rPr>
      </w:pPr>
    </w:p>
    <w:p w14:paraId="64294B5A">
      <w:pPr>
        <w:keepNext w:val="0"/>
        <w:keepLines w:val="0"/>
        <w:pageBreakBefore w:val="0"/>
        <w:kinsoku/>
        <w:overflowPunct/>
        <w:topLinePunct w:val="0"/>
        <w:bidi w:val="0"/>
        <w:spacing w:line="258" w:lineRule="auto"/>
        <w:rPr>
          <w:rFonts w:hint="eastAsia" w:ascii="宋体" w:hAnsi="宋体" w:eastAsia="宋体" w:cs="宋体"/>
          <w:color w:val="auto"/>
          <w:sz w:val="21"/>
          <w:highlight w:val="none"/>
        </w:rPr>
      </w:pPr>
    </w:p>
    <w:p w14:paraId="72B08F88">
      <w:pPr>
        <w:keepNext w:val="0"/>
        <w:keepLines w:val="0"/>
        <w:pageBreakBefore w:val="0"/>
        <w:kinsoku/>
        <w:overflowPunct/>
        <w:topLinePunct w:val="0"/>
        <w:bidi w:val="0"/>
        <w:spacing w:line="258" w:lineRule="auto"/>
        <w:rPr>
          <w:rFonts w:hint="eastAsia" w:ascii="宋体" w:hAnsi="宋体" w:eastAsia="宋体" w:cs="宋体"/>
          <w:color w:val="auto"/>
          <w:sz w:val="21"/>
          <w:highlight w:val="none"/>
        </w:rPr>
      </w:pPr>
    </w:p>
    <w:p w14:paraId="4E898D3E">
      <w:pPr>
        <w:keepNext w:val="0"/>
        <w:keepLines w:val="0"/>
        <w:pageBreakBefore w:val="0"/>
        <w:kinsoku/>
        <w:overflowPunct/>
        <w:topLinePunct w:val="0"/>
        <w:bidi w:val="0"/>
        <w:spacing w:line="258" w:lineRule="auto"/>
        <w:rPr>
          <w:rFonts w:hint="eastAsia" w:ascii="宋体" w:hAnsi="宋体" w:eastAsia="宋体" w:cs="宋体"/>
          <w:color w:val="auto"/>
          <w:sz w:val="21"/>
          <w:highlight w:val="none"/>
        </w:rPr>
      </w:pPr>
    </w:p>
    <w:p w14:paraId="6F3DFE32">
      <w:pPr>
        <w:pStyle w:val="4"/>
        <w:keepNext w:val="0"/>
        <w:keepLines w:val="0"/>
        <w:pageBreakBefore w:val="0"/>
        <w:kinsoku/>
        <w:overflowPunct/>
        <w:topLinePunct w:val="0"/>
        <w:bidi w:val="0"/>
        <w:spacing w:before="153" w:line="223" w:lineRule="auto"/>
        <w:ind w:firstLine="2350" w:firstLineChars="500"/>
        <w:rPr>
          <w:rFonts w:hint="eastAsia" w:ascii="宋体" w:hAnsi="宋体" w:eastAsia="宋体" w:cs="宋体"/>
          <w:color w:val="auto"/>
          <w:sz w:val="47"/>
          <w:szCs w:val="47"/>
          <w:highlight w:val="none"/>
          <w:lang w:eastAsia="zh-CN"/>
        </w:rPr>
      </w:pPr>
    </w:p>
    <w:p w14:paraId="17C4AC76">
      <w:pPr>
        <w:keepNext w:val="0"/>
        <w:keepLines w:val="0"/>
        <w:pageBreakBefore w:val="0"/>
        <w:kinsoku/>
        <w:overflowPunct/>
        <w:topLinePunct w:val="0"/>
        <w:bidi w:val="0"/>
        <w:spacing w:line="720" w:lineRule="exact"/>
        <w:jc w:val="center"/>
        <w:rPr>
          <w:rFonts w:hint="eastAsia" w:ascii="宋体" w:hAnsi="宋体" w:eastAsia="宋体" w:cs="宋体"/>
          <w:color w:val="auto"/>
          <w:sz w:val="52"/>
          <w:highlight w:val="none"/>
        </w:rPr>
      </w:pPr>
      <w:r>
        <w:rPr>
          <w:rFonts w:hint="eastAsia" w:ascii="宋体" w:hAnsi="宋体" w:eastAsia="宋体" w:cs="宋体"/>
          <w:b/>
          <w:bCs/>
          <w:color w:val="auto"/>
          <w:spacing w:val="80"/>
          <w:sz w:val="48"/>
          <w:szCs w:val="48"/>
          <w:highlight w:val="none"/>
          <w:lang w:eastAsia="zh-CN"/>
        </w:rPr>
        <w:t>广西乐正工程项目管理有限公司</w:t>
      </w:r>
      <w:r>
        <w:rPr>
          <w:rFonts w:hint="eastAsia" w:ascii="宋体" w:hAnsi="宋体" w:eastAsia="宋体" w:cs="宋体"/>
          <w:color w:val="auto"/>
          <w:sz w:val="52"/>
          <w:highlight w:val="none"/>
        </w:rPr>
        <w:cr/>
      </w:r>
    </w:p>
    <w:p w14:paraId="458AB585">
      <w:pPr>
        <w:keepNext w:val="0"/>
        <w:keepLines w:val="0"/>
        <w:pageBreakBefore w:val="0"/>
        <w:kinsoku/>
        <w:overflowPunct/>
        <w:topLinePunct w:val="0"/>
        <w:bidi w:val="0"/>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color w:val="auto"/>
          <w:sz w:val="72"/>
          <w:highlight w:val="none"/>
        </w:rPr>
        <w:cr/>
      </w:r>
      <w:r>
        <w:rPr>
          <w:rFonts w:hint="eastAsia" w:ascii="宋体" w:hAnsi="宋体" w:eastAsia="宋体" w:cs="宋体"/>
          <w:b/>
          <w:color w:val="auto"/>
          <w:sz w:val="84"/>
          <w:szCs w:val="84"/>
          <w:highlight w:val="none"/>
        </w:rPr>
        <w:t>竞争性磋商文件</w:t>
      </w:r>
      <w:r>
        <w:rPr>
          <w:rFonts w:hint="eastAsia" w:ascii="宋体" w:hAnsi="宋体" w:eastAsia="宋体" w:cs="宋体"/>
          <w:b/>
          <w:color w:val="auto"/>
          <w:sz w:val="84"/>
          <w:szCs w:val="84"/>
          <w:highlight w:val="none"/>
        </w:rPr>
        <w:cr/>
      </w:r>
      <w:r>
        <w:rPr>
          <w:rFonts w:hint="eastAsia" w:ascii="宋体" w:hAnsi="宋体" w:eastAsia="宋体" w:cs="宋体"/>
          <w:b/>
          <w:color w:val="auto"/>
          <w:sz w:val="84"/>
          <w:szCs w:val="84"/>
          <w:highlight w:val="none"/>
        </w:rPr>
        <w:cr/>
      </w:r>
    </w:p>
    <w:p w14:paraId="62DD835D">
      <w:pPr>
        <w:pStyle w:val="8"/>
        <w:keepNext w:val="0"/>
        <w:keepLines w:val="0"/>
        <w:pageBreakBefore w:val="0"/>
        <w:kinsoku/>
        <w:overflowPunct/>
        <w:topLinePunct w:val="0"/>
        <w:bidi w:val="0"/>
        <w:ind w:firstLine="3990" w:firstLineChars="1900"/>
        <w:rPr>
          <w:rFonts w:hint="eastAsia" w:ascii="宋体" w:hAnsi="宋体" w:eastAsia="宋体" w:cs="宋体"/>
          <w:color w:val="auto"/>
          <w:highlight w:val="none"/>
        </w:rPr>
      </w:pPr>
    </w:p>
    <w:p w14:paraId="3CBB42E5">
      <w:pPr>
        <w:pStyle w:val="8"/>
        <w:keepNext w:val="0"/>
        <w:keepLines w:val="0"/>
        <w:pageBreakBefore w:val="0"/>
        <w:kinsoku/>
        <w:overflowPunct/>
        <w:topLinePunct w:val="0"/>
        <w:bidi w:val="0"/>
        <w:rPr>
          <w:rFonts w:hint="eastAsia" w:ascii="宋体" w:hAnsi="宋体" w:eastAsia="宋体" w:cs="宋体"/>
          <w:color w:val="auto"/>
          <w:highlight w:val="none"/>
        </w:rPr>
      </w:pPr>
    </w:p>
    <w:p w14:paraId="61284F24">
      <w:pPr>
        <w:pStyle w:val="18"/>
        <w:keepNext w:val="0"/>
        <w:keepLines w:val="0"/>
        <w:pageBreakBefore w:val="0"/>
        <w:kinsoku/>
        <w:overflowPunct/>
        <w:topLinePunct w:val="0"/>
        <w:bidi w:val="0"/>
        <w:ind w:left="3360" w:leftChars="0" w:hanging="3360" w:hangingChars="840"/>
        <w:rPr>
          <w:rFonts w:hint="eastAsia"/>
          <w:sz w:val="21"/>
          <w:szCs w:val="21"/>
          <w:highlight w:val="none"/>
          <w:lang w:eastAsia="zh-CN"/>
        </w:rPr>
      </w:pPr>
      <w:r>
        <w:rPr>
          <w:rFonts w:hint="eastAsia" w:ascii="宋体" w:hAnsi="宋体" w:eastAsia="宋体" w:cs="宋体"/>
          <w:b/>
          <w:bCs/>
          <w:color w:val="auto"/>
          <w:spacing w:val="40"/>
          <w:sz w:val="32"/>
          <w:szCs w:val="32"/>
          <w:highlight w:val="none"/>
          <w:lang w:val="en-US" w:eastAsia="zh-CN"/>
        </w:rPr>
        <w:t xml:space="preserve">        </w:t>
      </w:r>
      <w:r>
        <w:rPr>
          <w:rFonts w:hint="eastAsia" w:ascii="宋体" w:hAnsi="宋体" w:eastAsia="宋体" w:cs="宋体"/>
          <w:b/>
          <w:bCs/>
          <w:color w:val="auto"/>
          <w:spacing w:val="40"/>
          <w:sz w:val="32"/>
          <w:szCs w:val="32"/>
          <w:highlight w:val="none"/>
        </w:rPr>
        <w:t>项目名称：全州县黄沙河至紫岗公路（K0+000-K13+700段）道路维修工程</w:t>
      </w:r>
    </w:p>
    <w:p w14:paraId="2B6699E6">
      <w:pPr>
        <w:keepNext w:val="0"/>
        <w:keepLines w:val="0"/>
        <w:pageBreakBefore w:val="0"/>
        <w:kinsoku/>
        <w:overflowPunct/>
        <w:topLinePunct w:val="0"/>
        <w:bidi w:val="0"/>
        <w:ind w:firstLine="1600" w:firstLineChars="400"/>
        <w:rPr>
          <w:rFonts w:hint="eastAsia" w:ascii="宋体" w:hAnsi="宋体" w:eastAsia="宋体" w:cs="宋体"/>
          <w:color w:val="auto"/>
          <w:sz w:val="21"/>
          <w:szCs w:val="21"/>
          <w:highlight w:val="none"/>
        </w:rPr>
      </w:pPr>
      <w:r>
        <w:rPr>
          <w:rFonts w:hint="eastAsia" w:ascii="宋体" w:hAnsi="宋体" w:eastAsia="宋体" w:cs="宋体"/>
          <w:b/>
          <w:bCs/>
          <w:color w:val="auto"/>
          <w:spacing w:val="40"/>
          <w:sz w:val="32"/>
          <w:szCs w:val="32"/>
          <w:highlight w:val="none"/>
        </w:rPr>
        <w:t>项目编号：</w:t>
      </w:r>
      <w:r>
        <w:rPr>
          <w:rFonts w:hint="eastAsia" w:ascii="宋体" w:hAnsi="宋体" w:eastAsia="宋体" w:cs="宋体"/>
          <w:b/>
          <w:bCs/>
          <w:color w:val="auto"/>
          <w:spacing w:val="40"/>
          <w:sz w:val="32"/>
          <w:szCs w:val="32"/>
          <w:highlight w:val="none"/>
          <w:lang w:eastAsia="zh-CN"/>
        </w:rPr>
        <w:t>GLZC2025-C2-240103-GXLZ</w:t>
      </w:r>
      <w:r>
        <w:rPr>
          <w:rFonts w:hint="eastAsia" w:ascii="宋体" w:hAnsi="宋体" w:eastAsia="宋体" w:cs="宋体"/>
          <w:b/>
          <w:bCs/>
          <w:color w:val="auto"/>
          <w:spacing w:val="40"/>
          <w:sz w:val="32"/>
          <w:szCs w:val="32"/>
          <w:highlight w:val="none"/>
          <w:lang w:val="en-US" w:eastAsia="zh-CN"/>
        </w:rPr>
        <w:t xml:space="preserve"> </w:t>
      </w:r>
    </w:p>
    <w:p w14:paraId="101301B3">
      <w:pPr>
        <w:keepNext w:val="0"/>
        <w:keepLines w:val="0"/>
        <w:pageBreakBefore w:val="0"/>
        <w:kinsoku/>
        <w:overflowPunct/>
        <w:topLinePunct w:val="0"/>
        <w:bidi w:val="0"/>
        <w:ind w:firstLine="1050" w:firstLineChars="500"/>
        <w:rPr>
          <w:rFonts w:hint="eastAsia" w:ascii="宋体" w:hAnsi="宋体" w:eastAsia="宋体" w:cs="宋体"/>
          <w:color w:val="auto"/>
          <w:highlight w:val="none"/>
        </w:rPr>
      </w:pPr>
    </w:p>
    <w:p w14:paraId="29505FAA">
      <w:pPr>
        <w:keepNext w:val="0"/>
        <w:keepLines w:val="0"/>
        <w:pageBreakBefore w:val="0"/>
        <w:kinsoku/>
        <w:overflowPunct/>
        <w:topLinePunct w:val="0"/>
        <w:bidi w:val="0"/>
        <w:ind w:firstLine="1050" w:firstLineChars="500"/>
        <w:rPr>
          <w:rFonts w:hint="eastAsia" w:ascii="宋体" w:hAnsi="宋体" w:eastAsia="宋体" w:cs="宋体"/>
          <w:color w:val="auto"/>
          <w:highlight w:val="none"/>
        </w:rPr>
      </w:pPr>
    </w:p>
    <w:p w14:paraId="7E18791A">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1EC7E62">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p>
    <w:p w14:paraId="703EFF5C">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p>
    <w:p w14:paraId="00D597A5">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p>
    <w:p w14:paraId="267D60DD">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p>
    <w:p w14:paraId="34182196">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p>
    <w:p w14:paraId="2FEAF15A">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p>
    <w:p w14:paraId="22D2A6A9">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p>
    <w:p w14:paraId="47E0412D">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p>
    <w:p w14:paraId="7CD24D74">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97A6AA">
      <w:pPr>
        <w:keepNext w:val="0"/>
        <w:keepLines w:val="0"/>
        <w:pageBreakBefore w:val="0"/>
        <w:kinsoku/>
        <w:overflowPunct/>
        <w:topLinePunct w:val="0"/>
        <w:bidi w:val="0"/>
        <w:ind w:left="-2" w:leftChars="-1"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13C0DEB">
      <w:pPr>
        <w:keepNext w:val="0"/>
        <w:keepLines w:val="0"/>
        <w:pageBreakBefore w:val="0"/>
        <w:kinsoku/>
        <w:overflowPunct/>
        <w:topLinePunct w:val="0"/>
        <w:bidi w:val="0"/>
        <w:jc w:val="center"/>
        <w:rPr>
          <w:rFonts w:hint="eastAsia" w:ascii="宋体" w:hAnsi="宋体" w:eastAsia="宋体" w:cs="宋体"/>
          <w:b/>
          <w:bCs/>
          <w:color w:val="auto"/>
          <w:spacing w:val="40"/>
          <w:sz w:val="32"/>
          <w:szCs w:val="32"/>
          <w:highlight w:val="none"/>
          <w:lang w:eastAsia="zh-CN"/>
        </w:rPr>
      </w:pPr>
      <w:r>
        <w:rPr>
          <w:rFonts w:hint="eastAsia" w:ascii="宋体" w:hAnsi="宋体" w:eastAsia="宋体" w:cs="宋体"/>
          <w:b/>
          <w:bCs/>
          <w:color w:val="auto"/>
          <w:spacing w:val="40"/>
          <w:sz w:val="32"/>
          <w:szCs w:val="32"/>
          <w:highlight w:val="none"/>
        </w:rPr>
        <w:t>采购代理机构：</w:t>
      </w:r>
      <w:r>
        <w:rPr>
          <w:rFonts w:hint="eastAsia" w:ascii="宋体" w:hAnsi="宋体" w:eastAsia="宋体" w:cs="宋体"/>
          <w:b/>
          <w:bCs/>
          <w:color w:val="auto"/>
          <w:spacing w:val="40"/>
          <w:sz w:val="32"/>
          <w:szCs w:val="32"/>
          <w:highlight w:val="none"/>
          <w:lang w:eastAsia="zh-CN"/>
        </w:rPr>
        <w:t>广西乐正工程项目管理有限公司</w:t>
      </w:r>
    </w:p>
    <w:p w14:paraId="4B63FBC5">
      <w:pPr>
        <w:keepNext w:val="0"/>
        <w:keepLines w:val="0"/>
        <w:pageBreakBefore w:val="0"/>
        <w:kinsoku/>
        <w:overflowPunct/>
        <w:topLinePunct w:val="0"/>
        <w:bidi w:val="0"/>
        <w:jc w:val="center"/>
        <w:rPr>
          <w:rFonts w:hint="eastAsia" w:ascii="宋体" w:hAnsi="宋体" w:eastAsia="宋体" w:cs="宋体"/>
          <w:b/>
          <w:bCs/>
          <w:color w:val="auto"/>
          <w:sz w:val="32"/>
          <w:szCs w:val="32"/>
          <w:highlight w:val="none"/>
        </w:rPr>
        <w:sectPr>
          <w:headerReference r:id="rId5" w:type="default"/>
          <w:footerReference r:id="rId7" w:type="default"/>
          <w:headerReference r:id="rId6" w:type="even"/>
          <w:footerReference r:id="rId8" w:type="even"/>
          <w:pgSz w:w="11906" w:h="16838"/>
          <w:pgMar w:top="1134" w:right="1286" w:bottom="1134" w:left="1134" w:header="720" w:footer="720" w:gutter="0"/>
          <w:pgNumType w:start="0"/>
          <w:cols w:space="720" w:num="1"/>
          <w:titlePg/>
          <w:docGrid w:type="linesAndChars" w:linePitch="331" w:charSpace="0"/>
        </w:sectPr>
      </w:pPr>
      <w:r>
        <w:rPr>
          <w:rFonts w:hint="eastAsia" w:ascii="宋体" w:hAnsi="宋体" w:eastAsia="宋体" w:cs="宋体"/>
          <w:b/>
          <w:bCs/>
          <w:color w:val="auto"/>
          <w:sz w:val="32"/>
          <w:szCs w:val="32"/>
          <w:highlight w:val="none"/>
        </w:rPr>
        <w:t>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9</w:t>
      </w:r>
      <w:r>
        <w:rPr>
          <w:rFonts w:hint="eastAsia" w:ascii="宋体" w:hAnsi="宋体" w:eastAsia="宋体" w:cs="宋体"/>
          <w:b/>
          <w:bCs/>
          <w:color w:val="auto"/>
          <w:sz w:val="32"/>
          <w:szCs w:val="32"/>
          <w:highlight w:val="none"/>
        </w:rPr>
        <w:t>月</w:t>
      </w:r>
    </w:p>
    <w:sdt>
      <w:sdtPr>
        <w:rPr>
          <w:rFonts w:hint="eastAsia" w:ascii="宋体" w:hAnsi="宋体" w:eastAsia="宋体" w:cs="宋体"/>
          <w:b/>
          <w:bCs/>
          <w:snapToGrid w:val="0"/>
          <w:color w:val="auto"/>
          <w:kern w:val="0"/>
          <w:sz w:val="56"/>
          <w:szCs w:val="56"/>
          <w:highlight w:val="none"/>
          <w:lang w:val="en-US" w:eastAsia="en-US" w:bidi="ar-SA"/>
        </w:rPr>
        <w:id w:val="147471237"/>
        <w15:color w:val="DBDBDB"/>
        <w:docPartObj>
          <w:docPartGallery w:val="Table of Contents"/>
          <w:docPartUnique/>
        </w:docPartObj>
      </w:sdtPr>
      <w:sdtEndPr>
        <w:rPr>
          <w:rFonts w:hint="eastAsia" w:ascii="宋体" w:hAnsi="宋体" w:eastAsia="宋体" w:cs="宋体"/>
          <w:b/>
          <w:bCs/>
          <w:snapToGrid w:val="0"/>
          <w:color w:val="auto"/>
          <w:kern w:val="0"/>
          <w:sz w:val="28"/>
          <w:szCs w:val="28"/>
          <w:highlight w:val="none"/>
          <w:lang w:val="en-US" w:eastAsia="en-US" w:bidi="ar-SA"/>
        </w:rPr>
      </w:sdtEndPr>
      <w:sdtContent>
        <w:p w14:paraId="10CE760F">
          <w:pPr>
            <w:keepNext w:val="0"/>
            <w:keepLines w:val="0"/>
            <w:pageBreakBefore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b/>
              <w:bCs/>
              <w:snapToGrid w:val="0"/>
              <w:color w:val="auto"/>
              <w:kern w:val="0"/>
              <w:sz w:val="56"/>
              <w:szCs w:val="56"/>
              <w:highlight w:val="none"/>
              <w:lang w:val="en-US" w:eastAsia="en-US" w:bidi="ar-SA"/>
            </w:rPr>
          </w:pPr>
        </w:p>
        <w:p w14:paraId="5C949512">
          <w:pPr>
            <w:keepNext w:val="0"/>
            <w:keepLines w:val="0"/>
            <w:pageBreakBefore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目录</w:t>
          </w:r>
        </w:p>
        <w:p w14:paraId="0C8BAD56">
          <w:pPr>
            <w:keepNext w:val="0"/>
            <w:keepLines w:val="0"/>
            <w:pageBreakBefore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b/>
              <w:bCs/>
              <w:color w:val="auto"/>
              <w:sz w:val="40"/>
              <w:szCs w:val="40"/>
              <w:highlight w:val="none"/>
            </w:rPr>
          </w:pPr>
        </w:p>
        <w:p w14:paraId="11BA0088">
          <w:pPr>
            <w:pStyle w:val="11"/>
            <w:keepNext w:val="0"/>
            <w:keepLines w:val="0"/>
            <w:pageBreakBefore w:val="0"/>
            <w:tabs>
              <w:tab w:val="right" w:leader="dot" w:pos="9746"/>
            </w:tabs>
            <w:kinsoku/>
            <w:overflowPunct/>
            <w:topLinePunct w:val="0"/>
            <w:bidi w:val="0"/>
            <w:spacing w:line="60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_Toc27792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pacing w:val="9"/>
              <w:sz w:val="28"/>
              <w:szCs w:val="28"/>
              <w:highlight w:val="none"/>
              <w14:textOutline w14:w="5793" w14:cap="sq" w14:cmpd="sng">
                <w14:solidFill>
                  <w14:srgbClr w14:val="000000"/>
                </w14:solidFill>
                <w14:prstDash w14:val="solid"/>
                <w14:bevel/>
              </w14:textOutline>
            </w:rPr>
            <w:t>第一章</w:t>
          </w:r>
          <w:r>
            <w:rPr>
              <w:rFonts w:hint="eastAsia" w:ascii="宋体" w:hAnsi="宋体" w:eastAsia="宋体" w:cs="宋体"/>
              <w:b/>
              <w:bCs/>
              <w:color w:val="auto"/>
              <w:spacing w:val="9"/>
              <w:sz w:val="28"/>
              <w:szCs w:val="28"/>
              <w:highlight w:val="none"/>
            </w:rPr>
            <w:t xml:space="preserve"> </w:t>
          </w:r>
          <w:r>
            <w:rPr>
              <w:rFonts w:hint="eastAsia" w:ascii="宋体" w:hAnsi="宋体" w:eastAsia="宋体" w:cs="宋体"/>
              <w:b/>
              <w:bCs/>
              <w:color w:val="auto"/>
              <w:spacing w:val="9"/>
              <w:sz w:val="28"/>
              <w:szCs w:val="28"/>
              <w:highlight w:val="none"/>
              <w14:textOutline w14:w="5793" w14:cap="sq" w14:cmpd="sng">
                <w14:solidFill>
                  <w14:srgbClr w14:val="000000"/>
                </w14:solidFill>
                <w14:prstDash w14:val="solid"/>
                <w14:bevel/>
              </w14:textOutline>
            </w:rPr>
            <w:t>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_Toc27792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C593899">
          <w:pPr>
            <w:pStyle w:val="11"/>
            <w:keepNext w:val="0"/>
            <w:keepLines w:val="0"/>
            <w:pageBreakBefore w:val="0"/>
            <w:tabs>
              <w:tab w:val="right" w:leader="dot" w:pos="9746"/>
            </w:tabs>
            <w:kinsoku/>
            <w:overflowPunct/>
            <w:topLinePunct w:val="0"/>
            <w:bidi w:val="0"/>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_Toc23149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pacing w:val="8"/>
              <w:sz w:val="28"/>
              <w:szCs w:val="28"/>
              <w:highlight w:val="none"/>
              <w14:textOutline w14:w="5793" w14:cap="sq" w14:cmpd="sng">
                <w14:solidFill>
                  <w14:srgbClr w14:val="000000"/>
                </w14:solidFill>
                <w14:prstDash w14:val="solid"/>
                <w14:bevel/>
              </w14:textOutline>
            </w:rPr>
            <w:t>第二章</w:t>
          </w:r>
          <w:r>
            <w:rPr>
              <w:rFonts w:hint="eastAsia" w:ascii="宋体" w:hAnsi="宋体" w:eastAsia="宋体" w:cs="宋体"/>
              <w:b/>
              <w:bCs/>
              <w:color w:val="auto"/>
              <w:spacing w:val="8"/>
              <w:sz w:val="28"/>
              <w:szCs w:val="28"/>
              <w:highlight w:val="none"/>
            </w:rPr>
            <w:t xml:space="preserve"> </w:t>
          </w:r>
          <w:r>
            <w:rPr>
              <w:rFonts w:hint="eastAsia" w:ascii="宋体" w:hAnsi="宋体" w:eastAsia="宋体" w:cs="宋体"/>
              <w:b/>
              <w:bCs/>
              <w:color w:val="auto"/>
              <w:spacing w:val="8"/>
              <w:sz w:val="28"/>
              <w:szCs w:val="28"/>
              <w:highlight w:val="none"/>
              <w14:textOutline w14:w="5793" w14:cap="sq" w14:cmpd="sng">
                <w14:solidFill>
                  <w14:srgbClr w14:val="000000"/>
                </w14:solidFill>
                <w14:prstDash w14:val="solid"/>
                <w14:bevel/>
              </w14:textOutline>
            </w:rPr>
            <w:t>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_Toc23149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7EA36C10">
          <w:pPr>
            <w:pStyle w:val="11"/>
            <w:keepNext w:val="0"/>
            <w:keepLines w:val="0"/>
            <w:pageBreakBefore w:val="0"/>
            <w:tabs>
              <w:tab w:val="right" w:leader="dot" w:pos="9746"/>
            </w:tabs>
            <w:kinsoku/>
            <w:overflowPunct/>
            <w:topLinePunct w:val="0"/>
            <w:bidi w:val="0"/>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_Toc25354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pacing w:val="-1"/>
              <w:sz w:val="28"/>
              <w:szCs w:val="28"/>
              <w:highlight w:val="none"/>
              <w14:textOutline w14:w="5103" w14:cap="sq" w14:cmpd="sng">
                <w14:solidFill>
                  <w14:srgbClr w14:val="000000"/>
                </w14:solidFill>
                <w14:prstDash w14:val="solid"/>
                <w14:bevel/>
              </w14:textOutline>
            </w:rPr>
            <w:t>第三章 工程量清单及图纸</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_Toc25354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70D9D67A">
          <w:pPr>
            <w:pStyle w:val="11"/>
            <w:keepNext w:val="0"/>
            <w:keepLines w:val="0"/>
            <w:pageBreakBefore w:val="0"/>
            <w:tabs>
              <w:tab w:val="right" w:leader="dot" w:pos="9746"/>
            </w:tabs>
            <w:kinsoku/>
            <w:overflowPunct/>
            <w:topLinePunct w:val="0"/>
            <w:bidi w:val="0"/>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_Toc28233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pacing w:val="-1"/>
              <w:sz w:val="28"/>
              <w:szCs w:val="28"/>
              <w:highlight w:val="none"/>
              <w14:textOutline w14:w="5103" w14:cap="sq" w14:cmpd="sng">
                <w14:solidFill>
                  <w14:srgbClr w14:val="000000"/>
                </w14:solidFill>
                <w14:prstDash w14:val="solid"/>
                <w14:bevel/>
              </w14:textOutline>
            </w:rPr>
            <w:t>第四章 评审办法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_Toc28233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782FA8A">
          <w:pPr>
            <w:pStyle w:val="11"/>
            <w:keepNext w:val="0"/>
            <w:keepLines w:val="0"/>
            <w:pageBreakBefore w:val="0"/>
            <w:tabs>
              <w:tab w:val="right" w:leader="dot" w:pos="9746"/>
            </w:tabs>
            <w:kinsoku/>
            <w:overflowPunct/>
            <w:topLinePunct w:val="0"/>
            <w:bidi w:val="0"/>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_Toc18999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pacing w:val="9"/>
              <w:sz w:val="28"/>
              <w:szCs w:val="28"/>
              <w:highlight w:val="none"/>
              <w14:textOutline w14:w="5793" w14:cap="sq" w14:cmpd="sng">
                <w14:solidFill>
                  <w14:srgbClr w14:val="000000"/>
                </w14:solidFill>
                <w14:prstDash w14:val="solid"/>
                <w14:bevel/>
              </w14:textOutline>
            </w:rPr>
            <w:t>第五章</w:t>
          </w:r>
          <w:r>
            <w:rPr>
              <w:rFonts w:hint="eastAsia" w:ascii="宋体" w:hAnsi="宋体" w:eastAsia="宋体" w:cs="宋体"/>
              <w:b/>
              <w:bCs/>
              <w:color w:val="auto"/>
              <w:spacing w:val="9"/>
              <w:sz w:val="28"/>
              <w:szCs w:val="28"/>
              <w:highlight w:val="none"/>
            </w:rPr>
            <w:t xml:space="preserve"> </w:t>
          </w:r>
          <w:r>
            <w:rPr>
              <w:rFonts w:hint="eastAsia" w:ascii="宋体" w:hAnsi="宋体" w:eastAsia="宋体" w:cs="宋体"/>
              <w:b/>
              <w:bCs/>
              <w:color w:val="auto"/>
              <w:spacing w:val="9"/>
              <w:sz w:val="28"/>
              <w:szCs w:val="28"/>
              <w:highlight w:val="none"/>
              <w14:textOutline w14:w="5793" w14:cap="sq" w14:cmpd="sng">
                <w14:solidFill>
                  <w14:srgbClr w14:val="000000"/>
                </w14:solidFill>
                <w14:prstDash w14:val="solid"/>
                <w14:bevel/>
              </w14:textOutline>
            </w:rPr>
            <w:t>政府采购合同（合同主要条款及格式）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_Toc18999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7FABF51">
          <w:pPr>
            <w:pStyle w:val="11"/>
            <w:keepNext w:val="0"/>
            <w:keepLines w:val="0"/>
            <w:pageBreakBefore w:val="0"/>
            <w:tabs>
              <w:tab w:val="right" w:leader="dot" w:pos="9746"/>
            </w:tabs>
            <w:kinsoku/>
            <w:overflowPunct/>
            <w:topLinePunct w:val="0"/>
            <w:bidi w:val="0"/>
            <w:spacing w:line="60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_Toc13976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pacing w:val="8"/>
              <w:position w:val="6"/>
              <w:sz w:val="28"/>
              <w:szCs w:val="28"/>
              <w:highlight w:val="none"/>
              <w14:textOutline w14:w="5793" w14:cap="sq" w14:cmpd="sng">
                <w14:solidFill>
                  <w14:srgbClr w14:val="000000"/>
                </w14:solidFill>
                <w14:prstDash w14:val="solid"/>
                <w14:bevel/>
              </w14:textOutline>
            </w:rPr>
            <w:t>第六章</w:t>
          </w:r>
          <w:r>
            <w:rPr>
              <w:rFonts w:hint="eastAsia" w:ascii="宋体" w:hAnsi="宋体" w:eastAsia="宋体" w:cs="宋体"/>
              <w:b/>
              <w:bCs/>
              <w:color w:val="auto"/>
              <w:spacing w:val="8"/>
              <w:position w:val="6"/>
              <w:sz w:val="28"/>
              <w:szCs w:val="28"/>
              <w:highlight w:val="none"/>
            </w:rPr>
            <w:t xml:space="preserve"> </w:t>
          </w:r>
          <w:r>
            <w:rPr>
              <w:rFonts w:hint="eastAsia" w:ascii="宋体" w:hAnsi="宋体" w:eastAsia="宋体" w:cs="宋体"/>
              <w:b/>
              <w:bCs/>
              <w:color w:val="auto"/>
              <w:spacing w:val="8"/>
              <w:position w:val="6"/>
              <w:sz w:val="28"/>
              <w:szCs w:val="28"/>
              <w:highlight w:val="none"/>
              <w14:textOutline w14:w="5793" w14:cap="sq" w14:cmpd="sng">
                <w14:solidFill>
                  <w14:srgbClr w14:val="000000"/>
                </w14:solidFill>
                <w14:prstDash w14:val="solid"/>
                <w14:bevel/>
              </w14:textOutline>
            </w:rPr>
            <w:t>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_Toc13976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7048AA4">
          <w:pPr>
            <w:keepNext w:val="0"/>
            <w:keepLines w:val="0"/>
            <w:pageBreakBefore w:val="0"/>
            <w:kinsoku/>
            <w:overflowPunct/>
            <w:topLinePunct w:val="0"/>
            <w:bidi w:val="0"/>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sdtContent>
    </w:sdt>
    <w:p w14:paraId="16A8BBFD">
      <w:pPr>
        <w:pStyle w:val="4"/>
        <w:keepNext w:val="0"/>
        <w:keepLines w:val="0"/>
        <w:pageBreakBefore w:val="0"/>
        <w:kinsoku/>
        <w:overflowPunct/>
        <w:topLinePunct w:val="0"/>
        <w:bidi w:val="0"/>
        <w:spacing w:before="141" w:line="223" w:lineRule="auto"/>
        <w:ind w:left="3202"/>
        <w:outlineLvl w:val="0"/>
        <w:rPr>
          <w:rFonts w:hint="eastAsia" w:ascii="宋体" w:hAnsi="宋体" w:eastAsia="宋体" w:cs="宋体"/>
          <w:color w:val="auto"/>
          <w:spacing w:val="9"/>
          <w:highlight w:val="none"/>
          <w14:textOutline w14:w="5793" w14:cap="sq" w14:cmpd="sng">
            <w14:solidFill>
              <w14:srgbClr w14:val="000000"/>
            </w14:solidFill>
            <w14:prstDash w14:val="solid"/>
            <w14:bevel/>
          </w14:textOutline>
        </w:rPr>
        <w:sectPr>
          <w:footerReference r:id="rId9" w:type="default"/>
          <w:pgSz w:w="11906" w:h="16839"/>
          <w:pgMar w:top="1440" w:right="1080" w:bottom="1440" w:left="1080" w:header="0" w:footer="1200" w:gutter="0"/>
          <w:pgNumType w:fmt="decimal" w:start="1"/>
          <w:cols w:space="720" w:num="1"/>
        </w:sectPr>
      </w:pPr>
      <w:bookmarkStart w:id="0" w:name="_Toc17536"/>
      <w:bookmarkStart w:id="1" w:name="_Toc27792"/>
    </w:p>
    <w:p w14:paraId="6426726F">
      <w:pPr>
        <w:pStyle w:val="4"/>
        <w:keepNext w:val="0"/>
        <w:keepLines w:val="0"/>
        <w:pageBreakBefore w:val="0"/>
        <w:kinsoku/>
        <w:overflowPunct/>
        <w:topLinePunct w:val="0"/>
        <w:bidi w:val="0"/>
        <w:spacing w:before="141" w:line="223" w:lineRule="auto"/>
        <w:ind w:left="3202"/>
        <w:outlineLvl w:val="0"/>
        <w:rPr>
          <w:rFonts w:hint="eastAsia" w:ascii="宋体" w:hAnsi="宋体" w:eastAsia="宋体" w:cs="宋体"/>
          <w:color w:val="auto"/>
          <w:sz w:val="21"/>
          <w:szCs w:val="21"/>
          <w:highlight w:val="none"/>
        </w:rPr>
      </w:pPr>
      <w:r>
        <w:rPr>
          <w:rFonts w:hint="eastAsia" w:ascii="宋体" w:hAnsi="宋体" w:eastAsia="宋体" w:cs="宋体"/>
          <w:color w:val="auto"/>
          <w:spacing w:val="9"/>
          <w:highlight w:val="none"/>
          <w14:textOutline w14:w="5793" w14:cap="sq" w14:cmpd="sng">
            <w14:solidFill>
              <w14:srgbClr w14:val="000000"/>
            </w14:solidFill>
            <w14:prstDash w14:val="solid"/>
            <w14:bevel/>
          </w14:textOutline>
        </w:rPr>
        <w:t>第一章</w:t>
      </w:r>
      <w:r>
        <w:rPr>
          <w:rFonts w:hint="eastAsia" w:ascii="宋体" w:hAnsi="宋体" w:eastAsia="宋体" w:cs="宋体"/>
          <w:color w:val="auto"/>
          <w:spacing w:val="9"/>
          <w:highlight w:val="none"/>
        </w:rPr>
        <w:t xml:space="preserve"> </w:t>
      </w:r>
      <w:r>
        <w:rPr>
          <w:rFonts w:hint="eastAsia" w:ascii="宋体" w:hAnsi="宋体" w:eastAsia="宋体" w:cs="宋体"/>
          <w:color w:val="auto"/>
          <w:spacing w:val="9"/>
          <w:highlight w:val="none"/>
          <w14:textOutline w14:w="5793" w14:cap="sq" w14:cmpd="sng">
            <w14:solidFill>
              <w14:srgbClr w14:val="000000"/>
            </w14:solidFill>
            <w14:prstDash w14:val="solid"/>
            <w14:bevel/>
          </w14:textOutline>
        </w:rPr>
        <w:t>竞争性磋商公告</w:t>
      </w:r>
      <w:bookmarkEnd w:id="0"/>
      <w:bookmarkEnd w:id="1"/>
    </w:p>
    <w:tbl>
      <w:tblPr>
        <w:tblStyle w:val="20"/>
        <w:tblpPr w:leftFromText="180" w:rightFromText="180" w:vertAnchor="text" w:horzAnchor="page" w:tblpXSpec="center" w:tblpY="220"/>
        <w:tblOverlap w:val="never"/>
        <w:tblW w:w="101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00"/>
      </w:tblGrid>
      <w:tr w14:paraId="704AE0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697" w:hRule="atLeast"/>
          <w:jc w:val="center"/>
        </w:trPr>
        <w:tc>
          <w:tcPr>
            <w:tcW w:w="10100" w:type="dxa"/>
            <w:vAlign w:val="top"/>
          </w:tcPr>
          <w:p w14:paraId="3A62AC23">
            <w:pPr>
              <w:pStyle w:val="21"/>
              <w:keepNext w:val="0"/>
              <w:keepLines w:val="0"/>
              <w:pageBreakBefore w:val="0"/>
              <w:kinsoku/>
              <w:overflowPunct/>
              <w:topLinePunct w:val="0"/>
              <w:bidi w:val="0"/>
              <w:spacing w:before="128"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项目概况</w:t>
            </w:r>
          </w:p>
          <w:p w14:paraId="435911DC">
            <w:pPr>
              <w:pStyle w:val="21"/>
              <w:keepNext w:val="0"/>
              <w:keepLines w:val="0"/>
              <w:pageBreakBefore w:val="0"/>
              <w:kinsoku/>
              <w:overflowPunct/>
              <w:topLinePunct w:val="0"/>
              <w:bidi w:val="0"/>
              <w:spacing w:before="132" w:line="360" w:lineRule="auto"/>
              <w:ind w:firstLine="444" w:firstLineChars="200"/>
              <w:rPr>
                <w:rFonts w:hint="eastAsia" w:ascii="宋体" w:hAnsi="宋体" w:eastAsia="宋体" w:cs="宋体"/>
                <w:color w:val="auto"/>
                <w:sz w:val="21"/>
                <w:szCs w:val="21"/>
                <w:highlight w:val="none"/>
              </w:rPr>
            </w:pPr>
            <w:r>
              <w:rPr>
                <w:rFonts w:hint="eastAsia" w:cs="宋体"/>
                <w:color w:val="auto"/>
                <w:spacing w:val="6"/>
                <w:sz w:val="21"/>
                <w:szCs w:val="21"/>
                <w:highlight w:val="none"/>
                <w:u w:val="single" w:color="auto"/>
                <w:lang w:eastAsia="zh-CN"/>
              </w:rPr>
              <w:t>全州县黄沙河至紫岗公路（K0+000-K13+700段）道路维修工程</w:t>
            </w:r>
            <w:r>
              <w:rPr>
                <w:rFonts w:hint="eastAsia" w:ascii="宋体" w:hAnsi="宋体" w:eastAsia="宋体" w:cs="宋体"/>
                <w:color w:val="auto"/>
                <w:spacing w:val="6"/>
                <w:sz w:val="21"/>
                <w:szCs w:val="21"/>
                <w:highlight w:val="none"/>
              </w:rPr>
              <w:t>采购项目的潜在供应商应在</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pacing w:val="6"/>
                <w:sz w:val="21"/>
                <w:szCs w:val="21"/>
                <w:highlight w:val="none"/>
                <w:u w:val="single" w:color="auto"/>
                <w:lang w:eastAsia="zh-CN"/>
              </w:rPr>
              <w:t>广西政府采购云平台</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"http://www.zcygov.cn）获取采购文件，并于2022年2月"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u w:val="single" w:color="auto"/>
              </w:rPr>
              <w:t>http</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z w:val="21"/>
                <w:szCs w:val="21"/>
                <w:highlight w:val="none"/>
                <w:u w:val="single" w:color="auto"/>
              </w:rPr>
              <w:t>www</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z w:val="21"/>
                <w:szCs w:val="21"/>
                <w:highlight w:val="none"/>
                <w:u w:val="single" w:color="auto"/>
              </w:rPr>
              <w:t>zcygov</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pacing w:val="6"/>
                <w:sz w:val="21"/>
                <w:szCs w:val="21"/>
                <w:highlight w:val="none"/>
                <w:u w:val="single" w:color="auto"/>
              </w:rPr>
              <w:fldChar w:fldCharType="end"/>
            </w:r>
            <w:r>
              <w:rPr>
                <w:rFonts w:hint="eastAsia" w:ascii="宋体" w:hAnsi="宋体" w:eastAsia="宋体" w:cs="宋体"/>
                <w:color w:val="auto"/>
                <w:sz w:val="21"/>
                <w:szCs w:val="21"/>
                <w:highlight w:val="none"/>
                <w:u w:val="single" w:color="auto"/>
              </w:rPr>
              <w:t>cn</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
                <w:sz w:val="21"/>
                <w:szCs w:val="21"/>
                <w:highlight w:val="none"/>
              </w:rPr>
              <w:t>获取采购文件，并于</w:t>
            </w:r>
            <w:r>
              <w:rPr>
                <w:rFonts w:hint="eastAsia" w:ascii="宋体" w:hAnsi="宋体" w:eastAsia="宋体" w:cs="宋体"/>
                <w:color w:val="auto"/>
                <w:spacing w:val="-37"/>
                <w:sz w:val="21"/>
                <w:szCs w:val="21"/>
                <w:highlight w:val="none"/>
                <w:u w:val="single" w:color="auto"/>
              </w:rPr>
              <w:t xml:space="preserve"> </w:t>
            </w:r>
            <w:r>
              <w:rPr>
                <w:rFonts w:hint="eastAsia" w:cs="宋体"/>
                <w:color w:val="auto"/>
                <w:spacing w:val="5"/>
                <w:sz w:val="21"/>
                <w:szCs w:val="21"/>
                <w:highlight w:val="none"/>
                <w:u w:val="single" w:color="auto"/>
                <w:lang w:eastAsia="zh-CN"/>
              </w:rPr>
              <w:t>2025年10月10日</w:t>
            </w:r>
            <w:r>
              <w:rPr>
                <w:rFonts w:hint="eastAsia" w:ascii="宋体" w:hAnsi="宋体" w:eastAsia="宋体" w:cs="宋体"/>
                <w:color w:val="auto"/>
                <w:spacing w:val="6"/>
                <w:sz w:val="21"/>
                <w:szCs w:val="21"/>
                <w:highlight w:val="none"/>
                <w:u w:val="single" w:color="auto"/>
                <w:lang w:val="en-US" w:eastAsia="zh-CN"/>
              </w:rPr>
              <w:t>10</w:t>
            </w:r>
            <w:r>
              <w:rPr>
                <w:rFonts w:hint="eastAsia" w:ascii="宋体" w:hAnsi="宋体" w:eastAsia="宋体" w:cs="宋体"/>
                <w:color w:val="auto"/>
                <w:spacing w:val="6"/>
                <w:sz w:val="21"/>
                <w:szCs w:val="21"/>
                <w:highlight w:val="none"/>
                <w:u w:val="single" w:color="auto"/>
                <w:lang w:eastAsia="zh-CN"/>
              </w:rPr>
              <w:t>时</w:t>
            </w:r>
            <w:r>
              <w:rPr>
                <w:rFonts w:hint="eastAsia" w:ascii="宋体" w:hAnsi="宋体" w:eastAsia="宋体" w:cs="宋体"/>
                <w:color w:val="auto"/>
                <w:spacing w:val="6"/>
                <w:sz w:val="21"/>
                <w:szCs w:val="21"/>
                <w:highlight w:val="none"/>
                <w:u w:val="single" w:color="auto"/>
                <w:lang w:val="en-US" w:eastAsia="zh-CN"/>
              </w:rPr>
              <w:t>0</w:t>
            </w:r>
            <w:r>
              <w:rPr>
                <w:rFonts w:hint="eastAsia" w:ascii="宋体" w:hAnsi="宋体" w:eastAsia="宋体" w:cs="宋体"/>
                <w:color w:val="auto"/>
                <w:spacing w:val="5"/>
                <w:sz w:val="21"/>
                <w:szCs w:val="21"/>
                <w:highlight w:val="none"/>
                <w:u w:val="single" w:color="auto"/>
                <w:lang w:eastAsia="zh-CN"/>
              </w:rPr>
              <w:t>0分</w:t>
            </w:r>
            <w:r>
              <w:rPr>
                <w:rFonts w:hint="eastAsia" w:ascii="宋体" w:hAnsi="宋体" w:eastAsia="宋体" w:cs="宋体"/>
                <w:color w:val="auto"/>
                <w:spacing w:val="4"/>
                <w:sz w:val="21"/>
                <w:szCs w:val="21"/>
                <w:highlight w:val="none"/>
              </w:rPr>
              <w:t>（北京时间）前提交响应文件。</w:t>
            </w:r>
          </w:p>
        </w:tc>
      </w:tr>
    </w:tbl>
    <w:p w14:paraId="3887F0E4">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2C1CE05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9"/>
          <w:sz w:val="21"/>
          <w:szCs w:val="21"/>
          <w:highlight w:val="none"/>
          <w14:textOutline w14:w="3795" w14:cap="sq" w14:cmpd="sng">
            <w14:solidFill>
              <w14:srgbClr w14:val="000000"/>
            </w14:solidFill>
            <w14:prstDash w14:val="solid"/>
            <w14:bevel/>
          </w14:textOutline>
        </w:rPr>
        <w:t>一、项目基本情况</w:t>
      </w:r>
    </w:p>
    <w:p w14:paraId="5B5BF77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7"/>
          <w:sz w:val="21"/>
          <w:szCs w:val="21"/>
          <w:highlight w:val="none"/>
        </w:rPr>
        <w:t>项目编号</w:t>
      </w:r>
      <w:r>
        <w:rPr>
          <w:rFonts w:hint="eastAsia" w:ascii="宋体" w:hAnsi="宋体" w:eastAsia="宋体" w:cs="宋体"/>
          <w:color w:val="auto"/>
          <w:spacing w:val="7"/>
          <w:sz w:val="21"/>
          <w:szCs w:val="21"/>
          <w:highlight w:val="none"/>
          <w:lang w:eastAsia="zh-CN"/>
        </w:rPr>
        <w:t>：</w:t>
      </w:r>
      <w:r>
        <w:rPr>
          <w:rFonts w:hint="eastAsia" w:cs="宋体"/>
          <w:color w:val="auto"/>
          <w:spacing w:val="7"/>
          <w:sz w:val="21"/>
          <w:szCs w:val="21"/>
          <w:highlight w:val="none"/>
          <w:lang w:val="en-US" w:eastAsia="zh-CN"/>
        </w:rPr>
        <w:t>GLZC2025-C2-240103-GXLZ</w:t>
      </w:r>
      <w:r>
        <w:rPr>
          <w:rFonts w:hint="eastAsia" w:ascii="宋体" w:hAnsi="宋体" w:eastAsia="宋体" w:cs="宋体"/>
          <w:color w:val="auto"/>
          <w:spacing w:val="7"/>
          <w:sz w:val="21"/>
          <w:szCs w:val="21"/>
          <w:highlight w:val="none"/>
          <w:lang w:val="en-US" w:eastAsia="zh-CN"/>
        </w:rPr>
        <w:t xml:space="preserve">   </w:t>
      </w:r>
    </w:p>
    <w:p w14:paraId="3B5845D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项目名称：</w:t>
      </w:r>
      <w:r>
        <w:rPr>
          <w:rFonts w:hint="eastAsia" w:cs="宋体"/>
          <w:color w:val="auto"/>
          <w:spacing w:val="9"/>
          <w:sz w:val="21"/>
          <w:szCs w:val="21"/>
          <w:highlight w:val="none"/>
          <w:lang w:eastAsia="zh-CN"/>
        </w:rPr>
        <w:t>全州县黄沙河至紫岗公路（K0+000-K13+700段）道路维修工程</w:t>
      </w:r>
    </w:p>
    <w:p w14:paraId="36E9306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采购方式：竞争性磋商</w:t>
      </w:r>
    </w:p>
    <w:p w14:paraId="46A2878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预算</w:t>
      </w:r>
      <w:r>
        <w:rPr>
          <w:rFonts w:hint="eastAsia" w:ascii="宋体" w:hAnsi="宋体" w:eastAsia="宋体" w:cs="宋体"/>
          <w:color w:val="auto"/>
          <w:spacing w:val="9"/>
          <w:sz w:val="21"/>
          <w:szCs w:val="21"/>
          <w:highlight w:val="none"/>
          <w:lang w:val="en-US" w:eastAsia="zh-CN"/>
        </w:rPr>
        <w:t>总</w:t>
      </w:r>
      <w:r>
        <w:rPr>
          <w:rFonts w:hint="eastAsia" w:ascii="宋体" w:hAnsi="宋体" w:eastAsia="宋体" w:cs="宋体"/>
          <w:color w:val="auto"/>
          <w:spacing w:val="9"/>
          <w:sz w:val="21"/>
          <w:szCs w:val="21"/>
          <w:highlight w:val="none"/>
          <w:lang w:eastAsia="zh-CN"/>
        </w:rPr>
        <w:t>金额（元）：</w:t>
      </w:r>
      <w:r>
        <w:rPr>
          <w:rFonts w:hint="eastAsia" w:cs="宋体"/>
          <w:color w:val="auto"/>
          <w:spacing w:val="9"/>
          <w:sz w:val="21"/>
          <w:szCs w:val="21"/>
          <w:highlight w:val="none"/>
          <w:lang w:val="en-US" w:eastAsia="zh-CN"/>
        </w:rPr>
        <w:t>3829529</w:t>
      </w:r>
      <w:r>
        <w:rPr>
          <w:rFonts w:hint="eastAsia" w:ascii="宋体" w:hAnsi="宋体" w:eastAsia="宋体" w:cs="宋体"/>
          <w:color w:val="auto"/>
          <w:spacing w:val="9"/>
          <w:sz w:val="21"/>
          <w:szCs w:val="21"/>
          <w:highlight w:val="none"/>
          <w:lang w:val="en-US" w:eastAsia="zh-CN"/>
        </w:rPr>
        <w:t>元</w:t>
      </w:r>
    </w:p>
    <w:p w14:paraId="6E05C58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标项名称：</w:t>
      </w:r>
      <w:r>
        <w:rPr>
          <w:rFonts w:hint="eastAsia" w:cs="宋体"/>
          <w:color w:val="auto"/>
          <w:spacing w:val="9"/>
          <w:sz w:val="21"/>
          <w:szCs w:val="21"/>
          <w:highlight w:val="none"/>
          <w:lang w:eastAsia="zh-CN"/>
        </w:rPr>
        <w:t>全州县黄沙河至紫岗公路（K0+000-K13+700段）道路维修工程</w:t>
      </w:r>
    </w:p>
    <w:p w14:paraId="59603BC6">
      <w:pPr>
        <w:keepNext w:val="0"/>
        <w:keepLines w:val="0"/>
        <w:pageBreakBefore w:val="0"/>
        <w:kinsoku/>
        <w:wordWrap w:val="0"/>
        <w:overflowPunct/>
        <w:topLinePunct w:val="0"/>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数量：1 </w:t>
      </w:r>
    </w:p>
    <w:p w14:paraId="446FD71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简要规格描述或项目基本概况介绍、用途：本项目位于桂林市全州县。工程内容为：对部</w:t>
      </w:r>
      <w:r>
        <w:rPr>
          <w:rFonts w:hint="eastAsia" w:cs="宋体"/>
          <w:color w:val="auto"/>
          <w:spacing w:val="9"/>
          <w:sz w:val="21"/>
          <w:szCs w:val="21"/>
          <w:highlight w:val="none"/>
          <w:lang w:val="en-US" w:eastAsia="zh-CN"/>
        </w:rPr>
        <w:t>分病害严重路段采取挖除旧路面结构层后，重新铺设沥青混泥土路面结构层；对一般病害路段采取直接在旧路面上加铺沥青混凝土面层，具体详见施工图纸及财评后工程量清单。</w:t>
      </w:r>
    </w:p>
    <w:p w14:paraId="56BFAA9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工期要求：</w:t>
      </w:r>
      <w:r>
        <w:rPr>
          <w:rFonts w:hint="eastAsia" w:cs="宋体"/>
          <w:color w:val="auto"/>
          <w:spacing w:val="9"/>
          <w:sz w:val="21"/>
          <w:szCs w:val="21"/>
          <w:highlight w:val="none"/>
          <w:lang w:val="en-US" w:eastAsia="zh-CN"/>
        </w:rPr>
        <w:t>75日历天</w:t>
      </w:r>
      <w:r>
        <w:rPr>
          <w:rFonts w:hint="eastAsia" w:ascii="宋体" w:hAnsi="宋体" w:eastAsia="宋体" w:cs="宋体"/>
          <w:color w:val="auto"/>
          <w:spacing w:val="9"/>
          <w:sz w:val="21"/>
          <w:szCs w:val="21"/>
          <w:highlight w:val="none"/>
          <w:lang w:val="en-US" w:eastAsia="zh-CN"/>
        </w:rPr>
        <w:t>。</w:t>
      </w:r>
    </w:p>
    <w:p w14:paraId="18D0C54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sz w:val="21"/>
          <w:szCs w:val="21"/>
          <w:highlight w:val="none"/>
          <w:lang w:val="en-US" w:eastAsia="zh-CN"/>
        </w:rPr>
      </w:pPr>
      <w:r>
        <w:rPr>
          <w:rFonts w:hint="eastAsia" w:cs="宋体"/>
          <w:color w:val="auto"/>
          <w:spacing w:val="9"/>
          <w:sz w:val="21"/>
          <w:szCs w:val="21"/>
          <w:highlight w:val="none"/>
          <w:lang w:val="en-US" w:eastAsia="zh-CN"/>
        </w:rPr>
        <w:t>质量要求：达到国家施工验收规范合格标准。</w:t>
      </w:r>
    </w:p>
    <w:p w14:paraId="0C88E50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sz w:val="21"/>
          <w:szCs w:val="21"/>
          <w:highlight w:val="none"/>
          <w:lang w:val="en-US" w:eastAsia="zh-CN"/>
        </w:rPr>
      </w:pPr>
      <w:r>
        <w:rPr>
          <w:rFonts w:hint="eastAsia" w:cs="宋体"/>
          <w:color w:val="auto"/>
          <w:spacing w:val="9"/>
          <w:sz w:val="21"/>
          <w:szCs w:val="21"/>
          <w:highlight w:val="none"/>
          <w:lang w:val="en-US" w:eastAsia="zh-CN"/>
        </w:rPr>
        <w:t>如需进一步了解详细内容，详见竞争性磋商文件。</w:t>
      </w:r>
    </w:p>
    <w:p w14:paraId="2F030EB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最高限价（如有） ：</w:t>
      </w:r>
      <w:r>
        <w:rPr>
          <w:rFonts w:hint="eastAsia" w:cs="宋体"/>
          <w:color w:val="auto"/>
          <w:spacing w:val="9"/>
          <w:sz w:val="21"/>
          <w:szCs w:val="21"/>
          <w:highlight w:val="none"/>
          <w:lang w:val="en-US" w:eastAsia="zh-CN"/>
        </w:rPr>
        <w:t>3638052.55</w:t>
      </w:r>
      <w:r>
        <w:rPr>
          <w:rFonts w:hint="eastAsia" w:ascii="宋体" w:hAnsi="宋体" w:eastAsia="宋体" w:cs="宋体"/>
          <w:color w:val="auto"/>
          <w:spacing w:val="9"/>
          <w:sz w:val="21"/>
          <w:szCs w:val="21"/>
          <w:highlight w:val="none"/>
          <w:lang w:val="en-US" w:eastAsia="zh-CN"/>
        </w:rPr>
        <w:t>元</w:t>
      </w:r>
    </w:p>
    <w:p w14:paraId="548FB9A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合同履约期限：</w:t>
      </w:r>
      <w:r>
        <w:rPr>
          <w:rFonts w:hint="eastAsia" w:cs="宋体"/>
          <w:color w:val="auto"/>
          <w:spacing w:val="9"/>
          <w:sz w:val="21"/>
          <w:szCs w:val="21"/>
          <w:highlight w:val="none"/>
          <w:lang w:val="en-US" w:eastAsia="zh-CN"/>
        </w:rPr>
        <w:t>75日历天</w:t>
      </w:r>
      <w:r>
        <w:rPr>
          <w:rFonts w:hint="eastAsia" w:ascii="宋体" w:hAnsi="宋体" w:eastAsia="宋体" w:cs="宋体"/>
          <w:color w:val="auto"/>
          <w:spacing w:val="9"/>
          <w:sz w:val="21"/>
          <w:szCs w:val="21"/>
          <w:highlight w:val="none"/>
          <w:lang w:eastAsia="zh-CN"/>
        </w:rPr>
        <w:t>。</w:t>
      </w:r>
    </w:p>
    <w:p w14:paraId="07B2CE8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本标项（</w:t>
      </w:r>
      <w:r>
        <w:rPr>
          <w:rFonts w:hint="eastAsia" w:cs="宋体"/>
          <w:color w:val="auto"/>
          <w:spacing w:val="9"/>
          <w:sz w:val="21"/>
          <w:szCs w:val="21"/>
          <w:highlight w:val="none"/>
          <w:lang w:val="en-US" w:eastAsia="zh-CN"/>
        </w:rPr>
        <w:t>否</w:t>
      </w:r>
      <w:r>
        <w:rPr>
          <w:rFonts w:hint="eastAsia" w:ascii="宋体" w:hAnsi="宋体" w:eastAsia="宋体" w:cs="宋体"/>
          <w:color w:val="auto"/>
          <w:spacing w:val="9"/>
          <w:sz w:val="21"/>
          <w:szCs w:val="21"/>
          <w:highlight w:val="none"/>
        </w:rPr>
        <w:t>）接受联合体投标</w:t>
      </w:r>
    </w:p>
    <w:p w14:paraId="62D1EA8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备注：本项目为线上电子标项目，有意向参与本项目的供应商应当做好参与全流程电子标交易的充分准备。</w:t>
      </w:r>
    </w:p>
    <w:p w14:paraId="5BCBE92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申请人的资格要求：</w:t>
      </w:r>
    </w:p>
    <w:p w14:paraId="09B7159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1.满足《中华人民共和国政府采购法》第二十二条规定；</w:t>
      </w:r>
    </w:p>
    <w:p w14:paraId="4DD111D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2.落实政府采购政策需满足的资格要求：专门面向</w:t>
      </w:r>
      <w:r>
        <w:rPr>
          <w:rFonts w:hint="eastAsia" w:cs="宋体"/>
          <w:color w:val="auto"/>
          <w:spacing w:val="9"/>
          <w:sz w:val="21"/>
          <w:szCs w:val="21"/>
          <w:highlight w:val="none"/>
          <w:lang w:eastAsia="zh-CN"/>
        </w:rPr>
        <w:t>中小微企业</w:t>
      </w:r>
      <w:r>
        <w:rPr>
          <w:rFonts w:hint="eastAsia" w:ascii="宋体" w:hAnsi="宋体" w:eastAsia="宋体" w:cs="宋体"/>
          <w:color w:val="auto"/>
          <w:spacing w:val="9"/>
          <w:sz w:val="21"/>
          <w:szCs w:val="21"/>
          <w:highlight w:val="none"/>
          <w:lang w:eastAsia="zh-CN"/>
        </w:rPr>
        <w:t>采购的项目（供应商应为</w:t>
      </w:r>
      <w:r>
        <w:rPr>
          <w:rFonts w:hint="eastAsia" w:cs="宋体"/>
          <w:color w:val="auto"/>
          <w:spacing w:val="9"/>
          <w:sz w:val="21"/>
          <w:szCs w:val="21"/>
          <w:highlight w:val="none"/>
          <w:lang w:eastAsia="zh-CN"/>
        </w:rPr>
        <w:t>中小微企业</w:t>
      </w:r>
      <w:r>
        <w:rPr>
          <w:rFonts w:hint="eastAsia" w:ascii="宋体" w:hAnsi="宋体" w:eastAsia="宋体" w:cs="宋体"/>
          <w:color w:val="auto"/>
          <w:spacing w:val="9"/>
          <w:sz w:val="21"/>
          <w:szCs w:val="21"/>
          <w:highlight w:val="none"/>
          <w:lang w:eastAsia="zh-CN"/>
        </w:rPr>
        <w:t>、监狱企业、残疾人福利性单位)。</w:t>
      </w:r>
    </w:p>
    <w:p w14:paraId="71D38AD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3.本项目的特定资格要求：</w:t>
      </w:r>
    </w:p>
    <w:p w14:paraId="1DCBE858">
      <w:pPr>
        <w:pStyle w:val="13"/>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right="0" w:firstLine="456" w:firstLineChars="200"/>
        <w:jc w:val="left"/>
        <w:textAlignment w:val="baseline"/>
        <w:rPr>
          <w:rFonts w:hint="default" w:ascii="宋体" w:hAnsi="宋体" w:eastAsia="宋体" w:cs="宋体"/>
          <w:snapToGrid w:val="0"/>
          <w:color w:val="auto"/>
          <w:spacing w:val="9"/>
          <w:kern w:val="0"/>
          <w:sz w:val="21"/>
          <w:szCs w:val="21"/>
          <w:highlight w:val="none"/>
          <w:lang w:val="en-US" w:eastAsia="zh-CN" w:bidi="ar-SA"/>
        </w:rPr>
      </w:pPr>
      <w:r>
        <w:rPr>
          <w:rFonts w:hint="default" w:ascii="宋体" w:hAnsi="宋体" w:eastAsia="宋体" w:cs="宋体"/>
          <w:snapToGrid w:val="0"/>
          <w:color w:val="auto"/>
          <w:spacing w:val="9"/>
          <w:kern w:val="0"/>
          <w:sz w:val="21"/>
          <w:szCs w:val="21"/>
          <w:highlight w:val="none"/>
          <w:lang w:val="en-US" w:eastAsia="zh-CN" w:bidi="ar-SA"/>
        </w:rPr>
        <w:t>供应商须具备公路工程施工总承包三级(含三级)以上资质或路基路面养护乙级以上（含乙级）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3042E3DB">
      <w:pPr>
        <w:pStyle w:val="13"/>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right="0" w:firstLine="456" w:firstLineChars="200"/>
        <w:jc w:val="left"/>
        <w:textAlignment w:val="baseline"/>
        <w:rPr>
          <w:rFonts w:hint="default" w:ascii="宋体" w:hAnsi="宋体" w:eastAsia="宋体" w:cs="宋体"/>
          <w:snapToGrid w:val="0"/>
          <w:color w:val="auto"/>
          <w:spacing w:val="9"/>
          <w:kern w:val="0"/>
          <w:sz w:val="21"/>
          <w:szCs w:val="21"/>
          <w:highlight w:val="none"/>
          <w:lang w:val="en-US" w:eastAsia="zh-CN" w:bidi="ar-SA"/>
        </w:rPr>
      </w:pPr>
      <w:r>
        <w:rPr>
          <w:rFonts w:hint="default" w:ascii="宋体" w:hAnsi="宋体" w:eastAsia="宋体" w:cs="宋体"/>
          <w:snapToGrid w:val="0"/>
          <w:color w:val="auto"/>
          <w:spacing w:val="9"/>
          <w:kern w:val="0"/>
          <w:sz w:val="21"/>
          <w:szCs w:val="21"/>
          <w:highlight w:val="none"/>
          <w:lang w:val="en-US" w:eastAsia="zh-CN" w:bidi="ar-SA"/>
        </w:rPr>
        <w:t>供应商具备公路工程施工总承包三级(含三级)以上资质的，信用评价等级根据桂林市交通运输局发布的《关于印发桂林市农村公路建设市场从业单位信用评价实施细则的通知》（市交[2015]70号）有关规定执行，并以桂林市交通运输局在本项目投标文件递交截止时间前最新公布的桂林市农村公路建设市场施工企业信用等级评定结果为准。本次招标要求投标人信用评价等级在C级以上（含C级）。采购人不接受年度信用等级评定为D级的投标人投标。</w:t>
      </w:r>
    </w:p>
    <w:p w14:paraId="1C20BAE5">
      <w:pPr>
        <w:pStyle w:val="13"/>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right="0" w:firstLine="456" w:firstLineChars="200"/>
        <w:jc w:val="left"/>
        <w:textAlignment w:val="baseline"/>
        <w:rPr>
          <w:rFonts w:hint="eastAsia" w:ascii="宋体" w:hAnsi="宋体" w:eastAsia="宋体" w:cs="宋体"/>
          <w:snapToGrid w:val="0"/>
          <w:color w:val="auto"/>
          <w:spacing w:val="9"/>
          <w:kern w:val="0"/>
          <w:sz w:val="21"/>
          <w:szCs w:val="21"/>
          <w:highlight w:val="none"/>
          <w:lang w:val="en-US" w:eastAsia="zh-CN" w:bidi="ar-SA"/>
        </w:rPr>
      </w:pPr>
      <w:r>
        <w:rPr>
          <w:rFonts w:hint="default" w:ascii="宋体" w:hAnsi="宋体" w:eastAsia="宋体" w:cs="宋体"/>
          <w:snapToGrid w:val="0"/>
          <w:color w:val="auto"/>
          <w:spacing w:val="9"/>
          <w:kern w:val="0"/>
          <w:sz w:val="21"/>
          <w:szCs w:val="21"/>
          <w:highlight w:val="none"/>
          <w:lang w:val="en-US" w:eastAsia="zh-CN" w:bidi="ar-SA"/>
        </w:rPr>
        <w:t>供应商具备路基路面养护乙级以上（含乙级）资质的，以广西壮族自治区交通运输厅最新公布的广西公路养护工程施工企业信用评价等级评定</w:t>
      </w:r>
      <w:r>
        <w:rPr>
          <w:rFonts w:hint="eastAsia" w:ascii="宋体" w:hAnsi="宋体" w:eastAsia="宋体" w:cs="宋体"/>
          <w:snapToGrid w:val="0"/>
          <w:color w:val="auto"/>
          <w:spacing w:val="9"/>
          <w:kern w:val="0"/>
          <w:sz w:val="21"/>
          <w:szCs w:val="21"/>
          <w:highlight w:val="none"/>
          <w:lang w:val="en-US" w:eastAsia="zh-CN" w:bidi="ar-SA"/>
        </w:rPr>
        <w:t>【</w:t>
      </w:r>
      <w:r>
        <w:rPr>
          <w:rFonts w:hint="default" w:ascii="宋体" w:hAnsi="宋体" w:eastAsia="宋体" w:cs="宋体"/>
          <w:snapToGrid w:val="0"/>
          <w:color w:val="auto"/>
          <w:spacing w:val="9"/>
          <w:kern w:val="0"/>
          <w:sz w:val="21"/>
          <w:szCs w:val="21"/>
          <w:highlight w:val="none"/>
          <w:lang w:val="en-US" w:eastAsia="zh-CN" w:bidi="ar-SA"/>
        </w:rPr>
        <w:t>以磋商文件发布截止日期当日（2025年</w:t>
      </w:r>
      <w:r>
        <w:rPr>
          <w:rFonts w:hint="eastAsia" w:ascii="宋体" w:hAnsi="宋体" w:eastAsia="宋体" w:cs="宋体"/>
          <w:snapToGrid w:val="0"/>
          <w:color w:val="auto"/>
          <w:spacing w:val="9"/>
          <w:kern w:val="0"/>
          <w:sz w:val="21"/>
          <w:szCs w:val="21"/>
          <w:highlight w:val="none"/>
          <w:lang w:val="en-US" w:eastAsia="zh-CN" w:bidi="ar-SA"/>
        </w:rPr>
        <w:t>10</w:t>
      </w:r>
      <w:r>
        <w:rPr>
          <w:rFonts w:hint="default" w:ascii="宋体" w:hAnsi="宋体" w:eastAsia="宋体" w:cs="宋体"/>
          <w:snapToGrid w:val="0"/>
          <w:color w:val="auto"/>
          <w:spacing w:val="9"/>
          <w:kern w:val="0"/>
          <w:sz w:val="21"/>
          <w:szCs w:val="21"/>
          <w:highlight w:val="none"/>
          <w:lang w:val="en-US" w:eastAsia="zh-CN" w:bidi="ar-SA"/>
        </w:rPr>
        <w:t>月</w:t>
      </w:r>
      <w:r>
        <w:rPr>
          <w:rFonts w:hint="eastAsia" w:ascii="宋体" w:hAnsi="宋体" w:eastAsia="宋体" w:cs="宋体"/>
          <w:snapToGrid w:val="0"/>
          <w:color w:val="auto"/>
          <w:spacing w:val="9"/>
          <w:kern w:val="0"/>
          <w:sz w:val="21"/>
          <w:szCs w:val="21"/>
          <w:highlight w:val="none"/>
          <w:lang w:val="en-US" w:eastAsia="zh-CN" w:bidi="ar-SA"/>
        </w:rPr>
        <w:t>10</w:t>
      </w:r>
      <w:r>
        <w:rPr>
          <w:rFonts w:hint="default" w:ascii="宋体" w:hAnsi="宋体" w:eastAsia="宋体" w:cs="宋体"/>
          <w:snapToGrid w:val="0"/>
          <w:color w:val="auto"/>
          <w:spacing w:val="9"/>
          <w:kern w:val="0"/>
          <w:sz w:val="21"/>
          <w:szCs w:val="21"/>
          <w:highlight w:val="none"/>
          <w:lang w:val="en-US" w:eastAsia="zh-CN" w:bidi="ar-SA"/>
        </w:rPr>
        <w:t>日）投标人所具备的信用等级</w:t>
      </w:r>
      <w:r>
        <w:rPr>
          <w:rFonts w:hint="eastAsia" w:ascii="宋体" w:hAnsi="宋体" w:eastAsia="宋体" w:cs="宋体"/>
          <w:snapToGrid w:val="0"/>
          <w:color w:val="auto"/>
          <w:spacing w:val="9"/>
          <w:kern w:val="0"/>
          <w:sz w:val="21"/>
          <w:szCs w:val="21"/>
          <w:highlight w:val="none"/>
          <w:lang w:val="en-US" w:eastAsia="zh-CN" w:bidi="ar-SA"/>
        </w:rPr>
        <w:t>】</w:t>
      </w:r>
      <w:r>
        <w:rPr>
          <w:rFonts w:hint="default" w:ascii="宋体" w:hAnsi="宋体" w:eastAsia="宋体" w:cs="宋体"/>
          <w:snapToGrid w:val="0"/>
          <w:color w:val="auto"/>
          <w:spacing w:val="9"/>
          <w:kern w:val="0"/>
          <w:sz w:val="21"/>
          <w:szCs w:val="21"/>
          <w:highlight w:val="none"/>
          <w:lang w:val="en-US" w:eastAsia="zh-CN" w:bidi="ar-SA"/>
        </w:rPr>
        <w:t>为准，本次招标要求投标人信用评价等级在C级以上（含C级）。采购人不接受年度信用等级评定为D级的投标人投标。（1、施工单位初次进入广西公路养护工程市场时，其信用等级按照广西公路建设市场信用评价结果确定。2、施工单位初次进入广西公路养护工程市场时，无广西公路养护工程市场信用评价结果和广西公路建设市场信用评价结果的，其信用等级按照全国公路建设市场综合评价结果确定。3、施工单位初次进入广西公路养护工程市场时，无广西公路养护工程市场信用评价结果、广西公路建设市场评信用评价结果和全国公路建设市场综合评价结果的，其信用等级参照企业注册地省级交通运输主管部门综合评价结果确定，但施工单位信用等级最高为 A 级。4、施工单位初次进入广西公路养护工程市场时，无广西公路养护工程市场信用评价结果、广西公路建设市场评信用评价结果、全国公路建设市场评信用评价结果和企业注册地省级交通运输主管部门综合评价结果的，查无不良信用记录，施工单位按 B 级对待。若有不良信用记录，视其严重程度施工单位按 C 级对待。</w:t>
      </w:r>
      <w:r>
        <w:rPr>
          <w:rFonts w:hint="eastAsia" w:ascii="宋体" w:hAnsi="宋体" w:eastAsia="宋体" w:cs="宋体"/>
          <w:snapToGrid w:val="0"/>
          <w:color w:val="auto"/>
          <w:spacing w:val="9"/>
          <w:kern w:val="0"/>
          <w:sz w:val="21"/>
          <w:szCs w:val="21"/>
          <w:highlight w:val="none"/>
          <w:lang w:val="en-US" w:eastAsia="zh-CN" w:bidi="ar-SA"/>
        </w:rPr>
        <w:t>）</w:t>
      </w:r>
    </w:p>
    <w:p w14:paraId="3A08A26B">
      <w:pPr>
        <w:ind w:firstLine="456"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三、获取采购文件</w:t>
      </w:r>
    </w:p>
    <w:p w14:paraId="3368961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时间：</w:t>
      </w:r>
      <w:r>
        <w:rPr>
          <w:rFonts w:hint="eastAsia" w:ascii="宋体" w:hAnsi="宋体" w:eastAsia="宋体" w:cs="宋体"/>
          <w:color w:val="auto"/>
          <w:spacing w:val="1"/>
          <w:sz w:val="21"/>
          <w:szCs w:val="21"/>
          <w:highlight w:val="none"/>
          <w:lang w:eastAsia="zh-CN"/>
        </w:rPr>
        <w:t>2025年</w:t>
      </w:r>
      <w:r>
        <w:rPr>
          <w:rFonts w:hint="eastAsia" w:cs="宋体"/>
          <w:color w:val="auto"/>
          <w:spacing w:val="1"/>
          <w:sz w:val="21"/>
          <w:szCs w:val="21"/>
          <w:highlight w:val="none"/>
          <w:lang w:eastAsia="zh-CN"/>
        </w:rPr>
        <w:t>9月23日</w:t>
      </w:r>
      <w:r>
        <w:rPr>
          <w:rFonts w:hint="eastAsia" w:ascii="宋体" w:hAnsi="宋体" w:eastAsia="宋体" w:cs="宋体"/>
          <w:color w:val="auto"/>
          <w:spacing w:val="1"/>
          <w:sz w:val="21"/>
          <w:szCs w:val="21"/>
          <w:highlight w:val="none"/>
          <w:lang w:eastAsia="zh-CN"/>
        </w:rPr>
        <w:t>至2025年</w:t>
      </w:r>
      <w:r>
        <w:rPr>
          <w:rFonts w:hint="eastAsia" w:cs="宋体"/>
          <w:color w:val="auto"/>
          <w:spacing w:val="1"/>
          <w:sz w:val="21"/>
          <w:szCs w:val="21"/>
          <w:highlight w:val="none"/>
          <w:lang w:eastAsia="zh-CN"/>
        </w:rPr>
        <w:t>10月10日</w:t>
      </w:r>
      <w:r>
        <w:rPr>
          <w:rFonts w:hint="eastAsia" w:ascii="宋体" w:hAnsi="宋体" w:eastAsia="宋体" w:cs="宋体"/>
          <w:color w:val="auto"/>
          <w:spacing w:val="1"/>
          <w:sz w:val="21"/>
          <w:szCs w:val="21"/>
          <w:highlight w:val="none"/>
        </w:rPr>
        <w:t>，每天上午 00:00 至 12:00，下午 12:00 至 23:59 （北京时间，法定节假日除外）</w:t>
      </w:r>
    </w:p>
    <w:p w14:paraId="27C954C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获取方式</w:t>
      </w:r>
      <w:r>
        <w:rPr>
          <w:rFonts w:hint="eastAsia" w:ascii="宋体" w:hAnsi="宋体" w:eastAsia="宋体" w:cs="宋体"/>
          <w:color w:val="auto"/>
          <w:spacing w:val="1"/>
          <w:sz w:val="21"/>
          <w:szCs w:val="21"/>
          <w:highlight w:val="none"/>
        </w:rPr>
        <w:t>：潜在供应商登陆广西政府采购云平台（https://www.gcy.zfcg.gxzf.gov.cn/）在线申请获取采购文件（进入“项目采购”应用，在获取采购文件菜单中选择项目，申请获取采购文件）。</w:t>
      </w:r>
    </w:p>
    <w:p w14:paraId="1FFA3FF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售价（元）：0</w:t>
      </w:r>
    </w:p>
    <w:p w14:paraId="779054F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outlineLvl w:val="1"/>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8"/>
          <w:sz w:val="21"/>
          <w:szCs w:val="21"/>
          <w:highlight w:val="none"/>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响应文件提交</w:t>
      </w:r>
    </w:p>
    <w:p w14:paraId="1A2683C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1、响应文件递交截止时间：2025年</w:t>
      </w:r>
      <w:r>
        <w:rPr>
          <w:rFonts w:hint="eastAsia" w:cs="宋体"/>
          <w:color w:val="auto"/>
          <w:spacing w:val="1"/>
          <w:sz w:val="21"/>
          <w:szCs w:val="21"/>
          <w:highlight w:val="none"/>
          <w:lang w:val="en-US" w:eastAsia="zh-CN"/>
        </w:rPr>
        <w:t>10月10日</w:t>
      </w:r>
      <w:r>
        <w:rPr>
          <w:rFonts w:hint="eastAsia" w:ascii="宋体" w:hAnsi="宋体" w:eastAsia="宋体" w:cs="宋体"/>
          <w:color w:val="auto"/>
          <w:spacing w:val="1"/>
          <w:sz w:val="21"/>
          <w:szCs w:val="21"/>
          <w:highlight w:val="none"/>
          <w:lang w:val="en-US" w:eastAsia="zh-CN"/>
        </w:rPr>
        <w:t>10点</w:t>
      </w:r>
      <w:r>
        <w:rPr>
          <w:rFonts w:hint="eastAsia" w:cs="宋体"/>
          <w:color w:val="auto"/>
          <w:spacing w:val="1"/>
          <w:sz w:val="21"/>
          <w:szCs w:val="21"/>
          <w:highlight w:val="none"/>
          <w:lang w:val="en-US" w:eastAsia="zh-CN"/>
        </w:rPr>
        <w:t>0</w:t>
      </w:r>
      <w:r>
        <w:rPr>
          <w:rFonts w:hint="eastAsia" w:ascii="宋体" w:hAnsi="宋体" w:eastAsia="宋体" w:cs="宋体"/>
          <w:color w:val="auto"/>
          <w:spacing w:val="1"/>
          <w:sz w:val="21"/>
          <w:szCs w:val="21"/>
          <w:highlight w:val="none"/>
          <w:lang w:val="en-US" w:eastAsia="zh-CN"/>
        </w:rPr>
        <w:t>0分（北京时间）</w:t>
      </w:r>
    </w:p>
    <w:p w14:paraId="7D7C2B9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地点（网址）：通过广西政府采购云平台（https://www.gcy.zfcg.gxzf.gov.cn/）实行在线响应。</w:t>
      </w:r>
    </w:p>
    <w:p w14:paraId="20C16C5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2、响应文件开启时间：2025年</w:t>
      </w:r>
      <w:r>
        <w:rPr>
          <w:rFonts w:hint="eastAsia" w:cs="宋体"/>
          <w:color w:val="auto"/>
          <w:spacing w:val="1"/>
          <w:sz w:val="21"/>
          <w:szCs w:val="21"/>
          <w:highlight w:val="none"/>
          <w:lang w:val="en-US" w:eastAsia="zh-CN"/>
        </w:rPr>
        <w:t>10月10日</w:t>
      </w:r>
      <w:r>
        <w:rPr>
          <w:rFonts w:hint="eastAsia" w:ascii="宋体" w:hAnsi="宋体" w:eastAsia="宋体" w:cs="宋体"/>
          <w:color w:val="auto"/>
          <w:spacing w:val="1"/>
          <w:sz w:val="21"/>
          <w:szCs w:val="21"/>
          <w:highlight w:val="none"/>
          <w:lang w:val="en-US" w:eastAsia="zh-CN"/>
        </w:rPr>
        <w:t>10点</w:t>
      </w:r>
      <w:r>
        <w:rPr>
          <w:rFonts w:hint="eastAsia" w:cs="宋体"/>
          <w:color w:val="auto"/>
          <w:spacing w:val="1"/>
          <w:sz w:val="21"/>
          <w:szCs w:val="21"/>
          <w:highlight w:val="none"/>
          <w:lang w:val="en-US" w:eastAsia="zh-CN"/>
        </w:rPr>
        <w:t>0</w:t>
      </w:r>
      <w:r>
        <w:rPr>
          <w:rFonts w:hint="eastAsia" w:ascii="宋体" w:hAnsi="宋体" w:eastAsia="宋体" w:cs="宋体"/>
          <w:color w:val="auto"/>
          <w:spacing w:val="1"/>
          <w:sz w:val="21"/>
          <w:szCs w:val="21"/>
          <w:highlight w:val="none"/>
          <w:lang w:val="en-US" w:eastAsia="zh-CN"/>
        </w:rPr>
        <w:t>0分（北京时间）</w:t>
      </w:r>
    </w:p>
    <w:p w14:paraId="65CCEEC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地点：通过广西政府采购云平台（https://www.gcy.zfcg.gxzf.gov.cn/）实行在线解密开启</w:t>
      </w:r>
      <w:r>
        <w:rPr>
          <w:rFonts w:hint="eastAsia" w:cs="宋体"/>
          <w:color w:val="auto"/>
          <w:spacing w:val="1"/>
          <w:sz w:val="21"/>
          <w:szCs w:val="21"/>
          <w:highlight w:val="none"/>
          <w:lang w:val="en-US" w:eastAsia="zh-CN"/>
        </w:rPr>
        <w:t>。</w:t>
      </w:r>
    </w:p>
    <w:p w14:paraId="5013FCB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14:textOutline w14:w="3795" w14:cap="sq" w14:cmpd="sng">
            <w14:solidFill>
              <w14:srgbClr w14:val="000000"/>
            </w14:solidFill>
            <w14:prstDash w14:val="solid"/>
            <w14:bevel/>
          </w14:textOutline>
        </w:rPr>
        <w:t>五</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、公告期限</w:t>
      </w:r>
    </w:p>
    <w:p w14:paraId="58335D5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自本公告发布之日起</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4"/>
          <w:sz w:val="21"/>
          <w:szCs w:val="21"/>
          <w:highlight w:val="none"/>
        </w:rPr>
        <w:t>个工作日。</w:t>
      </w:r>
    </w:p>
    <w:p w14:paraId="13483F6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七、其他补充事宜</w:t>
      </w:r>
    </w:p>
    <w:p w14:paraId="02C120E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1.资格条件特别说明</w:t>
      </w:r>
    </w:p>
    <w:p w14:paraId="35D526D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（1）单位负责人为同一人或者存在直接控股、管理关系的不同供应商，不得参加同一合同项下的政</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9"/>
          <w:sz w:val="21"/>
          <w:szCs w:val="21"/>
          <w:highlight w:val="none"/>
        </w:rPr>
        <w:t>府采购活动。除单一来源采购项目外，为采购项目提供整体设计、规范编制或者项目管理、监理、检测等服务的供应商，不得再参加该采购项目的其他采购活动。</w:t>
      </w:r>
    </w:p>
    <w:p w14:paraId="4DACDEF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（2）对在“信用中国</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1"/>
          <w:sz w:val="21"/>
          <w:szCs w:val="21"/>
          <w:highlight w:val="none"/>
        </w:rPr>
        <w:t>”网站(</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creditchina</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)、中国政府采购网(</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0"/>
          <w:sz w:val="21"/>
          <w:szCs w:val="21"/>
          <w:highlight w:val="none"/>
        </w:rPr>
        <w:t>)等渠道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列入失信被执行人、重大税收违法案件当事人名单、政府采购严重违法失信行为记录</w:t>
      </w:r>
      <w:r>
        <w:rPr>
          <w:rFonts w:hint="eastAsia" w:ascii="宋体" w:hAnsi="宋体" w:eastAsia="宋体" w:cs="宋体"/>
          <w:color w:val="auto"/>
          <w:spacing w:val="4"/>
          <w:sz w:val="21"/>
          <w:szCs w:val="21"/>
          <w:highlight w:val="none"/>
        </w:rPr>
        <w:t>名单及其他不符合《中</w:t>
      </w:r>
      <w:r>
        <w:rPr>
          <w:rFonts w:hint="eastAsia" w:ascii="宋体" w:hAnsi="宋体" w:eastAsia="宋体" w:cs="宋体"/>
          <w:color w:val="auto"/>
          <w:spacing w:val="9"/>
          <w:sz w:val="21"/>
          <w:szCs w:val="21"/>
          <w:highlight w:val="none"/>
        </w:rPr>
        <w:t>华人民共和国政府采购法》第二十二条规定条件的供应商，不得参与政府采购活动。</w:t>
      </w:r>
    </w:p>
    <w:p w14:paraId="00D2D79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2.本项目需要落实的政府采购政策</w:t>
      </w:r>
    </w:p>
    <w:p w14:paraId="208CAFD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（1）《政府采购促进中小企业发展管理办法》（财库〔2020〕46 号）。</w:t>
      </w:r>
    </w:p>
    <w:p w14:paraId="55E5EDD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（2）《关于进一步加大政府采购支持中小企业力度的通知》（财库〔2022〕19 号）。</w:t>
      </w:r>
    </w:p>
    <w:p w14:paraId="037C80F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（3）《关于政府采购支持监狱企业发展有关问题的通知》（财库〔2014〕68 号）。</w:t>
      </w:r>
    </w:p>
    <w:p w14:paraId="300CA76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（4）《关于促进残疾人就业政府采购政策的通知》（财库〔2017〕141 号）。</w:t>
      </w:r>
    </w:p>
    <w:p w14:paraId="28CE4C1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（5）政府采购扶持不发达地区和少数民族地区。</w:t>
      </w:r>
    </w:p>
    <w:p w14:paraId="2120629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（6）本项目专门面向</w:t>
      </w:r>
      <w:r>
        <w:rPr>
          <w:rFonts w:hint="eastAsia" w:cs="宋体"/>
          <w:color w:val="auto"/>
          <w:spacing w:val="11"/>
          <w:sz w:val="21"/>
          <w:szCs w:val="21"/>
          <w:highlight w:val="none"/>
          <w:lang w:eastAsia="zh-CN"/>
        </w:rPr>
        <w:t>中小微企业</w:t>
      </w:r>
      <w:r>
        <w:rPr>
          <w:rFonts w:hint="eastAsia" w:ascii="宋体" w:hAnsi="宋体" w:eastAsia="宋体" w:cs="宋体"/>
          <w:color w:val="auto"/>
          <w:spacing w:val="11"/>
          <w:sz w:val="21"/>
          <w:szCs w:val="21"/>
          <w:highlight w:val="none"/>
        </w:rPr>
        <w:t>采购。</w:t>
      </w:r>
    </w:p>
    <w:p w14:paraId="0520A4A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（7）中小企业划分标准所属行业：“建筑业 ”。</w:t>
      </w:r>
    </w:p>
    <w:p w14:paraId="1133E1B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3.信息公告发布媒体：</w:t>
      </w:r>
      <w:r>
        <w:rPr>
          <w:rFonts w:hint="eastAsia" w:ascii="宋体" w:hAnsi="宋体" w:eastAsia="宋体" w:cs="宋体"/>
          <w:color w:val="auto"/>
          <w:sz w:val="21"/>
          <w:szCs w:val="21"/>
          <w:highlight w:val="none"/>
        </w:rPr>
        <w:t>http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6"/>
          <w:sz w:val="21"/>
          <w:szCs w:val="21"/>
          <w:highlight w:val="none"/>
        </w:rPr>
        <w:t>（中国政府采购网）、</w:t>
      </w:r>
      <w:r>
        <w:rPr>
          <w:rFonts w:hint="eastAsia" w:ascii="宋体" w:hAnsi="宋体" w:eastAsia="宋体" w:cs="宋体"/>
          <w:color w:val="auto"/>
          <w:sz w:val="21"/>
          <w:szCs w:val="21"/>
          <w:highlight w:val="none"/>
        </w:rPr>
        <w:t>http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zfcg</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gxzf</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5"/>
          <w:sz w:val="21"/>
          <w:szCs w:val="21"/>
          <w:highlight w:val="none"/>
        </w:rPr>
        <w:t>（广</w:t>
      </w:r>
      <w:r>
        <w:rPr>
          <w:rFonts w:hint="eastAsia" w:ascii="宋体" w:hAnsi="宋体" w:eastAsia="宋体" w:cs="宋体"/>
          <w:color w:val="auto"/>
          <w:spacing w:val="11"/>
          <w:sz w:val="21"/>
          <w:szCs w:val="21"/>
          <w:highlight w:val="none"/>
        </w:rPr>
        <w:t>西壮族自治区政府采购网）、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"http://zfcg.guilin.gov.cn"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zfcg</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czj</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guilin</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11"/>
          <w:sz w:val="21"/>
          <w:szCs w:val="21"/>
          <w:highlight w:val="none"/>
        </w:rPr>
        <w:t>（桂林市政府采购网）</w:t>
      </w:r>
      <w:r>
        <w:rPr>
          <w:rFonts w:hint="eastAsia" w:ascii="宋体" w:hAnsi="宋体" w:eastAsia="宋体" w:cs="宋体"/>
          <w:color w:val="auto"/>
          <w:spacing w:val="11"/>
          <w:sz w:val="21"/>
          <w:szCs w:val="21"/>
          <w:highlight w:val="none"/>
          <w:lang w:eastAsia="zh-CN"/>
        </w:rPr>
        <w:t>、http://www.glqz.gov.cn/（全州县人民政府网）</w:t>
      </w:r>
      <w:r>
        <w:rPr>
          <w:rFonts w:hint="eastAsia" w:ascii="宋体" w:hAnsi="宋体" w:eastAsia="宋体" w:cs="宋体"/>
          <w:color w:val="auto"/>
          <w:spacing w:val="11"/>
          <w:sz w:val="21"/>
          <w:szCs w:val="21"/>
          <w:highlight w:val="none"/>
        </w:rPr>
        <w:t>。</w:t>
      </w:r>
    </w:p>
    <w:p w14:paraId="195E58A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4.政府采购监督管理部门：</w:t>
      </w:r>
    </w:p>
    <w:p w14:paraId="53E4D20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名    称：</w:t>
      </w:r>
      <w:r>
        <w:rPr>
          <w:rFonts w:hint="eastAsia" w:ascii="宋体" w:hAnsi="宋体" w:eastAsia="宋体" w:cs="宋体"/>
          <w:color w:val="auto"/>
          <w:spacing w:val="6"/>
          <w:sz w:val="21"/>
          <w:szCs w:val="21"/>
          <w:highlight w:val="none"/>
          <w:lang w:eastAsia="zh-CN"/>
        </w:rPr>
        <w:t>全州县政府采购管理办公室</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lang w:eastAsia="zh-CN"/>
        </w:rPr>
        <w:t xml:space="preserve"> </w:t>
      </w:r>
    </w:p>
    <w:p w14:paraId="19AEEF1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电    话：</w:t>
      </w:r>
      <w:r>
        <w:rPr>
          <w:rFonts w:hint="eastAsia" w:ascii="宋体" w:hAnsi="宋体" w:eastAsia="宋体" w:cs="宋体"/>
          <w:color w:val="auto"/>
          <w:spacing w:val="6"/>
          <w:sz w:val="21"/>
          <w:szCs w:val="21"/>
          <w:highlight w:val="none"/>
          <w:lang w:eastAsia="zh-CN"/>
        </w:rPr>
        <w:t>0773-4814807</w:t>
      </w:r>
    </w:p>
    <w:p w14:paraId="7DC8805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名    称：</w:t>
      </w:r>
      <w:r>
        <w:rPr>
          <w:rFonts w:hint="eastAsia" w:ascii="宋体" w:hAnsi="宋体" w:eastAsia="宋体" w:cs="宋体"/>
          <w:color w:val="auto"/>
          <w:spacing w:val="6"/>
          <w:sz w:val="21"/>
          <w:szCs w:val="21"/>
          <w:highlight w:val="none"/>
          <w:lang w:eastAsia="zh-CN"/>
        </w:rPr>
        <w:t>全州县国有资金投资项目招投标管理办公室</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lang w:eastAsia="zh-CN"/>
        </w:rPr>
        <w:t xml:space="preserve"> </w:t>
      </w:r>
    </w:p>
    <w:p w14:paraId="00630A3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电    话：</w:t>
      </w:r>
      <w:r>
        <w:rPr>
          <w:rFonts w:hint="eastAsia" w:ascii="宋体" w:hAnsi="宋体" w:eastAsia="宋体" w:cs="宋体"/>
          <w:color w:val="auto"/>
          <w:spacing w:val="6"/>
          <w:sz w:val="21"/>
          <w:szCs w:val="21"/>
          <w:highlight w:val="none"/>
          <w:lang w:eastAsia="zh-CN"/>
        </w:rPr>
        <w:t>0773-4818182</w:t>
      </w:r>
    </w:p>
    <w:p w14:paraId="558CA57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.在线投标</w:t>
      </w:r>
      <w:r>
        <w:rPr>
          <w:rFonts w:hint="eastAsia" w:ascii="宋体" w:hAnsi="宋体" w:eastAsia="宋体" w:cs="宋体"/>
          <w:color w:val="auto"/>
          <w:spacing w:val="8"/>
          <w:sz w:val="21"/>
          <w:szCs w:val="21"/>
          <w:highlight w:val="none"/>
          <w:lang w:val="en-US" w:eastAsia="zh-CN"/>
        </w:rPr>
        <w:t>响应文件解密时间：</w:t>
      </w:r>
    </w:p>
    <w:p w14:paraId="18511DF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响应文件提交截止时间后30分钟内（2025年</w:t>
      </w:r>
      <w:r>
        <w:rPr>
          <w:rFonts w:hint="eastAsia" w:cs="宋体"/>
          <w:color w:val="auto"/>
          <w:spacing w:val="11"/>
          <w:sz w:val="21"/>
          <w:szCs w:val="21"/>
          <w:highlight w:val="none"/>
          <w:lang w:val="en-US" w:eastAsia="zh-CN"/>
        </w:rPr>
        <w:t>10月10日10</w:t>
      </w:r>
      <w:r>
        <w:rPr>
          <w:rFonts w:hint="eastAsia" w:ascii="宋体" w:hAnsi="宋体" w:eastAsia="宋体" w:cs="宋体"/>
          <w:color w:val="auto"/>
          <w:spacing w:val="11"/>
          <w:sz w:val="21"/>
          <w:szCs w:val="21"/>
          <w:highlight w:val="none"/>
          <w:lang w:val="en-US" w:eastAsia="zh-CN"/>
        </w:rPr>
        <w:t>时</w:t>
      </w:r>
      <w:r>
        <w:rPr>
          <w:rFonts w:hint="eastAsia" w:cs="宋体"/>
          <w:color w:val="auto"/>
          <w:spacing w:val="11"/>
          <w:sz w:val="21"/>
          <w:szCs w:val="21"/>
          <w:highlight w:val="none"/>
          <w:lang w:val="en-US" w:eastAsia="zh-CN"/>
        </w:rPr>
        <w:t>0</w:t>
      </w:r>
      <w:r>
        <w:rPr>
          <w:rFonts w:hint="eastAsia" w:ascii="宋体" w:hAnsi="宋体" w:eastAsia="宋体" w:cs="宋体"/>
          <w:color w:val="auto"/>
          <w:spacing w:val="11"/>
          <w:sz w:val="21"/>
          <w:szCs w:val="21"/>
          <w:highlight w:val="none"/>
          <w:lang w:val="en-US" w:eastAsia="zh-CN"/>
        </w:rPr>
        <w:t>0分至10时</w:t>
      </w:r>
      <w:r>
        <w:rPr>
          <w:rFonts w:hint="eastAsia"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lang w:val="en-US" w:eastAsia="zh-CN"/>
        </w:rPr>
        <w:t>0分）供应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全州县公共资源交易中心</w:t>
      </w:r>
      <w:r>
        <w:rPr>
          <w:rFonts w:hint="eastAsia" w:ascii="宋体" w:hAnsi="宋体" w:eastAsia="宋体" w:cs="宋体"/>
          <w:color w:val="auto"/>
          <w:spacing w:val="11"/>
          <w:sz w:val="21"/>
          <w:szCs w:val="21"/>
          <w:highlight w:val="none"/>
          <w:u w:val="single"/>
          <w:lang w:val="en-US" w:eastAsia="zh-CN"/>
        </w:rPr>
        <w:t xml:space="preserve"> 3 </w:t>
      </w:r>
      <w:r>
        <w:rPr>
          <w:rFonts w:hint="eastAsia" w:ascii="宋体" w:hAnsi="宋体" w:eastAsia="宋体" w:cs="宋体"/>
          <w:color w:val="auto"/>
          <w:spacing w:val="11"/>
          <w:sz w:val="21"/>
          <w:szCs w:val="21"/>
          <w:highlight w:val="none"/>
          <w:lang w:val="en-US" w:eastAsia="zh-CN"/>
        </w:rPr>
        <w:t>号开标室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43D43EE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6.本次项目共划分为1个标段。</w:t>
      </w:r>
    </w:p>
    <w:p w14:paraId="4BB634F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八、凡对本次招标提出询问，请按以下方式联系</w:t>
      </w:r>
    </w:p>
    <w:p w14:paraId="01E9FB5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1.采购人信息</w:t>
      </w:r>
    </w:p>
    <w:p w14:paraId="005EAB6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pacing w:val="4"/>
          <w:position w:val="11"/>
          <w:sz w:val="21"/>
          <w:szCs w:val="21"/>
          <w:highlight w:val="none"/>
          <w:lang w:val="en-US" w:eastAsia="zh-CN"/>
        </w:rPr>
      </w:pPr>
      <w:r>
        <w:rPr>
          <w:rFonts w:hint="eastAsia" w:ascii="宋体" w:hAnsi="宋体" w:eastAsia="宋体" w:cs="宋体"/>
          <w:color w:val="auto"/>
          <w:spacing w:val="4"/>
          <w:position w:val="11"/>
          <w:sz w:val="21"/>
          <w:szCs w:val="21"/>
          <w:highlight w:val="none"/>
          <w:lang w:eastAsia="zh-CN"/>
        </w:rPr>
        <w:t>名    称：</w:t>
      </w:r>
      <w:r>
        <w:rPr>
          <w:rFonts w:hint="eastAsia" w:ascii="宋体" w:hAnsi="宋体" w:eastAsia="宋体" w:cs="宋体"/>
          <w:color w:val="auto"/>
          <w:spacing w:val="4"/>
          <w:position w:val="11"/>
          <w:sz w:val="21"/>
          <w:szCs w:val="21"/>
          <w:highlight w:val="none"/>
          <w:lang w:val="en-US" w:eastAsia="zh-CN"/>
        </w:rPr>
        <w:t>全州县交通工程建设站</w:t>
      </w:r>
    </w:p>
    <w:p w14:paraId="6466459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 xml:space="preserve">地    址：全州县城北新区创业大厦12楼 </w:t>
      </w:r>
    </w:p>
    <w:p w14:paraId="314552A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color w:val="auto"/>
          <w:spacing w:val="4"/>
          <w:position w:val="11"/>
          <w:sz w:val="21"/>
          <w:szCs w:val="21"/>
          <w:highlight w:val="none"/>
          <w:lang w:val="en-US" w:eastAsia="zh-CN"/>
        </w:rPr>
      </w:pPr>
      <w:r>
        <w:rPr>
          <w:rFonts w:hint="eastAsia" w:ascii="宋体" w:hAnsi="宋体" w:eastAsia="宋体" w:cs="宋体"/>
          <w:color w:val="auto"/>
          <w:spacing w:val="4"/>
          <w:position w:val="11"/>
          <w:sz w:val="21"/>
          <w:szCs w:val="21"/>
          <w:highlight w:val="none"/>
          <w:lang w:eastAsia="zh-CN"/>
        </w:rPr>
        <w:t>项目联系人：</w:t>
      </w:r>
      <w:r>
        <w:rPr>
          <w:rFonts w:hint="eastAsia" w:cs="宋体"/>
          <w:color w:val="auto"/>
          <w:spacing w:val="4"/>
          <w:position w:val="11"/>
          <w:sz w:val="21"/>
          <w:szCs w:val="21"/>
          <w:highlight w:val="none"/>
          <w:lang w:eastAsia="zh-CN"/>
        </w:rPr>
        <w:t>唐工</w:t>
      </w:r>
      <w:r>
        <w:rPr>
          <w:rFonts w:hint="eastAsia" w:cs="宋体"/>
          <w:color w:val="auto"/>
          <w:spacing w:val="4"/>
          <w:position w:val="11"/>
          <w:sz w:val="21"/>
          <w:szCs w:val="21"/>
          <w:highlight w:val="none"/>
          <w:lang w:val="en-US" w:eastAsia="zh-CN"/>
        </w:rPr>
        <w:t xml:space="preserve">      </w:t>
      </w:r>
    </w:p>
    <w:p w14:paraId="20AFCFA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 xml:space="preserve">项目联系方式：0773-4819039 </w:t>
      </w:r>
    </w:p>
    <w:p w14:paraId="528CBBE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2.采购代理机构信息</w:t>
      </w:r>
    </w:p>
    <w:p w14:paraId="0195DD2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名    称：</w:t>
      </w:r>
      <w:r>
        <w:rPr>
          <w:rFonts w:hint="eastAsia" w:ascii="宋体" w:hAnsi="宋体" w:eastAsia="宋体" w:cs="宋体"/>
          <w:color w:val="auto"/>
          <w:spacing w:val="8"/>
          <w:sz w:val="21"/>
          <w:szCs w:val="21"/>
          <w:highlight w:val="none"/>
          <w:lang w:eastAsia="zh-CN"/>
        </w:rPr>
        <w:t>广西乐正工程项目管理有限公司</w:t>
      </w:r>
    </w:p>
    <w:p w14:paraId="6074D96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position w:val="11"/>
          <w:sz w:val="21"/>
          <w:szCs w:val="21"/>
          <w:highlight w:val="none"/>
        </w:rPr>
        <w:t>地    址：</w:t>
      </w:r>
      <w:r>
        <w:rPr>
          <w:rFonts w:hint="eastAsia" w:ascii="宋体" w:hAnsi="宋体" w:eastAsia="宋体" w:cs="宋体"/>
          <w:color w:val="auto"/>
          <w:spacing w:val="4"/>
          <w:position w:val="11"/>
          <w:sz w:val="21"/>
          <w:szCs w:val="21"/>
          <w:highlight w:val="none"/>
          <w:lang w:eastAsia="zh-CN"/>
        </w:rPr>
        <w:t>桂林市秀峰区红岭路 1 号桂林华润中心 1 栋 B 座 16-16 号</w:t>
      </w:r>
    </w:p>
    <w:p w14:paraId="680BD46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项目联系人：</w:t>
      </w:r>
      <w:r>
        <w:rPr>
          <w:rFonts w:hint="eastAsia" w:cs="宋体"/>
          <w:color w:val="auto"/>
          <w:spacing w:val="8"/>
          <w:sz w:val="21"/>
          <w:szCs w:val="21"/>
          <w:highlight w:val="none"/>
          <w:lang w:val="en-US" w:eastAsia="zh-CN"/>
        </w:rPr>
        <w:t>彭工</w:t>
      </w:r>
    </w:p>
    <w:p w14:paraId="7430E3C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项目联系方式：</w:t>
      </w:r>
      <w:r>
        <w:rPr>
          <w:rFonts w:hint="eastAsia" w:ascii="宋体" w:hAnsi="宋体" w:eastAsia="宋体" w:cs="宋体"/>
          <w:color w:val="auto"/>
          <w:spacing w:val="6"/>
          <w:sz w:val="21"/>
          <w:szCs w:val="21"/>
          <w:highlight w:val="none"/>
          <w:lang w:eastAsia="zh-CN"/>
        </w:rPr>
        <w:t>0773-3694598</w:t>
      </w:r>
    </w:p>
    <w:p w14:paraId="02E8E107">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highlight w:val="none"/>
        </w:rPr>
      </w:pPr>
    </w:p>
    <w:p w14:paraId="08FB56B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788" w:firstLineChars="2100"/>
        <w:jc w:val="right"/>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lang w:eastAsia="zh-CN"/>
        </w:rPr>
        <w:t>广西乐正工程项目管理有限公司</w:t>
      </w:r>
      <w:r>
        <w:rPr>
          <w:rFonts w:hint="eastAsia" w:ascii="宋体" w:hAnsi="宋体" w:eastAsia="宋体" w:cs="宋体"/>
          <w:color w:val="auto"/>
          <w:spacing w:val="2"/>
          <w:sz w:val="21"/>
          <w:szCs w:val="21"/>
          <w:highlight w:val="none"/>
        </w:rPr>
        <w:t xml:space="preserve"> </w:t>
      </w:r>
    </w:p>
    <w:p w14:paraId="336D807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5346" w:firstLineChars="2700"/>
        <w:jc w:val="center"/>
        <w:textAlignment w:val="baseline"/>
        <w:rPr>
          <w:rFonts w:hint="eastAsia" w:ascii="宋体" w:hAnsi="宋体" w:eastAsia="宋体" w:cs="宋体"/>
          <w:color w:val="auto"/>
          <w:spacing w:val="9"/>
          <w:sz w:val="21"/>
          <w:szCs w:val="21"/>
          <w:highlight w:val="none"/>
          <w:lang w:eastAsia="zh-CN"/>
        </w:rPr>
      </w:pPr>
      <w:r>
        <w:rPr>
          <w:rFonts w:hint="eastAsia" w:cs="宋体"/>
          <w:color w:val="auto"/>
          <w:spacing w:val="-6"/>
          <w:sz w:val="21"/>
          <w:szCs w:val="21"/>
          <w:highlight w:val="none"/>
          <w:lang w:val="en-US" w:eastAsia="zh-CN"/>
        </w:rPr>
        <w:t xml:space="preserve">       </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lang w:eastAsia="zh-CN"/>
        </w:rPr>
        <w:t>202</w:t>
      </w:r>
      <w:r>
        <w:rPr>
          <w:rFonts w:hint="eastAsia" w:ascii="宋体" w:hAnsi="宋体" w:eastAsia="宋体"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eastAsia="zh-CN"/>
        </w:rPr>
        <w:t>年</w:t>
      </w:r>
      <w:r>
        <w:rPr>
          <w:rFonts w:hint="eastAsia" w:cs="宋体"/>
          <w:color w:val="auto"/>
          <w:spacing w:val="9"/>
          <w:sz w:val="21"/>
          <w:szCs w:val="21"/>
          <w:highlight w:val="none"/>
          <w:lang w:val="en-US" w:eastAsia="zh-CN"/>
        </w:rPr>
        <w:t>9月23日</w:t>
      </w:r>
    </w:p>
    <w:p w14:paraId="6E9D9F14">
      <w:pPr>
        <w:keepNext w:val="0"/>
        <w:keepLines w:val="0"/>
        <w:pageBreakBefore w:val="0"/>
        <w:widowControl/>
        <w:kinsoku/>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sectPr>
          <w:footerReference r:id="rId10" w:type="default"/>
          <w:pgSz w:w="11906" w:h="16839"/>
          <w:pgMar w:top="1440" w:right="1080" w:bottom="1440" w:left="1080" w:header="0" w:footer="1200" w:gutter="0"/>
          <w:pgNumType w:fmt="decimal" w:start="1"/>
          <w:cols w:space="720" w:num="1"/>
        </w:sectPr>
      </w:pPr>
    </w:p>
    <w:p w14:paraId="0086E720">
      <w:pPr>
        <w:pStyle w:val="4"/>
        <w:keepNext w:val="0"/>
        <w:keepLines w:val="0"/>
        <w:pageBreakBefore w:val="0"/>
        <w:kinsoku/>
        <w:overflowPunct/>
        <w:topLinePunct w:val="0"/>
        <w:bidi w:val="0"/>
        <w:spacing w:before="141" w:line="360" w:lineRule="auto"/>
        <w:ind w:left="3580"/>
        <w:outlineLvl w:val="0"/>
        <w:rPr>
          <w:rFonts w:hint="eastAsia" w:ascii="宋体" w:hAnsi="宋体" w:eastAsia="宋体" w:cs="宋体"/>
          <w:color w:val="auto"/>
          <w:highlight w:val="none"/>
        </w:rPr>
      </w:pPr>
      <w:bookmarkStart w:id="2" w:name="_Toc3288"/>
      <w:bookmarkStart w:id="3" w:name="_Toc23149"/>
      <w:r>
        <w:rPr>
          <w:rFonts w:hint="eastAsia" w:ascii="宋体" w:hAnsi="宋体" w:eastAsia="宋体" w:cs="宋体"/>
          <w:color w:val="auto"/>
          <w:spacing w:val="8"/>
          <w:highlight w:val="none"/>
          <w14:textOutline w14:w="5793" w14:cap="sq" w14:cmpd="sng">
            <w14:solidFill>
              <w14:srgbClr w14:val="000000"/>
            </w14:solidFill>
            <w14:prstDash w14:val="solid"/>
            <w14:bevel/>
          </w14:textOutline>
        </w:rPr>
        <w:t>第二章</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8"/>
          <w:highlight w:val="none"/>
          <w14:textOutline w14:w="5793" w14:cap="sq" w14:cmpd="sng">
            <w14:solidFill>
              <w14:srgbClr w14:val="000000"/>
            </w14:solidFill>
            <w14:prstDash w14:val="solid"/>
            <w14:bevel/>
          </w14:textOutline>
        </w:rPr>
        <w:t>供应商须知</w:t>
      </w:r>
      <w:bookmarkEnd w:id="2"/>
      <w:bookmarkEnd w:id="3"/>
    </w:p>
    <w:p w14:paraId="271A84DF">
      <w:pPr>
        <w:pStyle w:val="4"/>
        <w:keepNext w:val="0"/>
        <w:keepLines w:val="0"/>
        <w:pageBreakBefore w:val="0"/>
        <w:kinsoku/>
        <w:overflowPunct/>
        <w:topLinePunct w:val="0"/>
        <w:bidi w:val="0"/>
        <w:spacing w:before="176" w:line="360" w:lineRule="auto"/>
        <w:ind w:left="3977"/>
        <w:outlineLvl w:val="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供应商须知前附表</w:t>
      </w:r>
    </w:p>
    <w:tbl>
      <w:tblPr>
        <w:tblStyle w:val="20"/>
        <w:tblW w:w="9825"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20"/>
        <w:gridCol w:w="1410"/>
        <w:gridCol w:w="7104"/>
      </w:tblGrid>
      <w:tr w14:paraId="33DAD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91" w:type="dxa"/>
            <w:shd w:val="clear" w:color="auto" w:fill="8DB3E2"/>
            <w:vAlign w:val="center"/>
          </w:tcPr>
          <w:p w14:paraId="60102E1E">
            <w:pPr>
              <w:pStyle w:val="21"/>
              <w:keepNext w:val="0"/>
              <w:keepLines w:val="0"/>
              <w:pageBreakBefore w:val="0"/>
              <w:kinsoku/>
              <w:overflowPunct/>
              <w:topLinePunct w:val="0"/>
              <w:bidi w:val="0"/>
              <w:spacing w:before="193" w:line="360" w:lineRule="auto"/>
              <w:ind w:left="205"/>
              <w:jc w:val="both"/>
              <w:rPr>
                <w:rFonts w:hint="eastAsia" w:ascii="宋体" w:hAnsi="宋体" w:eastAsia="宋体" w:cs="宋体"/>
                <w:color w:val="auto"/>
                <w:highlight w:val="none"/>
              </w:rPr>
            </w:pPr>
            <w:r>
              <w:rPr>
                <w:rFonts w:hint="eastAsia" w:ascii="宋体" w:hAnsi="宋体" w:eastAsia="宋体" w:cs="宋体"/>
                <w:color w:val="auto"/>
                <w:spacing w:val="6"/>
                <w:highlight w:val="none"/>
                <w14:textOutline w14:w="3795" w14:cap="sq" w14:cmpd="sng">
                  <w14:solidFill>
                    <w14:srgbClr w14:val="000000"/>
                  </w14:solidFill>
                  <w14:prstDash w14:val="solid"/>
                  <w14:bevel/>
                </w14:textOutline>
              </w:rPr>
              <w:t>序号</w:t>
            </w:r>
          </w:p>
        </w:tc>
        <w:tc>
          <w:tcPr>
            <w:tcW w:w="720" w:type="dxa"/>
            <w:shd w:val="clear" w:color="auto" w:fill="8DB3E2"/>
            <w:vAlign w:val="center"/>
          </w:tcPr>
          <w:p w14:paraId="1D1A2CF8">
            <w:pPr>
              <w:pStyle w:val="21"/>
              <w:keepNext w:val="0"/>
              <w:keepLines w:val="0"/>
              <w:pageBreakBefore w:val="0"/>
              <w:kinsoku/>
              <w:overflowPunct/>
              <w:topLinePunct w:val="0"/>
              <w:bidi w:val="0"/>
              <w:spacing w:before="174" w:line="360" w:lineRule="auto"/>
              <w:ind w:left="185"/>
              <w:jc w:val="both"/>
              <w:rPr>
                <w:rFonts w:hint="eastAsia" w:ascii="宋体" w:hAnsi="宋体" w:eastAsia="宋体" w:cs="宋体"/>
                <w:color w:val="auto"/>
                <w:highlight w:val="none"/>
              </w:rPr>
            </w:pPr>
            <w:r>
              <w:rPr>
                <w:rFonts w:hint="eastAsia" w:ascii="宋体" w:hAnsi="宋体" w:eastAsia="宋体" w:cs="宋体"/>
                <w:color w:val="auto"/>
                <w:spacing w:val="7"/>
                <w:highlight w:val="none"/>
                <w14:textOutline w14:w="3795" w14:cap="sq" w14:cmpd="sng">
                  <w14:solidFill>
                    <w14:srgbClr w14:val="000000"/>
                  </w14:solidFill>
                  <w14:prstDash w14:val="solid"/>
                  <w14:bevel/>
                </w14:textOutline>
              </w:rPr>
              <w:t>条款号</w:t>
            </w:r>
          </w:p>
        </w:tc>
        <w:tc>
          <w:tcPr>
            <w:tcW w:w="1410" w:type="dxa"/>
            <w:shd w:val="clear" w:color="auto" w:fill="8DB3E2"/>
            <w:vAlign w:val="center"/>
          </w:tcPr>
          <w:p w14:paraId="738F964D">
            <w:pPr>
              <w:pStyle w:val="21"/>
              <w:keepNext w:val="0"/>
              <w:keepLines w:val="0"/>
              <w:pageBreakBefore w:val="0"/>
              <w:kinsoku/>
              <w:overflowPunct/>
              <w:topLinePunct w:val="0"/>
              <w:bidi w:val="0"/>
              <w:spacing w:before="174" w:line="360" w:lineRule="auto"/>
              <w:ind w:left="435"/>
              <w:jc w:val="both"/>
              <w:rPr>
                <w:rFonts w:hint="eastAsia" w:ascii="宋体" w:hAnsi="宋体" w:eastAsia="宋体" w:cs="宋体"/>
                <w:color w:val="auto"/>
                <w:highlight w:val="none"/>
              </w:rPr>
            </w:pPr>
            <w:r>
              <w:rPr>
                <w:rFonts w:hint="eastAsia" w:ascii="宋体" w:hAnsi="宋体" w:eastAsia="宋体" w:cs="宋体"/>
                <w:color w:val="auto"/>
                <w:spacing w:val="8"/>
                <w:highlight w:val="none"/>
                <w14:textOutline w14:w="3795" w14:cap="sq" w14:cmpd="sng">
                  <w14:solidFill>
                    <w14:srgbClr w14:val="000000"/>
                  </w14:solidFill>
                  <w14:prstDash w14:val="solid"/>
                  <w14:bevel/>
                </w14:textOutline>
              </w:rPr>
              <w:t>条款名称</w:t>
            </w:r>
          </w:p>
        </w:tc>
        <w:tc>
          <w:tcPr>
            <w:tcW w:w="7104" w:type="dxa"/>
            <w:shd w:val="clear" w:color="auto" w:fill="8DB3E2"/>
            <w:vAlign w:val="center"/>
          </w:tcPr>
          <w:p w14:paraId="3E146D28">
            <w:pPr>
              <w:pStyle w:val="21"/>
              <w:keepNext w:val="0"/>
              <w:keepLines w:val="0"/>
              <w:pageBreakBefore w:val="0"/>
              <w:kinsoku/>
              <w:overflowPunct/>
              <w:topLinePunct w:val="0"/>
              <w:bidi w:val="0"/>
              <w:spacing w:before="174" w:line="360" w:lineRule="auto"/>
              <w:ind w:left="2623"/>
              <w:jc w:val="both"/>
              <w:rPr>
                <w:rFonts w:hint="eastAsia" w:ascii="宋体" w:hAnsi="宋体" w:eastAsia="宋体" w:cs="宋体"/>
                <w:color w:val="auto"/>
                <w:highlight w:val="none"/>
              </w:rPr>
            </w:pPr>
            <w:r>
              <w:rPr>
                <w:rFonts w:hint="eastAsia" w:ascii="宋体" w:hAnsi="宋体" w:eastAsia="宋体" w:cs="宋体"/>
                <w:color w:val="auto"/>
                <w:spacing w:val="3"/>
                <w:highlight w:val="none"/>
                <w14:textOutline w14:w="3795" w14:cap="sq" w14:cmpd="sng">
                  <w14:solidFill>
                    <w14:srgbClr w14:val="000000"/>
                  </w14:solidFill>
                  <w14:prstDash w14:val="solid"/>
                  <w14:bevel/>
                </w14:textOutline>
              </w:rPr>
              <w:t>内容、要求</w:t>
            </w:r>
          </w:p>
        </w:tc>
      </w:tr>
      <w:tr w14:paraId="1B50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591" w:type="dxa"/>
            <w:vAlign w:val="center"/>
          </w:tcPr>
          <w:p w14:paraId="665BA591">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0" w:type="dxa"/>
            <w:vAlign w:val="center"/>
          </w:tcPr>
          <w:p w14:paraId="3B4F41FB">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1.1</w:t>
            </w:r>
          </w:p>
        </w:tc>
        <w:tc>
          <w:tcPr>
            <w:tcW w:w="1410" w:type="dxa"/>
            <w:vAlign w:val="center"/>
          </w:tcPr>
          <w:p w14:paraId="6E5236BB">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项目名称及项</w:t>
            </w:r>
          </w:p>
          <w:p w14:paraId="196D11D0">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目</w:t>
            </w:r>
            <w:r>
              <w:rPr>
                <w:rFonts w:hint="eastAsia" w:ascii="宋体" w:hAnsi="宋体" w:eastAsia="宋体" w:cs="宋体"/>
                <w:color w:val="auto"/>
                <w:spacing w:val="3"/>
                <w:sz w:val="21"/>
                <w:szCs w:val="21"/>
                <w:highlight w:val="none"/>
              </w:rPr>
              <w:t>编号</w:t>
            </w:r>
          </w:p>
        </w:tc>
        <w:tc>
          <w:tcPr>
            <w:tcW w:w="7104" w:type="dxa"/>
            <w:vAlign w:val="center"/>
          </w:tcPr>
          <w:p w14:paraId="19C857B8">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rPr>
              <w:t>项目名称：</w:t>
            </w:r>
            <w:r>
              <w:rPr>
                <w:rFonts w:hint="eastAsia" w:cs="宋体"/>
                <w:color w:val="auto"/>
                <w:spacing w:val="9"/>
                <w:sz w:val="21"/>
                <w:szCs w:val="21"/>
                <w:highlight w:val="none"/>
                <w:lang w:eastAsia="zh-CN"/>
              </w:rPr>
              <w:t>全州县黄沙河至紫岗公路（K0+000-K13+700段）道路维修工程</w:t>
            </w:r>
          </w:p>
          <w:p w14:paraId="5129F97F">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项目编号：</w:t>
            </w:r>
            <w:r>
              <w:rPr>
                <w:rFonts w:hint="eastAsia" w:cs="宋体"/>
                <w:color w:val="auto"/>
                <w:spacing w:val="9"/>
                <w:sz w:val="21"/>
                <w:szCs w:val="21"/>
                <w:highlight w:val="none"/>
                <w:lang w:eastAsia="zh-CN"/>
              </w:rPr>
              <w:t>GLZC2025-C2-240103-GXLZ</w:t>
            </w:r>
          </w:p>
        </w:tc>
      </w:tr>
      <w:tr w14:paraId="45BDD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91" w:type="dxa"/>
            <w:vAlign w:val="center"/>
          </w:tcPr>
          <w:p w14:paraId="668E538F">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0" w:type="dxa"/>
            <w:vAlign w:val="center"/>
          </w:tcPr>
          <w:p w14:paraId="1625C734">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10" w:type="dxa"/>
            <w:vAlign w:val="center"/>
          </w:tcPr>
          <w:p w14:paraId="00D87B3C">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供应商资格</w:t>
            </w:r>
          </w:p>
        </w:tc>
        <w:tc>
          <w:tcPr>
            <w:tcW w:w="7104" w:type="dxa"/>
            <w:vAlign w:val="center"/>
          </w:tcPr>
          <w:p w14:paraId="204E25AA">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3.1 符合《中华人民共和国政府采购法》第二十二条规定；</w:t>
            </w:r>
          </w:p>
          <w:p w14:paraId="281E5BCD">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3.2 落实政府采购政策需满足的资格要求：</w:t>
            </w:r>
            <w:r>
              <w:rPr>
                <w:rFonts w:hint="eastAsia" w:ascii="宋体" w:hAnsi="宋体" w:eastAsia="宋体" w:cs="宋体"/>
                <w:snapToGrid w:val="0"/>
                <w:color w:val="auto"/>
                <w:spacing w:val="11"/>
                <w:kern w:val="0"/>
                <w:sz w:val="21"/>
                <w:szCs w:val="21"/>
                <w:highlight w:val="none"/>
                <w:lang w:val="en-US" w:eastAsia="zh-CN" w:bidi="ar-SA"/>
              </w:rPr>
              <w:t>专门面向</w:t>
            </w:r>
            <w:r>
              <w:rPr>
                <w:rFonts w:hint="eastAsia" w:cs="宋体"/>
                <w:snapToGrid w:val="0"/>
                <w:color w:val="auto"/>
                <w:spacing w:val="11"/>
                <w:kern w:val="0"/>
                <w:sz w:val="21"/>
                <w:szCs w:val="21"/>
                <w:highlight w:val="none"/>
                <w:lang w:val="en-US" w:eastAsia="zh-CN" w:bidi="ar-SA"/>
              </w:rPr>
              <w:t>中小微企业</w:t>
            </w:r>
            <w:r>
              <w:rPr>
                <w:rFonts w:hint="eastAsia" w:ascii="宋体" w:hAnsi="宋体" w:eastAsia="宋体" w:cs="宋体"/>
                <w:snapToGrid w:val="0"/>
                <w:color w:val="auto"/>
                <w:spacing w:val="11"/>
                <w:kern w:val="0"/>
                <w:sz w:val="21"/>
                <w:szCs w:val="21"/>
                <w:highlight w:val="none"/>
                <w:lang w:val="en-US" w:eastAsia="zh-CN" w:bidi="ar-SA"/>
              </w:rPr>
              <w:t>采购的项目（供应商应为</w:t>
            </w:r>
            <w:r>
              <w:rPr>
                <w:rFonts w:hint="eastAsia" w:cs="宋体"/>
                <w:snapToGrid w:val="0"/>
                <w:color w:val="auto"/>
                <w:spacing w:val="11"/>
                <w:kern w:val="0"/>
                <w:sz w:val="21"/>
                <w:szCs w:val="21"/>
                <w:highlight w:val="none"/>
                <w:lang w:val="en-US" w:eastAsia="zh-CN" w:bidi="ar-SA"/>
              </w:rPr>
              <w:t>中小微企业</w:t>
            </w:r>
            <w:r>
              <w:rPr>
                <w:rFonts w:hint="eastAsia" w:ascii="宋体" w:hAnsi="宋体" w:eastAsia="宋体" w:cs="宋体"/>
                <w:snapToGrid w:val="0"/>
                <w:color w:val="auto"/>
                <w:spacing w:val="11"/>
                <w:kern w:val="0"/>
                <w:sz w:val="21"/>
                <w:szCs w:val="21"/>
                <w:highlight w:val="none"/>
                <w:lang w:val="en-US" w:eastAsia="zh-CN" w:bidi="ar-SA"/>
              </w:rPr>
              <w:t>、监狱企业、残疾人福利性单位)</w:t>
            </w:r>
            <w:r>
              <w:rPr>
                <w:rFonts w:hint="eastAsia" w:ascii="宋体" w:hAnsi="宋体" w:eastAsia="宋体" w:cs="宋体"/>
                <w:snapToGrid w:val="0"/>
                <w:color w:val="auto"/>
                <w:spacing w:val="11"/>
                <w:kern w:val="0"/>
                <w:sz w:val="21"/>
                <w:szCs w:val="21"/>
                <w:highlight w:val="none"/>
                <w:lang w:val="en-US" w:eastAsia="en-US" w:bidi="ar-SA"/>
              </w:rPr>
              <w:t>。</w:t>
            </w:r>
          </w:p>
          <w:p w14:paraId="10CBD925">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3.3 本项目的特定资格要求：</w:t>
            </w:r>
          </w:p>
          <w:p w14:paraId="699AE83F">
            <w:pPr>
              <w:pStyle w:val="13"/>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right="0"/>
              <w:jc w:val="left"/>
              <w:textAlignment w:val="baseline"/>
              <w:rPr>
                <w:rFonts w:hint="default" w:ascii="宋体" w:hAnsi="宋体" w:eastAsia="宋体" w:cs="宋体"/>
                <w:snapToGrid w:val="0"/>
                <w:color w:val="auto"/>
                <w:spacing w:val="11"/>
                <w:kern w:val="0"/>
                <w:sz w:val="21"/>
                <w:szCs w:val="21"/>
                <w:highlight w:val="none"/>
                <w:lang w:val="en-US" w:eastAsia="zh-CN" w:bidi="ar-SA"/>
              </w:rPr>
            </w:pPr>
            <w:r>
              <w:rPr>
                <w:rFonts w:hint="default" w:ascii="宋体" w:hAnsi="宋体" w:eastAsia="宋体" w:cs="宋体"/>
                <w:snapToGrid w:val="0"/>
                <w:color w:val="auto"/>
                <w:spacing w:val="11"/>
                <w:kern w:val="0"/>
                <w:sz w:val="21"/>
                <w:szCs w:val="21"/>
                <w:highlight w:val="none"/>
                <w:lang w:val="en-US" w:eastAsia="zh-CN" w:bidi="ar-SA"/>
              </w:rPr>
              <w:t>供应商须具备公路工程施工总承包三级(含三级)以上资质或路基路面养护乙级以上（含乙级）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3273F469">
            <w:pPr>
              <w:pStyle w:val="13"/>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right="0"/>
              <w:jc w:val="left"/>
              <w:textAlignment w:val="baseline"/>
              <w:rPr>
                <w:rFonts w:hint="default" w:ascii="宋体" w:hAnsi="宋体" w:eastAsia="宋体" w:cs="宋体"/>
                <w:snapToGrid w:val="0"/>
                <w:color w:val="auto"/>
                <w:spacing w:val="11"/>
                <w:kern w:val="0"/>
                <w:sz w:val="21"/>
                <w:szCs w:val="21"/>
                <w:highlight w:val="none"/>
                <w:lang w:val="en-US" w:eastAsia="zh-CN" w:bidi="ar-SA"/>
              </w:rPr>
            </w:pPr>
            <w:r>
              <w:rPr>
                <w:rFonts w:hint="default" w:ascii="宋体" w:hAnsi="宋体" w:eastAsia="宋体" w:cs="宋体"/>
                <w:snapToGrid w:val="0"/>
                <w:color w:val="auto"/>
                <w:spacing w:val="11"/>
                <w:kern w:val="0"/>
                <w:sz w:val="21"/>
                <w:szCs w:val="21"/>
                <w:highlight w:val="none"/>
                <w:lang w:val="en-US" w:eastAsia="zh-CN" w:bidi="ar-SA"/>
              </w:rPr>
              <w:t>供应商具备公路工程施工总承包三级(含三级)以上资质的，信用评价等级根据桂林市交通运输局发布的《关于印发桂林市农村公路建设市场从业单位信用评价实施细则的通知》（市交[2015]70号）有关规定执行，并以桂林市交通运输局在本项目投标文件递交截止时间前最新公布的桂林市农村公路建设市场施工企业信用等级评定结果为准。本次招标要求投标人信用评价等级在C级以上（含C级）。采购人不接受年度信用等级评定为D级的投标人投标。</w:t>
            </w:r>
          </w:p>
          <w:p w14:paraId="0F17CDD3">
            <w:pPr>
              <w:pStyle w:val="13"/>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right="0"/>
              <w:jc w:val="left"/>
              <w:textAlignment w:val="baseline"/>
              <w:rPr>
                <w:rFonts w:hint="default" w:ascii="宋体" w:hAnsi="宋体" w:eastAsia="宋体" w:cs="宋体"/>
                <w:snapToGrid w:val="0"/>
                <w:color w:val="auto"/>
                <w:spacing w:val="11"/>
                <w:kern w:val="0"/>
                <w:sz w:val="21"/>
                <w:szCs w:val="21"/>
                <w:highlight w:val="none"/>
                <w:lang w:val="en-US" w:eastAsia="zh-CN" w:bidi="ar-SA"/>
              </w:rPr>
            </w:pPr>
            <w:r>
              <w:rPr>
                <w:rFonts w:hint="default" w:ascii="宋体" w:hAnsi="宋体" w:eastAsia="宋体" w:cs="宋体"/>
                <w:snapToGrid w:val="0"/>
                <w:color w:val="auto"/>
                <w:spacing w:val="11"/>
                <w:kern w:val="0"/>
                <w:sz w:val="21"/>
                <w:szCs w:val="21"/>
                <w:highlight w:val="none"/>
                <w:lang w:val="en-US" w:eastAsia="zh-CN" w:bidi="ar-SA"/>
              </w:rPr>
              <w:t xml:space="preserve">   供应商具备路基路面养护乙级以上（含乙级）资质的，以广西壮族自治区交通运输厅最新公布的广西公路养护工程施工企业信用评价等级评定</w:t>
            </w:r>
            <w:r>
              <w:rPr>
                <w:rFonts w:hint="eastAsia" w:eastAsia="宋体" w:cs="宋体"/>
                <w:snapToGrid w:val="0"/>
                <w:color w:val="auto"/>
                <w:spacing w:val="11"/>
                <w:kern w:val="0"/>
                <w:sz w:val="21"/>
                <w:szCs w:val="21"/>
                <w:highlight w:val="none"/>
                <w:lang w:val="en-US" w:eastAsia="zh-CN" w:bidi="ar-SA"/>
              </w:rPr>
              <w:t>【</w:t>
            </w:r>
            <w:r>
              <w:rPr>
                <w:rFonts w:hint="default" w:ascii="宋体" w:hAnsi="宋体" w:eastAsia="宋体" w:cs="宋体"/>
                <w:snapToGrid w:val="0"/>
                <w:color w:val="auto"/>
                <w:spacing w:val="11"/>
                <w:kern w:val="0"/>
                <w:sz w:val="21"/>
                <w:szCs w:val="21"/>
                <w:highlight w:val="none"/>
                <w:lang w:val="en-US" w:eastAsia="zh-CN" w:bidi="ar-SA"/>
              </w:rPr>
              <w:t>以磋商文件发布截止日期当日（2025年</w:t>
            </w:r>
            <w:r>
              <w:rPr>
                <w:rFonts w:hint="eastAsia" w:eastAsia="宋体" w:cs="宋体"/>
                <w:snapToGrid w:val="0"/>
                <w:color w:val="auto"/>
                <w:spacing w:val="11"/>
                <w:kern w:val="0"/>
                <w:sz w:val="21"/>
                <w:szCs w:val="21"/>
                <w:highlight w:val="none"/>
                <w:lang w:val="en-US" w:eastAsia="zh-CN" w:bidi="ar-SA"/>
              </w:rPr>
              <w:t>10</w:t>
            </w:r>
            <w:r>
              <w:rPr>
                <w:rFonts w:hint="default" w:ascii="宋体" w:hAnsi="宋体" w:eastAsia="宋体" w:cs="宋体"/>
                <w:snapToGrid w:val="0"/>
                <w:color w:val="auto"/>
                <w:spacing w:val="11"/>
                <w:kern w:val="0"/>
                <w:sz w:val="21"/>
                <w:szCs w:val="21"/>
                <w:highlight w:val="none"/>
                <w:lang w:val="en-US" w:eastAsia="zh-CN" w:bidi="ar-SA"/>
              </w:rPr>
              <w:t>月</w:t>
            </w:r>
            <w:r>
              <w:rPr>
                <w:rFonts w:hint="eastAsia" w:eastAsia="宋体" w:cs="宋体"/>
                <w:snapToGrid w:val="0"/>
                <w:color w:val="auto"/>
                <w:spacing w:val="11"/>
                <w:kern w:val="0"/>
                <w:sz w:val="21"/>
                <w:szCs w:val="21"/>
                <w:highlight w:val="none"/>
                <w:lang w:val="en-US" w:eastAsia="zh-CN" w:bidi="ar-SA"/>
              </w:rPr>
              <w:t>10</w:t>
            </w:r>
            <w:r>
              <w:rPr>
                <w:rFonts w:hint="default" w:ascii="宋体" w:hAnsi="宋体" w:eastAsia="宋体" w:cs="宋体"/>
                <w:snapToGrid w:val="0"/>
                <w:color w:val="auto"/>
                <w:spacing w:val="11"/>
                <w:kern w:val="0"/>
                <w:sz w:val="21"/>
                <w:szCs w:val="21"/>
                <w:highlight w:val="none"/>
                <w:lang w:val="en-US" w:eastAsia="zh-CN" w:bidi="ar-SA"/>
              </w:rPr>
              <w:t>日）投标人所具备的信用等级</w:t>
            </w:r>
            <w:r>
              <w:rPr>
                <w:rFonts w:hint="eastAsia" w:eastAsia="宋体" w:cs="宋体"/>
                <w:snapToGrid w:val="0"/>
                <w:color w:val="auto"/>
                <w:spacing w:val="11"/>
                <w:kern w:val="0"/>
                <w:sz w:val="21"/>
                <w:szCs w:val="21"/>
                <w:highlight w:val="none"/>
                <w:lang w:val="en-US" w:eastAsia="zh-CN" w:bidi="ar-SA"/>
              </w:rPr>
              <w:t>】</w:t>
            </w:r>
            <w:r>
              <w:rPr>
                <w:rFonts w:hint="default" w:ascii="宋体" w:hAnsi="宋体" w:eastAsia="宋体" w:cs="宋体"/>
                <w:snapToGrid w:val="0"/>
                <w:color w:val="auto"/>
                <w:spacing w:val="11"/>
                <w:kern w:val="0"/>
                <w:sz w:val="21"/>
                <w:szCs w:val="21"/>
                <w:highlight w:val="none"/>
                <w:lang w:val="en-US" w:eastAsia="zh-CN" w:bidi="ar-SA"/>
              </w:rPr>
              <w:t>为准，本次招标要求投标人信用评价等级在C级以上（含C级）。采购人不接受年度信用等级评定为D级的投标人投标。（1、施工单位初次进入广西公路养护工程市场时，其信用等级按照广西公路建设市场信用评价结果确定。2、施工单位初次进入广西公路养护工程市场时，无广西公路养护工程市场信用评价结果和广西公路建设市场信用评价结果的，其信用等级按照全国公路建设市场综合评价结果确定。3、施工单位初次进入广西公路养护工程市场时，无广西公路养护工程市场信用评价结果、广西公路建设市场评信用评价结果和全国公路建设市场综合评价结果的，其信用等级参照企业注册地省级交通运输主管部门综合评价结果确定，但施工单位信用等级最高为 A 级。4、施工单位初次进入广西公路养护工程市场时，无广西公路养护工程市场信用评价结果、广西公路建设市场评信用评价结果、全国公路建设市场评信用评价结果和企业注册地省级交通运输主管部门综合评价结果的，查无不良信用记录，施工单位按 B 级对待。若有不良信用记录，视其严重程度施工单位按 C 级对待。</w:t>
            </w:r>
            <w:r>
              <w:rPr>
                <w:rFonts w:hint="eastAsia" w:eastAsia="宋体" w:cs="宋体"/>
                <w:snapToGrid w:val="0"/>
                <w:color w:val="auto"/>
                <w:spacing w:val="11"/>
                <w:kern w:val="0"/>
                <w:sz w:val="21"/>
                <w:szCs w:val="21"/>
                <w:highlight w:val="none"/>
                <w:lang w:val="en-US" w:eastAsia="zh-CN" w:bidi="ar-SA"/>
              </w:rPr>
              <w:t>）</w:t>
            </w:r>
          </w:p>
        </w:tc>
      </w:tr>
      <w:tr w14:paraId="1E025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1" w:type="dxa"/>
            <w:vAlign w:val="center"/>
          </w:tcPr>
          <w:p w14:paraId="2D71FC30">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20" w:type="dxa"/>
            <w:vAlign w:val="center"/>
          </w:tcPr>
          <w:p w14:paraId="475CC283">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10" w:type="dxa"/>
            <w:vAlign w:val="center"/>
          </w:tcPr>
          <w:p w14:paraId="53C61ECE">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磋商费用</w:t>
            </w:r>
          </w:p>
        </w:tc>
        <w:tc>
          <w:tcPr>
            <w:tcW w:w="7104" w:type="dxa"/>
            <w:vAlign w:val="center"/>
          </w:tcPr>
          <w:p w14:paraId="26C47871">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不论磋商结果如何，供应商均应自行承担所有与磋商有关的全部费</w:t>
            </w:r>
            <w:r>
              <w:rPr>
                <w:rFonts w:hint="eastAsia" w:ascii="宋体" w:hAnsi="宋体" w:eastAsia="宋体" w:cs="宋体"/>
                <w:color w:val="auto"/>
                <w:spacing w:val="-1"/>
                <w:sz w:val="21"/>
                <w:szCs w:val="21"/>
                <w:highlight w:val="none"/>
              </w:rPr>
              <w:t>用。</w:t>
            </w:r>
          </w:p>
        </w:tc>
      </w:tr>
      <w:tr w14:paraId="1543A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91" w:type="dxa"/>
            <w:vAlign w:val="center"/>
          </w:tcPr>
          <w:p w14:paraId="22A6C51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20" w:type="dxa"/>
            <w:vAlign w:val="center"/>
          </w:tcPr>
          <w:p w14:paraId="71D54DAE">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w:t>
            </w:r>
          </w:p>
        </w:tc>
        <w:tc>
          <w:tcPr>
            <w:tcW w:w="1410" w:type="dxa"/>
            <w:vAlign w:val="center"/>
          </w:tcPr>
          <w:p w14:paraId="77E310DD">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磋商报价及招标</w:t>
            </w:r>
            <w:r>
              <w:rPr>
                <w:rFonts w:hint="eastAsia" w:ascii="宋体" w:hAnsi="宋体" w:eastAsia="宋体" w:cs="宋体"/>
                <w:color w:val="auto"/>
                <w:spacing w:val="7"/>
                <w:sz w:val="21"/>
                <w:szCs w:val="21"/>
                <w:highlight w:val="none"/>
              </w:rPr>
              <w:t>控制价</w:t>
            </w:r>
          </w:p>
        </w:tc>
        <w:tc>
          <w:tcPr>
            <w:tcW w:w="7104" w:type="dxa"/>
            <w:vAlign w:val="center"/>
          </w:tcPr>
          <w:p w14:paraId="2B5F1184">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color w:val="auto"/>
                <w:spacing w:val="15"/>
                <w:sz w:val="21"/>
                <w:szCs w:val="21"/>
                <w:highlight w:val="none"/>
                <w:lang w:val="en-US" w:eastAsia="zh-CN"/>
              </w:rPr>
              <w:t xml:space="preserve">13.1 </w:t>
            </w:r>
            <w:r>
              <w:rPr>
                <w:rFonts w:hint="eastAsia" w:ascii="宋体" w:hAnsi="宋体" w:cs="宋体"/>
                <w:b w:val="0"/>
                <w:bCs w:val="0"/>
                <w:color w:val="auto"/>
                <w:sz w:val="21"/>
                <w:szCs w:val="21"/>
                <w:highlight w:val="none"/>
                <w:lang w:eastAsia="zh-CN"/>
              </w:rPr>
              <w:t>本项目审核后的预算金额为：</w:t>
            </w:r>
            <w:r>
              <w:rPr>
                <w:rFonts w:hint="eastAsia" w:ascii="宋体" w:hAnsi="宋体" w:cs="宋体"/>
                <w:b w:val="0"/>
                <w:bCs w:val="0"/>
                <w:color w:val="auto"/>
                <w:sz w:val="21"/>
                <w:szCs w:val="21"/>
                <w:highlight w:val="none"/>
              </w:rPr>
              <w:t>人民币（大写）</w:t>
            </w:r>
            <w:r>
              <w:rPr>
                <w:rFonts w:hint="eastAsia" w:ascii="宋体" w:hAnsi="宋体" w:cs="宋体"/>
                <w:b w:val="0"/>
                <w:bCs w:val="0"/>
                <w:color w:val="auto"/>
                <w:sz w:val="21"/>
                <w:szCs w:val="21"/>
                <w:highlight w:val="none"/>
                <w:u w:val="single"/>
                <w:lang w:val="en-US" w:eastAsia="zh-CN"/>
              </w:rPr>
              <w:t xml:space="preserve"> </w:t>
            </w:r>
            <w:r>
              <w:rPr>
                <w:rFonts w:hint="eastAsia" w:cs="宋体"/>
                <w:b w:val="0"/>
                <w:bCs w:val="0"/>
                <w:color w:val="auto"/>
                <w:sz w:val="21"/>
                <w:szCs w:val="21"/>
                <w:highlight w:val="none"/>
                <w:u w:val="single"/>
                <w:lang w:val="en-US" w:eastAsia="zh-CN"/>
              </w:rPr>
              <w:t>叁佰捌拾贰万玖仟伍佰贰拾玖元整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lang w:val="en-US" w:eastAsia="zh-CN"/>
              </w:rPr>
              <w:t>（小写：￥</w:t>
            </w:r>
            <w:r>
              <w:rPr>
                <w:rFonts w:hint="eastAsia" w:ascii="宋体" w:hAnsi="宋体" w:cs="宋体"/>
                <w:b w:val="0"/>
                <w:bCs w:val="0"/>
                <w:color w:val="auto"/>
                <w:sz w:val="21"/>
                <w:szCs w:val="21"/>
                <w:highlight w:val="none"/>
                <w:u w:val="single"/>
                <w:lang w:val="en-US" w:eastAsia="zh-CN"/>
              </w:rPr>
              <w:t xml:space="preserve"> </w:t>
            </w:r>
            <w:r>
              <w:rPr>
                <w:rFonts w:hint="eastAsia" w:cs="宋体"/>
                <w:b w:val="0"/>
                <w:bCs w:val="0"/>
                <w:color w:val="auto"/>
                <w:sz w:val="21"/>
                <w:szCs w:val="21"/>
                <w:highlight w:val="none"/>
                <w:u w:val="single"/>
                <w:lang w:val="en-US" w:eastAsia="zh-CN"/>
              </w:rPr>
              <w:t>3829529</w:t>
            </w:r>
            <w:r>
              <w:rPr>
                <w:rFonts w:hint="eastAsia" w:ascii="宋体" w:hAnsi="宋体" w:cs="宋体"/>
                <w:b w:val="0"/>
                <w:bCs w:val="0"/>
                <w:color w:val="auto"/>
                <w:sz w:val="21"/>
                <w:szCs w:val="21"/>
                <w:highlight w:val="none"/>
                <w:u w:val="single"/>
                <w:lang w:val="en-US" w:eastAsia="zh-CN"/>
              </w:rPr>
              <w:t>元</w:t>
            </w:r>
            <w:r>
              <w:rPr>
                <w:rFonts w:hint="eastAsia" w:ascii="宋体" w:hAnsi="宋体" w:cs="宋体"/>
                <w:b w:val="0"/>
                <w:bCs w:val="0"/>
                <w:color w:val="auto"/>
                <w:sz w:val="21"/>
                <w:szCs w:val="21"/>
                <w:highlight w:val="none"/>
                <w:lang w:val="en-US" w:eastAsia="zh-CN"/>
              </w:rPr>
              <w:t>）</w:t>
            </w:r>
            <w:r>
              <w:rPr>
                <w:rFonts w:hint="eastAsia" w:cs="宋体"/>
                <w:b w:val="0"/>
                <w:bCs w:val="0"/>
                <w:color w:val="auto"/>
                <w:sz w:val="21"/>
                <w:szCs w:val="21"/>
                <w:highlight w:val="none"/>
                <w:lang w:val="en-US" w:eastAsia="zh-CN"/>
              </w:rPr>
              <w:t>（其中</w:t>
            </w:r>
            <w:r>
              <w:rPr>
                <w:rFonts w:hint="eastAsia" w:ascii="宋体" w:hAnsi="宋体" w:cs="宋体"/>
                <w:b w:val="0"/>
                <w:bCs w:val="0"/>
                <w:color w:val="auto"/>
                <w:sz w:val="21"/>
                <w:szCs w:val="21"/>
                <w:highlight w:val="none"/>
                <w:lang w:eastAsia="zh-CN"/>
              </w:rPr>
              <w:t>，</w:t>
            </w:r>
            <w:r>
              <w:rPr>
                <w:rFonts w:hint="eastAsia" w:cs="宋体"/>
                <w:b w:val="0"/>
                <w:bCs w:val="0"/>
                <w:color w:val="auto"/>
                <w:sz w:val="21"/>
                <w:szCs w:val="21"/>
                <w:highlight w:val="none"/>
                <w:lang w:val="en-US" w:eastAsia="zh-CN"/>
              </w:rPr>
              <w:t>安全生产责任险：5593.43元）。</w:t>
            </w:r>
            <w:r>
              <w:rPr>
                <w:rFonts w:hint="eastAsia" w:ascii="宋体" w:hAnsi="宋体" w:cs="宋体"/>
                <w:b w:val="0"/>
                <w:bCs w:val="0"/>
                <w:color w:val="auto"/>
                <w:sz w:val="21"/>
                <w:szCs w:val="21"/>
                <w:highlight w:val="none"/>
                <w:lang w:eastAsia="zh-CN"/>
              </w:rPr>
              <w:t>经调整，本项目最高磋商限价为：</w:t>
            </w:r>
            <w:r>
              <w:rPr>
                <w:rFonts w:hint="eastAsia" w:ascii="宋体" w:hAnsi="宋体" w:cs="宋体"/>
                <w:b w:val="0"/>
                <w:bCs w:val="0"/>
                <w:color w:val="auto"/>
                <w:sz w:val="21"/>
                <w:szCs w:val="21"/>
                <w:highlight w:val="none"/>
              </w:rPr>
              <w:t>人民币（大写）</w:t>
            </w:r>
            <w:r>
              <w:rPr>
                <w:rFonts w:hint="eastAsia" w:ascii="宋体" w:hAnsi="宋体" w:cs="宋体"/>
                <w:b w:val="0"/>
                <w:bCs w:val="0"/>
                <w:color w:val="auto"/>
                <w:sz w:val="21"/>
                <w:szCs w:val="21"/>
                <w:highlight w:val="none"/>
                <w:u w:val="single"/>
                <w:lang w:val="en-US" w:eastAsia="zh-CN"/>
              </w:rPr>
              <w:t xml:space="preserve"> </w:t>
            </w:r>
            <w:r>
              <w:rPr>
                <w:rFonts w:hint="eastAsia" w:cs="宋体"/>
                <w:b w:val="0"/>
                <w:bCs w:val="0"/>
                <w:color w:val="auto"/>
                <w:sz w:val="21"/>
                <w:szCs w:val="21"/>
                <w:highlight w:val="none"/>
                <w:u w:val="single"/>
                <w:lang w:val="en-US" w:eastAsia="zh-CN"/>
              </w:rPr>
              <w:t>叁佰陆拾叁万捌仟零伍拾贰元伍角伍分</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lang w:val="en-US" w:eastAsia="zh-CN"/>
              </w:rPr>
              <w:t>（小写：￥</w:t>
            </w:r>
            <w:r>
              <w:rPr>
                <w:rFonts w:hint="eastAsia" w:ascii="宋体" w:hAnsi="宋体" w:cs="宋体"/>
                <w:b w:val="0"/>
                <w:bCs w:val="0"/>
                <w:color w:val="auto"/>
                <w:sz w:val="21"/>
                <w:szCs w:val="21"/>
                <w:highlight w:val="none"/>
                <w:u w:val="single"/>
                <w:lang w:val="en-US" w:eastAsia="zh-CN"/>
              </w:rPr>
              <w:t xml:space="preserve"> </w:t>
            </w:r>
            <w:r>
              <w:rPr>
                <w:rFonts w:hint="eastAsia" w:cs="宋体"/>
                <w:b w:val="0"/>
                <w:bCs w:val="0"/>
                <w:color w:val="auto"/>
                <w:sz w:val="21"/>
                <w:szCs w:val="21"/>
                <w:highlight w:val="none"/>
                <w:u w:val="single"/>
                <w:lang w:val="en-US" w:eastAsia="zh-CN"/>
              </w:rPr>
              <w:t>3638052.55</w:t>
            </w:r>
            <w:r>
              <w:rPr>
                <w:rFonts w:hint="eastAsia" w:ascii="宋体" w:hAnsi="宋体" w:cs="宋体"/>
                <w:b w:val="0"/>
                <w:bCs w:val="0"/>
                <w:color w:val="auto"/>
                <w:sz w:val="21"/>
                <w:szCs w:val="21"/>
                <w:highlight w:val="none"/>
                <w:u w:val="single"/>
                <w:lang w:val="en-US" w:eastAsia="zh-CN"/>
              </w:rPr>
              <w:t>元</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eastAsia="zh-CN"/>
              </w:rPr>
              <w:t>，供应商的磋商总报价高于本项目最高磋商限价的为无效响应</w:t>
            </w:r>
            <w:r>
              <w:rPr>
                <w:rFonts w:hint="eastAsia" w:ascii="宋体" w:hAnsi="宋体" w:eastAsia="宋体" w:cs="宋体"/>
                <w:color w:val="auto"/>
                <w:sz w:val="21"/>
                <w:szCs w:val="21"/>
                <w:highlight w:val="none"/>
                <w:lang w:eastAsia="zh-CN"/>
              </w:rPr>
              <w:t>。</w:t>
            </w:r>
          </w:p>
          <w:p w14:paraId="2E86A489">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13.2</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1"/>
                <w:sz w:val="21"/>
                <w:szCs w:val="21"/>
                <w:highlight w:val="none"/>
              </w:rPr>
              <w:t>供应商应在规定时间</w:t>
            </w:r>
            <w:r>
              <w:rPr>
                <w:rFonts w:hint="eastAsia" w:ascii="宋体" w:hAnsi="宋体" w:eastAsia="宋体" w:cs="宋体"/>
                <w:snapToGrid w:val="0"/>
                <w:color w:val="auto"/>
                <w:spacing w:val="11"/>
                <w:kern w:val="0"/>
                <w:sz w:val="21"/>
                <w:szCs w:val="21"/>
                <w:highlight w:val="none"/>
                <w:lang w:val="en-US" w:eastAsia="en-US" w:bidi="ar-SA"/>
              </w:rPr>
              <w:t>内在</w:t>
            </w:r>
            <w:r>
              <w:rPr>
                <w:rFonts w:hint="eastAsia" w:ascii="宋体" w:hAnsi="宋体" w:eastAsia="宋体" w:cs="宋体"/>
                <w:color w:val="auto"/>
                <w:spacing w:val="15"/>
                <w:sz w:val="21"/>
                <w:szCs w:val="21"/>
                <w:highlight w:val="none"/>
              </w:rPr>
              <w:t>广西政府采购</w:t>
            </w:r>
            <w:r>
              <w:rPr>
                <w:rFonts w:hint="eastAsia" w:ascii="宋体" w:hAnsi="宋体" w:eastAsia="宋体" w:cs="宋体"/>
                <w:color w:val="auto"/>
                <w:spacing w:val="11"/>
                <w:sz w:val="21"/>
                <w:szCs w:val="21"/>
                <w:highlight w:val="none"/>
              </w:rPr>
              <w:t>云平台系统上提交最后报价，超出</w:t>
            </w:r>
            <w:r>
              <w:rPr>
                <w:rFonts w:hint="eastAsia" w:ascii="宋体" w:hAnsi="宋体" w:eastAsia="宋体" w:cs="宋体"/>
                <w:color w:val="auto"/>
                <w:spacing w:val="15"/>
                <w:sz w:val="21"/>
                <w:szCs w:val="21"/>
                <w:highlight w:val="none"/>
              </w:rPr>
              <w:t>评委设定的最后报价时限或其最后报价超出</w:t>
            </w:r>
            <w:r>
              <w:rPr>
                <w:rFonts w:hint="eastAsia" w:ascii="宋体" w:hAnsi="宋体" w:eastAsia="宋体" w:cs="宋体"/>
                <w:color w:val="auto"/>
                <w:spacing w:val="14"/>
                <w:sz w:val="21"/>
                <w:szCs w:val="21"/>
                <w:highlight w:val="none"/>
              </w:rPr>
              <w:t>招标控制价导致已通</w:t>
            </w:r>
            <w:r>
              <w:rPr>
                <w:rFonts w:hint="eastAsia" w:ascii="宋体" w:hAnsi="宋体" w:eastAsia="宋体" w:cs="宋体"/>
                <w:color w:val="auto"/>
                <w:spacing w:val="7"/>
                <w:sz w:val="21"/>
                <w:szCs w:val="21"/>
                <w:highlight w:val="none"/>
              </w:rPr>
              <w:t>过评审的响应文件无效的，按供应商在提交响应文件截止时间后撤回响应文件处理。</w:t>
            </w:r>
          </w:p>
          <w:p w14:paraId="3A15F53C">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应预先准备好调整后的已标价的工程量清单。</w:t>
            </w:r>
          </w:p>
        </w:tc>
      </w:tr>
      <w:tr w14:paraId="19F74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91" w:type="dxa"/>
            <w:vAlign w:val="center"/>
          </w:tcPr>
          <w:p w14:paraId="22B9C719">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0" w:type="dxa"/>
            <w:vAlign w:val="center"/>
          </w:tcPr>
          <w:p w14:paraId="59735DFA">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14.1</w:t>
            </w:r>
          </w:p>
        </w:tc>
        <w:tc>
          <w:tcPr>
            <w:tcW w:w="1410" w:type="dxa"/>
            <w:vAlign w:val="center"/>
          </w:tcPr>
          <w:p w14:paraId="24BF4747">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响应文件有效期</w:t>
            </w:r>
          </w:p>
        </w:tc>
        <w:tc>
          <w:tcPr>
            <w:tcW w:w="7104" w:type="dxa"/>
            <w:vAlign w:val="center"/>
          </w:tcPr>
          <w:p w14:paraId="2E8CBC9E">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lang w:val="en-US" w:eastAsia="zh-CN"/>
              </w:rPr>
              <w:t xml:space="preserve">自响应文件递交截止时间之日起 </w:t>
            </w:r>
            <w:r>
              <w:rPr>
                <w:rFonts w:hint="eastAsia" w:cs="宋体"/>
                <w:color w:val="auto"/>
                <w:spacing w:val="15"/>
                <w:sz w:val="21"/>
                <w:szCs w:val="21"/>
                <w:highlight w:val="none"/>
                <w:lang w:val="en-US" w:eastAsia="zh-CN"/>
              </w:rPr>
              <w:t>90</w:t>
            </w:r>
            <w:r>
              <w:rPr>
                <w:rFonts w:hint="eastAsia" w:ascii="宋体" w:hAnsi="宋体" w:eastAsia="宋体" w:cs="宋体"/>
                <w:color w:val="auto"/>
                <w:spacing w:val="15"/>
                <w:sz w:val="21"/>
                <w:szCs w:val="21"/>
                <w:highlight w:val="none"/>
                <w:lang w:val="en-US" w:eastAsia="zh-CN"/>
              </w:rPr>
              <w:t xml:space="preserve"> 天，有效期不足的响应文件将被拒绝。</w:t>
            </w:r>
          </w:p>
        </w:tc>
      </w:tr>
      <w:tr w14:paraId="5F425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91" w:type="dxa"/>
            <w:vAlign w:val="center"/>
          </w:tcPr>
          <w:p w14:paraId="0FECFE0F">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20" w:type="dxa"/>
            <w:vAlign w:val="center"/>
          </w:tcPr>
          <w:p w14:paraId="58ACFB3D">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15</w:t>
            </w:r>
          </w:p>
        </w:tc>
        <w:tc>
          <w:tcPr>
            <w:tcW w:w="1410" w:type="dxa"/>
            <w:vAlign w:val="center"/>
          </w:tcPr>
          <w:p w14:paraId="7AD684AE">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磋商保证金</w:t>
            </w:r>
          </w:p>
        </w:tc>
        <w:tc>
          <w:tcPr>
            <w:tcW w:w="7104" w:type="dxa"/>
            <w:vAlign w:val="center"/>
          </w:tcPr>
          <w:p w14:paraId="3FF0C7F2">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本项目无需缴纳磋商保证金。</w:t>
            </w:r>
          </w:p>
        </w:tc>
      </w:tr>
      <w:tr w14:paraId="415A8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14:paraId="29C11947">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20" w:type="dxa"/>
            <w:vAlign w:val="center"/>
          </w:tcPr>
          <w:p w14:paraId="39DD3617">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16</w:t>
            </w:r>
          </w:p>
        </w:tc>
        <w:tc>
          <w:tcPr>
            <w:tcW w:w="1410" w:type="dxa"/>
            <w:vAlign w:val="center"/>
          </w:tcPr>
          <w:p w14:paraId="37DABF84">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响应文件的制作</w:t>
            </w:r>
          </w:p>
        </w:tc>
        <w:tc>
          <w:tcPr>
            <w:tcW w:w="7104" w:type="dxa"/>
            <w:vAlign w:val="center"/>
          </w:tcPr>
          <w:p w14:paraId="045B0E6B">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16.1 电子响应文件中须加盖供应商公章部分均采用 CA 签章，并根据“政府采购项目电子交易管理操作指南-供应商”及本磋商文件规定的格式和顺序编制电子响应文件并进行关联定位，以便磋商</w:t>
            </w:r>
            <w:r>
              <w:rPr>
                <w:rFonts w:hint="eastAsia" w:ascii="宋体" w:hAnsi="宋体" w:eastAsia="宋体" w:cs="宋体"/>
                <w:color w:val="auto"/>
                <w:spacing w:val="11"/>
                <w:sz w:val="21"/>
                <w:szCs w:val="21"/>
                <w:highlight w:val="none"/>
                <w:lang w:eastAsia="zh-CN"/>
              </w:rPr>
              <w:t>。</w:t>
            </w:r>
          </w:p>
          <w:p w14:paraId="48E6F32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5D70B2C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16.2 供应商法定代表人（负责人）或授权委托人持有广西政府采购云平台个人 CA 签章的，应在响应文件中涉及到签字的位置使用个人</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CA 签章，没有办理广西政府采购云平台个人 CA 签章的可在响应文件中涉及到签字的位置手写签字后扫描或者拍照做成 PDF 的格式上传即可。</w:t>
            </w:r>
          </w:p>
          <w:p w14:paraId="795DE059">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16.3 响应文件不得涂改，若有修改错漏处，须法定代表人（负责人）或授权委托人签字（或个人 CA 签章）。响应文件因字迹潦草或表达不清所引起的后果由供应商负责。</w:t>
            </w:r>
          </w:p>
          <w:p w14:paraId="798987DE">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16.4 磋商前准备</w:t>
            </w:r>
          </w:p>
          <w:p w14:paraId="0BDDE91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16.4.1 本项目实行在线磋商，采用电子响应文件。若供应商参与磋商，自行承担磋商一切费用。</w:t>
            </w:r>
          </w:p>
          <w:p w14:paraId="6A9EA3EB">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16.4.2 各供应商在截标前应确保成为广西政府采购云平台正式注册入库供应商，并完成 CA 数字证书申领。如因未注册入库、未办理 CA 数字证书等原因造成无法磋商或磋商失败等后果由供应商自行承担。</w:t>
            </w:r>
          </w:p>
          <w:p w14:paraId="3A5364B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16.4.3 供应商将广西政府采购云平台电子交易客户端下载、安装完成后，可通过账号密码或 CA 登录客户端进行响应文件制作。客户端请至网站下载专区查看，如有问题可拨打广西政府采购云平台客户服务热线95763进行咨询。</w:t>
            </w:r>
          </w:p>
        </w:tc>
      </w:tr>
      <w:tr w14:paraId="5C900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91" w:type="dxa"/>
            <w:vAlign w:val="center"/>
          </w:tcPr>
          <w:p w14:paraId="39B7962F">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20" w:type="dxa"/>
            <w:vAlign w:val="center"/>
          </w:tcPr>
          <w:p w14:paraId="37F90274">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18.1</w:t>
            </w:r>
          </w:p>
        </w:tc>
        <w:tc>
          <w:tcPr>
            <w:tcW w:w="1410" w:type="dxa"/>
            <w:vAlign w:val="center"/>
          </w:tcPr>
          <w:p w14:paraId="53D78EF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响应文件递交截止时间</w:t>
            </w:r>
          </w:p>
        </w:tc>
        <w:tc>
          <w:tcPr>
            <w:tcW w:w="7104" w:type="dxa"/>
            <w:vAlign w:val="center"/>
          </w:tcPr>
          <w:p w14:paraId="55FC4606">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供应商应于2025年</w:t>
            </w:r>
            <w:r>
              <w:rPr>
                <w:rFonts w:hint="eastAsia" w:cs="宋体"/>
                <w:color w:val="auto"/>
                <w:sz w:val="21"/>
                <w:szCs w:val="21"/>
                <w:highlight w:val="none"/>
                <w:lang w:eastAsia="zh-CN"/>
              </w:rPr>
              <w:t>10月10日</w:t>
            </w:r>
            <w:r>
              <w:rPr>
                <w:rFonts w:hint="eastAsia" w:ascii="宋体" w:hAnsi="宋体" w:eastAsia="宋体" w:cs="宋体"/>
                <w:color w:val="auto"/>
                <w:sz w:val="21"/>
                <w:szCs w:val="21"/>
                <w:highlight w:val="none"/>
                <w:lang w:eastAsia="zh-CN"/>
              </w:rPr>
              <w:t>上午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3F53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91" w:type="dxa"/>
            <w:vAlign w:val="center"/>
          </w:tcPr>
          <w:p w14:paraId="53CE215C">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20" w:type="dxa"/>
            <w:vAlign w:val="center"/>
          </w:tcPr>
          <w:p w14:paraId="5B14EEA1">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18.2</w:t>
            </w:r>
          </w:p>
        </w:tc>
        <w:tc>
          <w:tcPr>
            <w:tcW w:w="1410" w:type="dxa"/>
            <w:vAlign w:val="center"/>
          </w:tcPr>
          <w:p w14:paraId="6F465B18">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响应文件解密时</w:t>
            </w:r>
            <w:r>
              <w:rPr>
                <w:rFonts w:hint="eastAsia" w:ascii="宋体" w:hAnsi="宋体" w:eastAsia="宋体" w:cs="宋体"/>
                <w:color w:val="auto"/>
                <w:sz w:val="21"/>
                <w:szCs w:val="21"/>
                <w:highlight w:val="none"/>
              </w:rPr>
              <w:t>间</w:t>
            </w:r>
          </w:p>
        </w:tc>
        <w:tc>
          <w:tcPr>
            <w:tcW w:w="7104" w:type="dxa"/>
            <w:vAlign w:val="center"/>
          </w:tcPr>
          <w:p w14:paraId="4EA1F6F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截标时间后 30 分钟内（2025年</w:t>
            </w:r>
            <w:r>
              <w:rPr>
                <w:rFonts w:hint="eastAsia" w:cs="宋体"/>
                <w:color w:val="auto"/>
                <w:sz w:val="21"/>
                <w:szCs w:val="21"/>
                <w:highlight w:val="none"/>
                <w:lang w:eastAsia="zh-CN"/>
              </w:rPr>
              <w:t>10月10日</w:t>
            </w:r>
            <w:r>
              <w:rPr>
                <w:rFonts w:hint="eastAsia" w:ascii="宋体" w:hAnsi="宋体" w:eastAsia="宋体" w:cs="宋体"/>
                <w:color w:val="auto"/>
                <w:sz w:val="21"/>
                <w:szCs w:val="21"/>
                <w:highlight w:val="none"/>
              </w:rPr>
              <w:t>上午</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0分至</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0分)供应商可以登录广西政府采购云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w:t>
            </w:r>
            <w:r>
              <w:rPr>
                <w:rFonts w:hint="eastAsia" w:ascii="宋体" w:hAnsi="宋体" w:eastAsia="宋体" w:cs="宋体"/>
                <w:color w:val="auto"/>
                <w:sz w:val="21"/>
                <w:szCs w:val="21"/>
                <w:highlight w:val="none"/>
                <w:lang w:eastAsia="zh-CN"/>
              </w:rPr>
              <w:t>全州县公共资源交易中</w:t>
            </w:r>
            <w:r>
              <w:rPr>
                <w:rFonts w:hint="eastAsia" w:ascii="宋体" w:hAnsi="宋体" w:eastAsia="宋体" w:cs="宋体"/>
                <w:color w:val="auto"/>
                <w:sz w:val="21"/>
                <w:szCs w:val="21"/>
                <w:highlight w:val="none"/>
              </w:rPr>
              <w:t>心</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号开标室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tc>
      </w:tr>
      <w:tr w14:paraId="6031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1474584A">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10</w:t>
            </w:r>
          </w:p>
        </w:tc>
        <w:tc>
          <w:tcPr>
            <w:tcW w:w="720" w:type="dxa"/>
            <w:vAlign w:val="center"/>
          </w:tcPr>
          <w:p w14:paraId="60F0EE26">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19.1</w:t>
            </w:r>
          </w:p>
        </w:tc>
        <w:tc>
          <w:tcPr>
            <w:tcW w:w="1410" w:type="dxa"/>
            <w:vAlign w:val="center"/>
          </w:tcPr>
          <w:p w14:paraId="48437F27">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磋商小组组成</w:t>
            </w:r>
          </w:p>
        </w:tc>
        <w:tc>
          <w:tcPr>
            <w:tcW w:w="7104" w:type="dxa"/>
            <w:vAlign w:val="center"/>
          </w:tcPr>
          <w:p w14:paraId="4ABA4504">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磋商及评审工作由采购代理机构负责组织，具体磋商、评审工作由依法组建的磋商小组负责，本项目的磋商小组由采购人代表和有关技术、经济等方面的专家组成。磋商小组的构成：3 人，其中采购人代表 1 人，技术、经济等专家 2 人。</w:t>
            </w:r>
          </w:p>
        </w:tc>
      </w:tr>
      <w:tr w14:paraId="472D2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14:paraId="635109D0">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11</w:t>
            </w:r>
          </w:p>
        </w:tc>
        <w:tc>
          <w:tcPr>
            <w:tcW w:w="720" w:type="dxa"/>
            <w:vAlign w:val="center"/>
          </w:tcPr>
          <w:p w14:paraId="2BDD2584">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19.2</w:t>
            </w:r>
          </w:p>
        </w:tc>
        <w:tc>
          <w:tcPr>
            <w:tcW w:w="1410" w:type="dxa"/>
            <w:vAlign w:val="center"/>
          </w:tcPr>
          <w:p w14:paraId="6D118246">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7"/>
                <w:sz w:val="21"/>
                <w:szCs w:val="21"/>
                <w:highlight w:val="none"/>
              </w:rPr>
              <w:t>磋商时间、地点、</w:t>
            </w:r>
            <w:r>
              <w:rPr>
                <w:rFonts w:hint="eastAsia" w:ascii="宋体" w:hAnsi="宋体" w:eastAsia="宋体" w:cs="宋体"/>
                <w:color w:val="auto"/>
                <w:spacing w:val="3"/>
                <w:sz w:val="21"/>
                <w:szCs w:val="21"/>
                <w:highlight w:val="none"/>
              </w:rPr>
              <w:t>人员</w:t>
            </w:r>
          </w:p>
        </w:tc>
        <w:tc>
          <w:tcPr>
            <w:tcW w:w="7104" w:type="dxa"/>
            <w:vAlign w:val="center"/>
          </w:tcPr>
          <w:p w14:paraId="7E07471E">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19.2.1 磋商时间：首次响应文件提交截止时间后。</w:t>
            </w:r>
          </w:p>
          <w:p w14:paraId="182FFF0A">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19.2.2 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1EE81300">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19.2.3 磋商参加人员：供应商法定代表人(负责人、自然人)或相应的委托代理人参加磋商。请供应商实时登录“广西政府采购云平台”平台等候在线磋商。</w:t>
            </w:r>
          </w:p>
          <w:p w14:paraId="513BCF94">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z w:val="21"/>
                <w:szCs w:val="21"/>
                <w:highlight w:val="none"/>
                <w:lang w:eastAsia="zh-CN"/>
              </w:rPr>
              <w:t>19.2.4 首次响应文件提交截止时间后，登录“广西政府采购云平台”平台在线解密开启。</w:t>
            </w:r>
          </w:p>
        </w:tc>
      </w:tr>
      <w:tr w14:paraId="54451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91" w:type="dxa"/>
            <w:vAlign w:val="center"/>
          </w:tcPr>
          <w:p w14:paraId="6E2842DC">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12</w:t>
            </w:r>
          </w:p>
        </w:tc>
        <w:tc>
          <w:tcPr>
            <w:tcW w:w="720" w:type="dxa"/>
            <w:vAlign w:val="center"/>
          </w:tcPr>
          <w:p w14:paraId="6A435C08">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20.2</w:t>
            </w:r>
          </w:p>
        </w:tc>
        <w:tc>
          <w:tcPr>
            <w:tcW w:w="1410" w:type="dxa"/>
            <w:vAlign w:val="center"/>
          </w:tcPr>
          <w:p w14:paraId="4D41A3E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评审办法</w:t>
            </w:r>
          </w:p>
        </w:tc>
        <w:tc>
          <w:tcPr>
            <w:tcW w:w="7104" w:type="dxa"/>
            <w:vAlign w:val="center"/>
          </w:tcPr>
          <w:p w14:paraId="355A1FE2">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z w:val="21"/>
                <w:szCs w:val="21"/>
                <w:highlight w:val="none"/>
              </w:rPr>
              <w:t>综合评分法，具体详见第四章评审办法。</w:t>
            </w:r>
          </w:p>
        </w:tc>
      </w:tr>
      <w:tr w14:paraId="2C9DA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591" w:type="dxa"/>
            <w:vAlign w:val="center"/>
          </w:tcPr>
          <w:p w14:paraId="1C9AE067">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13</w:t>
            </w:r>
          </w:p>
        </w:tc>
        <w:tc>
          <w:tcPr>
            <w:tcW w:w="720" w:type="dxa"/>
            <w:vAlign w:val="center"/>
          </w:tcPr>
          <w:p w14:paraId="26023700">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27</w:t>
            </w:r>
          </w:p>
        </w:tc>
        <w:tc>
          <w:tcPr>
            <w:tcW w:w="1410" w:type="dxa"/>
            <w:vAlign w:val="center"/>
          </w:tcPr>
          <w:p w14:paraId="7FF667B1">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信用查询</w:t>
            </w:r>
          </w:p>
        </w:tc>
        <w:tc>
          <w:tcPr>
            <w:tcW w:w="7104" w:type="dxa"/>
            <w:vAlign w:val="center"/>
          </w:tcPr>
          <w:p w14:paraId="039969AB">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根据《关于做好政府采购有关信用主体标识码登记及在政府采购活动中查询使用信用记录有关问题的通知》（桂财采〔2016〕37），由采购代理机构对第一成交候选人进行信用查询：</w:t>
            </w:r>
          </w:p>
          <w:p w14:paraId="78570C0A">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z w:val="21"/>
                <w:szCs w:val="21"/>
                <w:highlight w:val="none"/>
                <w:lang w:eastAsia="zh-CN"/>
              </w:rPr>
              <w:t>查询渠道：“信用中国”网站(www.creditchina.gov.cn)、中国政府采购网(www.ccgp.gov.cn)等；</w:t>
            </w:r>
          </w:p>
          <w:p w14:paraId="3A71986C">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(2)</w:t>
            </w:r>
            <w:r>
              <w:rPr>
                <w:rFonts w:hint="eastAsia" w:ascii="宋体" w:hAnsi="宋体" w:eastAsia="宋体" w:cs="宋体"/>
                <w:color w:val="auto"/>
                <w:sz w:val="21"/>
                <w:szCs w:val="21"/>
                <w:highlight w:val="none"/>
                <w:lang w:eastAsia="zh-CN"/>
              </w:rPr>
              <w:t>查询截止时间：成交通知书发出前；</w:t>
            </w:r>
          </w:p>
          <w:p w14:paraId="66679065">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z w:val="21"/>
                <w:szCs w:val="21"/>
                <w:highlight w:val="none"/>
                <w:lang w:eastAsia="zh-CN"/>
              </w:rPr>
              <w:t>信用信息查询记录和证据留存方式：在查询网站中直接打印查询记录，打印材料作为采购活动资料保存；</w:t>
            </w:r>
          </w:p>
          <w:p w14:paraId="310040DB">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z w:val="21"/>
                <w:szCs w:val="21"/>
                <w:highlight w:val="none"/>
                <w:lang w:eastAsia="zh-CN"/>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16476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38C2754E">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14</w:t>
            </w:r>
          </w:p>
        </w:tc>
        <w:tc>
          <w:tcPr>
            <w:tcW w:w="720" w:type="dxa"/>
            <w:vAlign w:val="center"/>
          </w:tcPr>
          <w:p w14:paraId="215DE50C">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28</w:t>
            </w:r>
          </w:p>
        </w:tc>
        <w:tc>
          <w:tcPr>
            <w:tcW w:w="1410" w:type="dxa"/>
            <w:vAlign w:val="center"/>
          </w:tcPr>
          <w:p w14:paraId="25715E15">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6"/>
                <w:sz w:val="21"/>
                <w:szCs w:val="21"/>
                <w:highlight w:val="none"/>
              </w:rPr>
              <w:t>成交公告</w:t>
            </w:r>
            <w:r>
              <w:rPr>
                <w:rFonts w:hint="eastAsia" w:ascii="宋体" w:hAnsi="宋体" w:eastAsia="宋体" w:cs="宋体"/>
                <w:color w:val="auto"/>
                <w:spacing w:val="8"/>
                <w:sz w:val="21"/>
                <w:szCs w:val="21"/>
                <w:highlight w:val="none"/>
              </w:rPr>
              <w:t>及成交通知书</w:t>
            </w:r>
          </w:p>
        </w:tc>
        <w:tc>
          <w:tcPr>
            <w:tcW w:w="7104" w:type="dxa"/>
            <w:vAlign w:val="center"/>
          </w:tcPr>
          <w:p w14:paraId="5A60FE2C">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10834CCC">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z w:val="21"/>
                <w:szCs w:val="21"/>
                <w:highlight w:val="none"/>
                <w:lang w:eastAsia="zh-CN"/>
              </w:rPr>
              <w:t>28.2 在发布成交公告的同时，采购代理机构向成交供应商发出成交通知书。成交供应商应自接到通知之日起办理成交通知书领取手续</w:t>
            </w:r>
            <w:r>
              <w:rPr>
                <w:rFonts w:hint="eastAsia" w:ascii="宋体" w:hAnsi="宋体" w:eastAsia="宋体" w:cs="宋体"/>
                <w:color w:val="auto"/>
                <w:spacing w:val="-1"/>
                <w:sz w:val="21"/>
                <w:szCs w:val="21"/>
                <w:highlight w:val="none"/>
              </w:rPr>
              <w:t>。</w:t>
            </w:r>
          </w:p>
        </w:tc>
      </w:tr>
      <w:tr w14:paraId="58169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91" w:type="dxa"/>
            <w:vAlign w:val="center"/>
          </w:tcPr>
          <w:p w14:paraId="6E4653E4">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15</w:t>
            </w:r>
          </w:p>
        </w:tc>
        <w:tc>
          <w:tcPr>
            <w:tcW w:w="720" w:type="dxa"/>
            <w:vAlign w:val="center"/>
          </w:tcPr>
          <w:p w14:paraId="2FF416E4">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29.1</w:t>
            </w:r>
          </w:p>
        </w:tc>
        <w:tc>
          <w:tcPr>
            <w:tcW w:w="1410" w:type="dxa"/>
            <w:vAlign w:val="center"/>
          </w:tcPr>
          <w:p w14:paraId="690BB1D4">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履约保证金</w:t>
            </w:r>
          </w:p>
        </w:tc>
        <w:tc>
          <w:tcPr>
            <w:tcW w:w="7104" w:type="dxa"/>
            <w:vAlign w:val="center"/>
          </w:tcPr>
          <w:p w14:paraId="4EF7969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z w:val="21"/>
                <w:szCs w:val="21"/>
                <w:highlight w:val="none"/>
                <w:lang w:eastAsia="zh-CN"/>
              </w:rPr>
              <w:t>根据《桂林市财政局关于贯彻落实政府采购优化营商环境百日攻坚行动方案的通知》（市财采〔2020〕24号）第四条的规定，本项目免收履约保证金。</w:t>
            </w:r>
          </w:p>
        </w:tc>
      </w:tr>
      <w:tr w14:paraId="3210B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04ECF09E">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16</w:t>
            </w:r>
          </w:p>
        </w:tc>
        <w:tc>
          <w:tcPr>
            <w:tcW w:w="720" w:type="dxa"/>
            <w:vAlign w:val="center"/>
          </w:tcPr>
          <w:p w14:paraId="2C03DB56">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30.1</w:t>
            </w:r>
          </w:p>
        </w:tc>
        <w:tc>
          <w:tcPr>
            <w:tcW w:w="1410" w:type="dxa"/>
            <w:vAlign w:val="center"/>
          </w:tcPr>
          <w:p w14:paraId="71751103">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8"/>
                <w:sz w:val="21"/>
                <w:szCs w:val="21"/>
                <w:highlight w:val="none"/>
              </w:rPr>
              <w:t>签订合同时间</w:t>
            </w:r>
          </w:p>
        </w:tc>
        <w:tc>
          <w:tcPr>
            <w:tcW w:w="7104" w:type="dxa"/>
            <w:vAlign w:val="center"/>
          </w:tcPr>
          <w:p w14:paraId="1D9CB497">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z w:val="21"/>
                <w:szCs w:val="21"/>
                <w:highlight w:val="none"/>
                <w:lang w:eastAsia="zh-CN"/>
              </w:rPr>
              <w:t>成交通知书发出之日起 8 个工作日内。成交供应商领取成交通知书后，应按规定与采购人签订合同。</w:t>
            </w:r>
          </w:p>
        </w:tc>
      </w:tr>
      <w:tr w14:paraId="6398F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259D1E85">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17</w:t>
            </w:r>
          </w:p>
        </w:tc>
        <w:tc>
          <w:tcPr>
            <w:tcW w:w="720" w:type="dxa"/>
            <w:vAlign w:val="center"/>
          </w:tcPr>
          <w:p w14:paraId="553736F5">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30.3</w:t>
            </w:r>
          </w:p>
        </w:tc>
        <w:tc>
          <w:tcPr>
            <w:tcW w:w="1410" w:type="dxa"/>
            <w:vAlign w:val="center"/>
          </w:tcPr>
          <w:p w14:paraId="6F40CAD9">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8"/>
                <w:sz w:val="21"/>
                <w:szCs w:val="21"/>
                <w:highlight w:val="none"/>
              </w:rPr>
              <w:t>合同备案存档</w:t>
            </w:r>
          </w:p>
        </w:tc>
        <w:tc>
          <w:tcPr>
            <w:tcW w:w="7104" w:type="dxa"/>
            <w:vAlign w:val="center"/>
          </w:tcPr>
          <w:p w14:paraId="3EA9F12B">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z w:val="21"/>
                <w:szCs w:val="21"/>
                <w:highlight w:val="none"/>
                <w:lang w:eastAsia="zh-CN"/>
              </w:rPr>
              <w:t>政府采购合同双方自签订之日起 1 个工作日内将合同原件壹份交采购代理机构备案存档。采购代理机构将政府采购合同在省级以上人民政府财政部门指定媒体上公告。</w:t>
            </w:r>
          </w:p>
        </w:tc>
      </w:tr>
      <w:tr w14:paraId="7D90C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6317B00D">
            <w:pPr>
              <w:pStyle w:val="21"/>
              <w:keepNext w:val="0"/>
              <w:keepLines w:val="0"/>
              <w:pageBreakBefore w:val="0"/>
              <w:widowControl/>
              <w:kinsoku/>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18</w:t>
            </w:r>
          </w:p>
        </w:tc>
        <w:tc>
          <w:tcPr>
            <w:tcW w:w="720" w:type="dxa"/>
            <w:vAlign w:val="center"/>
          </w:tcPr>
          <w:p w14:paraId="18DD25C2">
            <w:pPr>
              <w:pStyle w:val="21"/>
              <w:keepNext w:val="0"/>
              <w:keepLines w:val="0"/>
              <w:pageBreakBefore w:val="0"/>
              <w:widowControl/>
              <w:kinsoku/>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31</w:t>
            </w:r>
          </w:p>
        </w:tc>
        <w:tc>
          <w:tcPr>
            <w:tcW w:w="1410" w:type="dxa"/>
            <w:vAlign w:val="center"/>
          </w:tcPr>
          <w:p w14:paraId="5B9F11B7">
            <w:pPr>
              <w:pStyle w:val="21"/>
              <w:keepNext w:val="0"/>
              <w:keepLines w:val="0"/>
              <w:pageBreakBefore w:val="0"/>
              <w:widowControl/>
              <w:kinsoku/>
              <w:wordWrap/>
              <w:overflowPunct/>
              <w:topLinePunct w:val="0"/>
              <w:autoSpaceDE w:val="0"/>
              <w:autoSpaceDN w:val="0"/>
              <w:bidi w:val="0"/>
              <w:adjustRightInd w:val="0"/>
              <w:snapToGrid w:val="0"/>
              <w:spacing w:before="65" w:line="360" w:lineRule="auto"/>
              <w:ind w:left="118" w:leftChars="0" w:firstLine="0" w:firstLineChars="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8"/>
                <w:sz w:val="21"/>
                <w:szCs w:val="21"/>
                <w:highlight w:val="none"/>
              </w:rPr>
              <w:t>采购代理服务费</w:t>
            </w:r>
          </w:p>
        </w:tc>
        <w:tc>
          <w:tcPr>
            <w:tcW w:w="7104" w:type="dxa"/>
            <w:vAlign w:val="center"/>
          </w:tcPr>
          <w:p w14:paraId="46B2FEE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z w:val="21"/>
                <w:szCs w:val="21"/>
                <w:highlight w:val="none"/>
                <w:lang w:eastAsia="zh-CN"/>
              </w:rPr>
              <w:t>成交供应商领取成交通知书前，向广西乐正工程项目管理有限公司</w:t>
            </w:r>
            <w:r>
              <w:rPr>
                <w:rFonts w:hint="eastAsia" w:ascii="宋体" w:hAnsi="宋体" w:eastAsia="宋体" w:cs="宋体"/>
                <w:color w:val="auto"/>
                <w:sz w:val="21"/>
                <w:szCs w:val="21"/>
                <w:highlight w:val="none"/>
                <w:lang w:val="en-US" w:eastAsia="zh-CN"/>
              </w:rPr>
              <w:t>桂林分公司</w:t>
            </w:r>
            <w:r>
              <w:rPr>
                <w:rFonts w:hint="eastAsia" w:ascii="宋体" w:hAnsi="宋体" w:eastAsia="宋体" w:cs="宋体"/>
                <w:color w:val="auto"/>
                <w:sz w:val="21"/>
                <w:szCs w:val="21"/>
                <w:highlight w:val="none"/>
                <w:lang w:eastAsia="zh-CN"/>
              </w:rPr>
              <w:t>一次性付清代理服务费，本项目的代理服务收费标准参照计价格〔2002〕1980号《招标代理服务收费管理暂行办法》工程类收费标准向成交供应商收取。</w:t>
            </w:r>
          </w:p>
        </w:tc>
      </w:tr>
      <w:tr w14:paraId="244A6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91" w:type="dxa"/>
            <w:vAlign w:val="center"/>
          </w:tcPr>
          <w:p w14:paraId="2FD449C9">
            <w:pPr>
              <w:pStyle w:val="21"/>
              <w:keepNext w:val="0"/>
              <w:keepLines w:val="0"/>
              <w:pageBreakBefore w:val="0"/>
              <w:widowControl/>
              <w:kinsoku/>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19</w:t>
            </w:r>
          </w:p>
        </w:tc>
        <w:tc>
          <w:tcPr>
            <w:tcW w:w="720" w:type="dxa"/>
            <w:vAlign w:val="center"/>
          </w:tcPr>
          <w:p w14:paraId="3275615F">
            <w:pPr>
              <w:pStyle w:val="21"/>
              <w:keepNext w:val="0"/>
              <w:keepLines w:val="0"/>
              <w:pageBreakBefore w:val="0"/>
              <w:widowControl/>
              <w:kinsoku/>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33</w:t>
            </w:r>
          </w:p>
        </w:tc>
        <w:tc>
          <w:tcPr>
            <w:tcW w:w="1410" w:type="dxa"/>
            <w:vAlign w:val="center"/>
          </w:tcPr>
          <w:p w14:paraId="3F855274">
            <w:pPr>
              <w:pStyle w:val="21"/>
              <w:keepNext w:val="0"/>
              <w:keepLines w:val="0"/>
              <w:pageBreakBefore w:val="0"/>
              <w:widowControl/>
              <w:kinsoku/>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解释权</w:t>
            </w:r>
          </w:p>
        </w:tc>
        <w:tc>
          <w:tcPr>
            <w:tcW w:w="7104" w:type="dxa"/>
            <w:vAlign w:val="center"/>
          </w:tcPr>
          <w:p w14:paraId="4F8B3944">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054B4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91" w:type="dxa"/>
            <w:vAlign w:val="center"/>
          </w:tcPr>
          <w:p w14:paraId="44F98522">
            <w:pPr>
              <w:pStyle w:val="21"/>
              <w:keepNext w:val="0"/>
              <w:keepLines w:val="0"/>
              <w:pageBreakBefore w:val="0"/>
              <w:widowControl/>
              <w:kinsoku/>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1"/>
                <w:sz w:val="21"/>
                <w:szCs w:val="21"/>
                <w:highlight w:val="none"/>
              </w:rPr>
              <w:t>20</w:t>
            </w:r>
          </w:p>
        </w:tc>
        <w:tc>
          <w:tcPr>
            <w:tcW w:w="720" w:type="dxa"/>
            <w:vAlign w:val="center"/>
          </w:tcPr>
          <w:p w14:paraId="406B211A">
            <w:pPr>
              <w:pStyle w:val="21"/>
              <w:keepNext w:val="0"/>
              <w:keepLines w:val="0"/>
              <w:pageBreakBefore w:val="0"/>
              <w:widowControl/>
              <w:kinsoku/>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34</w:t>
            </w:r>
          </w:p>
        </w:tc>
        <w:tc>
          <w:tcPr>
            <w:tcW w:w="1410" w:type="dxa"/>
            <w:vAlign w:val="center"/>
          </w:tcPr>
          <w:p w14:paraId="679FF06A">
            <w:pPr>
              <w:pStyle w:val="21"/>
              <w:keepNext w:val="0"/>
              <w:keepLines w:val="0"/>
              <w:pageBreakBefore w:val="0"/>
              <w:widowControl/>
              <w:kinsoku/>
              <w:wordWrap/>
              <w:overflowPunct/>
              <w:topLinePunct w:val="0"/>
              <w:autoSpaceDE w:val="0"/>
              <w:autoSpaceDN w:val="0"/>
              <w:bidi w:val="0"/>
              <w:adjustRightInd w:val="0"/>
              <w:snapToGrid w:val="0"/>
              <w:spacing w:before="196" w:line="360" w:lineRule="auto"/>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8"/>
                <w:sz w:val="21"/>
                <w:szCs w:val="21"/>
                <w:highlight w:val="none"/>
              </w:rPr>
              <w:t>监督管理机构</w:t>
            </w:r>
          </w:p>
        </w:tc>
        <w:tc>
          <w:tcPr>
            <w:tcW w:w="7104" w:type="dxa"/>
            <w:vAlign w:val="center"/>
          </w:tcPr>
          <w:p w14:paraId="7BA93D60">
            <w:pPr>
              <w:pStyle w:val="21"/>
              <w:keepNext w:val="0"/>
              <w:keepLines w:val="0"/>
              <w:pageBreakBefore w:val="0"/>
              <w:widowControl/>
              <w:kinsoku/>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全州县政府采购管理办公室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联系电话：0773-4814807</w:t>
            </w:r>
          </w:p>
          <w:p w14:paraId="6DB2CA76">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全州县国有资金投资项目招投标管理办公室</w:t>
            </w:r>
            <w:r>
              <w:rPr>
                <w:rFonts w:hint="eastAsia" w:ascii="宋体" w:hAnsi="宋体" w:eastAsia="宋体" w:cs="宋体"/>
                <w:color w:val="auto"/>
                <w:spacing w:val="6"/>
                <w:sz w:val="21"/>
                <w:szCs w:val="21"/>
                <w:highlight w:val="none"/>
                <w:lang w:val="en-US" w:eastAsia="zh-CN"/>
              </w:rPr>
              <w:t xml:space="preserve"> 联系</w:t>
            </w:r>
            <w:r>
              <w:rPr>
                <w:rFonts w:hint="eastAsia" w:ascii="宋体" w:hAnsi="宋体" w:eastAsia="宋体" w:cs="宋体"/>
                <w:color w:val="auto"/>
                <w:spacing w:val="6"/>
                <w:sz w:val="21"/>
                <w:szCs w:val="21"/>
                <w:highlight w:val="none"/>
              </w:rPr>
              <w:t>电话：</w:t>
            </w:r>
            <w:r>
              <w:rPr>
                <w:rFonts w:hint="eastAsia" w:ascii="宋体" w:hAnsi="宋体" w:eastAsia="宋体" w:cs="宋体"/>
                <w:color w:val="auto"/>
                <w:spacing w:val="6"/>
                <w:sz w:val="21"/>
                <w:szCs w:val="21"/>
                <w:highlight w:val="none"/>
                <w:lang w:eastAsia="zh-CN"/>
              </w:rPr>
              <w:t>0773-4818182</w:t>
            </w:r>
          </w:p>
        </w:tc>
      </w:tr>
    </w:tbl>
    <w:p w14:paraId="2562EEEA">
      <w:pPr>
        <w:keepNext w:val="0"/>
        <w:keepLines w:val="0"/>
        <w:pageBreakBefore w:val="0"/>
        <w:widowControl/>
        <w:kinsoku/>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highlight w:val="none"/>
        </w:rPr>
        <w:sectPr>
          <w:footerReference r:id="rId11" w:type="default"/>
          <w:pgSz w:w="11906" w:h="16839"/>
          <w:pgMar w:top="1440" w:right="1080" w:bottom="1440" w:left="1080" w:header="0" w:footer="1200" w:gutter="0"/>
          <w:pgNumType w:fmt="decimal"/>
          <w:cols w:space="720" w:num="1"/>
        </w:sectPr>
      </w:pPr>
    </w:p>
    <w:p w14:paraId="78674C1C">
      <w:pPr>
        <w:pStyle w:val="4"/>
        <w:keepNext w:val="0"/>
        <w:keepLines w:val="0"/>
        <w:pageBreakBefore w:val="0"/>
        <w:kinsoku/>
        <w:overflowPunct/>
        <w:topLinePunct w:val="0"/>
        <w:bidi w:val="0"/>
        <w:spacing w:before="55"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t>一、总则</w:t>
      </w:r>
    </w:p>
    <w:p w14:paraId="4A828873">
      <w:pPr>
        <w:pStyle w:val="4"/>
        <w:keepNext w:val="0"/>
        <w:keepLines w:val="0"/>
        <w:pageBreakBefore w:val="0"/>
        <w:kinsoku/>
        <w:wordWrap/>
        <w:overflowPunct/>
        <w:topLinePunct w:val="0"/>
        <w:bidi w:val="0"/>
        <w:spacing w:line="480" w:lineRule="exact"/>
        <w:ind w:left="0" w:leftChars="0" w:right="0" w:firstLine="454" w:firstLineChars="200"/>
        <w:outlineLvl w:val="2"/>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8"/>
          <w:sz w:val="21"/>
          <w:szCs w:val="21"/>
          <w:highlight w:val="none"/>
          <w:lang w:eastAsia="zh-CN"/>
        </w:rPr>
        <w:t>1.适应范围</w:t>
      </w:r>
    </w:p>
    <w:p w14:paraId="3CA7EC00">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1.1 项目名称及项目编号：</w:t>
      </w:r>
    </w:p>
    <w:p w14:paraId="49D62D1F">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项目名称：</w:t>
      </w:r>
      <w:r>
        <w:rPr>
          <w:rFonts w:hint="eastAsia" w:cs="宋体"/>
          <w:color w:val="auto"/>
          <w:spacing w:val="8"/>
          <w:sz w:val="21"/>
          <w:szCs w:val="21"/>
          <w:highlight w:val="none"/>
          <w:lang w:eastAsia="zh-CN"/>
        </w:rPr>
        <w:t>全州县黄沙河至紫岗公路（K0+000-K13+700段）道路维修工程</w:t>
      </w:r>
    </w:p>
    <w:p w14:paraId="5A08DF44">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项目编号</w:t>
      </w:r>
      <w:r>
        <w:rPr>
          <w:rFonts w:hint="eastAsia"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 xml:space="preserve"> GLZC2025-C2-240103-GXLZ</w:t>
      </w:r>
    </w:p>
    <w:p w14:paraId="2CD41B19">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1.2 本竞争性磋商文件（以下简称磋商文件）适用于本磋商项目的磋商、评审、合同履约、验收、付款等行为（法律、法规另有规定的，从其规定）。</w:t>
      </w:r>
    </w:p>
    <w:p w14:paraId="5DC91E49">
      <w:pPr>
        <w:pStyle w:val="4"/>
        <w:keepNext w:val="0"/>
        <w:keepLines w:val="0"/>
        <w:pageBreakBefore w:val="0"/>
        <w:kinsoku/>
        <w:wordWrap/>
        <w:overflowPunct/>
        <w:topLinePunct w:val="0"/>
        <w:bidi w:val="0"/>
        <w:spacing w:line="480" w:lineRule="exact"/>
        <w:ind w:left="0" w:leftChars="0" w:right="0" w:firstLine="454" w:firstLineChars="200"/>
        <w:outlineLvl w:val="2"/>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8"/>
          <w:sz w:val="21"/>
          <w:szCs w:val="21"/>
          <w:highlight w:val="none"/>
          <w:lang w:eastAsia="zh-CN"/>
        </w:rPr>
        <w:t>2.定义</w:t>
      </w:r>
    </w:p>
    <w:p w14:paraId="66CE0192">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2.1 “供应商”是指符合本次采购项目的供应商资格并提交响应文件、参加磋商的供应商。如果该供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应商在本次磋商中成交，即成为“成交供应商”。</w:t>
      </w:r>
    </w:p>
    <w:p w14:paraId="7C0DDF97">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2.2 “项目”系指供应商按磋商文件规定向采购人</w:t>
      </w:r>
      <w:r>
        <w:rPr>
          <w:rFonts w:hint="eastAsia" w:ascii="宋体" w:hAnsi="宋体" w:eastAsia="宋体" w:cs="宋体"/>
          <w:color w:val="auto"/>
          <w:spacing w:val="7"/>
          <w:sz w:val="21"/>
          <w:szCs w:val="21"/>
          <w:highlight w:val="none"/>
        </w:rPr>
        <w:t>提供的工程。</w:t>
      </w:r>
    </w:p>
    <w:p w14:paraId="28DFE6C8">
      <w:pPr>
        <w:pStyle w:val="4"/>
        <w:keepNext w:val="0"/>
        <w:keepLines w:val="0"/>
        <w:pageBreakBefore w:val="0"/>
        <w:kinsoku/>
        <w:wordWrap/>
        <w:overflowPunct/>
        <w:topLinePunct w:val="0"/>
        <w:bidi w:val="0"/>
        <w:spacing w:line="480" w:lineRule="exact"/>
        <w:ind w:left="0" w:leftChars="0" w:right="0"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2.3 “书面形式”包括信函、传真、电报等。</w:t>
      </w:r>
    </w:p>
    <w:p w14:paraId="2A7742F9">
      <w:pPr>
        <w:pStyle w:val="4"/>
        <w:keepNext w:val="0"/>
        <w:keepLines w:val="0"/>
        <w:pageBreakBefore w:val="0"/>
        <w:kinsoku/>
        <w:wordWrap/>
        <w:overflowPunct/>
        <w:topLinePunct w:val="0"/>
        <w:bidi w:val="0"/>
        <w:spacing w:line="480" w:lineRule="exact"/>
        <w:ind w:left="0" w:leftChars="0" w:right="0" w:firstLine="454" w:firstLineChars="200"/>
        <w:outlineLvl w:val="2"/>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8"/>
          <w:sz w:val="21"/>
          <w:szCs w:val="21"/>
          <w:highlight w:val="none"/>
          <w:lang w:eastAsia="zh-CN"/>
        </w:rPr>
        <w:t>3.供应商资格</w:t>
      </w:r>
    </w:p>
    <w:p w14:paraId="5CDD8AA3">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pacing w:val="8"/>
          <w:sz w:val="21"/>
          <w:szCs w:val="21"/>
          <w:highlight w:val="none"/>
          <w:lang w:val="en-US" w:eastAsia="en-US"/>
        </w:rPr>
      </w:pPr>
      <w:r>
        <w:rPr>
          <w:rFonts w:hint="eastAsia" w:ascii="宋体" w:hAnsi="宋体" w:eastAsia="宋体" w:cs="宋体"/>
          <w:color w:val="auto"/>
          <w:spacing w:val="8"/>
          <w:sz w:val="21"/>
          <w:szCs w:val="21"/>
          <w:highlight w:val="none"/>
          <w:lang w:val="en-US" w:eastAsia="en-US"/>
        </w:rPr>
        <w:t>3.1 符合《中华人民共和国政府采购法》第二十二条规定；</w:t>
      </w:r>
    </w:p>
    <w:p w14:paraId="01C400AE">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pacing w:val="8"/>
          <w:sz w:val="21"/>
          <w:szCs w:val="21"/>
          <w:highlight w:val="none"/>
          <w:lang w:val="en-US" w:eastAsia="en-US"/>
        </w:rPr>
      </w:pPr>
      <w:r>
        <w:rPr>
          <w:rFonts w:hint="eastAsia" w:ascii="宋体" w:hAnsi="宋体" w:eastAsia="宋体" w:cs="宋体"/>
          <w:color w:val="auto"/>
          <w:spacing w:val="8"/>
          <w:sz w:val="21"/>
          <w:szCs w:val="21"/>
          <w:highlight w:val="none"/>
          <w:lang w:val="en-US" w:eastAsia="en-US"/>
        </w:rPr>
        <w:t>3.2 落实政府采购政策需满足的资格要求：</w:t>
      </w:r>
      <w:r>
        <w:rPr>
          <w:rFonts w:hint="eastAsia" w:ascii="宋体" w:hAnsi="宋体" w:eastAsia="宋体" w:cs="宋体"/>
          <w:color w:val="auto"/>
          <w:spacing w:val="8"/>
          <w:sz w:val="21"/>
          <w:szCs w:val="21"/>
          <w:highlight w:val="none"/>
          <w:lang w:val="en-US" w:eastAsia="zh-CN"/>
        </w:rPr>
        <w:t>专门面向</w:t>
      </w:r>
      <w:r>
        <w:rPr>
          <w:rFonts w:hint="eastAsia" w:cs="宋体"/>
          <w:color w:val="auto"/>
          <w:spacing w:val="8"/>
          <w:sz w:val="21"/>
          <w:szCs w:val="21"/>
          <w:highlight w:val="none"/>
          <w:lang w:val="en-US" w:eastAsia="zh-CN"/>
        </w:rPr>
        <w:t>中小微企业</w:t>
      </w:r>
      <w:r>
        <w:rPr>
          <w:rFonts w:hint="eastAsia" w:ascii="宋体" w:hAnsi="宋体" w:eastAsia="宋体" w:cs="宋体"/>
          <w:color w:val="auto"/>
          <w:spacing w:val="8"/>
          <w:sz w:val="21"/>
          <w:szCs w:val="21"/>
          <w:highlight w:val="none"/>
          <w:lang w:val="en-US" w:eastAsia="zh-CN"/>
        </w:rPr>
        <w:t>采购的项目（供应商应为</w:t>
      </w:r>
      <w:r>
        <w:rPr>
          <w:rFonts w:hint="eastAsia" w:cs="宋体"/>
          <w:color w:val="auto"/>
          <w:spacing w:val="8"/>
          <w:sz w:val="21"/>
          <w:szCs w:val="21"/>
          <w:highlight w:val="none"/>
          <w:lang w:val="en-US" w:eastAsia="zh-CN"/>
        </w:rPr>
        <w:t>中小微企业</w:t>
      </w:r>
      <w:r>
        <w:rPr>
          <w:rFonts w:hint="eastAsia" w:ascii="宋体" w:hAnsi="宋体" w:eastAsia="宋体" w:cs="宋体"/>
          <w:color w:val="auto"/>
          <w:spacing w:val="8"/>
          <w:sz w:val="21"/>
          <w:szCs w:val="21"/>
          <w:highlight w:val="none"/>
          <w:lang w:val="en-US" w:eastAsia="zh-CN"/>
        </w:rPr>
        <w:t>、监狱企业、残疾人福利性单位)</w:t>
      </w:r>
      <w:r>
        <w:rPr>
          <w:rFonts w:hint="eastAsia" w:ascii="宋体" w:hAnsi="宋体" w:eastAsia="宋体" w:cs="宋体"/>
          <w:color w:val="auto"/>
          <w:spacing w:val="8"/>
          <w:sz w:val="21"/>
          <w:szCs w:val="21"/>
          <w:highlight w:val="none"/>
          <w:lang w:val="en-US" w:eastAsia="en-US"/>
        </w:rPr>
        <w:t>。</w:t>
      </w:r>
    </w:p>
    <w:p w14:paraId="390E7423">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pacing w:val="8"/>
          <w:sz w:val="21"/>
          <w:szCs w:val="21"/>
          <w:highlight w:val="none"/>
          <w:lang w:val="en-US" w:eastAsia="en-US"/>
        </w:rPr>
      </w:pPr>
      <w:r>
        <w:rPr>
          <w:rFonts w:hint="eastAsia" w:ascii="宋体" w:hAnsi="宋体" w:eastAsia="宋体" w:cs="宋体"/>
          <w:color w:val="auto"/>
          <w:spacing w:val="8"/>
          <w:sz w:val="21"/>
          <w:szCs w:val="21"/>
          <w:highlight w:val="none"/>
          <w:lang w:val="en-US" w:eastAsia="en-US"/>
        </w:rPr>
        <w:t>3.3 本项目的特定资格要求：</w:t>
      </w:r>
    </w:p>
    <w:p w14:paraId="4D4C8741">
      <w:pPr>
        <w:pStyle w:val="4"/>
        <w:keepNext w:val="0"/>
        <w:keepLines w:val="0"/>
        <w:pageBreakBefore w:val="0"/>
        <w:kinsoku/>
        <w:wordWrap/>
        <w:overflowPunct/>
        <w:topLinePunct w:val="0"/>
        <w:bidi w:val="0"/>
        <w:spacing w:line="480" w:lineRule="exact"/>
        <w:ind w:left="0" w:leftChars="0" w:right="0" w:firstLine="452" w:firstLineChars="200"/>
        <w:rPr>
          <w:rFonts w:hint="default" w:ascii="宋体" w:hAnsi="宋体" w:eastAsia="宋体" w:cs="宋体"/>
          <w:color w:val="auto"/>
          <w:spacing w:val="8"/>
          <w:sz w:val="21"/>
          <w:szCs w:val="21"/>
          <w:highlight w:val="none"/>
          <w:lang w:val="en-US" w:eastAsia="zh-CN"/>
        </w:rPr>
      </w:pPr>
      <w:r>
        <w:rPr>
          <w:rFonts w:hint="default" w:ascii="宋体" w:hAnsi="宋体" w:eastAsia="宋体" w:cs="宋体"/>
          <w:color w:val="auto"/>
          <w:spacing w:val="8"/>
          <w:sz w:val="21"/>
          <w:szCs w:val="21"/>
          <w:highlight w:val="none"/>
          <w:lang w:val="en-US" w:eastAsia="zh-CN"/>
        </w:rPr>
        <w:t>供应商须具备公路工程施工总承包三级(含三级)以上资质或路基路面养护乙级以上（含乙级）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36F20D24">
      <w:pPr>
        <w:pStyle w:val="4"/>
        <w:keepNext w:val="0"/>
        <w:keepLines w:val="0"/>
        <w:pageBreakBefore w:val="0"/>
        <w:kinsoku/>
        <w:wordWrap/>
        <w:overflowPunct/>
        <w:topLinePunct w:val="0"/>
        <w:bidi w:val="0"/>
        <w:spacing w:line="480" w:lineRule="exact"/>
        <w:ind w:left="0" w:leftChars="0" w:right="0" w:firstLine="452" w:firstLineChars="200"/>
        <w:rPr>
          <w:rFonts w:hint="default" w:ascii="宋体" w:hAnsi="宋体" w:eastAsia="宋体" w:cs="宋体"/>
          <w:color w:val="auto"/>
          <w:spacing w:val="8"/>
          <w:sz w:val="21"/>
          <w:szCs w:val="21"/>
          <w:highlight w:val="none"/>
          <w:lang w:val="en-US" w:eastAsia="zh-CN"/>
        </w:rPr>
      </w:pPr>
      <w:r>
        <w:rPr>
          <w:rFonts w:hint="default" w:ascii="宋体" w:hAnsi="宋体" w:eastAsia="宋体" w:cs="宋体"/>
          <w:color w:val="auto"/>
          <w:spacing w:val="8"/>
          <w:sz w:val="21"/>
          <w:szCs w:val="21"/>
          <w:highlight w:val="none"/>
          <w:lang w:val="en-US" w:eastAsia="zh-CN"/>
        </w:rPr>
        <w:t>供应商具备公路工程施工总承包三级(含三级)以上资质的，信用评价等级根据桂林市交通运输局发布的《关于印发桂林市农村公路建设市场从业单位信用评价实施细则的通知》（市交[2015]70号）有关规定执行，并以桂林市交通运输局在本项目投标文件递交截止时间前最新公布的桂林市农村公路建设市场施工企业信用等级评定结果为准。本次招标要求投标人信用评价等级在C级以上（含C级）。采购人不接受年度信用等级评定为D级的投标人投标。</w:t>
      </w:r>
    </w:p>
    <w:p w14:paraId="2727A552">
      <w:pPr>
        <w:pStyle w:val="4"/>
        <w:keepNext w:val="0"/>
        <w:keepLines w:val="0"/>
        <w:pageBreakBefore w:val="0"/>
        <w:kinsoku/>
        <w:wordWrap/>
        <w:overflowPunct/>
        <w:topLinePunct w:val="0"/>
        <w:bidi w:val="0"/>
        <w:spacing w:line="480" w:lineRule="exact"/>
        <w:ind w:left="0" w:leftChars="0" w:right="0" w:firstLine="452" w:firstLineChars="200"/>
        <w:rPr>
          <w:rFonts w:hint="default" w:ascii="宋体" w:hAnsi="宋体" w:eastAsia="宋体" w:cs="宋体"/>
          <w:color w:val="auto"/>
          <w:spacing w:val="8"/>
          <w:sz w:val="21"/>
          <w:szCs w:val="21"/>
          <w:highlight w:val="none"/>
          <w:lang w:val="en-US" w:eastAsia="zh-CN"/>
        </w:rPr>
      </w:pPr>
      <w:r>
        <w:rPr>
          <w:rFonts w:hint="default" w:ascii="宋体" w:hAnsi="宋体" w:eastAsia="宋体" w:cs="宋体"/>
          <w:color w:val="auto"/>
          <w:spacing w:val="8"/>
          <w:sz w:val="21"/>
          <w:szCs w:val="21"/>
          <w:highlight w:val="none"/>
          <w:lang w:val="en-US" w:eastAsia="zh-CN"/>
        </w:rPr>
        <w:t>供应商具备路基路面养护乙级以上（含乙级）资质的，以广西壮族自治区交通运输厅最新公布的广西公路养护工程施工企业信用评价等级评定【以磋商文件发布截止日期当日（2025年10月10日）投标人所具备的信用等级】为准，本次招标要求投标人信用评价等级在C级以上（含C级）。采购人不接受年度信用等级评定为D级的投标人投标。（1、施工单位初次进入广西公路养护工程市场时，其信用等级按照广西公路建设市场信用评价结果确定。2、施工单位初次进入广西公路养护工程市场时，无广西公路养护工程市场信用评价结果和广西公路建设市场信用评价结果的，其信用等级按照全国公路建设市场综合评价结果确定。3、施工单位初次进入广西公路养护工程市场时，无广西公路养护工程市场信用评价结果、广西公路建设市场评信用评价结果和全国公路建设市场综合评价结果的，其信用等级参照企业注册地省级交通运输主管部门综合评价结果确定，但施工单位信用等级最高为 A 级。4、施工单位初次进入广西公路养护工程市场时，无广西公路养护工程市场信用评价结果、广西公路建设市场评信用评价结果、全国公路建设市场评信用评价结果和企业注册地省级交通运输主管部门综合评价结果的，查无不良信用记录，施工单位按 B 级对待。若有不良信用记录，视其严重程度施工单位按 C 级对待。）</w:t>
      </w:r>
    </w:p>
    <w:p w14:paraId="1663E354">
      <w:pPr>
        <w:pStyle w:val="4"/>
        <w:keepNext w:val="0"/>
        <w:keepLines w:val="0"/>
        <w:pageBreakBefore w:val="0"/>
        <w:kinsoku/>
        <w:wordWrap/>
        <w:overflowPunct/>
        <w:topLinePunct w:val="0"/>
        <w:bidi w:val="0"/>
        <w:spacing w:line="480" w:lineRule="exact"/>
        <w:ind w:left="0" w:leftChars="0" w:right="0" w:firstLine="454" w:firstLineChars="200"/>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lang w:val="en-US" w:eastAsia="zh-CN"/>
        </w:rPr>
        <w:t>4.</w:t>
      </w:r>
      <w:r>
        <w:rPr>
          <w:rFonts w:hint="eastAsia" w:ascii="宋体" w:hAnsi="宋体" w:eastAsia="宋体" w:cs="宋体"/>
          <w:b/>
          <w:bCs/>
          <w:color w:val="auto"/>
          <w:spacing w:val="8"/>
          <w:sz w:val="21"/>
          <w:szCs w:val="21"/>
          <w:highlight w:val="none"/>
        </w:rPr>
        <w:t>不论磋商结果如何，供应商均应自行承担所有与磋商有关的全部费用。</w:t>
      </w:r>
    </w:p>
    <w:p w14:paraId="2C5C850D">
      <w:pPr>
        <w:pStyle w:val="4"/>
        <w:keepNext w:val="0"/>
        <w:keepLines w:val="0"/>
        <w:pageBreakBefore w:val="0"/>
        <w:kinsoku/>
        <w:wordWrap/>
        <w:overflowPunct/>
        <w:topLinePunct w:val="0"/>
        <w:bidi w:val="0"/>
        <w:spacing w:line="480" w:lineRule="exact"/>
        <w:ind w:left="0" w:leftChars="0" w:right="0" w:firstLine="454" w:firstLineChars="200"/>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lang w:val="en-US" w:eastAsia="zh-CN"/>
        </w:rPr>
        <w:t>5</w:t>
      </w:r>
      <w:r>
        <w:rPr>
          <w:rFonts w:hint="eastAsia" w:ascii="宋体" w:hAnsi="宋体" w:eastAsia="宋体" w:cs="宋体"/>
          <w:b/>
          <w:bCs/>
          <w:color w:val="auto"/>
          <w:spacing w:val="8"/>
          <w:sz w:val="21"/>
          <w:szCs w:val="21"/>
          <w:highlight w:val="none"/>
        </w:rPr>
        <w:t>.联合体要求</w:t>
      </w:r>
    </w:p>
    <w:p w14:paraId="0273AE39">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本项目不接受联合体参与磋商。</w:t>
      </w:r>
    </w:p>
    <w:p w14:paraId="6AC14DFD">
      <w:pPr>
        <w:pStyle w:val="4"/>
        <w:keepNext w:val="0"/>
        <w:keepLines w:val="0"/>
        <w:pageBreakBefore w:val="0"/>
        <w:kinsoku/>
        <w:wordWrap/>
        <w:overflowPunct/>
        <w:topLinePunct w:val="0"/>
        <w:bidi w:val="0"/>
        <w:spacing w:line="480" w:lineRule="exact"/>
        <w:ind w:left="0" w:leftChars="0" w:right="0" w:firstLine="454" w:firstLineChars="200"/>
        <w:outlineLvl w:val="2"/>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8"/>
          <w:sz w:val="21"/>
          <w:szCs w:val="21"/>
          <w:highlight w:val="none"/>
          <w:lang w:eastAsia="zh-CN"/>
        </w:rPr>
        <w:t>6.质疑和投诉</w:t>
      </w:r>
    </w:p>
    <w:p w14:paraId="0C9507B7">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pacing w:val="10"/>
          <w:sz w:val="21"/>
          <w:szCs w:val="21"/>
          <w:highlight w:val="none"/>
        </w:rPr>
        <w:t>6.1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0"/>
          <w:sz w:val="21"/>
          <w:szCs w:val="21"/>
          <w:highlight w:val="none"/>
        </w:rPr>
        <w:t>供应商认为磋商文件使自己的合法权益受到损害的，应当在公告期限届满之日起七个</w:t>
      </w:r>
      <w:r>
        <w:rPr>
          <w:rFonts w:hint="eastAsia" w:ascii="宋体" w:hAnsi="宋体" w:eastAsia="宋体" w:cs="宋体"/>
          <w:color w:val="auto"/>
          <w:spacing w:val="9"/>
          <w:sz w:val="21"/>
          <w:szCs w:val="21"/>
          <w:highlight w:val="none"/>
        </w:rPr>
        <w:t>工作日内，以书面形式向采购代理机构提出质疑。供应商认为采购过程或成交结果使自己的合法权益受到损害的，应当在各采购程序环节结束之日或成交公告期限届满之日起七个工作日内，以书面形式向采</w:t>
      </w:r>
    </w:p>
    <w:p w14:paraId="791E28FB">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购代理机构提出</w:t>
      </w:r>
      <w:r>
        <w:rPr>
          <w:rFonts w:hint="eastAsia" w:ascii="宋体" w:hAnsi="宋体" w:eastAsia="宋体" w:cs="宋体"/>
          <w:color w:val="auto"/>
          <w:spacing w:val="5"/>
          <w:sz w:val="21"/>
          <w:szCs w:val="21"/>
          <w:highlight w:val="none"/>
        </w:rPr>
        <w:t>质疑</w:t>
      </w:r>
      <w:r>
        <w:rPr>
          <w:rFonts w:hint="eastAsia" w:ascii="宋体" w:hAnsi="宋体" w:eastAsia="宋体" w:cs="宋体"/>
          <w:b/>
          <w:bCs/>
          <w:color w:val="auto"/>
          <w:spacing w:val="8"/>
          <w:sz w:val="21"/>
          <w:szCs w:val="21"/>
          <w:highlight w:val="none"/>
          <w:lang w:eastAsia="zh-CN"/>
        </w:rPr>
        <w:t>（“质疑函”格式见附表 1）</w:t>
      </w:r>
      <w:r>
        <w:rPr>
          <w:rFonts w:hint="eastAsia" w:ascii="宋体" w:hAnsi="宋体" w:eastAsia="宋体" w:cs="宋体"/>
          <w:color w:val="auto"/>
          <w:spacing w:val="5"/>
          <w:sz w:val="21"/>
          <w:szCs w:val="21"/>
          <w:highlight w:val="none"/>
        </w:rPr>
        <w:t>。否则，采购代理机构有</w:t>
      </w:r>
      <w:r>
        <w:rPr>
          <w:rFonts w:hint="eastAsia" w:ascii="宋体" w:hAnsi="宋体" w:eastAsia="宋体" w:cs="宋体"/>
          <w:color w:val="auto"/>
          <w:spacing w:val="4"/>
          <w:sz w:val="21"/>
          <w:szCs w:val="21"/>
          <w:highlight w:val="none"/>
        </w:rPr>
        <w:t>权拒收。</w:t>
      </w:r>
    </w:p>
    <w:p w14:paraId="448F0497">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采购代理机构应认真做好质疑处理工作，对于质疑供应商在法定质疑期内提出的质疑函，应当在收到质疑函后</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9"/>
          <w:sz w:val="21"/>
          <w:szCs w:val="21"/>
          <w:highlight w:val="none"/>
        </w:rPr>
        <w:t>7</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9"/>
          <w:sz w:val="21"/>
          <w:szCs w:val="21"/>
          <w:highlight w:val="none"/>
        </w:rPr>
        <w:t>个工作日内作出答复，并以书面形式通知</w:t>
      </w:r>
      <w:r>
        <w:rPr>
          <w:rFonts w:hint="eastAsia" w:ascii="宋体" w:hAnsi="宋体" w:eastAsia="宋体" w:cs="宋体"/>
          <w:color w:val="auto"/>
          <w:spacing w:val="8"/>
          <w:sz w:val="21"/>
          <w:szCs w:val="21"/>
          <w:highlight w:val="none"/>
        </w:rPr>
        <w:t>质疑供应商和其他有关供应商。</w:t>
      </w:r>
    </w:p>
    <w:p w14:paraId="473627F9">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供应商在法定质疑期内应一次性提出与项目相关的质疑，供应商在提出与项目相关的质疑前应当做好全面且详细的工作，采购代理机构不再受理供应商针对同一采购程序环节的再次质疑。</w:t>
      </w:r>
    </w:p>
    <w:p w14:paraId="7086DFCA">
      <w:pPr>
        <w:pStyle w:val="4"/>
        <w:keepNext w:val="0"/>
        <w:keepLines w:val="0"/>
        <w:pageBreakBefore w:val="0"/>
        <w:kinsoku/>
        <w:wordWrap/>
        <w:overflowPunct/>
        <w:topLinePunct w:val="0"/>
        <w:bidi w:val="0"/>
        <w:spacing w:line="480" w:lineRule="exact"/>
        <w:ind w:left="0" w:leftChars="0" w:right="0" w:firstLine="460"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6.2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0"/>
          <w:sz w:val="21"/>
          <w:szCs w:val="21"/>
          <w:highlight w:val="none"/>
        </w:rPr>
        <w:t>供应商对采购代理机构的质疑答复不满意或者采购代理机构未在规定的时间内</w:t>
      </w:r>
      <w:r>
        <w:rPr>
          <w:rFonts w:hint="eastAsia" w:ascii="宋体" w:hAnsi="宋体" w:eastAsia="宋体" w:cs="宋体"/>
          <w:color w:val="auto"/>
          <w:spacing w:val="9"/>
          <w:sz w:val="21"/>
          <w:szCs w:val="21"/>
          <w:highlight w:val="none"/>
        </w:rPr>
        <w:t>作出答复的，可以</w:t>
      </w:r>
      <w:r>
        <w:rPr>
          <w:rFonts w:hint="eastAsia" w:ascii="宋体" w:hAnsi="宋体" w:eastAsia="宋体" w:cs="宋体"/>
          <w:color w:val="auto"/>
          <w:spacing w:val="7"/>
          <w:sz w:val="21"/>
          <w:szCs w:val="21"/>
          <w:highlight w:val="none"/>
        </w:rPr>
        <w:t>在答复期满后十五个工作日内</w:t>
      </w:r>
      <w:r>
        <w:rPr>
          <w:rFonts w:hint="eastAsia" w:ascii="宋体" w:hAnsi="宋体" w:eastAsia="宋体" w:cs="宋体"/>
          <w:color w:val="auto"/>
          <w:spacing w:val="10"/>
          <w:sz w:val="21"/>
          <w:szCs w:val="21"/>
          <w:highlight w:val="none"/>
        </w:rPr>
        <w:t>向</w:t>
      </w:r>
      <w:r>
        <w:rPr>
          <w:rFonts w:hint="eastAsia" w:ascii="宋体" w:hAnsi="宋体" w:eastAsia="宋体" w:cs="宋体"/>
          <w:color w:val="auto"/>
          <w:spacing w:val="10"/>
          <w:sz w:val="21"/>
          <w:szCs w:val="21"/>
          <w:highlight w:val="none"/>
          <w:lang w:eastAsia="zh-CN"/>
        </w:rPr>
        <w:t>全州县政府采购管理办公室</w:t>
      </w:r>
      <w:r>
        <w:rPr>
          <w:rFonts w:hint="eastAsia" w:ascii="宋体" w:hAnsi="宋体" w:eastAsia="宋体" w:cs="宋体"/>
          <w:color w:val="auto"/>
          <w:spacing w:val="10"/>
          <w:sz w:val="21"/>
          <w:szCs w:val="21"/>
          <w:highlight w:val="none"/>
        </w:rPr>
        <w:t>投诉</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b/>
          <w:bCs/>
          <w:color w:val="auto"/>
          <w:spacing w:val="8"/>
          <w:sz w:val="21"/>
          <w:szCs w:val="21"/>
          <w:highlight w:val="none"/>
          <w:lang w:eastAsia="zh-CN"/>
        </w:rPr>
        <w:t>“投诉书”格式见附表 2）。</w:t>
      </w:r>
    </w:p>
    <w:p w14:paraId="1C9538FD">
      <w:pPr>
        <w:pStyle w:val="4"/>
        <w:keepNext w:val="0"/>
        <w:keepLines w:val="0"/>
        <w:pageBreakBefore w:val="0"/>
        <w:kinsoku/>
        <w:wordWrap/>
        <w:overflowPunct/>
        <w:topLinePunct w:val="0"/>
        <w:bidi w:val="0"/>
        <w:spacing w:line="480" w:lineRule="exact"/>
        <w:ind w:left="0" w:leftChars="0" w:right="0" w:firstLine="45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6.3</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8"/>
          <w:sz w:val="21"/>
          <w:szCs w:val="21"/>
          <w:highlight w:val="none"/>
        </w:rPr>
        <w:t>供应商提出质疑、投诉，应当遵守中华人民共和国财政部令第</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8"/>
          <w:sz w:val="21"/>
          <w:szCs w:val="21"/>
          <w:highlight w:val="none"/>
        </w:rPr>
        <w:t>94</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8"/>
          <w:sz w:val="21"/>
          <w:szCs w:val="21"/>
          <w:highlight w:val="none"/>
        </w:rPr>
        <w:t>号《政府采购质疑和投诉办法》</w:t>
      </w:r>
      <w:r>
        <w:rPr>
          <w:rFonts w:hint="eastAsia" w:ascii="宋体" w:hAnsi="宋体" w:eastAsia="宋体" w:cs="宋体"/>
          <w:color w:val="auto"/>
          <w:spacing w:val="9"/>
          <w:sz w:val="21"/>
          <w:szCs w:val="21"/>
          <w:highlight w:val="none"/>
        </w:rPr>
        <w:t>的相关规定，且采用书面形式。质疑函、投诉书均应明确阐述磋商文件、采购过程或成交结果中使自己合法权益受到损害的实质性内容，并提供相关事实、依据和证据及其来源。</w:t>
      </w:r>
    </w:p>
    <w:p w14:paraId="1CAB7D80">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供应商提出质疑应当提交质疑函和必要的证明材料，针对同一采购程序环节的质疑必须在法定质疑期</w:t>
      </w:r>
      <w:r>
        <w:rPr>
          <w:rFonts w:hint="eastAsia" w:ascii="宋体" w:hAnsi="宋体" w:eastAsia="宋体" w:cs="宋体"/>
          <w:color w:val="auto"/>
          <w:spacing w:val="7"/>
          <w:sz w:val="21"/>
          <w:szCs w:val="21"/>
          <w:highlight w:val="none"/>
        </w:rPr>
        <w:t>内一次性提出。质疑函应当包括下列内容：</w:t>
      </w:r>
    </w:p>
    <w:p w14:paraId="7B3DDEE4">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position w:val="11"/>
          <w:sz w:val="21"/>
          <w:szCs w:val="21"/>
          <w:highlight w:val="none"/>
        </w:rPr>
        <w:t>（1）供应商的姓名或者名称、地址、邮编、联系人</w:t>
      </w:r>
      <w:r>
        <w:rPr>
          <w:rFonts w:hint="eastAsia" w:ascii="宋体" w:hAnsi="宋体" w:eastAsia="宋体" w:cs="宋体"/>
          <w:color w:val="auto"/>
          <w:spacing w:val="8"/>
          <w:position w:val="11"/>
          <w:sz w:val="21"/>
          <w:szCs w:val="21"/>
          <w:highlight w:val="none"/>
        </w:rPr>
        <w:t>及联系电话；</w:t>
      </w:r>
    </w:p>
    <w:p w14:paraId="4DB06210">
      <w:pPr>
        <w:pStyle w:val="4"/>
        <w:keepNext w:val="0"/>
        <w:keepLines w:val="0"/>
        <w:pageBreakBefore w:val="0"/>
        <w:kinsoku/>
        <w:wordWrap/>
        <w:overflowPunct/>
        <w:topLinePunct w:val="0"/>
        <w:bidi w:val="0"/>
        <w:spacing w:line="480" w:lineRule="exact"/>
        <w:ind w:left="0" w:leftChars="0" w:right="0"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（2）质疑项目的名称、编号；</w:t>
      </w:r>
    </w:p>
    <w:p w14:paraId="4E143711">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position w:val="11"/>
          <w:sz w:val="21"/>
          <w:szCs w:val="21"/>
          <w:highlight w:val="none"/>
        </w:rPr>
        <w:t>（3）具体、明确的质疑事项和与质疑事项相关的请求；</w:t>
      </w:r>
    </w:p>
    <w:p w14:paraId="074296EC">
      <w:pPr>
        <w:pStyle w:val="4"/>
        <w:keepNext w:val="0"/>
        <w:keepLines w:val="0"/>
        <w:pageBreakBefore w:val="0"/>
        <w:kinsoku/>
        <w:wordWrap/>
        <w:overflowPunct/>
        <w:topLinePunct w:val="0"/>
        <w:bidi w:val="0"/>
        <w:spacing w:line="480" w:lineRule="exact"/>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（4）事实依据；</w:t>
      </w:r>
    </w:p>
    <w:p w14:paraId="09C88F79">
      <w:pPr>
        <w:pStyle w:val="4"/>
        <w:keepNext w:val="0"/>
        <w:keepLines w:val="0"/>
        <w:pageBreakBefore w:val="0"/>
        <w:kinsoku/>
        <w:wordWrap/>
        <w:overflowPunct/>
        <w:topLinePunct w:val="0"/>
        <w:bidi w:val="0"/>
        <w:spacing w:line="480" w:lineRule="exact"/>
        <w:ind w:left="0" w:leftChars="0" w:right="0"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position w:val="11"/>
          <w:sz w:val="21"/>
          <w:szCs w:val="21"/>
          <w:highlight w:val="none"/>
        </w:rPr>
        <w:t>（5）必要的法律依据；</w:t>
      </w:r>
    </w:p>
    <w:p w14:paraId="2EFFED75">
      <w:pPr>
        <w:pStyle w:val="4"/>
        <w:keepNext w:val="0"/>
        <w:keepLines w:val="0"/>
        <w:pageBreakBefore w:val="0"/>
        <w:kinsoku/>
        <w:wordWrap/>
        <w:overflowPunct/>
        <w:topLinePunct w:val="0"/>
        <w:bidi w:val="0"/>
        <w:spacing w:line="480" w:lineRule="exact"/>
        <w:ind w:left="0" w:leftChars="0" w:right="0"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（6）提出质疑的日期。</w:t>
      </w:r>
    </w:p>
    <w:p w14:paraId="4A7F1C33">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供应商为自然人的，应当由本人签字；供应商为法人或者其他组织的，应当由法定代表人、主要负责人，或者其授权代表签字或者盖章，并加盖公章。</w:t>
      </w:r>
    </w:p>
    <w:p w14:paraId="081B01AA">
      <w:pPr>
        <w:pStyle w:val="4"/>
        <w:keepNext w:val="0"/>
        <w:keepLines w:val="0"/>
        <w:pageBreakBefore w:val="0"/>
        <w:kinsoku/>
        <w:wordWrap/>
        <w:overflowPunct/>
        <w:topLinePunct w:val="0"/>
        <w:bidi w:val="0"/>
        <w:spacing w:line="480" w:lineRule="exact"/>
        <w:ind w:left="0" w:leftChars="0" w:right="0"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接收质疑函方式：以书面形式</w:t>
      </w:r>
    </w:p>
    <w:p w14:paraId="21BBC54A">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质疑联系部门及联系方式：</w:t>
      </w:r>
      <w:r>
        <w:rPr>
          <w:rFonts w:hint="eastAsia" w:ascii="宋体" w:hAnsi="宋体" w:eastAsia="宋体" w:cs="宋体"/>
          <w:color w:val="auto"/>
          <w:spacing w:val="8"/>
          <w:sz w:val="21"/>
          <w:szCs w:val="21"/>
          <w:highlight w:val="none"/>
          <w:lang w:eastAsia="zh-CN"/>
        </w:rPr>
        <w:t>广西乐正工程项目管理有限公司</w:t>
      </w:r>
      <w:r>
        <w:rPr>
          <w:rFonts w:hint="eastAsia" w:ascii="宋体" w:hAnsi="宋体" w:eastAsia="宋体" w:cs="宋体"/>
          <w:color w:val="auto"/>
          <w:spacing w:val="8"/>
          <w:sz w:val="21"/>
          <w:szCs w:val="21"/>
          <w:highlight w:val="none"/>
        </w:rPr>
        <w:t>，联系人：</w:t>
      </w:r>
      <w:r>
        <w:rPr>
          <w:rFonts w:hint="eastAsia" w:cs="宋体"/>
          <w:color w:val="auto"/>
          <w:spacing w:val="8"/>
          <w:sz w:val="21"/>
          <w:szCs w:val="21"/>
          <w:highlight w:val="none"/>
          <w:lang w:val="en-US" w:eastAsia="zh-CN"/>
        </w:rPr>
        <w:t>彭工</w:t>
      </w:r>
      <w:r>
        <w:rPr>
          <w:rFonts w:hint="eastAsia" w:ascii="宋体" w:hAnsi="宋体" w:eastAsia="宋体" w:cs="宋体"/>
          <w:color w:val="auto"/>
          <w:spacing w:val="8"/>
          <w:sz w:val="21"/>
          <w:szCs w:val="21"/>
          <w:highlight w:val="none"/>
        </w:rPr>
        <w:t>，联系电话：</w:t>
      </w:r>
      <w:r>
        <w:rPr>
          <w:rFonts w:hint="eastAsia" w:ascii="宋体" w:hAnsi="宋体" w:eastAsia="宋体" w:cs="宋体"/>
          <w:color w:val="auto"/>
          <w:spacing w:val="8"/>
          <w:sz w:val="21"/>
          <w:szCs w:val="21"/>
          <w:highlight w:val="none"/>
          <w:lang w:val="en-US" w:eastAsia="zh-CN"/>
        </w:rPr>
        <w:t>0773-3694598</w:t>
      </w:r>
      <w:r>
        <w:rPr>
          <w:rFonts w:hint="eastAsia" w:ascii="宋体" w:hAnsi="宋体" w:eastAsia="宋体" w:cs="宋体"/>
          <w:color w:val="auto"/>
          <w:spacing w:val="5"/>
          <w:sz w:val="21"/>
          <w:szCs w:val="21"/>
          <w:highlight w:val="none"/>
        </w:rPr>
        <w:t>；通讯地址：</w:t>
      </w:r>
      <w:r>
        <w:rPr>
          <w:rFonts w:hint="eastAsia" w:ascii="宋体" w:hAnsi="宋体" w:eastAsia="宋体" w:cs="宋体"/>
          <w:color w:val="auto"/>
          <w:spacing w:val="5"/>
          <w:sz w:val="21"/>
          <w:szCs w:val="21"/>
          <w:highlight w:val="none"/>
          <w:lang w:eastAsia="zh-CN"/>
        </w:rPr>
        <w:t>桂林市秀峰区红岭路 1 号桂林华润中心 1 栋 B 座 16-16 号</w:t>
      </w:r>
      <w:r>
        <w:rPr>
          <w:rFonts w:hint="eastAsia" w:ascii="宋体" w:hAnsi="宋体" w:eastAsia="宋体" w:cs="宋体"/>
          <w:color w:val="auto"/>
          <w:spacing w:val="4"/>
          <w:sz w:val="21"/>
          <w:szCs w:val="21"/>
          <w:highlight w:val="none"/>
        </w:rPr>
        <w:t>。</w:t>
      </w:r>
    </w:p>
    <w:p w14:paraId="2B4F2DC5">
      <w:pPr>
        <w:pStyle w:val="4"/>
        <w:keepNext w:val="0"/>
        <w:keepLines w:val="0"/>
        <w:pageBreakBefore w:val="0"/>
        <w:kinsoku/>
        <w:wordWrap/>
        <w:overflowPunct/>
        <w:topLinePunct w:val="0"/>
        <w:bidi w:val="0"/>
        <w:spacing w:line="480" w:lineRule="exact"/>
        <w:ind w:left="0" w:leftChars="0" w:right="0" w:firstLine="448"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7.转包与分包</w:t>
      </w:r>
    </w:p>
    <w:p w14:paraId="3085BB55">
      <w:pPr>
        <w:pStyle w:val="4"/>
        <w:keepNext w:val="0"/>
        <w:keepLines w:val="0"/>
        <w:pageBreakBefore w:val="0"/>
        <w:kinsoku/>
        <w:wordWrap/>
        <w:overflowPunct/>
        <w:topLinePunct w:val="0"/>
        <w:bidi w:val="0"/>
        <w:spacing w:line="480" w:lineRule="exact"/>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7.1</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5"/>
          <w:sz w:val="21"/>
          <w:szCs w:val="21"/>
          <w:highlight w:val="none"/>
        </w:rPr>
        <w:t>本项目不允许转包。</w:t>
      </w:r>
    </w:p>
    <w:p w14:paraId="07F63EEB">
      <w:pPr>
        <w:pStyle w:val="4"/>
        <w:keepNext w:val="0"/>
        <w:keepLines w:val="0"/>
        <w:pageBreakBefore w:val="0"/>
        <w:kinsoku/>
        <w:wordWrap/>
        <w:overflowPunct/>
        <w:topLinePunct w:val="0"/>
        <w:bidi w:val="0"/>
        <w:spacing w:line="480" w:lineRule="exact"/>
        <w:ind w:left="0" w:leftChars="0" w:right="0" w:firstLine="440" w:firstLineChars="200"/>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7.2</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5"/>
          <w:sz w:val="21"/>
          <w:szCs w:val="21"/>
          <w:highlight w:val="none"/>
        </w:rPr>
        <w:t>本项目</w:t>
      </w:r>
      <w:r>
        <w:rPr>
          <w:rFonts w:hint="eastAsia" w:cs="宋体"/>
          <w:color w:val="auto"/>
          <w:spacing w:val="5"/>
          <w:sz w:val="21"/>
          <w:szCs w:val="21"/>
          <w:highlight w:val="none"/>
          <w:lang w:eastAsia="zh-CN"/>
        </w:rPr>
        <w:t>可以分包</w:t>
      </w:r>
      <w:r>
        <w:rPr>
          <w:rFonts w:hint="eastAsia" w:ascii="宋体" w:hAnsi="宋体" w:eastAsia="宋体" w:cs="宋体"/>
          <w:color w:val="auto"/>
          <w:spacing w:val="5"/>
          <w:sz w:val="21"/>
          <w:szCs w:val="21"/>
          <w:highlight w:val="none"/>
        </w:rPr>
        <w:t>。</w:t>
      </w:r>
    </w:p>
    <w:p w14:paraId="2081A665">
      <w:pPr>
        <w:pStyle w:val="4"/>
        <w:keepNext w:val="0"/>
        <w:keepLines w:val="0"/>
        <w:pageBreakBefore w:val="0"/>
        <w:kinsoku/>
        <w:wordWrap/>
        <w:overflowPunct/>
        <w:topLinePunct w:val="0"/>
        <w:bidi w:val="0"/>
        <w:spacing w:line="480" w:lineRule="exact"/>
        <w:ind w:left="0" w:leftChars="0" w:right="0" w:firstLine="440" w:firstLineChars="200"/>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接受分包资质要求：</w:t>
      </w:r>
      <w:r>
        <w:rPr>
          <w:rFonts w:hint="eastAsia" w:cs="宋体"/>
          <w:snapToGrid w:val="0"/>
          <w:color w:val="auto"/>
          <w:spacing w:val="5"/>
          <w:kern w:val="0"/>
          <w:sz w:val="21"/>
          <w:szCs w:val="21"/>
          <w:highlight w:val="none"/>
          <w:lang w:val="en-US" w:eastAsia="zh-CN" w:bidi="ar-SA"/>
        </w:rPr>
        <w:t>成交供应商</w:t>
      </w:r>
      <w:r>
        <w:rPr>
          <w:rFonts w:hint="eastAsia" w:ascii="宋体" w:hAnsi="宋体" w:eastAsia="宋体" w:cs="宋体"/>
          <w:snapToGrid w:val="0"/>
          <w:color w:val="auto"/>
          <w:spacing w:val="5"/>
          <w:kern w:val="0"/>
          <w:sz w:val="21"/>
          <w:szCs w:val="21"/>
          <w:highlight w:val="none"/>
          <w:lang w:val="en-US" w:eastAsia="zh-CN" w:bidi="ar-SA"/>
        </w:rPr>
        <w:t>应将其选择的分包单位的资质、专业施工能力等情况报采购人审查同意并备案后，方可签订分包合同并进行施工。</w:t>
      </w:r>
    </w:p>
    <w:p w14:paraId="26C8A0AB">
      <w:pPr>
        <w:pStyle w:val="4"/>
        <w:keepNext w:val="0"/>
        <w:keepLines w:val="0"/>
        <w:pageBreakBefore w:val="0"/>
        <w:kinsoku/>
        <w:wordWrap/>
        <w:overflowPunct/>
        <w:topLinePunct w:val="0"/>
        <w:bidi w:val="0"/>
        <w:spacing w:line="480" w:lineRule="exact"/>
        <w:ind w:left="0" w:leftChars="0" w:right="0" w:firstLine="440" w:firstLineChars="200"/>
        <w:rPr>
          <w:ins w:id="0" w:author="扮鸡吃老虎" w:date="2024-11-28T16:04:00Z"/>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分包其他要求：依据招标文件规定享受中小企业扶持政策获得政府采购工程合同的，小微企业不得将合同分包给大中型企业，中型企业不得将合同分包给大型企业，否则招标人有权要求其改正；拒不改正的，招标人可终止合同，并报有关财政部门查处。</w:t>
      </w:r>
    </w:p>
    <w:p w14:paraId="45FEEF5D">
      <w:pPr>
        <w:rPr>
          <w:rFonts w:hint="eastAsia"/>
        </w:rPr>
      </w:pPr>
    </w:p>
    <w:p w14:paraId="5044382F">
      <w:pPr>
        <w:pStyle w:val="4"/>
        <w:keepNext w:val="0"/>
        <w:keepLines w:val="0"/>
        <w:pageBreakBefore w:val="0"/>
        <w:kinsoku/>
        <w:wordWrap/>
        <w:overflowPunct/>
        <w:topLinePunct w:val="0"/>
        <w:bidi w:val="0"/>
        <w:spacing w:line="480" w:lineRule="exact"/>
        <w:ind w:left="0" w:leftChars="0" w:right="0" w:firstLine="448"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8.特别说明</w:t>
      </w:r>
    </w:p>
    <w:p w14:paraId="48BE65CC">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8.1</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9"/>
          <w:sz w:val="21"/>
          <w:szCs w:val="21"/>
          <w:highlight w:val="none"/>
        </w:rPr>
        <w:t>关联供应商不得参加同一合同项下政府采购活动，否则</w:t>
      </w:r>
      <w:r>
        <w:rPr>
          <w:rFonts w:hint="eastAsia" w:ascii="宋体" w:hAnsi="宋体" w:eastAsia="宋体" w:cs="宋体"/>
          <w:color w:val="auto"/>
          <w:spacing w:val="8"/>
          <w:sz w:val="21"/>
          <w:szCs w:val="21"/>
          <w:highlight w:val="none"/>
        </w:rPr>
        <w:t>响应文件将被视为无效：</w:t>
      </w:r>
    </w:p>
    <w:p w14:paraId="2A58B6F3">
      <w:pPr>
        <w:pStyle w:val="4"/>
        <w:keepNext w:val="0"/>
        <w:keepLines w:val="0"/>
        <w:pageBreakBefore w:val="0"/>
        <w:kinsoku/>
        <w:wordWrap/>
        <w:overflowPunct/>
        <w:topLinePunct w:val="0"/>
        <w:bidi w:val="0"/>
        <w:spacing w:line="480" w:lineRule="exact"/>
        <w:ind w:left="0" w:leftChars="0" w:right="0"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（1）单位负责人为同一人或者存在直接控股、管理关系的，不得参加同一合同项下的政府采购活动。</w:t>
      </w:r>
    </w:p>
    <w:p w14:paraId="2133D47E">
      <w:pPr>
        <w:pStyle w:val="4"/>
        <w:keepNext w:val="0"/>
        <w:keepLines w:val="0"/>
        <w:pageBreakBefore w:val="0"/>
        <w:kinsoku/>
        <w:wordWrap/>
        <w:overflowPunct/>
        <w:topLinePunct w:val="0"/>
        <w:bidi w:val="0"/>
        <w:spacing w:line="480" w:lineRule="exact"/>
        <w:ind w:left="0" w:leftChars="0" w:right="0"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（2）为本采购项目提供整体设计、规</w:t>
      </w:r>
      <w:r>
        <w:rPr>
          <w:rFonts w:hint="eastAsia" w:ascii="宋体" w:hAnsi="宋体" w:eastAsia="宋体" w:cs="宋体"/>
          <w:color w:val="auto"/>
          <w:spacing w:val="11"/>
          <w:sz w:val="21"/>
          <w:szCs w:val="21"/>
          <w:highlight w:val="none"/>
        </w:rPr>
        <w:t>范编制或者项目管理、监理、检测等服务的供应商，不得再参</w:t>
      </w:r>
      <w:r>
        <w:rPr>
          <w:rFonts w:hint="eastAsia" w:ascii="宋体" w:hAnsi="宋体" w:eastAsia="宋体" w:cs="宋体"/>
          <w:color w:val="auto"/>
          <w:spacing w:val="7"/>
          <w:sz w:val="21"/>
          <w:szCs w:val="21"/>
          <w:highlight w:val="none"/>
        </w:rPr>
        <w:t>加本次采购活动。</w:t>
      </w:r>
    </w:p>
    <w:p w14:paraId="400D1748">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8.2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0"/>
          <w:sz w:val="21"/>
          <w:szCs w:val="21"/>
          <w:highlight w:val="none"/>
        </w:rPr>
        <w:t>供应商磋商所使用的资格、信誉、荣誉、业绩与企业认证必须为本法人所拥有，</w:t>
      </w:r>
      <w:r>
        <w:rPr>
          <w:rFonts w:hint="eastAsia" w:ascii="宋体" w:hAnsi="宋体" w:eastAsia="宋体" w:cs="宋体"/>
          <w:color w:val="auto"/>
          <w:spacing w:val="9"/>
          <w:sz w:val="21"/>
          <w:szCs w:val="21"/>
          <w:highlight w:val="none"/>
        </w:rPr>
        <w:t>供应商磋商所使</w:t>
      </w:r>
      <w:r>
        <w:rPr>
          <w:rFonts w:hint="eastAsia" w:ascii="宋体" w:hAnsi="宋体" w:eastAsia="宋体" w:cs="宋体"/>
          <w:color w:val="auto"/>
          <w:spacing w:val="8"/>
          <w:sz w:val="21"/>
          <w:szCs w:val="21"/>
          <w:highlight w:val="none"/>
        </w:rPr>
        <w:t>用的采购项目实施人员必须为供应商员工。</w:t>
      </w:r>
    </w:p>
    <w:p w14:paraId="6B7C7317">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sz w:val="21"/>
          <w:szCs w:val="21"/>
          <w:highlight w:val="none"/>
        </w:rPr>
        <w:t>8.3</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0"/>
          <w:sz w:val="21"/>
          <w:szCs w:val="21"/>
          <w:highlight w:val="none"/>
        </w:rPr>
        <w:t>供应商应仔细阅读竞争性磋商文件的所有内容，按照竞争性磋商文件的要求提交</w:t>
      </w:r>
      <w:r>
        <w:rPr>
          <w:rFonts w:hint="eastAsia" w:ascii="宋体" w:hAnsi="宋体" w:eastAsia="宋体" w:cs="宋体"/>
          <w:color w:val="auto"/>
          <w:spacing w:val="9"/>
          <w:sz w:val="21"/>
          <w:szCs w:val="21"/>
          <w:highlight w:val="none"/>
        </w:rPr>
        <w:t>响应文件，并对</w:t>
      </w:r>
      <w:r>
        <w:rPr>
          <w:rFonts w:hint="eastAsia" w:ascii="宋体" w:hAnsi="宋体" w:eastAsia="宋体" w:cs="宋体"/>
          <w:color w:val="auto"/>
          <w:spacing w:val="8"/>
          <w:sz w:val="21"/>
          <w:szCs w:val="21"/>
          <w:highlight w:val="none"/>
        </w:rPr>
        <w:t>所提供的全部资料的真实性承担法律责任。</w:t>
      </w:r>
    </w:p>
    <w:p w14:paraId="2DE02FB7">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sz w:val="21"/>
          <w:szCs w:val="21"/>
          <w:highlight w:val="none"/>
        </w:rPr>
        <w:t>8.4</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0"/>
          <w:sz w:val="21"/>
          <w:szCs w:val="21"/>
          <w:highlight w:val="none"/>
        </w:rPr>
        <w:t>供应商在采购活动中提供任何虚假材料，其响应文件作无效处理，并报监管部门</w:t>
      </w:r>
      <w:r>
        <w:rPr>
          <w:rFonts w:hint="eastAsia" w:ascii="宋体" w:hAnsi="宋体" w:eastAsia="宋体" w:cs="宋体"/>
          <w:color w:val="auto"/>
          <w:spacing w:val="9"/>
          <w:sz w:val="21"/>
          <w:szCs w:val="21"/>
          <w:highlight w:val="none"/>
        </w:rPr>
        <w:t>查处；成交后发现的，成交供应商须依照《中华人民共和国消费者权益保护法》规定赔偿采购人，且民事赔偿并不免除违</w:t>
      </w:r>
      <w:r>
        <w:rPr>
          <w:rFonts w:hint="eastAsia" w:ascii="宋体" w:hAnsi="宋体" w:eastAsia="宋体" w:cs="宋体"/>
          <w:color w:val="auto"/>
          <w:spacing w:val="8"/>
          <w:sz w:val="21"/>
          <w:szCs w:val="21"/>
          <w:highlight w:val="none"/>
        </w:rPr>
        <w:t>法供应商的行政与刑事责任。</w:t>
      </w:r>
    </w:p>
    <w:p w14:paraId="683F9163">
      <w:pPr>
        <w:keepNext w:val="0"/>
        <w:keepLines w:val="0"/>
        <w:pageBreakBefore w:val="0"/>
        <w:wordWrap/>
        <w:overflowPunct/>
        <w:topLinePunct w:val="0"/>
        <w:bidi w:val="0"/>
        <w:ind w:firstLine="420" w:firstLineChars="200"/>
        <w:rPr>
          <w:rFonts w:hint="eastAsia"/>
        </w:rPr>
      </w:pPr>
    </w:p>
    <w:p w14:paraId="1DCC7C67">
      <w:pPr>
        <w:pStyle w:val="4"/>
        <w:keepNext w:val="0"/>
        <w:keepLines w:val="0"/>
        <w:pageBreakBefore w:val="0"/>
        <w:kinsoku/>
        <w:wordWrap/>
        <w:overflowPunct/>
        <w:topLinePunct w:val="0"/>
        <w:bidi w:val="0"/>
        <w:spacing w:line="480" w:lineRule="exact"/>
        <w:ind w:left="0" w:leftChars="0" w:right="0" w:firstLine="552" w:firstLineChars="20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二、磋商文件</w:t>
      </w:r>
    </w:p>
    <w:p w14:paraId="28693CEA">
      <w:pPr>
        <w:pStyle w:val="4"/>
        <w:keepNext w:val="0"/>
        <w:keepLines w:val="0"/>
        <w:pageBreakBefore w:val="0"/>
        <w:kinsoku/>
        <w:wordWrap/>
        <w:overflowPunct/>
        <w:topLinePunct w:val="0"/>
        <w:bidi w:val="0"/>
        <w:spacing w:line="480" w:lineRule="exact"/>
        <w:ind w:left="0" w:leftChars="0" w:right="0" w:firstLine="454" w:firstLineChars="200"/>
        <w:jc w:val="both"/>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9.磋商文件的构成</w:t>
      </w:r>
    </w:p>
    <w:p w14:paraId="3AC3FE51">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（1）竞争性磋商公告；</w:t>
      </w:r>
    </w:p>
    <w:p w14:paraId="2A6CFCE4">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（2）供应商须知；</w:t>
      </w:r>
    </w:p>
    <w:p w14:paraId="0373BA38">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（3）工程量清单及图纸；</w:t>
      </w:r>
    </w:p>
    <w:p w14:paraId="4E60063A">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（4）评审办法；</w:t>
      </w:r>
    </w:p>
    <w:p w14:paraId="1CCC3989">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（5）政府采购合同（合同主要条款及格式）；</w:t>
      </w:r>
    </w:p>
    <w:p w14:paraId="2179D51D">
      <w:pPr>
        <w:pStyle w:val="4"/>
        <w:keepNext w:val="0"/>
        <w:keepLines w:val="0"/>
        <w:pageBreakBefore w:val="0"/>
        <w:kinsoku/>
        <w:wordWrap/>
        <w:overflowPunct/>
        <w:topLinePunct w:val="0"/>
        <w:bidi w:val="0"/>
        <w:spacing w:line="480" w:lineRule="exact"/>
        <w:ind w:left="0" w:leftChars="0" w:right="0" w:firstLine="46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（6）响应文件（格式）。</w:t>
      </w:r>
    </w:p>
    <w:p w14:paraId="7C7DF02A">
      <w:pPr>
        <w:pStyle w:val="4"/>
        <w:keepNext w:val="0"/>
        <w:keepLines w:val="0"/>
        <w:pageBreakBefore w:val="0"/>
        <w:kinsoku/>
        <w:wordWrap/>
        <w:overflowPunct/>
        <w:topLinePunct w:val="0"/>
        <w:bidi w:val="0"/>
        <w:spacing w:line="480" w:lineRule="exact"/>
        <w:ind w:left="0" w:leftChars="0" w:right="0" w:firstLine="454" w:firstLineChars="200"/>
        <w:jc w:val="both"/>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10.磋商文件的澄清与修改</w:t>
      </w:r>
    </w:p>
    <w:p w14:paraId="71F7A937">
      <w:pPr>
        <w:pStyle w:val="4"/>
        <w:keepNext w:val="0"/>
        <w:keepLines w:val="0"/>
        <w:pageBreakBefore w:val="0"/>
        <w:kinsoku/>
        <w:wordWrap/>
        <w:overflowPunct/>
        <w:topLinePunct w:val="0"/>
        <w:bidi w:val="0"/>
        <w:spacing w:line="480" w:lineRule="exact"/>
        <w:ind w:left="0" w:leftChars="0" w:right="0" w:firstLine="45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10.1</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8"/>
          <w:sz w:val="21"/>
          <w:szCs w:val="21"/>
          <w:highlight w:val="none"/>
        </w:rPr>
        <w:t>提交首次响应文件截止之日前，采购代理机构可以对已发出的磋商文</w:t>
      </w:r>
      <w:r>
        <w:rPr>
          <w:rFonts w:hint="eastAsia" w:ascii="宋体" w:hAnsi="宋体" w:eastAsia="宋体" w:cs="宋体"/>
          <w:color w:val="auto"/>
          <w:spacing w:val="7"/>
          <w:sz w:val="21"/>
          <w:szCs w:val="21"/>
          <w:highlight w:val="none"/>
        </w:rPr>
        <w:t>件进行必要澄清或者修改，</w:t>
      </w:r>
      <w:r>
        <w:rPr>
          <w:rFonts w:hint="eastAsia" w:ascii="宋体" w:hAnsi="宋体" w:eastAsia="宋体" w:cs="宋体"/>
          <w:color w:val="auto"/>
          <w:spacing w:val="9"/>
          <w:sz w:val="21"/>
          <w:szCs w:val="21"/>
          <w:highlight w:val="none"/>
        </w:rPr>
        <w:t>澄清或者修改的内容作为磋商文件的组成部分。澄清或者修改的内容可能影响响应文件编制的，采购代理</w:t>
      </w:r>
      <w:r>
        <w:rPr>
          <w:rFonts w:hint="eastAsia" w:ascii="宋体" w:hAnsi="宋体" w:eastAsia="宋体" w:cs="宋体"/>
          <w:color w:val="auto"/>
          <w:spacing w:val="14"/>
          <w:sz w:val="21"/>
          <w:szCs w:val="21"/>
          <w:highlight w:val="none"/>
        </w:rPr>
        <w:t>机构应当在提交首次响应文件递交截止时间五日前在本项目竞争性磋商公告发布的同一媒体上发</w:t>
      </w:r>
      <w:r>
        <w:rPr>
          <w:rFonts w:hint="eastAsia" w:ascii="宋体" w:hAnsi="宋体" w:eastAsia="宋体" w:cs="宋体"/>
          <w:color w:val="auto"/>
          <w:spacing w:val="13"/>
          <w:sz w:val="21"/>
          <w:szCs w:val="21"/>
          <w:highlight w:val="none"/>
        </w:rPr>
        <w:t>布更正</w:t>
      </w:r>
      <w:r>
        <w:rPr>
          <w:rFonts w:hint="eastAsia" w:ascii="宋体" w:hAnsi="宋体" w:eastAsia="宋体" w:cs="宋体"/>
          <w:color w:val="auto"/>
          <w:spacing w:val="9"/>
          <w:sz w:val="21"/>
          <w:szCs w:val="21"/>
          <w:highlight w:val="none"/>
        </w:rPr>
        <w:t>公告，不足五日的，应当顺延首次响应文件递交截止时间。</w:t>
      </w:r>
    </w:p>
    <w:p w14:paraId="7D25D5CF">
      <w:pPr>
        <w:pStyle w:val="4"/>
        <w:keepNext w:val="0"/>
        <w:keepLines w:val="0"/>
        <w:pageBreakBefore w:val="0"/>
        <w:kinsoku/>
        <w:wordWrap/>
        <w:overflowPunct/>
        <w:topLinePunct w:val="0"/>
        <w:bidi w:val="0"/>
        <w:spacing w:line="480" w:lineRule="exact"/>
        <w:ind w:left="0" w:leftChars="0" w:right="0" w:firstLine="454" w:firstLineChars="200"/>
        <w:jc w:val="both"/>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10.2 供应商下载竞争性磋商文件后应实时关注相关网站了解澄清、修改等与项目有关的内容，如因供应商未及时登录相关网站了解澄清、修改等与项目有关的内容，从而导致磋商无效的，由供应商自行承担责任。</w:t>
      </w:r>
    </w:p>
    <w:p w14:paraId="2E340EFF">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10.3</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8"/>
          <w:sz w:val="21"/>
          <w:szCs w:val="21"/>
          <w:highlight w:val="none"/>
        </w:rPr>
        <w:t>澄清或者修改的内容为磋商文件的组成部分。当澄清或者修改通知就同</w:t>
      </w:r>
      <w:r>
        <w:rPr>
          <w:rFonts w:hint="eastAsia" w:ascii="宋体" w:hAnsi="宋体" w:eastAsia="宋体" w:cs="宋体"/>
          <w:color w:val="auto"/>
          <w:spacing w:val="7"/>
          <w:sz w:val="21"/>
          <w:szCs w:val="21"/>
          <w:highlight w:val="none"/>
        </w:rPr>
        <w:t>一内容的表述不一致时，</w:t>
      </w:r>
      <w:r>
        <w:rPr>
          <w:rFonts w:hint="eastAsia" w:ascii="宋体" w:hAnsi="宋体" w:eastAsia="宋体" w:cs="宋体"/>
          <w:color w:val="auto"/>
          <w:spacing w:val="6"/>
          <w:sz w:val="21"/>
          <w:szCs w:val="21"/>
          <w:highlight w:val="none"/>
        </w:rPr>
        <w:t>以最后发出的书面文件为准。</w:t>
      </w:r>
    </w:p>
    <w:p w14:paraId="72FB09E3">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10.4 磋商文件的澄清或者修改都应该通过本项目采购代理机构以法定形式发布，采购人非通过本机构，不得擅自澄清、答复、修改或补充磋商文件。</w:t>
      </w:r>
    </w:p>
    <w:p w14:paraId="65BE0DE1">
      <w:pPr>
        <w:pStyle w:val="4"/>
        <w:keepNext w:val="0"/>
        <w:keepLines w:val="0"/>
        <w:pageBreakBefore w:val="0"/>
        <w:kinsoku/>
        <w:wordWrap/>
        <w:overflowPunct/>
        <w:topLinePunct w:val="0"/>
        <w:bidi w:val="0"/>
        <w:spacing w:line="480" w:lineRule="exact"/>
        <w:ind w:left="0" w:leftChars="0" w:right="0" w:firstLine="464"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10.5 采购人和采购代理机构可以视采购具体情况，延长响应文件递交</w:t>
      </w:r>
      <w:r>
        <w:rPr>
          <w:rFonts w:hint="eastAsia" w:ascii="宋体" w:hAnsi="宋体" w:eastAsia="宋体" w:cs="宋体"/>
          <w:color w:val="auto"/>
          <w:spacing w:val="10"/>
          <w:sz w:val="21"/>
          <w:szCs w:val="21"/>
          <w:highlight w:val="none"/>
        </w:rPr>
        <w:t>截止时间和磋商时间，并在本</w:t>
      </w:r>
      <w:r>
        <w:rPr>
          <w:rFonts w:hint="eastAsia" w:ascii="宋体" w:hAnsi="宋体" w:eastAsia="宋体" w:cs="宋体"/>
          <w:color w:val="auto"/>
          <w:spacing w:val="9"/>
          <w:sz w:val="21"/>
          <w:szCs w:val="21"/>
          <w:highlight w:val="none"/>
        </w:rPr>
        <w:t>项目竞争性磋商公告发布的同一媒体上发布变更公告。</w:t>
      </w:r>
    </w:p>
    <w:p w14:paraId="2F1FC614">
      <w:pPr>
        <w:keepNext w:val="0"/>
        <w:keepLines w:val="0"/>
        <w:pageBreakBefore w:val="0"/>
        <w:wordWrap/>
        <w:overflowPunct/>
        <w:topLinePunct w:val="0"/>
        <w:bidi w:val="0"/>
        <w:spacing w:line="480" w:lineRule="exact"/>
        <w:ind w:left="0" w:leftChars="0" w:right="0" w:firstLine="420" w:firstLineChars="200"/>
        <w:rPr>
          <w:rFonts w:hint="eastAsia"/>
          <w:highlight w:val="none"/>
        </w:rPr>
      </w:pPr>
    </w:p>
    <w:p w14:paraId="472AB114">
      <w:pPr>
        <w:pStyle w:val="4"/>
        <w:keepNext w:val="0"/>
        <w:keepLines w:val="0"/>
        <w:pageBreakBefore w:val="0"/>
        <w:numPr>
          <w:ilvl w:val="0"/>
          <w:numId w:val="1"/>
        </w:numPr>
        <w:kinsoku/>
        <w:wordWrap/>
        <w:overflowPunct/>
        <w:topLinePunct w:val="0"/>
        <w:bidi w:val="0"/>
        <w:spacing w:line="480" w:lineRule="exact"/>
        <w:ind w:left="0" w:leftChars="0" w:right="0" w:firstLine="560" w:firstLineChars="200"/>
        <w:jc w:val="center"/>
        <w:outlineLvl w:val="1"/>
        <w:rPr>
          <w:rFonts w:hint="eastAsia" w:ascii="宋体" w:hAnsi="宋体" w:eastAsia="宋体" w:cs="宋体"/>
          <w:color w:val="auto"/>
          <w:position w:val="9"/>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color w:val="auto"/>
          <w:position w:val="9"/>
          <w:sz w:val="28"/>
          <w:szCs w:val="28"/>
          <w:highlight w:val="none"/>
          <w14:textOutline w14:w="5103" w14:cap="sq" w14:cmpd="sng">
            <w14:solidFill>
              <w14:srgbClr w14:val="000000"/>
            </w14:solidFill>
            <w14:prstDash w14:val="solid"/>
            <w14:bevel/>
          </w14:textOutline>
        </w:rPr>
        <w:t>竞争性磋商响应文件的编制</w:t>
      </w:r>
    </w:p>
    <w:p w14:paraId="4FF68E4C">
      <w:pPr>
        <w:pStyle w:val="4"/>
        <w:keepNext w:val="0"/>
        <w:keepLines w:val="0"/>
        <w:pageBreakBefore w:val="0"/>
        <w:kinsoku/>
        <w:wordWrap/>
        <w:overflowPunct/>
        <w:topLinePunct w:val="0"/>
        <w:bidi w:val="0"/>
        <w:spacing w:line="480" w:lineRule="exact"/>
        <w:ind w:left="0" w:leftChars="0" w:right="0" w:firstLine="454" w:firstLineChars="200"/>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11.竞争性磋商响应文件（以下简称响应文件）的组成及要求</w:t>
      </w:r>
    </w:p>
    <w:p w14:paraId="6881F466">
      <w:pPr>
        <w:pStyle w:val="4"/>
        <w:keepNext w:val="0"/>
        <w:keepLines w:val="0"/>
        <w:pageBreakBefore w:val="0"/>
        <w:kinsoku/>
        <w:wordWrap/>
        <w:overflowPunct/>
        <w:topLinePunct w:val="0"/>
        <w:bidi w:val="0"/>
        <w:spacing w:line="480" w:lineRule="exact"/>
        <w:ind w:left="0" w:leftChars="0" w:right="0" w:firstLine="454" w:firstLineChars="200"/>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本项目实行电子投标，供应商应准备电子响应文件。电子响应文件按</w:t>
      </w:r>
      <w:r>
        <w:rPr>
          <w:rFonts w:hint="eastAsia" w:ascii="宋体" w:hAnsi="宋体" w:eastAsia="宋体" w:cs="宋体"/>
          <w:b/>
          <w:bCs/>
          <w:color w:val="auto"/>
          <w:spacing w:val="8"/>
          <w:sz w:val="21"/>
          <w:szCs w:val="21"/>
          <w:highlight w:val="none"/>
          <w:lang w:eastAsia="zh-CN"/>
        </w:rPr>
        <w:t>广西政府采购云平台</w:t>
      </w:r>
      <w:r>
        <w:rPr>
          <w:rFonts w:hint="eastAsia" w:ascii="宋体" w:hAnsi="宋体" w:eastAsia="宋体" w:cs="宋体"/>
          <w:b/>
          <w:bCs/>
          <w:color w:val="auto"/>
          <w:spacing w:val="8"/>
          <w:sz w:val="21"/>
          <w:szCs w:val="21"/>
          <w:highlight w:val="none"/>
        </w:rPr>
        <w:t>平台要求及本磋商文件要求制作、加密并递交。具体操作流程可参考《政府采购项目电子交易管理操作指南-供应商》，指南可在“</w:t>
      </w:r>
      <w:r>
        <w:rPr>
          <w:rFonts w:hint="eastAsia" w:ascii="宋体" w:hAnsi="宋体" w:eastAsia="宋体" w:cs="宋体"/>
          <w:b/>
          <w:bCs/>
          <w:color w:val="auto"/>
          <w:spacing w:val="8"/>
          <w:sz w:val="21"/>
          <w:szCs w:val="21"/>
          <w:highlight w:val="none"/>
        </w:rPr>
        <w:fldChar w:fldCharType="begin"/>
      </w:r>
      <w:r>
        <w:rPr>
          <w:rFonts w:hint="eastAsia" w:ascii="宋体" w:hAnsi="宋体" w:eastAsia="宋体" w:cs="宋体"/>
          <w:b/>
          <w:bCs/>
          <w:color w:val="auto"/>
          <w:spacing w:val="8"/>
          <w:sz w:val="21"/>
          <w:szCs w:val="21"/>
          <w:highlight w:val="none"/>
        </w:rPr>
        <w:instrText xml:space="preserve"> HYPERLINK "http://www.ccgp-guangxi.gov.cn/PurchaseAdvisory/ImportantNotice/2866753.html" </w:instrText>
      </w:r>
      <w:r>
        <w:rPr>
          <w:rFonts w:hint="eastAsia" w:ascii="宋体" w:hAnsi="宋体" w:eastAsia="宋体" w:cs="宋体"/>
          <w:b/>
          <w:bCs/>
          <w:color w:val="auto"/>
          <w:spacing w:val="8"/>
          <w:sz w:val="21"/>
          <w:szCs w:val="21"/>
          <w:highlight w:val="none"/>
        </w:rPr>
        <w:fldChar w:fldCharType="separate"/>
      </w:r>
      <w:r>
        <w:rPr>
          <w:rFonts w:hint="eastAsia" w:ascii="宋体" w:hAnsi="宋体" w:eastAsia="宋体" w:cs="宋体"/>
          <w:b/>
          <w:bCs/>
          <w:color w:val="auto"/>
          <w:spacing w:val="8"/>
          <w:sz w:val="21"/>
          <w:szCs w:val="21"/>
          <w:highlight w:val="none"/>
        </w:rPr>
        <w:t>http://www.ccgpguangxi.gov.cn/PurchaseAdvisory/ImportantNotice/2866753.html</w:t>
      </w:r>
      <w:r>
        <w:rPr>
          <w:rFonts w:hint="eastAsia" w:ascii="宋体" w:hAnsi="宋体" w:eastAsia="宋体" w:cs="宋体"/>
          <w:b/>
          <w:bCs/>
          <w:color w:val="auto"/>
          <w:spacing w:val="8"/>
          <w:sz w:val="21"/>
          <w:szCs w:val="21"/>
          <w:highlight w:val="none"/>
        </w:rPr>
        <w:fldChar w:fldCharType="end"/>
      </w:r>
      <w:r>
        <w:rPr>
          <w:rFonts w:hint="eastAsia" w:ascii="宋体" w:hAnsi="宋体" w:eastAsia="宋体" w:cs="宋体"/>
          <w:b/>
          <w:bCs/>
          <w:color w:val="auto"/>
          <w:spacing w:val="8"/>
          <w:sz w:val="21"/>
          <w:szCs w:val="21"/>
          <w:highlight w:val="none"/>
        </w:rPr>
        <w:t>”下载。</w:t>
      </w:r>
    </w:p>
    <w:p w14:paraId="10864242">
      <w:pPr>
        <w:pStyle w:val="4"/>
        <w:keepNext w:val="0"/>
        <w:keepLines w:val="0"/>
        <w:pageBreakBefore w:val="0"/>
        <w:kinsoku/>
        <w:wordWrap/>
        <w:overflowPunct/>
        <w:topLinePunct w:val="0"/>
        <w:bidi w:val="0"/>
        <w:spacing w:line="480" w:lineRule="exact"/>
        <w:ind w:left="0" w:leftChars="0" w:right="0" w:firstLine="454" w:firstLineChars="200"/>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11.1 响应文件组成【格式见“第六章 响应文件（格式）”】</w:t>
      </w:r>
    </w:p>
    <w:p w14:paraId="7F747185">
      <w:pPr>
        <w:pStyle w:val="4"/>
        <w:keepNext w:val="0"/>
        <w:keepLines w:val="0"/>
        <w:pageBreakBefore w:val="0"/>
        <w:kinsoku/>
        <w:wordWrap/>
        <w:overflowPunct/>
        <w:topLinePunct w:val="0"/>
        <w:bidi w:val="0"/>
        <w:spacing w:line="480" w:lineRule="exact"/>
        <w:ind w:left="0" w:leftChars="0" w:right="0" w:firstLine="454" w:firstLineChars="200"/>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11.1.1 资格性响应证明材料：</w:t>
      </w:r>
    </w:p>
    <w:p w14:paraId="2B5E93FA">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b/>
          <w:bCs/>
          <w:color w:val="auto"/>
          <w:spacing w:val="8"/>
          <w:sz w:val="21"/>
          <w:szCs w:val="21"/>
          <w:highlight w:val="none"/>
        </w:rPr>
      </w:pPr>
      <w:r>
        <w:rPr>
          <w:rFonts w:hint="eastAsia" w:ascii="宋体" w:hAnsi="宋体" w:eastAsia="宋体" w:cs="宋体"/>
          <w:color w:val="auto"/>
          <w:spacing w:val="8"/>
          <w:sz w:val="21"/>
          <w:szCs w:val="21"/>
          <w:highlight w:val="none"/>
        </w:rPr>
        <w:t>（1）响应函及响应函附录</w:t>
      </w:r>
      <w:r>
        <w:rPr>
          <w:rFonts w:hint="eastAsia" w:ascii="宋体" w:hAnsi="宋体" w:eastAsia="宋体" w:cs="宋体"/>
          <w:b/>
          <w:bCs/>
          <w:color w:val="auto"/>
          <w:spacing w:val="8"/>
          <w:sz w:val="21"/>
          <w:szCs w:val="21"/>
          <w:highlight w:val="none"/>
        </w:rPr>
        <w:t>（必须提供）；</w:t>
      </w:r>
    </w:p>
    <w:p w14:paraId="65C5FFB1">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b/>
          <w:bCs/>
          <w:color w:val="auto"/>
          <w:spacing w:val="8"/>
          <w:sz w:val="21"/>
          <w:szCs w:val="21"/>
          <w:highlight w:val="none"/>
        </w:rPr>
      </w:pPr>
      <w:r>
        <w:rPr>
          <w:rFonts w:hint="eastAsia" w:ascii="宋体" w:hAnsi="宋体" w:eastAsia="宋体" w:cs="宋体"/>
          <w:color w:val="auto"/>
          <w:spacing w:val="9"/>
          <w:sz w:val="21"/>
          <w:szCs w:val="21"/>
          <w:highlight w:val="none"/>
        </w:rPr>
        <w:t>（2）供应商相应的法定代表人身份证正反两面复印件</w:t>
      </w:r>
      <w:r>
        <w:rPr>
          <w:rFonts w:hint="eastAsia" w:ascii="宋体" w:hAnsi="宋体" w:eastAsia="宋体" w:cs="宋体"/>
          <w:b/>
          <w:bCs/>
          <w:color w:val="auto"/>
          <w:spacing w:val="8"/>
          <w:sz w:val="21"/>
          <w:szCs w:val="21"/>
          <w:highlight w:val="none"/>
        </w:rPr>
        <w:t>（必须提供）；</w:t>
      </w:r>
    </w:p>
    <w:p w14:paraId="3B979073">
      <w:pPr>
        <w:pStyle w:val="4"/>
        <w:keepNext w:val="0"/>
        <w:keepLines w:val="0"/>
        <w:pageBreakBefore w:val="0"/>
        <w:kinsoku/>
        <w:wordWrap/>
        <w:overflowPunct/>
        <w:topLinePunct w:val="0"/>
        <w:bidi w:val="0"/>
        <w:spacing w:line="480" w:lineRule="exact"/>
        <w:ind w:left="0" w:leftChars="0" w:right="0" w:firstLine="464" w:firstLineChars="200"/>
        <w:rPr>
          <w:rFonts w:hint="eastAsia" w:ascii="宋体" w:hAnsi="宋体" w:eastAsia="宋体" w:cs="宋体"/>
          <w:b/>
          <w:bCs/>
          <w:color w:val="auto"/>
          <w:spacing w:val="8"/>
          <w:sz w:val="21"/>
          <w:szCs w:val="21"/>
          <w:highlight w:val="none"/>
        </w:rPr>
      </w:pPr>
      <w:r>
        <w:rPr>
          <w:rFonts w:hint="eastAsia" w:ascii="宋体" w:hAnsi="宋体" w:eastAsia="宋体" w:cs="宋体"/>
          <w:color w:val="auto"/>
          <w:spacing w:val="11"/>
          <w:sz w:val="21"/>
          <w:szCs w:val="21"/>
          <w:highlight w:val="none"/>
        </w:rPr>
        <w:t>（3）供应商的授权委托书原件、委托代理人身份证正反面复印件以及由县级以上（含县级）社会养</w:t>
      </w:r>
      <w:r>
        <w:rPr>
          <w:rFonts w:hint="eastAsia" w:ascii="宋体" w:hAnsi="宋体" w:eastAsia="宋体" w:cs="宋体"/>
          <w:color w:val="auto"/>
          <w:spacing w:val="14"/>
          <w:sz w:val="21"/>
          <w:szCs w:val="21"/>
          <w:highlight w:val="none"/>
        </w:rPr>
        <w:t>老保险经办机构出具的供应商为委托代理人交纳的响应文件递交截止时间前半年内任意连续三</w:t>
      </w:r>
      <w:r>
        <w:rPr>
          <w:rFonts w:hint="eastAsia" w:ascii="宋体" w:hAnsi="宋体" w:eastAsia="宋体" w:cs="宋体"/>
          <w:color w:val="auto"/>
          <w:spacing w:val="13"/>
          <w:sz w:val="21"/>
          <w:szCs w:val="21"/>
          <w:highlight w:val="none"/>
        </w:rPr>
        <w:t>个月</w:t>
      </w:r>
      <w:r>
        <w:rPr>
          <w:rFonts w:hint="eastAsia" w:ascii="宋体" w:hAnsi="宋体" w:eastAsia="宋体" w:cs="宋体"/>
          <w:color w:val="auto"/>
          <w:spacing w:val="13"/>
          <w:sz w:val="21"/>
          <w:szCs w:val="21"/>
          <w:highlight w:val="none"/>
          <w:lang w:val="en-US" w:eastAsia="zh-CN"/>
        </w:rPr>
        <w:t>养老保险</w:t>
      </w:r>
      <w:r>
        <w:rPr>
          <w:rFonts w:hint="eastAsia" w:ascii="宋体" w:hAnsi="宋体" w:eastAsia="宋体" w:cs="宋体"/>
          <w:color w:val="auto"/>
          <w:spacing w:val="10"/>
          <w:sz w:val="21"/>
          <w:szCs w:val="21"/>
          <w:highlight w:val="none"/>
        </w:rPr>
        <w:t>证明复印件</w:t>
      </w:r>
      <w:r>
        <w:rPr>
          <w:rFonts w:hint="eastAsia" w:ascii="宋体" w:hAnsi="宋体" w:eastAsia="宋体" w:cs="宋体"/>
          <w:b/>
          <w:bCs/>
          <w:color w:val="auto"/>
          <w:spacing w:val="8"/>
          <w:sz w:val="21"/>
          <w:szCs w:val="21"/>
          <w:highlight w:val="none"/>
        </w:rPr>
        <w:t>（委托代理时必须提供）；</w:t>
      </w:r>
    </w:p>
    <w:p w14:paraId="5F2C1A20">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b/>
          <w:bCs/>
          <w:color w:val="auto"/>
          <w:spacing w:val="8"/>
          <w:sz w:val="21"/>
          <w:szCs w:val="21"/>
          <w:highlight w:val="none"/>
        </w:rPr>
      </w:pPr>
      <w:r>
        <w:rPr>
          <w:rFonts w:hint="eastAsia" w:ascii="宋体" w:hAnsi="宋体" w:eastAsia="宋体" w:cs="宋体"/>
          <w:color w:val="auto"/>
          <w:spacing w:val="8"/>
          <w:sz w:val="21"/>
          <w:szCs w:val="21"/>
          <w:highlight w:val="none"/>
        </w:rPr>
        <w:t>（4）供应商基本情况表</w:t>
      </w:r>
      <w:r>
        <w:rPr>
          <w:rFonts w:hint="eastAsia" w:ascii="宋体" w:hAnsi="宋体" w:eastAsia="宋体" w:cs="宋体"/>
          <w:b/>
          <w:bCs/>
          <w:color w:val="auto"/>
          <w:spacing w:val="8"/>
          <w:sz w:val="21"/>
          <w:szCs w:val="21"/>
          <w:highlight w:val="none"/>
        </w:rPr>
        <w:t>（必须提供）；</w:t>
      </w:r>
    </w:p>
    <w:p w14:paraId="6EDC91A4">
      <w:pPr>
        <w:pStyle w:val="4"/>
        <w:keepNext w:val="0"/>
        <w:keepLines w:val="0"/>
        <w:pageBreakBefore w:val="0"/>
        <w:kinsoku/>
        <w:wordWrap/>
        <w:overflowPunct/>
        <w:topLinePunct w:val="0"/>
        <w:bidi w:val="0"/>
        <w:spacing w:line="480" w:lineRule="exact"/>
        <w:ind w:left="0" w:leftChars="0" w:right="0"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（5）供应商参加政府采购活动前</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1"/>
          <w:sz w:val="21"/>
          <w:szCs w:val="21"/>
          <w:highlight w:val="none"/>
        </w:rPr>
        <w:t>年内在经营活动中没有</w:t>
      </w:r>
      <w:r>
        <w:rPr>
          <w:rFonts w:hint="eastAsia" w:ascii="宋体" w:hAnsi="宋体" w:eastAsia="宋体" w:cs="宋体"/>
          <w:color w:val="auto"/>
          <w:spacing w:val="10"/>
          <w:sz w:val="21"/>
          <w:szCs w:val="21"/>
          <w:highlight w:val="none"/>
        </w:rPr>
        <w:t>重大违法记录及有关信用信息的书面声明</w:t>
      </w:r>
      <w:r>
        <w:rPr>
          <w:rFonts w:hint="eastAsia" w:ascii="宋体" w:hAnsi="宋体" w:eastAsia="宋体" w:cs="宋体"/>
          <w:b/>
          <w:bCs/>
          <w:color w:val="auto"/>
          <w:spacing w:val="8"/>
          <w:sz w:val="21"/>
          <w:szCs w:val="21"/>
          <w:highlight w:val="none"/>
        </w:rPr>
        <w:t>（必须提供）；</w:t>
      </w:r>
    </w:p>
    <w:p w14:paraId="4FE62826">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（6）承诺函</w:t>
      </w:r>
      <w:r>
        <w:rPr>
          <w:rFonts w:hint="eastAsia" w:ascii="宋体" w:hAnsi="宋体" w:eastAsia="宋体" w:cs="宋体"/>
          <w:b/>
          <w:bCs/>
          <w:color w:val="auto"/>
          <w:spacing w:val="8"/>
          <w:sz w:val="21"/>
          <w:szCs w:val="21"/>
          <w:highlight w:val="none"/>
        </w:rPr>
        <w:t>（必须提供）</w:t>
      </w:r>
      <w:r>
        <w:rPr>
          <w:rFonts w:hint="eastAsia" w:ascii="宋体" w:hAnsi="宋体" w:eastAsia="宋体" w:cs="宋体"/>
          <w:color w:val="auto"/>
          <w:sz w:val="21"/>
          <w:szCs w:val="21"/>
          <w:highlight w:val="none"/>
        </w:rPr>
        <w:t>；</w:t>
      </w:r>
    </w:p>
    <w:p w14:paraId="30B7BC71">
      <w:pPr>
        <w:pStyle w:val="4"/>
        <w:keepNext w:val="0"/>
        <w:keepLines w:val="0"/>
        <w:pageBreakBefore w:val="0"/>
        <w:kinsoku/>
        <w:wordWrap/>
        <w:overflowPunct/>
        <w:topLinePunct w:val="0"/>
        <w:bidi w:val="0"/>
        <w:spacing w:line="480" w:lineRule="exact"/>
        <w:ind w:left="0" w:leftChars="0" w:right="0"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7</w:t>
      </w:r>
      <w:r>
        <w:rPr>
          <w:rFonts w:hint="eastAsia" w:cs="宋体"/>
          <w:color w:val="auto"/>
          <w:sz w:val="21"/>
          <w:szCs w:val="21"/>
          <w:highlight w:val="none"/>
          <w:lang w:eastAsia="zh-CN"/>
        </w:rPr>
        <w:t>）</w:t>
      </w:r>
      <w:r>
        <w:rPr>
          <w:rFonts w:hint="eastAsia" w:cs="宋体"/>
          <w:color w:val="auto"/>
          <w:sz w:val="21"/>
          <w:szCs w:val="21"/>
          <w:highlight w:val="none"/>
          <w:lang w:val="en-US" w:eastAsia="zh-CN"/>
        </w:rPr>
        <w:t>拟分包项目情况</w:t>
      </w:r>
      <w:r>
        <w:rPr>
          <w:rFonts w:hint="eastAsia" w:cs="宋体"/>
          <w:b/>
          <w:bCs/>
          <w:color w:val="auto"/>
          <w:sz w:val="21"/>
          <w:szCs w:val="21"/>
          <w:highlight w:val="none"/>
          <w:lang w:val="en-US" w:eastAsia="zh-CN"/>
        </w:rPr>
        <w:t>（必须提供）</w:t>
      </w:r>
      <w:r>
        <w:rPr>
          <w:rFonts w:hint="eastAsia" w:cs="宋体"/>
          <w:color w:val="auto"/>
          <w:sz w:val="21"/>
          <w:szCs w:val="21"/>
          <w:highlight w:val="none"/>
          <w:lang w:val="en-US" w:eastAsia="zh-CN"/>
        </w:rPr>
        <w:t>；</w:t>
      </w:r>
    </w:p>
    <w:p w14:paraId="7F0F0051">
      <w:pPr>
        <w:pStyle w:val="4"/>
        <w:keepNext w:val="0"/>
        <w:keepLines w:val="0"/>
        <w:pageBreakBefore w:val="0"/>
        <w:kinsoku/>
        <w:wordWrap/>
        <w:overflowPunct/>
        <w:topLinePunct w:val="0"/>
        <w:bidi w:val="0"/>
        <w:spacing w:line="480" w:lineRule="exact"/>
        <w:ind w:left="0" w:leftChars="0" w:right="0"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（8）供应商有效资质证书复印件</w:t>
      </w:r>
      <w:r>
        <w:rPr>
          <w:rFonts w:hint="eastAsia" w:ascii="宋体" w:hAnsi="宋体" w:eastAsia="宋体" w:cs="宋体"/>
          <w:b/>
          <w:bCs/>
          <w:color w:val="auto"/>
          <w:spacing w:val="8"/>
          <w:sz w:val="21"/>
          <w:szCs w:val="21"/>
          <w:highlight w:val="none"/>
        </w:rPr>
        <w:t>（必须提供）</w:t>
      </w:r>
      <w:r>
        <w:rPr>
          <w:rFonts w:hint="eastAsia" w:cs="宋体"/>
          <w:color w:val="auto"/>
          <w:sz w:val="21"/>
          <w:szCs w:val="21"/>
          <w:highlight w:val="none"/>
          <w:lang w:val="en-US" w:eastAsia="zh-CN"/>
        </w:rPr>
        <w:t>；</w:t>
      </w:r>
    </w:p>
    <w:p w14:paraId="7D728E66">
      <w:pPr>
        <w:pStyle w:val="4"/>
        <w:keepNext w:val="0"/>
        <w:keepLines w:val="0"/>
        <w:pageBreakBefore w:val="0"/>
        <w:kinsoku/>
        <w:wordWrap/>
        <w:overflowPunct/>
        <w:topLinePunct w:val="0"/>
        <w:bidi w:val="0"/>
        <w:spacing w:line="480" w:lineRule="exact"/>
        <w:ind w:left="0" w:leftChars="0" w:right="0" w:firstLine="420" w:firstLineChars="200"/>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（9）</w:t>
      </w:r>
      <w:r>
        <w:rPr>
          <w:rFonts w:hint="eastAsia" w:ascii="宋体" w:hAnsi="宋体" w:eastAsia="宋体" w:cs="宋体"/>
          <w:bCs/>
          <w:color w:val="auto"/>
          <w:kern w:val="0"/>
          <w:sz w:val="21"/>
          <w:szCs w:val="21"/>
          <w:highlight w:val="none"/>
          <w:lang w:val="en-US" w:eastAsia="zh-CN"/>
        </w:rPr>
        <w:t>供应商有效的安全生产许可证书复印件</w:t>
      </w:r>
      <w:r>
        <w:rPr>
          <w:rFonts w:hint="eastAsia" w:ascii="宋体" w:hAnsi="宋体" w:eastAsia="宋体" w:cs="宋体"/>
          <w:b/>
          <w:bCs/>
          <w:color w:val="auto"/>
          <w:spacing w:val="8"/>
          <w:sz w:val="21"/>
          <w:szCs w:val="21"/>
          <w:highlight w:val="none"/>
        </w:rPr>
        <w:t>（必须提供）</w:t>
      </w:r>
      <w:r>
        <w:rPr>
          <w:rFonts w:hint="eastAsia" w:ascii="宋体" w:hAnsi="宋体" w:eastAsia="宋体" w:cs="宋体"/>
          <w:b/>
          <w:bCs/>
          <w:color w:val="auto"/>
          <w:spacing w:val="8"/>
          <w:sz w:val="21"/>
          <w:szCs w:val="21"/>
          <w:highlight w:val="none"/>
          <w:lang w:eastAsia="zh-CN"/>
        </w:rPr>
        <w:t>；</w:t>
      </w:r>
    </w:p>
    <w:p w14:paraId="29F2570A">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b/>
          <w:bCs/>
          <w:color w:val="auto"/>
          <w:spacing w:val="8"/>
          <w:sz w:val="21"/>
          <w:szCs w:val="21"/>
          <w:highlight w:val="none"/>
        </w:rPr>
      </w:pPr>
      <w:r>
        <w:rPr>
          <w:rFonts w:hint="eastAsia" w:ascii="宋体" w:hAnsi="宋体" w:eastAsia="宋体" w:cs="宋体"/>
          <w:color w:val="auto"/>
          <w:spacing w:val="9"/>
          <w:sz w:val="21"/>
          <w:szCs w:val="21"/>
          <w:highlight w:val="none"/>
        </w:rPr>
        <w:t>（</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rPr>
        <w:t>）</w:t>
      </w:r>
      <w:r>
        <w:rPr>
          <w:rFonts w:hint="eastAsia" w:cs="宋体"/>
          <w:color w:val="auto"/>
          <w:spacing w:val="11"/>
          <w:sz w:val="21"/>
          <w:szCs w:val="21"/>
          <w:highlight w:val="none"/>
          <w:lang w:eastAsia="zh-CN"/>
        </w:rPr>
        <w:t>供应商2024年度内的财务状况报告</w:t>
      </w:r>
      <w:r>
        <w:rPr>
          <w:rFonts w:hint="eastAsia" w:ascii="宋体" w:hAnsi="宋体" w:eastAsia="宋体" w:cs="宋体"/>
          <w:color w:val="auto"/>
          <w:spacing w:val="8"/>
          <w:sz w:val="21"/>
          <w:szCs w:val="21"/>
          <w:highlight w:val="none"/>
        </w:rPr>
        <w:t>（或银行出具的资信证明）复印件</w:t>
      </w:r>
      <w:r>
        <w:rPr>
          <w:rFonts w:hint="eastAsia" w:ascii="宋体" w:hAnsi="宋体" w:eastAsia="宋体" w:cs="宋体"/>
          <w:b/>
          <w:bCs/>
          <w:color w:val="auto"/>
          <w:spacing w:val="8"/>
          <w:sz w:val="21"/>
          <w:szCs w:val="21"/>
          <w:highlight w:val="none"/>
        </w:rPr>
        <w:t>（必须提供）；</w:t>
      </w:r>
    </w:p>
    <w:p w14:paraId="1401DD32">
      <w:pPr>
        <w:pStyle w:val="4"/>
        <w:keepNext w:val="0"/>
        <w:keepLines w:val="0"/>
        <w:pageBreakBefore w:val="0"/>
        <w:kinsoku/>
        <w:wordWrap/>
        <w:overflowPunct/>
        <w:topLinePunct w:val="0"/>
        <w:bidi w:val="0"/>
        <w:spacing w:line="480" w:lineRule="exact"/>
        <w:ind w:left="0" w:leftChars="0" w:right="0" w:firstLine="464" w:firstLineChars="200"/>
        <w:rPr>
          <w:rFonts w:hint="eastAsia" w:ascii="宋体" w:hAnsi="宋体" w:eastAsia="宋体" w:cs="宋体"/>
          <w:b/>
          <w:bCs/>
          <w:color w:val="auto"/>
          <w:spacing w:val="8"/>
          <w:sz w:val="21"/>
          <w:szCs w:val="21"/>
          <w:highlight w:val="none"/>
        </w:rPr>
      </w:pPr>
      <w:r>
        <w:rPr>
          <w:rFonts w:hint="eastAsia" w:ascii="宋体" w:hAnsi="宋体" w:eastAsia="宋体" w:cs="宋体"/>
          <w:color w:val="auto"/>
          <w:spacing w:val="11"/>
          <w:sz w:val="21"/>
          <w:szCs w:val="21"/>
          <w:highlight w:val="none"/>
        </w:rPr>
        <w:t>（</w:t>
      </w:r>
      <w:r>
        <w:rPr>
          <w:rFonts w:hint="eastAsia" w:cs="宋体"/>
          <w:color w:val="auto"/>
          <w:spacing w:val="11"/>
          <w:sz w:val="21"/>
          <w:szCs w:val="21"/>
          <w:highlight w:val="none"/>
          <w:lang w:val="en-US" w:eastAsia="zh-CN"/>
        </w:rPr>
        <w:t>11</w:t>
      </w:r>
      <w:r>
        <w:rPr>
          <w:rFonts w:hint="eastAsia" w:ascii="宋体" w:hAnsi="宋体" w:eastAsia="宋体" w:cs="宋体"/>
          <w:color w:val="auto"/>
          <w:spacing w:val="11"/>
          <w:sz w:val="21"/>
          <w:szCs w:val="21"/>
          <w:highlight w:val="none"/>
        </w:rPr>
        <w:t>）供应商近半年内任意一个月或任一季度依法缴纳税收的证明材料【增值税发票(税收完税证明)或企业所得税完税证明或税务部门出具的免税</w:t>
      </w:r>
      <w:r>
        <w:rPr>
          <w:rFonts w:hint="eastAsia" w:ascii="宋体" w:hAnsi="宋体" w:eastAsia="宋体" w:cs="宋体"/>
          <w:color w:val="auto"/>
          <w:spacing w:val="9"/>
          <w:sz w:val="21"/>
          <w:szCs w:val="21"/>
          <w:highlight w:val="none"/>
        </w:rPr>
        <w:t>证明】复印件</w:t>
      </w:r>
      <w:r>
        <w:rPr>
          <w:rFonts w:hint="eastAsia" w:ascii="宋体" w:hAnsi="宋体" w:eastAsia="宋体" w:cs="宋体"/>
          <w:b/>
          <w:bCs/>
          <w:color w:val="auto"/>
          <w:spacing w:val="8"/>
          <w:sz w:val="21"/>
          <w:szCs w:val="21"/>
          <w:highlight w:val="none"/>
        </w:rPr>
        <w:t>（必须提供）；</w:t>
      </w:r>
    </w:p>
    <w:p w14:paraId="421780E3">
      <w:pPr>
        <w:keepNext w:val="0"/>
        <w:keepLines w:val="0"/>
        <w:pageBreakBefore w:val="0"/>
        <w:widowControl w:val="0"/>
        <w:kinsoku/>
        <w:wordWrap/>
        <w:overflowPunct/>
        <w:topLinePunct w:val="0"/>
        <w:autoSpaceDE/>
        <w:autoSpaceDN/>
        <w:bidi w:val="0"/>
        <w:adjustRightInd/>
        <w:snapToGrid/>
        <w:spacing w:line="480" w:lineRule="exact"/>
        <w:ind w:left="0" w:leftChars="0" w:right="0" w:firstLine="464" w:firstLineChars="200"/>
        <w:textAlignment w:val="auto"/>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en-US" w:bidi="ar-SA"/>
        </w:rPr>
        <w:t>（</w:t>
      </w:r>
      <w:r>
        <w:rPr>
          <w:rFonts w:hint="eastAsia" w:ascii="宋体" w:hAnsi="宋体" w:eastAsia="宋体" w:cs="宋体"/>
          <w:snapToGrid w:val="0"/>
          <w:color w:val="auto"/>
          <w:spacing w:val="11"/>
          <w:kern w:val="0"/>
          <w:sz w:val="21"/>
          <w:szCs w:val="21"/>
          <w:highlight w:val="none"/>
          <w:lang w:val="en-US" w:eastAsia="zh-CN" w:bidi="ar-SA"/>
        </w:rPr>
        <w:t>12</w:t>
      </w:r>
      <w:r>
        <w:rPr>
          <w:rFonts w:hint="eastAsia" w:ascii="宋体" w:hAnsi="宋体" w:eastAsia="宋体" w:cs="宋体"/>
          <w:snapToGrid w:val="0"/>
          <w:color w:val="auto"/>
          <w:spacing w:val="11"/>
          <w:kern w:val="0"/>
          <w:sz w:val="21"/>
          <w:szCs w:val="21"/>
          <w:highlight w:val="none"/>
          <w:lang w:val="en-US" w:eastAsia="en-US" w:bidi="ar-SA"/>
        </w:rPr>
        <w:t>）本项目专门面向</w:t>
      </w:r>
      <w:r>
        <w:rPr>
          <w:rFonts w:hint="eastAsia" w:ascii="宋体" w:hAnsi="宋体" w:eastAsia="宋体" w:cs="宋体"/>
          <w:snapToGrid w:val="0"/>
          <w:color w:val="auto"/>
          <w:spacing w:val="11"/>
          <w:kern w:val="0"/>
          <w:sz w:val="21"/>
          <w:szCs w:val="21"/>
          <w:highlight w:val="none"/>
          <w:lang w:val="en-US" w:eastAsia="zh-CN" w:bidi="ar-SA"/>
        </w:rPr>
        <w:t>中小微企业</w:t>
      </w:r>
      <w:r>
        <w:rPr>
          <w:rFonts w:hint="eastAsia" w:ascii="宋体" w:hAnsi="宋体" w:eastAsia="宋体" w:cs="宋体"/>
          <w:snapToGrid w:val="0"/>
          <w:color w:val="auto"/>
          <w:spacing w:val="11"/>
          <w:kern w:val="0"/>
          <w:sz w:val="21"/>
          <w:szCs w:val="21"/>
          <w:highlight w:val="none"/>
          <w:lang w:val="en-US" w:eastAsia="en-US" w:bidi="ar-SA"/>
        </w:rPr>
        <w:t>采购,投标人须满足《政府采购促进中小企业发展管理办法》(财库〔2020〕（7）46 号)第二条规定。监狱企业、残疾人福利单位视同小型、微型企业。投标人根据自身情况，相应提供以下证明材料</w:t>
      </w:r>
      <w:r>
        <w:rPr>
          <w:rFonts w:hint="eastAsia" w:ascii="宋体" w:hAnsi="宋体" w:eastAsia="宋体" w:cs="宋体"/>
          <w:b/>
          <w:bCs/>
          <w:snapToGrid w:val="0"/>
          <w:color w:val="auto"/>
          <w:spacing w:val="11"/>
          <w:kern w:val="0"/>
          <w:sz w:val="21"/>
          <w:szCs w:val="21"/>
          <w:highlight w:val="none"/>
          <w:lang w:val="en-US" w:eastAsia="en-US" w:bidi="ar-SA"/>
        </w:rPr>
        <w:t>（必须提供）</w:t>
      </w:r>
      <w:r>
        <w:rPr>
          <w:rFonts w:hint="eastAsia" w:ascii="宋体" w:hAnsi="宋体" w:eastAsia="宋体" w:cs="宋体"/>
          <w:b/>
          <w:bCs/>
          <w:snapToGrid w:val="0"/>
          <w:color w:val="auto"/>
          <w:spacing w:val="11"/>
          <w:kern w:val="0"/>
          <w:sz w:val="21"/>
          <w:szCs w:val="21"/>
          <w:highlight w:val="none"/>
          <w:lang w:val="en-US" w:eastAsia="zh-CN" w:bidi="ar-SA"/>
        </w:rPr>
        <w:t>。</w:t>
      </w:r>
    </w:p>
    <w:p w14:paraId="59CCC5AA">
      <w:pPr>
        <w:keepNext w:val="0"/>
        <w:keepLines w:val="0"/>
        <w:pageBreakBefore w:val="0"/>
        <w:widowControl w:val="0"/>
        <w:kinsoku/>
        <w:wordWrap/>
        <w:overflowPunct/>
        <w:topLinePunct w:val="0"/>
        <w:autoSpaceDE/>
        <w:autoSpaceDN/>
        <w:bidi w:val="0"/>
        <w:adjustRightInd/>
        <w:snapToGrid/>
        <w:spacing w:line="480" w:lineRule="exact"/>
        <w:ind w:left="0" w:leftChars="0" w:right="0" w:firstLine="464" w:firstLineChars="200"/>
        <w:textAlignment w:val="auto"/>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①投标人如为符合政策要求的中小企业且承接本项目全部服务的，提供《中小企业声明函》。</w:t>
      </w:r>
    </w:p>
    <w:p w14:paraId="357A272B">
      <w:pPr>
        <w:keepNext w:val="0"/>
        <w:keepLines w:val="0"/>
        <w:pageBreakBefore w:val="0"/>
        <w:widowControl w:val="0"/>
        <w:kinsoku/>
        <w:wordWrap/>
        <w:overflowPunct/>
        <w:topLinePunct w:val="0"/>
        <w:autoSpaceDE/>
        <w:autoSpaceDN/>
        <w:bidi w:val="0"/>
        <w:adjustRightInd/>
        <w:snapToGrid/>
        <w:spacing w:line="480" w:lineRule="exact"/>
        <w:ind w:left="0" w:leftChars="0" w:right="0" w:firstLine="464" w:firstLineChars="200"/>
        <w:textAlignment w:val="auto"/>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②投标人如属于监狱企业且承接本项目全部服务的，提供由省级以上监狱管理局、戒毒管理局(含新疆生产建设兵团)出具的属于监狱企业的证明文件。</w:t>
      </w:r>
    </w:p>
    <w:p w14:paraId="3E2AAA51">
      <w:pPr>
        <w:keepNext w:val="0"/>
        <w:keepLines w:val="0"/>
        <w:pageBreakBefore w:val="0"/>
        <w:widowControl w:val="0"/>
        <w:kinsoku/>
        <w:wordWrap/>
        <w:overflowPunct/>
        <w:topLinePunct w:val="0"/>
        <w:autoSpaceDE/>
        <w:autoSpaceDN/>
        <w:bidi w:val="0"/>
        <w:adjustRightInd/>
        <w:snapToGrid/>
        <w:spacing w:line="480" w:lineRule="exact"/>
        <w:ind w:left="0" w:leftChars="0" w:right="0" w:firstLine="464" w:firstLineChars="200"/>
        <w:textAlignment w:val="auto"/>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③投标人如属于符合条件的残疾人福利性单位且承接本项目全部服务的，提供《残疾人福利性单位声明函》（并对声明的真实性负责）。</w:t>
      </w:r>
    </w:p>
    <w:p w14:paraId="29C1CA17">
      <w:pPr>
        <w:pStyle w:val="4"/>
        <w:keepNext w:val="0"/>
        <w:keepLines w:val="0"/>
        <w:pageBreakBefore w:val="0"/>
        <w:kinsoku/>
        <w:wordWrap/>
        <w:overflowPunct/>
        <w:topLinePunct w:val="0"/>
        <w:bidi w:val="0"/>
        <w:spacing w:line="480" w:lineRule="exact"/>
        <w:ind w:left="0" w:leftChars="0" w:right="0" w:firstLine="454" w:firstLineChars="200"/>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11.1.2 符合性响应证明材料：</w:t>
      </w:r>
    </w:p>
    <w:p w14:paraId="0B26B68A">
      <w:pPr>
        <w:pStyle w:val="4"/>
        <w:keepNext w:val="0"/>
        <w:keepLines w:val="0"/>
        <w:pageBreakBefore w:val="0"/>
        <w:kinsoku/>
        <w:wordWrap/>
        <w:overflowPunct/>
        <w:topLinePunct w:val="0"/>
        <w:bidi w:val="0"/>
        <w:spacing w:line="480" w:lineRule="exact"/>
        <w:ind w:left="0" w:leftChars="0" w:right="0"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（1）已标价工程量清单</w:t>
      </w:r>
      <w:r>
        <w:rPr>
          <w:rFonts w:hint="eastAsia" w:ascii="宋体" w:hAnsi="宋体" w:eastAsia="宋体" w:cs="宋体"/>
          <w:b/>
          <w:bCs/>
          <w:color w:val="auto"/>
          <w:spacing w:val="8"/>
          <w:sz w:val="21"/>
          <w:szCs w:val="21"/>
          <w:highlight w:val="none"/>
        </w:rPr>
        <w:t>（必须提供）；</w:t>
      </w:r>
    </w:p>
    <w:p w14:paraId="669ECB53">
      <w:pPr>
        <w:pStyle w:val="4"/>
        <w:keepNext w:val="0"/>
        <w:keepLines w:val="0"/>
        <w:pageBreakBefore w:val="0"/>
        <w:kinsoku/>
        <w:wordWrap/>
        <w:overflowPunct/>
        <w:topLinePunct w:val="0"/>
        <w:bidi w:val="0"/>
        <w:spacing w:line="480" w:lineRule="exact"/>
        <w:ind w:left="0" w:leftChars="0" w:right="0" w:firstLine="44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（2）施工组织设计</w:t>
      </w:r>
      <w:r>
        <w:rPr>
          <w:rFonts w:hint="eastAsia" w:ascii="宋体" w:hAnsi="宋体" w:eastAsia="宋体" w:cs="宋体"/>
          <w:b/>
          <w:bCs/>
          <w:color w:val="auto"/>
          <w:spacing w:val="8"/>
          <w:sz w:val="21"/>
          <w:szCs w:val="21"/>
          <w:highlight w:val="none"/>
        </w:rPr>
        <w:t>（必须提供）</w:t>
      </w:r>
      <w:r>
        <w:rPr>
          <w:rFonts w:hint="eastAsia" w:cs="宋体"/>
          <w:b/>
          <w:bCs/>
          <w:color w:val="auto"/>
          <w:spacing w:val="8"/>
          <w:sz w:val="21"/>
          <w:szCs w:val="21"/>
          <w:highlight w:val="none"/>
          <w:lang w:eastAsia="zh-CN"/>
        </w:rPr>
        <w:t>；</w:t>
      </w:r>
    </w:p>
    <w:p w14:paraId="3257CBD3">
      <w:pPr>
        <w:pStyle w:val="4"/>
        <w:keepNext w:val="0"/>
        <w:keepLines w:val="0"/>
        <w:pageBreakBefore w:val="0"/>
        <w:kinsoku/>
        <w:wordWrap/>
        <w:overflowPunct/>
        <w:topLinePunct w:val="0"/>
        <w:bidi w:val="0"/>
        <w:spacing w:line="480" w:lineRule="exact"/>
        <w:ind w:left="0" w:leftChars="0" w:right="0" w:firstLine="464"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rPr>
        <w:t>（3）项目管理机构组成表</w:t>
      </w:r>
      <w:r>
        <w:rPr>
          <w:rFonts w:hint="eastAsia" w:ascii="宋体" w:hAnsi="宋体" w:eastAsia="宋体" w:cs="宋体"/>
          <w:b/>
          <w:bCs/>
          <w:color w:val="auto"/>
          <w:spacing w:val="8"/>
          <w:sz w:val="21"/>
          <w:szCs w:val="21"/>
          <w:highlight w:val="none"/>
        </w:rPr>
        <w:t>（必须提供）</w:t>
      </w:r>
      <w:r>
        <w:rPr>
          <w:rFonts w:hint="eastAsia" w:cs="宋体"/>
          <w:b/>
          <w:bCs/>
          <w:color w:val="auto"/>
          <w:spacing w:val="8"/>
          <w:sz w:val="21"/>
          <w:szCs w:val="21"/>
          <w:highlight w:val="none"/>
          <w:lang w:eastAsia="zh-CN"/>
        </w:rPr>
        <w:t>。</w:t>
      </w:r>
    </w:p>
    <w:p w14:paraId="27F3126E">
      <w:pPr>
        <w:pStyle w:val="4"/>
        <w:keepNext w:val="0"/>
        <w:keepLines w:val="0"/>
        <w:pageBreakBefore w:val="0"/>
        <w:kinsoku/>
        <w:wordWrap/>
        <w:overflowPunct/>
        <w:topLinePunct w:val="0"/>
        <w:bidi w:val="0"/>
        <w:spacing w:line="480" w:lineRule="exact"/>
        <w:ind w:left="0" w:leftChars="0" w:right="0" w:firstLine="454" w:firstLineChars="200"/>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11.1.3 其它有效证明材料：</w:t>
      </w:r>
    </w:p>
    <w:p w14:paraId="5A6B72AE">
      <w:pPr>
        <w:pStyle w:val="4"/>
        <w:keepNext w:val="0"/>
        <w:keepLines w:val="0"/>
        <w:pageBreakBefore w:val="0"/>
        <w:kinsoku/>
        <w:wordWrap/>
        <w:overflowPunct/>
        <w:topLinePunct w:val="0"/>
        <w:bidi w:val="0"/>
        <w:spacing w:line="480" w:lineRule="exact"/>
        <w:ind w:left="0" w:leftChars="0" w:right="0"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（1）供应商</w:t>
      </w:r>
      <w:r>
        <w:rPr>
          <w:rFonts w:hint="eastAsia" w:cs="宋体"/>
          <w:color w:val="auto"/>
          <w:spacing w:val="11"/>
          <w:sz w:val="21"/>
          <w:szCs w:val="21"/>
          <w:highlight w:val="none"/>
          <w:lang w:eastAsia="zh-CN"/>
        </w:rPr>
        <w:t>2022年以来具有同类项目业绩的相关证明材料</w:t>
      </w:r>
      <w:r>
        <w:rPr>
          <w:rFonts w:hint="eastAsia" w:ascii="宋体" w:hAnsi="宋体" w:eastAsia="宋体" w:cs="宋体"/>
          <w:color w:val="auto"/>
          <w:spacing w:val="11"/>
          <w:sz w:val="21"/>
          <w:szCs w:val="21"/>
          <w:highlight w:val="none"/>
        </w:rPr>
        <w:t>（无不良记录，以中标、成交通知书或签订的合同为准，并能清晰反映项目名称、金额、日期等）</w:t>
      </w:r>
      <w:r>
        <w:rPr>
          <w:rFonts w:hint="eastAsia" w:ascii="宋体" w:hAnsi="宋体" w:eastAsia="宋体" w:cs="宋体"/>
          <w:b/>
          <w:bCs/>
          <w:color w:val="auto"/>
          <w:spacing w:val="8"/>
          <w:sz w:val="21"/>
          <w:szCs w:val="21"/>
          <w:highlight w:val="none"/>
        </w:rPr>
        <w:t>（如有，请提供）；</w:t>
      </w:r>
    </w:p>
    <w:p w14:paraId="02EBBE7D">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（2）供应商相关获奖证书、认证证书等复印件</w:t>
      </w:r>
      <w:r>
        <w:rPr>
          <w:rFonts w:hint="eastAsia" w:ascii="宋体" w:hAnsi="宋体" w:eastAsia="宋体" w:cs="宋体"/>
          <w:b/>
          <w:bCs/>
          <w:color w:val="auto"/>
          <w:spacing w:val="8"/>
          <w:sz w:val="21"/>
          <w:szCs w:val="21"/>
          <w:highlight w:val="none"/>
        </w:rPr>
        <w:t>（如有，请提供）；</w:t>
      </w:r>
    </w:p>
    <w:p w14:paraId="55C85DD8">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（3）供应商可结合本项目自身情况自行提交其它相关证明材料</w:t>
      </w:r>
      <w:r>
        <w:rPr>
          <w:rFonts w:hint="eastAsia" w:ascii="宋体" w:hAnsi="宋体" w:eastAsia="宋体" w:cs="宋体"/>
          <w:b/>
          <w:bCs/>
          <w:color w:val="auto"/>
          <w:spacing w:val="8"/>
          <w:sz w:val="21"/>
          <w:szCs w:val="21"/>
          <w:highlight w:val="none"/>
        </w:rPr>
        <w:t>（如有，请提供）。</w:t>
      </w:r>
    </w:p>
    <w:p w14:paraId="3EABD94D">
      <w:pPr>
        <w:pStyle w:val="4"/>
        <w:keepNext w:val="0"/>
        <w:keepLines w:val="0"/>
        <w:pageBreakBefore w:val="0"/>
        <w:kinsoku/>
        <w:wordWrap/>
        <w:overflowPunct/>
        <w:topLinePunct w:val="0"/>
        <w:bidi w:val="0"/>
        <w:spacing w:line="480" w:lineRule="exact"/>
        <w:ind w:left="0" w:leftChars="0" w:right="0" w:firstLine="454" w:firstLineChars="200"/>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供应商提供的以上相关证明材料必须真实有效，并加盖供应商公章（CA 签章）/自然人签字或个人 CA 签章，否则响应无效。</w:t>
      </w:r>
    </w:p>
    <w:p w14:paraId="730B0680">
      <w:pPr>
        <w:pStyle w:val="4"/>
        <w:keepNext w:val="0"/>
        <w:keepLines w:val="0"/>
        <w:pageBreakBefore w:val="0"/>
        <w:kinsoku/>
        <w:wordWrap/>
        <w:overflowPunct/>
        <w:topLinePunct w:val="0"/>
        <w:bidi w:val="0"/>
        <w:spacing w:line="480" w:lineRule="exact"/>
        <w:ind w:left="0" w:leftChars="0" w:right="0"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11.2 供应商应按竞争性磋商文件“第六章 响应文件（格式）</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7"/>
          <w:sz w:val="21"/>
          <w:szCs w:val="21"/>
          <w:highlight w:val="none"/>
        </w:rPr>
        <w:t>”编制响应文件。</w:t>
      </w:r>
    </w:p>
    <w:p w14:paraId="3D956BBF">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特别说明：</w:t>
      </w:r>
    </w:p>
    <w:p w14:paraId="209CB880">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（1）响应文件中所须加盖公章部分均采用 CA 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5EDA319">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（2）磋商文件要求法定代表人（负责人）或委托代理人签字的部分必须签字然后扫描或者拍照做成 pdf 格式上传（或加盖个人 CA 签章），无签字的视为响应无效。</w:t>
      </w:r>
    </w:p>
    <w:p w14:paraId="40659C59">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12.响应文件的语言及计量</w:t>
      </w:r>
    </w:p>
    <w:p w14:paraId="721F61ED">
      <w:pPr>
        <w:pStyle w:val="4"/>
        <w:keepNext w:val="0"/>
        <w:keepLines w:val="0"/>
        <w:pageBreakBefore w:val="0"/>
        <w:kinsoku/>
        <w:wordWrap/>
        <w:overflowPunct/>
        <w:topLinePunct w:val="0"/>
        <w:bidi w:val="0"/>
        <w:spacing w:line="480" w:lineRule="exact"/>
        <w:ind w:left="0" w:leftChars="0" w:right="0" w:firstLine="435"/>
        <w:rPr>
          <w:rFonts w:hint="eastAsia" w:ascii="宋体" w:hAnsi="宋体" w:eastAsia="宋体" w:cs="宋体"/>
          <w:color w:val="auto"/>
          <w:spacing w:val="8"/>
          <w:sz w:val="21"/>
          <w:szCs w:val="21"/>
          <w:highlight w:val="none"/>
        </w:rPr>
      </w:pPr>
      <w:r>
        <w:rPr>
          <w:rFonts w:hint="eastAsia" w:ascii="宋体" w:hAnsi="宋体" w:eastAsia="宋体" w:cs="宋体"/>
          <w:color w:val="auto"/>
          <w:spacing w:val="11"/>
          <w:sz w:val="21"/>
          <w:szCs w:val="21"/>
          <w:highlight w:val="none"/>
        </w:rPr>
        <w:t>12.1 响应文件以及供应商与采购代理机构就有关磋商事宜的所有</w:t>
      </w:r>
      <w:r>
        <w:rPr>
          <w:rFonts w:hint="eastAsia" w:ascii="宋体" w:hAnsi="宋体" w:eastAsia="宋体" w:cs="宋体"/>
          <w:color w:val="auto"/>
          <w:spacing w:val="10"/>
          <w:sz w:val="21"/>
          <w:szCs w:val="21"/>
          <w:highlight w:val="none"/>
        </w:rPr>
        <w:t>来往函电，均应以中文汉语书写。</w:t>
      </w:r>
      <w:r>
        <w:rPr>
          <w:rFonts w:hint="eastAsia" w:ascii="宋体" w:hAnsi="宋体" w:eastAsia="宋体" w:cs="宋体"/>
          <w:color w:val="auto"/>
          <w:spacing w:val="9"/>
          <w:sz w:val="21"/>
          <w:szCs w:val="21"/>
          <w:highlight w:val="none"/>
        </w:rPr>
        <w:t>供应商提交的支持文件和印刷的文献可以使用别的语言，但其相应内容必须附有中文翻译文本，在解释响</w:t>
      </w:r>
      <w:r>
        <w:rPr>
          <w:rFonts w:hint="eastAsia" w:ascii="宋体" w:hAnsi="宋体" w:eastAsia="宋体" w:cs="宋体"/>
          <w:color w:val="auto"/>
          <w:spacing w:val="8"/>
          <w:sz w:val="21"/>
          <w:szCs w:val="21"/>
          <w:highlight w:val="none"/>
        </w:rPr>
        <w:t>应文件时以中文翻译文本为主。</w:t>
      </w:r>
    </w:p>
    <w:p w14:paraId="07672E9E">
      <w:pPr>
        <w:pStyle w:val="4"/>
        <w:keepNext w:val="0"/>
        <w:keepLines w:val="0"/>
        <w:pageBreakBefore w:val="0"/>
        <w:kinsoku/>
        <w:wordWrap/>
        <w:overflowPunct/>
        <w:topLinePunct w:val="0"/>
        <w:bidi w:val="0"/>
        <w:spacing w:line="480" w:lineRule="exact"/>
        <w:ind w:left="0" w:leftChars="0" w:right="0" w:firstLine="435"/>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12.2 磋商计量单位，磋商文件已有明确规定的，使用磋商文件规定的</w:t>
      </w:r>
      <w:r>
        <w:rPr>
          <w:rFonts w:hint="eastAsia" w:ascii="宋体" w:hAnsi="宋体" w:eastAsia="宋体" w:cs="宋体"/>
          <w:color w:val="auto"/>
          <w:spacing w:val="10"/>
          <w:sz w:val="21"/>
          <w:szCs w:val="21"/>
          <w:highlight w:val="none"/>
        </w:rPr>
        <w:t>计量单位；磋商文件没有规定</w:t>
      </w:r>
      <w:r>
        <w:rPr>
          <w:rFonts w:hint="eastAsia" w:ascii="宋体" w:hAnsi="宋体" w:eastAsia="宋体" w:cs="宋体"/>
          <w:color w:val="auto"/>
          <w:spacing w:val="8"/>
          <w:sz w:val="21"/>
          <w:szCs w:val="21"/>
          <w:highlight w:val="none"/>
        </w:rPr>
        <w:t>的，应采用中华人民共和国法定计量单位（货币单位：人民币元</w:t>
      </w:r>
      <w:r>
        <w:rPr>
          <w:rFonts w:hint="eastAsia" w:ascii="宋体" w:hAnsi="宋体" w:eastAsia="宋体" w:cs="宋体"/>
          <w:color w:val="auto"/>
          <w:spacing w:val="27"/>
          <w:sz w:val="21"/>
          <w:szCs w:val="21"/>
          <w:highlight w:val="none"/>
        </w:rPr>
        <w:t>），</w:t>
      </w:r>
      <w:r>
        <w:rPr>
          <w:rFonts w:hint="eastAsia" w:ascii="宋体" w:hAnsi="宋体" w:eastAsia="宋体" w:cs="宋体"/>
          <w:color w:val="auto"/>
          <w:spacing w:val="8"/>
          <w:sz w:val="21"/>
          <w:szCs w:val="21"/>
          <w:highlight w:val="none"/>
        </w:rPr>
        <w:t>否则视同未响应。</w:t>
      </w:r>
    </w:p>
    <w:p w14:paraId="5896BBD1">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13.磋商报价及招标控制价</w:t>
      </w:r>
    </w:p>
    <w:p w14:paraId="5D1279BB">
      <w:pPr>
        <w:keepNext w:val="0"/>
        <w:keepLines w:val="0"/>
        <w:pageBreakBefore w:val="0"/>
        <w:widowControl/>
        <w:wordWrap/>
        <w:overflowPunct/>
        <w:topLinePunct w:val="0"/>
        <w:autoSpaceDE w:val="0"/>
        <w:autoSpaceDN w:val="0"/>
        <w:bidi w:val="0"/>
        <w:adjustRightInd w:val="0"/>
        <w:snapToGrid w:val="0"/>
        <w:spacing w:line="400" w:lineRule="exact"/>
        <w:ind w:firstLine="464" w:firstLineChars="200"/>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en-US" w:bidi="ar-SA"/>
        </w:rPr>
        <w:t>13.1 磋商报价应按磋商文件中相关附表格式填写。</w:t>
      </w:r>
      <w:r>
        <w:rPr>
          <w:rFonts w:hint="eastAsia" w:ascii="宋体" w:hAnsi="宋体" w:eastAsia="宋体" w:cs="宋体"/>
          <w:snapToGrid w:val="0"/>
          <w:color w:val="auto"/>
          <w:spacing w:val="11"/>
          <w:kern w:val="0"/>
          <w:sz w:val="21"/>
          <w:szCs w:val="21"/>
          <w:highlight w:val="none"/>
          <w:lang w:val="en-US" w:eastAsia="zh-CN" w:bidi="ar-SA"/>
        </w:rPr>
        <w:t>本项目审核后的预算金额为：</w:t>
      </w:r>
      <w:r>
        <w:rPr>
          <w:rFonts w:hint="eastAsia" w:ascii="宋体" w:hAnsi="宋体" w:eastAsia="宋体" w:cs="宋体"/>
          <w:snapToGrid w:val="0"/>
          <w:color w:val="auto"/>
          <w:spacing w:val="11"/>
          <w:kern w:val="0"/>
          <w:sz w:val="21"/>
          <w:szCs w:val="21"/>
          <w:highlight w:val="none"/>
          <w:lang w:val="en-US" w:eastAsia="en-US" w:bidi="ar-SA"/>
        </w:rPr>
        <w:t>人民币（大写）</w:t>
      </w:r>
      <w:r>
        <w:rPr>
          <w:rFonts w:hint="eastAsia" w:ascii="宋体" w:hAnsi="宋体" w:eastAsia="宋体" w:cs="宋体"/>
          <w:snapToGrid w:val="0"/>
          <w:color w:val="auto"/>
          <w:spacing w:val="11"/>
          <w:kern w:val="0"/>
          <w:sz w:val="21"/>
          <w:szCs w:val="21"/>
          <w:highlight w:val="none"/>
          <w:u w:val="single"/>
          <w:lang w:val="en-US" w:eastAsia="zh-CN" w:bidi="ar-SA"/>
        </w:rPr>
        <w:t xml:space="preserve">叁佰捌拾贰万玖仟伍佰贰拾玖元整 </w:t>
      </w:r>
      <w:r>
        <w:rPr>
          <w:rFonts w:hint="eastAsia" w:ascii="宋体" w:hAnsi="宋体" w:eastAsia="宋体" w:cs="宋体"/>
          <w:snapToGrid w:val="0"/>
          <w:color w:val="auto"/>
          <w:spacing w:val="11"/>
          <w:kern w:val="0"/>
          <w:sz w:val="21"/>
          <w:szCs w:val="21"/>
          <w:highlight w:val="none"/>
          <w:u w:val="none"/>
          <w:lang w:val="en-US" w:eastAsia="zh-CN" w:bidi="ar-SA"/>
        </w:rPr>
        <w:t>（小写：</w:t>
      </w:r>
      <w:r>
        <w:rPr>
          <w:rFonts w:hint="eastAsia" w:ascii="宋体" w:hAnsi="宋体" w:eastAsia="宋体" w:cs="宋体"/>
          <w:snapToGrid w:val="0"/>
          <w:color w:val="auto"/>
          <w:spacing w:val="11"/>
          <w:kern w:val="0"/>
          <w:sz w:val="21"/>
          <w:szCs w:val="21"/>
          <w:highlight w:val="none"/>
          <w:u w:val="single"/>
          <w:lang w:val="en-US" w:eastAsia="zh-CN" w:bidi="ar-SA"/>
        </w:rPr>
        <w:t>￥ 3829529元）</w:t>
      </w:r>
      <w:r>
        <w:rPr>
          <w:rFonts w:hint="eastAsia" w:ascii="宋体" w:hAnsi="宋体" w:eastAsia="宋体" w:cs="宋体"/>
          <w:snapToGrid w:val="0"/>
          <w:color w:val="auto"/>
          <w:spacing w:val="11"/>
          <w:kern w:val="0"/>
          <w:sz w:val="21"/>
          <w:szCs w:val="21"/>
          <w:highlight w:val="none"/>
          <w:lang w:val="en-US" w:eastAsia="zh-CN" w:bidi="ar-SA"/>
        </w:rPr>
        <w:t>（其中，安全生产责任险：5593.43元）。经调整，本项目最高磋商限价为：</w:t>
      </w:r>
      <w:r>
        <w:rPr>
          <w:rFonts w:hint="eastAsia" w:ascii="宋体" w:hAnsi="宋体" w:eastAsia="宋体" w:cs="宋体"/>
          <w:snapToGrid w:val="0"/>
          <w:color w:val="auto"/>
          <w:spacing w:val="11"/>
          <w:kern w:val="0"/>
          <w:sz w:val="21"/>
          <w:szCs w:val="21"/>
          <w:highlight w:val="none"/>
          <w:lang w:val="en-US" w:eastAsia="en-US" w:bidi="ar-SA"/>
        </w:rPr>
        <w:t>人民币（大写）</w:t>
      </w:r>
      <w:r>
        <w:rPr>
          <w:rFonts w:hint="eastAsia" w:ascii="宋体" w:hAnsi="宋体" w:eastAsia="宋体" w:cs="宋体"/>
          <w:snapToGrid w:val="0"/>
          <w:color w:val="auto"/>
          <w:spacing w:val="11"/>
          <w:kern w:val="0"/>
          <w:sz w:val="21"/>
          <w:szCs w:val="21"/>
          <w:highlight w:val="none"/>
          <w:lang w:val="en-US" w:eastAsia="zh-CN" w:bidi="ar-SA"/>
        </w:rPr>
        <w:t xml:space="preserve"> </w:t>
      </w:r>
      <w:r>
        <w:rPr>
          <w:rFonts w:hint="eastAsia" w:ascii="宋体" w:hAnsi="宋体" w:eastAsia="宋体" w:cs="宋体"/>
          <w:snapToGrid w:val="0"/>
          <w:color w:val="auto"/>
          <w:spacing w:val="11"/>
          <w:kern w:val="0"/>
          <w:sz w:val="21"/>
          <w:szCs w:val="21"/>
          <w:highlight w:val="none"/>
          <w:u w:val="single"/>
          <w:lang w:val="en-US" w:eastAsia="zh-CN" w:bidi="ar-SA"/>
        </w:rPr>
        <w:t>叁佰陆拾叁万捌仟零伍拾贰元伍角伍分</w:t>
      </w:r>
      <w:r>
        <w:rPr>
          <w:rFonts w:hint="eastAsia" w:ascii="宋体" w:hAnsi="宋体" w:eastAsia="宋体" w:cs="宋体"/>
          <w:snapToGrid w:val="0"/>
          <w:color w:val="auto"/>
          <w:spacing w:val="11"/>
          <w:kern w:val="0"/>
          <w:sz w:val="21"/>
          <w:szCs w:val="21"/>
          <w:highlight w:val="none"/>
          <w:lang w:val="en-US" w:eastAsia="zh-CN" w:bidi="ar-SA"/>
        </w:rPr>
        <w:t xml:space="preserve"> （小写：</w:t>
      </w:r>
      <w:r>
        <w:rPr>
          <w:rFonts w:hint="eastAsia" w:ascii="宋体" w:hAnsi="宋体" w:eastAsia="宋体" w:cs="宋体"/>
          <w:snapToGrid w:val="0"/>
          <w:color w:val="auto"/>
          <w:spacing w:val="11"/>
          <w:kern w:val="0"/>
          <w:sz w:val="21"/>
          <w:szCs w:val="21"/>
          <w:highlight w:val="none"/>
          <w:u w:val="single"/>
          <w:lang w:val="en-US" w:eastAsia="zh-CN" w:bidi="ar-SA"/>
        </w:rPr>
        <w:t>￥ 3638052.55元</w:t>
      </w:r>
      <w:r>
        <w:rPr>
          <w:rFonts w:hint="eastAsia" w:ascii="宋体" w:hAnsi="宋体" w:eastAsia="宋体" w:cs="宋体"/>
          <w:snapToGrid w:val="0"/>
          <w:color w:val="auto"/>
          <w:spacing w:val="11"/>
          <w:kern w:val="0"/>
          <w:sz w:val="21"/>
          <w:szCs w:val="21"/>
          <w:highlight w:val="none"/>
          <w:lang w:val="en-US" w:eastAsia="zh-CN" w:bidi="ar-SA"/>
        </w:rPr>
        <w:t>），供应商的磋商总报价高于本项目最高磋商</w:t>
      </w:r>
      <w:bookmarkStart w:id="16" w:name="_GoBack"/>
      <w:bookmarkEnd w:id="16"/>
      <w:r>
        <w:rPr>
          <w:rFonts w:hint="eastAsia" w:ascii="宋体" w:hAnsi="宋体" w:eastAsia="宋体" w:cs="宋体"/>
          <w:snapToGrid w:val="0"/>
          <w:color w:val="auto"/>
          <w:spacing w:val="11"/>
          <w:kern w:val="0"/>
          <w:sz w:val="21"/>
          <w:szCs w:val="21"/>
          <w:highlight w:val="none"/>
          <w:lang w:val="en-US" w:eastAsia="zh-CN" w:bidi="ar-SA"/>
        </w:rPr>
        <w:t>限价的为无效响应。</w:t>
      </w:r>
    </w:p>
    <w:p w14:paraId="1532F6F2">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435"/>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13.2 供应商应在规定时间内在</w:t>
      </w:r>
      <w:r>
        <w:rPr>
          <w:rFonts w:hint="eastAsia" w:ascii="宋体" w:hAnsi="宋体" w:eastAsia="宋体" w:cs="宋体"/>
          <w:color w:val="auto"/>
          <w:spacing w:val="11"/>
          <w:sz w:val="21"/>
          <w:szCs w:val="21"/>
          <w:highlight w:val="none"/>
          <w:lang w:eastAsia="zh-CN"/>
        </w:rPr>
        <w:t>广西政府采购云平台</w:t>
      </w:r>
      <w:r>
        <w:rPr>
          <w:rFonts w:hint="eastAsia" w:ascii="宋体" w:hAnsi="宋体" w:eastAsia="宋体" w:cs="宋体"/>
          <w:color w:val="auto"/>
          <w:spacing w:val="11"/>
          <w:sz w:val="21"/>
          <w:szCs w:val="21"/>
          <w:highlight w:val="none"/>
        </w:rPr>
        <w:t>系统上提交最后报价，超出评委设定的最后报价时限或其最后报价超出招标控制价导致已通过评审的响应文件无效的，按供应商在提交响应文件截止时间后撤回响应文件处理。</w:t>
      </w:r>
    </w:p>
    <w:p w14:paraId="798AC402">
      <w:pPr>
        <w:pStyle w:val="4"/>
        <w:keepNext w:val="0"/>
        <w:keepLines w:val="0"/>
        <w:pageBreakBefore w:val="0"/>
        <w:kinsoku/>
        <w:wordWrap/>
        <w:overflowPunct/>
        <w:topLinePunct w:val="0"/>
        <w:bidi w:val="0"/>
        <w:spacing w:line="480" w:lineRule="exact"/>
        <w:ind w:left="0" w:leftChars="0" w:right="0" w:firstLine="435"/>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13.3 供应商应按第六章“响应文件（格式）”的要求在响应函中进行报价并填写工程量清单相应表格。</w:t>
      </w:r>
    </w:p>
    <w:p w14:paraId="1D013069">
      <w:pPr>
        <w:pStyle w:val="4"/>
        <w:keepNext w:val="0"/>
        <w:keepLines w:val="0"/>
        <w:pageBreakBefore w:val="0"/>
        <w:kinsoku/>
        <w:wordWrap/>
        <w:overflowPunct/>
        <w:topLinePunct w:val="0"/>
        <w:bidi w:val="0"/>
        <w:spacing w:line="480" w:lineRule="exact"/>
        <w:ind w:left="0" w:leftChars="0" w:right="0" w:firstLine="43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13.4</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7"/>
          <w:sz w:val="21"/>
          <w:szCs w:val="21"/>
          <w:highlight w:val="none"/>
        </w:rPr>
        <w:t>供应商按照采购人提供的工程量清单填写本合同各工程子目的单价、合价和总额价。磋商小组将</w:t>
      </w:r>
      <w:r>
        <w:rPr>
          <w:rFonts w:hint="eastAsia" w:ascii="宋体" w:hAnsi="宋体" w:eastAsia="宋体" w:cs="宋体"/>
          <w:color w:val="auto"/>
          <w:spacing w:val="9"/>
          <w:sz w:val="21"/>
          <w:szCs w:val="21"/>
          <w:highlight w:val="none"/>
        </w:rPr>
        <w:t>按照下述规定对磋商报价进行算术性错误修正及其他错误修正。</w:t>
      </w:r>
    </w:p>
    <w:p w14:paraId="4F0081B9">
      <w:pPr>
        <w:pStyle w:val="4"/>
        <w:keepNext w:val="0"/>
        <w:keepLines w:val="0"/>
        <w:pageBreakBefore w:val="0"/>
        <w:kinsoku/>
        <w:wordWrap/>
        <w:overflowPunct/>
        <w:topLinePunct w:val="0"/>
        <w:bidi w:val="0"/>
        <w:spacing w:line="480" w:lineRule="exact"/>
        <w:ind w:left="0" w:leftChars="0" w:right="0" w:firstLine="43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13.4.1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7"/>
          <w:sz w:val="21"/>
          <w:szCs w:val="21"/>
          <w:highlight w:val="none"/>
        </w:rPr>
        <w:t>磋商报价有算术错误的，磋商小组按以下原则对磋商报价进行修正，修正的价格经供应商书面</w:t>
      </w:r>
      <w:r>
        <w:rPr>
          <w:rFonts w:hint="eastAsia" w:ascii="宋体" w:hAnsi="宋体" w:eastAsia="宋体" w:cs="宋体"/>
          <w:color w:val="auto"/>
          <w:spacing w:val="9"/>
          <w:sz w:val="21"/>
          <w:szCs w:val="21"/>
          <w:highlight w:val="none"/>
        </w:rPr>
        <w:t>确认后具有约束力。供应商不接受修正价格的，磋商小组应否决其投标。</w:t>
      </w:r>
    </w:p>
    <w:p w14:paraId="6BBDF566">
      <w:pPr>
        <w:pStyle w:val="4"/>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（1）响应文件中的大写金额与小写金额不一致的，以大写金额为准；</w:t>
      </w:r>
    </w:p>
    <w:p w14:paraId="6E556172">
      <w:pPr>
        <w:pStyle w:val="4"/>
        <w:keepNext w:val="0"/>
        <w:keepLines w:val="0"/>
        <w:pageBreakBefore w:val="0"/>
        <w:kinsoku/>
        <w:wordWrap/>
        <w:overflowPunct/>
        <w:topLinePunct w:val="0"/>
        <w:bidi w:val="0"/>
        <w:spacing w:line="480" w:lineRule="exact"/>
        <w:ind w:left="0" w:leftChars="0" w:right="0" w:firstLine="41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（2）总价金额与依据单价计算出的结果不一致的，以单价金额为准修正总价，但单价金额小数点有</w:t>
      </w:r>
      <w:r>
        <w:rPr>
          <w:rFonts w:hint="eastAsia" w:ascii="宋体" w:hAnsi="宋体" w:eastAsia="宋体" w:cs="宋体"/>
          <w:color w:val="auto"/>
          <w:spacing w:val="5"/>
          <w:sz w:val="21"/>
          <w:szCs w:val="21"/>
          <w:highlight w:val="none"/>
        </w:rPr>
        <w:t>明显错误的除外；</w:t>
      </w:r>
    </w:p>
    <w:p w14:paraId="1C043404">
      <w:pPr>
        <w:pStyle w:val="4"/>
        <w:keepNext w:val="0"/>
        <w:keepLines w:val="0"/>
        <w:pageBreakBefore w:val="0"/>
        <w:kinsoku/>
        <w:wordWrap/>
        <w:overflowPunct/>
        <w:topLinePunct w:val="0"/>
        <w:bidi w:val="0"/>
        <w:spacing w:line="480" w:lineRule="exact"/>
        <w:ind w:left="0" w:leftChars="0" w:right="0" w:firstLine="42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（3）当单价与数量相乘不等于合价时，以单价计算为准，如果单价有明显的小数点位置差错，应以</w:t>
      </w:r>
      <w:r>
        <w:rPr>
          <w:rFonts w:hint="eastAsia" w:ascii="宋体" w:hAnsi="宋体" w:eastAsia="宋体" w:cs="宋体"/>
          <w:color w:val="auto"/>
          <w:spacing w:val="8"/>
          <w:sz w:val="21"/>
          <w:szCs w:val="21"/>
          <w:highlight w:val="none"/>
        </w:rPr>
        <w:t>标出的合价为准，同时对单价予以修正；</w:t>
      </w:r>
    </w:p>
    <w:p w14:paraId="05253ED0">
      <w:pPr>
        <w:pStyle w:val="4"/>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（4）当各子目的合价累计不等于总价时，应以各子目合价累计数为准，修正总价。</w:t>
      </w:r>
    </w:p>
    <w:p w14:paraId="3885A84B">
      <w:pPr>
        <w:pStyle w:val="4"/>
        <w:keepNext w:val="0"/>
        <w:keepLines w:val="0"/>
        <w:pageBreakBefore w:val="0"/>
        <w:kinsoku/>
        <w:wordWrap/>
        <w:overflowPunct/>
        <w:topLinePunct w:val="0"/>
        <w:bidi w:val="0"/>
        <w:spacing w:line="480" w:lineRule="exact"/>
        <w:ind w:left="0" w:leftChars="0" w:right="0" w:firstLine="43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13.4.2</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7"/>
          <w:sz w:val="21"/>
          <w:szCs w:val="21"/>
          <w:highlight w:val="none"/>
        </w:rPr>
        <w:t>工程量清单中的磋商报价有其他错误的，磋商小组按以下原则对磋商报价进行修正，修</w:t>
      </w:r>
      <w:r>
        <w:rPr>
          <w:rFonts w:hint="eastAsia" w:ascii="宋体" w:hAnsi="宋体" w:eastAsia="宋体" w:cs="宋体"/>
          <w:color w:val="auto"/>
          <w:spacing w:val="6"/>
          <w:sz w:val="21"/>
          <w:szCs w:val="21"/>
          <w:highlight w:val="none"/>
        </w:rPr>
        <w:t>正的价</w:t>
      </w:r>
      <w:r>
        <w:rPr>
          <w:rFonts w:hint="eastAsia" w:ascii="宋体" w:hAnsi="宋体" w:eastAsia="宋体" w:cs="宋体"/>
          <w:color w:val="auto"/>
          <w:spacing w:val="9"/>
          <w:sz w:val="21"/>
          <w:szCs w:val="21"/>
          <w:highlight w:val="none"/>
        </w:rPr>
        <w:t>格经供应商书面确认后具有约束力。供应商不接受修正价格的，磋商小组应否决其投标。</w:t>
      </w:r>
    </w:p>
    <w:p w14:paraId="794F897E">
      <w:pPr>
        <w:pStyle w:val="4"/>
        <w:keepNext w:val="0"/>
        <w:keepLines w:val="0"/>
        <w:pageBreakBefore w:val="0"/>
        <w:kinsoku/>
        <w:wordWrap/>
        <w:overflowPunct/>
        <w:topLinePunct w:val="0"/>
        <w:bidi w:val="0"/>
        <w:spacing w:line="480" w:lineRule="exact"/>
        <w:ind w:left="0" w:leftChars="0" w:right="0" w:firstLine="427"/>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（1）在采购人给定的工程量清单中漏报了某个工程子目的单价、合价或总额价，或所报单价、合价</w:t>
      </w:r>
      <w:r>
        <w:rPr>
          <w:rFonts w:hint="eastAsia" w:ascii="宋体" w:hAnsi="宋体" w:eastAsia="宋体" w:cs="宋体"/>
          <w:color w:val="auto"/>
          <w:spacing w:val="9"/>
          <w:sz w:val="21"/>
          <w:szCs w:val="21"/>
          <w:highlight w:val="none"/>
        </w:rPr>
        <w:t>或总额价减少了报价范围，则漏报的工程子目单价、合价和总额价或单价、合价和总额价中减少的报价内容视为已含入其他工程子目的单价、合价和总额价之中。</w:t>
      </w:r>
    </w:p>
    <w:p w14:paraId="02FE6F76">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（2）在采购人给定的工程量清单中多报了某个工程子目的单价、合价或总额价，或所报单价、合价</w:t>
      </w:r>
      <w:r>
        <w:rPr>
          <w:rFonts w:hint="eastAsia" w:ascii="宋体" w:hAnsi="宋体" w:eastAsia="宋体" w:cs="宋体"/>
          <w:color w:val="auto"/>
          <w:spacing w:val="9"/>
          <w:sz w:val="21"/>
          <w:szCs w:val="21"/>
          <w:highlight w:val="none"/>
        </w:rPr>
        <w:t>或总额价增加了报价范围，则从磋商报价中扣除多报的工程子目报价或工程子目报价中增加了报价范围的</w:t>
      </w:r>
      <w:r>
        <w:rPr>
          <w:rFonts w:hint="eastAsia" w:ascii="宋体" w:hAnsi="宋体" w:eastAsia="宋体" w:cs="宋体"/>
          <w:color w:val="auto"/>
          <w:spacing w:val="5"/>
          <w:sz w:val="21"/>
          <w:szCs w:val="21"/>
          <w:highlight w:val="none"/>
        </w:rPr>
        <w:t>部分报价。</w:t>
      </w:r>
    </w:p>
    <w:p w14:paraId="3B0F2545">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（3）当单价与数量的乘积与合价（金额）虽然一致，但供应商修改了该子目的工程数量，则其合价</w:t>
      </w:r>
      <w:r>
        <w:rPr>
          <w:rFonts w:hint="eastAsia" w:ascii="宋体" w:hAnsi="宋体" w:eastAsia="宋体" w:cs="宋体"/>
          <w:color w:val="auto"/>
          <w:spacing w:val="9"/>
          <w:sz w:val="21"/>
          <w:szCs w:val="21"/>
          <w:highlight w:val="none"/>
        </w:rPr>
        <w:t>按采购人给定的工程数量乘以供应商所报单价予以修正。</w:t>
      </w:r>
    </w:p>
    <w:p w14:paraId="5C4135DC">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13.4.3</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8"/>
          <w:sz w:val="21"/>
          <w:szCs w:val="21"/>
          <w:highlight w:val="none"/>
        </w:rPr>
        <w:t>修正后的最终磋商报价若超过招标控制价，磋商小组应否</w:t>
      </w:r>
      <w:r>
        <w:rPr>
          <w:rFonts w:hint="eastAsia" w:ascii="宋体" w:hAnsi="宋体" w:eastAsia="宋体" w:cs="宋体"/>
          <w:color w:val="auto"/>
          <w:spacing w:val="7"/>
          <w:sz w:val="21"/>
          <w:szCs w:val="21"/>
          <w:highlight w:val="none"/>
        </w:rPr>
        <w:t>决其投标。</w:t>
      </w:r>
    </w:p>
    <w:p w14:paraId="2C84DA5C">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13.5</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8"/>
          <w:sz w:val="21"/>
          <w:szCs w:val="21"/>
          <w:highlight w:val="none"/>
        </w:rPr>
        <w:t>供应商应充分了解本项目的总体情况以及影响磋商报价的其他要素。</w:t>
      </w:r>
    </w:p>
    <w:p w14:paraId="5EC5C983">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13.6 供应商在投标截止时间前修改响应函中的磋商报价，应同时修改响应文件“已标价工程量清单”中的相应报价。</w:t>
      </w:r>
    </w:p>
    <w:p w14:paraId="6D5416F9">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13.7</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7"/>
          <w:sz w:val="21"/>
          <w:szCs w:val="21"/>
          <w:highlight w:val="none"/>
        </w:rPr>
        <w:t>供应商如果发现工程量清单中的数量与图纸中数量不一致时，应立即通知采购人核查，除非采购</w:t>
      </w:r>
      <w:r>
        <w:rPr>
          <w:rFonts w:hint="eastAsia" w:ascii="宋体" w:hAnsi="宋体" w:eastAsia="宋体" w:cs="宋体"/>
          <w:color w:val="auto"/>
          <w:spacing w:val="9"/>
          <w:sz w:val="21"/>
          <w:szCs w:val="21"/>
          <w:highlight w:val="none"/>
        </w:rPr>
        <w:t>人予以更正，否则，应以工程量清单中列出的数量为准。</w:t>
      </w:r>
    </w:p>
    <w:p w14:paraId="34BE056F">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13.8 供应商应根据《公路水运工程安全生产监督管理办法》，在投标总价中计入安全生产费用，安全生产费用应符合合同条款规定。工程量清单第 100 章内列有上述安全生产费的支付子目，由供应商按磋商文件的规定填写总额价。</w:t>
      </w:r>
    </w:p>
    <w:p w14:paraId="2499084F">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13.9</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7"/>
          <w:sz w:val="21"/>
          <w:szCs w:val="21"/>
          <w:highlight w:val="none"/>
        </w:rPr>
        <w:t>在合同实施期间，供应商填写的单价、合价和总额价是否由于物价波动进行价格调整按照合同条款第 16.1 款的规定处理。</w:t>
      </w:r>
    </w:p>
    <w:p w14:paraId="7B352952">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14.响应文件有效期</w:t>
      </w:r>
    </w:p>
    <w:p w14:paraId="1206C9F6">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14.1 响应文件有效期：自响应文件递交截止时间之日起 </w:t>
      </w:r>
      <w:r>
        <w:rPr>
          <w:rFonts w:hint="eastAsia" w:cs="宋体"/>
          <w:color w:val="auto"/>
          <w:spacing w:val="7"/>
          <w:sz w:val="21"/>
          <w:szCs w:val="21"/>
          <w:highlight w:val="none"/>
          <w:lang w:val="en-US" w:eastAsia="zh-CN"/>
        </w:rPr>
        <w:t>9</w:t>
      </w:r>
      <w:r>
        <w:rPr>
          <w:rFonts w:hint="eastAsia" w:cs="宋体"/>
          <w:color w:val="auto"/>
          <w:spacing w:val="7"/>
          <w:sz w:val="21"/>
          <w:szCs w:val="21"/>
          <w:highlight w:val="none"/>
          <w:lang w:eastAsia="zh-CN"/>
        </w:rPr>
        <w:t>0</w:t>
      </w:r>
      <w:r>
        <w:rPr>
          <w:rFonts w:hint="eastAsia" w:ascii="宋体" w:hAnsi="宋体" w:eastAsia="宋体" w:cs="宋体"/>
          <w:color w:val="auto"/>
          <w:spacing w:val="7"/>
          <w:sz w:val="21"/>
          <w:szCs w:val="21"/>
          <w:highlight w:val="none"/>
        </w:rPr>
        <w:t xml:space="preserve"> 天，有效期不足的响应文件将被拒绝。</w:t>
      </w:r>
    </w:p>
    <w:p w14:paraId="3D07240C">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14.2 出现特殊情况下，需要延长响应文件有效期的，采购代理机构以书面形式通知供应商延长响应文件有效期。供应商同意延长的，但不能修改响应文件。供应商拒绝延长的，其响应无效。</w:t>
      </w:r>
    </w:p>
    <w:p w14:paraId="608D1876">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15.磋商保证金</w:t>
      </w:r>
    </w:p>
    <w:p w14:paraId="4514D502">
      <w:pPr>
        <w:pStyle w:val="4"/>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本项目无需缴纳磋商保证金。</w:t>
      </w:r>
    </w:p>
    <w:p w14:paraId="1B597A21">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16.响应文件的制作</w:t>
      </w:r>
    </w:p>
    <w:p w14:paraId="6EA5AF4F">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16.1 电子响应文件中须加盖供应商公章部分均采用CA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1791AC12">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16.2 供应商法定代表人（负责人）或授权委托人持有</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个人 CA 签章的，应在响应文件中涉及到签字的位置使用个人 CA 签章，没有办理</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个人 CA 签章的可在响应文件中涉及到签字的位置手写签字后扫描或者拍照做成 PDF 的格式上传即可。</w:t>
      </w:r>
    </w:p>
    <w:p w14:paraId="690FED30">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16.3 响应文件不得涂改，若有修改错漏处，须法定代表人（负责人）或授权委托人签字（或个人 CA 签章）。响应文件因字迹潦草或表达不清所引起的后果由供应商负责。</w:t>
      </w:r>
    </w:p>
    <w:p w14:paraId="78BD4977">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16.4 磋商前准备</w:t>
      </w:r>
    </w:p>
    <w:p w14:paraId="707F735C">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16.4.1 本项目实行在线磋商，采用电子响应文件。若供应商参与磋商，自行承担磋商一切费用。</w:t>
      </w:r>
    </w:p>
    <w:p w14:paraId="5E58DFEA">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16.4.2 各供应商在截标前应确保成为</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正式注册入库供应商，并完成CA</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rPr>
        <w:t>数字证书申领。如因未注册入库、未办理 CA 数字证书等原因造成无法磋商或磋商失败等后果由供应商自行承担。</w:t>
      </w:r>
    </w:p>
    <w:p w14:paraId="1E55F2ED">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16.4.3 供应商将</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电子交易客户端下载、安装完成后，可通过账号密码或</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rPr>
        <w:t>CA 登录客户端进行响应文件制作。客户端请至网站下载专区查看，如有问题可拨打</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客户服务热线 95763 进行咨询。</w:t>
      </w:r>
    </w:p>
    <w:p w14:paraId="1C9D6151">
      <w:pPr>
        <w:pStyle w:val="4"/>
        <w:keepNext w:val="0"/>
        <w:keepLines w:val="0"/>
        <w:pageBreakBefore w:val="0"/>
        <w:kinsoku/>
        <w:wordWrap/>
        <w:overflowPunct/>
        <w:topLinePunct w:val="0"/>
        <w:bidi w:val="0"/>
        <w:spacing w:line="480" w:lineRule="exact"/>
        <w:ind w:left="0" w:leftChars="0" w:right="0" w:firstLine="434"/>
        <w:outlineLvl w:val="2"/>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17.响应文件的修改和撤回</w:t>
      </w:r>
    </w:p>
    <w:p w14:paraId="2AC6EBCB">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17.1 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26382D20">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17.2 在响应文件递交截止时间后的响应文件有效期内，供应商不得撤回其响应文件。</w:t>
      </w:r>
    </w:p>
    <w:p w14:paraId="7E2BDF49">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18.响应文件的递交和解密</w:t>
      </w:r>
    </w:p>
    <w:p w14:paraId="421D4790">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18.1 响应文件递交截止时间：供应商应于2025年</w:t>
      </w:r>
      <w:r>
        <w:rPr>
          <w:rFonts w:hint="eastAsia" w:cs="宋体"/>
          <w:color w:val="auto"/>
          <w:spacing w:val="7"/>
          <w:sz w:val="21"/>
          <w:szCs w:val="21"/>
          <w:highlight w:val="none"/>
          <w:lang w:eastAsia="zh-CN"/>
        </w:rPr>
        <w:t>10月10日</w:t>
      </w:r>
      <w:r>
        <w:rPr>
          <w:rFonts w:hint="eastAsia" w:ascii="宋体" w:hAnsi="宋体" w:eastAsia="宋体" w:cs="宋体"/>
          <w:color w:val="auto"/>
          <w:spacing w:val="7"/>
          <w:sz w:val="21"/>
          <w:szCs w:val="21"/>
          <w:highlight w:val="none"/>
        </w:rPr>
        <w:t>上午</w:t>
      </w:r>
      <w:r>
        <w:rPr>
          <w:rFonts w:hint="eastAsia" w:ascii="宋体" w:hAnsi="宋体" w:eastAsia="宋体" w:cs="宋体"/>
          <w:color w:val="auto"/>
          <w:spacing w:val="7"/>
          <w:sz w:val="21"/>
          <w:szCs w:val="21"/>
          <w:highlight w:val="none"/>
          <w:lang w:val="en-US" w:eastAsia="zh-CN"/>
        </w:rPr>
        <w:t>10</w:t>
      </w:r>
      <w:r>
        <w:rPr>
          <w:rFonts w:hint="eastAsia" w:ascii="宋体" w:hAnsi="宋体" w:eastAsia="宋体" w:cs="宋体"/>
          <w:color w:val="auto"/>
          <w:spacing w:val="7"/>
          <w:sz w:val="21"/>
          <w:szCs w:val="21"/>
          <w:highlight w:val="none"/>
        </w:rPr>
        <w:t>时</w:t>
      </w:r>
      <w:r>
        <w:rPr>
          <w:rFonts w:hint="eastAsia" w:ascii="宋体" w:hAnsi="宋体" w:eastAsia="宋体" w:cs="宋体"/>
          <w:color w:val="auto"/>
          <w:spacing w:val="7"/>
          <w:sz w:val="21"/>
          <w:szCs w:val="21"/>
          <w:highlight w:val="none"/>
          <w:lang w:val="en-US" w:eastAsia="zh-CN"/>
        </w:rPr>
        <w:t>0</w:t>
      </w:r>
      <w:r>
        <w:rPr>
          <w:rFonts w:hint="eastAsia" w:ascii="宋体" w:hAnsi="宋体" w:eastAsia="宋体" w:cs="宋体"/>
          <w:color w:val="auto"/>
          <w:spacing w:val="7"/>
          <w:sz w:val="21"/>
          <w:szCs w:val="21"/>
          <w:highlight w:val="none"/>
        </w:rPr>
        <w:t>0分之前将电子响应文件上传到</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。电子响应文件应按照本项目磋商文件和</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的要求编制、加密传输响应文件。供应商在使用系统进行投标的过程中遇到涉及平台使用的任何问题，可致电</w:t>
      </w:r>
      <w:r>
        <w:rPr>
          <w:rFonts w:hint="eastAsia" w:ascii="宋体" w:hAnsi="宋体" w:eastAsia="宋体" w:cs="宋体"/>
          <w:color w:val="auto"/>
          <w:spacing w:val="7"/>
          <w:sz w:val="21"/>
          <w:szCs w:val="21"/>
          <w:highlight w:val="none"/>
          <w:lang w:eastAsia="zh-CN"/>
        </w:rPr>
        <w:t>广西政府采购云</w:t>
      </w:r>
      <w:r>
        <w:rPr>
          <w:rFonts w:hint="eastAsia" w:ascii="宋体" w:hAnsi="宋体" w:eastAsia="宋体" w:cs="宋体"/>
          <w:color w:val="auto"/>
          <w:spacing w:val="7"/>
          <w:sz w:val="21"/>
          <w:szCs w:val="21"/>
          <w:highlight w:val="none"/>
        </w:rPr>
        <w:t>平台技术支持热线咨询，联系方式：95763。</w:t>
      </w:r>
    </w:p>
    <w:p w14:paraId="364B058A">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18.2 响应文件解密时间：截标时间后30分钟内（2025年</w:t>
      </w:r>
      <w:r>
        <w:rPr>
          <w:rFonts w:hint="eastAsia" w:cs="宋体"/>
          <w:color w:val="auto"/>
          <w:spacing w:val="7"/>
          <w:sz w:val="21"/>
          <w:szCs w:val="21"/>
          <w:highlight w:val="none"/>
          <w:lang w:eastAsia="zh-CN"/>
        </w:rPr>
        <w:t>10月10日</w:t>
      </w:r>
      <w:r>
        <w:rPr>
          <w:rFonts w:hint="eastAsia" w:ascii="宋体" w:hAnsi="宋体" w:eastAsia="宋体" w:cs="宋体"/>
          <w:color w:val="auto"/>
          <w:spacing w:val="7"/>
          <w:sz w:val="21"/>
          <w:szCs w:val="21"/>
          <w:highlight w:val="none"/>
        </w:rPr>
        <w:t>上午</w:t>
      </w:r>
      <w:r>
        <w:rPr>
          <w:rFonts w:hint="eastAsia" w:cs="宋体"/>
          <w:color w:val="auto"/>
          <w:spacing w:val="7"/>
          <w:sz w:val="21"/>
          <w:szCs w:val="21"/>
          <w:highlight w:val="none"/>
          <w:lang w:val="en-US" w:eastAsia="zh-CN"/>
        </w:rPr>
        <w:t>10</w:t>
      </w:r>
      <w:r>
        <w:rPr>
          <w:rFonts w:hint="eastAsia" w:ascii="宋体" w:hAnsi="宋体" w:eastAsia="宋体" w:cs="宋体"/>
          <w:color w:val="auto"/>
          <w:spacing w:val="7"/>
          <w:sz w:val="21"/>
          <w:szCs w:val="21"/>
          <w:highlight w:val="none"/>
        </w:rPr>
        <w:t>时</w:t>
      </w:r>
      <w:r>
        <w:rPr>
          <w:rFonts w:hint="eastAsia" w:cs="宋体"/>
          <w:color w:val="auto"/>
          <w:spacing w:val="7"/>
          <w:sz w:val="21"/>
          <w:szCs w:val="21"/>
          <w:highlight w:val="none"/>
          <w:lang w:val="en-US" w:eastAsia="zh-CN"/>
        </w:rPr>
        <w:t>0</w:t>
      </w:r>
      <w:r>
        <w:rPr>
          <w:rFonts w:hint="eastAsia" w:ascii="宋体" w:hAnsi="宋体" w:eastAsia="宋体" w:cs="宋体"/>
          <w:color w:val="auto"/>
          <w:spacing w:val="7"/>
          <w:sz w:val="21"/>
          <w:szCs w:val="21"/>
          <w:highlight w:val="none"/>
        </w:rPr>
        <w:t>0分至</w:t>
      </w:r>
      <w:r>
        <w:rPr>
          <w:rFonts w:hint="eastAsia" w:ascii="宋体" w:hAnsi="宋体" w:eastAsia="宋体" w:cs="宋体"/>
          <w:color w:val="auto"/>
          <w:spacing w:val="7"/>
          <w:sz w:val="21"/>
          <w:szCs w:val="21"/>
          <w:highlight w:val="none"/>
          <w:lang w:val="en-US" w:eastAsia="zh-CN"/>
        </w:rPr>
        <w:t>10</w:t>
      </w:r>
      <w:r>
        <w:rPr>
          <w:rFonts w:hint="eastAsia" w:ascii="宋体" w:hAnsi="宋体" w:eastAsia="宋体" w:cs="宋体"/>
          <w:color w:val="auto"/>
          <w:spacing w:val="7"/>
          <w:sz w:val="21"/>
          <w:szCs w:val="21"/>
          <w:highlight w:val="none"/>
        </w:rPr>
        <w:t>时</w:t>
      </w:r>
      <w:r>
        <w:rPr>
          <w:rFonts w:hint="eastAsia" w:cs="宋体"/>
          <w:color w:val="auto"/>
          <w:spacing w:val="7"/>
          <w:sz w:val="21"/>
          <w:szCs w:val="21"/>
          <w:highlight w:val="none"/>
          <w:lang w:val="en-US" w:eastAsia="zh-CN"/>
        </w:rPr>
        <w:t>3</w:t>
      </w:r>
      <w:r>
        <w:rPr>
          <w:rFonts w:hint="eastAsia" w:ascii="宋体" w:hAnsi="宋体" w:eastAsia="宋体" w:cs="宋体"/>
          <w:color w:val="auto"/>
          <w:spacing w:val="7"/>
          <w:sz w:val="21"/>
          <w:szCs w:val="21"/>
          <w:highlight w:val="none"/>
        </w:rPr>
        <w:t>0分)供应商可以登录</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w:t>
      </w:r>
      <w:r>
        <w:rPr>
          <w:rFonts w:hint="eastAsia" w:ascii="宋体" w:hAnsi="宋体" w:eastAsia="宋体" w:cs="宋体"/>
          <w:color w:val="auto"/>
          <w:spacing w:val="7"/>
          <w:sz w:val="21"/>
          <w:szCs w:val="21"/>
          <w:highlight w:val="none"/>
          <w:lang w:eastAsia="zh-CN"/>
        </w:rPr>
        <w:t>全州县公共资源交易中</w:t>
      </w:r>
      <w:r>
        <w:rPr>
          <w:rFonts w:hint="eastAsia" w:ascii="宋体" w:hAnsi="宋体" w:eastAsia="宋体" w:cs="宋体"/>
          <w:color w:val="auto"/>
          <w:spacing w:val="7"/>
          <w:sz w:val="21"/>
          <w:szCs w:val="21"/>
          <w:highlight w:val="none"/>
        </w:rPr>
        <w:t>心</w:t>
      </w:r>
      <w:r>
        <w:rPr>
          <w:rFonts w:hint="eastAsia" w:ascii="宋体" w:hAnsi="宋体" w:eastAsia="宋体" w:cs="宋体"/>
          <w:color w:val="auto"/>
          <w:spacing w:val="7"/>
          <w:sz w:val="21"/>
          <w:szCs w:val="21"/>
          <w:highlight w:val="none"/>
          <w:u w:val="single"/>
          <w:lang w:val="en-US" w:eastAsia="zh-CN"/>
        </w:rPr>
        <w:t xml:space="preserve"> 3 </w:t>
      </w:r>
      <w:r>
        <w:rPr>
          <w:rFonts w:hint="eastAsia" w:ascii="宋体" w:hAnsi="宋体" w:eastAsia="宋体" w:cs="宋体"/>
          <w:color w:val="auto"/>
          <w:spacing w:val="7"/>
          <w:sz w:val="21"/>
          <w:szCs w:val="21"/>
          <w:highlight w:val="none"/>
        </w:rPr>
        <w:t>号开标室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p w14:paraId="23F1F356">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18.3 除竞争性磋商文件另有规定外，供应商所递交的响应文件不予退还。</w:t>
      </w:r>
    </w:p>
    <w:p w14:paraId="1CD432CE">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18.4 电子响应文件的相关说明</w:t>
      </w:r>
    </w:p>
    <w:p w14:paraId="50CE2B20">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4FC1E819">
      <w:pPr>
        <w:pStyle w:val="4"/>
        <w:keepNext w:val="0"/>
        <w:keepLines w:val="0"/>
        <w:pageBreakBefore w:val="0"/>
        <w:kinsoku/>
        <w:wordWrap/>
        <w:overflowPunct/>
        <w:topLinePunct w:val="0"/>
        <w:bidi w:val="0"/>
        <w:spacing w:line="480" w:lineRule="exact"/>
        <w:ind w:left="0" w:leftChars="0" w:right="0" w:firstLine="434"/>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（2）如有特殊情况，采购代理机构延长截止时间和开标时间，采购代理机构和供应商的权利和义务将受到新的截止时间和开标时间的约束。</w:t>
      </w:r>
    </w:p>
    <w:p w14:paraId="1169C545">
      <w:pPr>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pacing w:val="-2"/>
          <w:position w:val="9"/>
          <w:sz w:val="21"/>
          <w:szCs w:val="21"/>
          <w:highlight w:val="none"/>
          <w14:textOutline w14:w="5103" w14:cap="sq" w14:cmpd="sng">
            <w14:solidFill>
              <w14:srgbClr w14:val="000000"/>
            </w14:solidFill>
            <w14:prstDash w14:val="solid"/>
            <w14:bevel/>
          </w14:textOutline>
        </w:rPr>
      </w:pPr>
    </w:p>
    <w:p w14:paraId="39B0D7AA">
      <w:pPr>
        <w:pStyle w:val="4"/>
        <w:keepNext w:val="0"/>
        <w:keepLines w:val="0"/>
        <w:pageBreakBefore w:val="0"/>
        <w:kinsoku/>
        <w:wordWrap/>
        <w:overflowPunct/>
        <w:topLinePunct w:val="0"/>
        <w:bidi w:val="0"/>
        <w:spacing w:line="480" w:lineRule="exact"/>
        <w:ind w:left="0" w:leftChars="0" w:right="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pacing w:val="-2"/>
          <w:position w:val="9"/>
          <w:sz w:val="28"/>
          <w:szCs w:val="28"/>
          <w:highlight w:val="none"/>
          <w14:textOutline w14:w="5103" w14:cap="sq" w14:cmpd="sng">
            <w14:solidFill>
              <w14:srgbClr w14:val="000000"/>
            </w14:solidFill>
            <w14:prstDash w14:val="solid"/>
            <w14:bevel/>
          </w14:textOutline>
        </w:rPr>
        <w:t>四、竞争性磋商（简称磋商）与评审</w:t>
      </w:r>
    </w:p>
    <w:p w14:paraId="5C4999E9">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19.磋商小组组成及磋商时间、地点、人员</w:t>
      </w:r>
    </w:p>
    <w:p w14:paraId="548A3978">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19.1 磋商小组组成：磋商及评审工作由采购代理机构负责组织，具体磋商、评审工作由依法组建的磋商小组负责，本项目的磋商小组由采购人代表和有关技术、经济等方面的专家组成。磋商小组的构成： 3 人，其中采购人代表 1 人，技术、经济等专家 2 人。</w:t>
      </w:r>
    </w:p>
    <w:p w14:paraId="2ACBC0B5">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19.2 磋商时间、地点、人员：</w:t>
      </w:r>
    </w:p>
    <w:p w14:paraId="343EA332">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19.2.1 磋商时间：首次响应文件提交截止时间后。</w:t>
      </w:r>
    </w:p>
    <w:p w14:paraId="6AB0E3D1">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19.2.2 磋商地点：供应商代表在响应文件提交当天实时登录“</w:t>
      </w:r>
      <w:r>
        <w:rPr>
          <w:rFonts w:hint="eastAsia" w:ascii="宋体" w:hAnsi="宋体" w:eastAsia="宋体" w:cs="宋体"/>
          <w:color w:val="auto"/>
          <w:spacing w:val="8"/>
          <w:sz w:val="21"/>
          <w:szCs w:val="21"/>
          <w:highlight w:val="none"/>
          <w:lang w:eastAsia="zh-CN"/>
        </w:rPr>
        <w:t>广西政府采购云平台</w:t>
      </w:r>
      <w:r>
        <w:rPr>
          <w:rFonts w:hint="eastAsia" w:ascii="宋体" w:hAnsi="宋体" w:eastAsia="宋体" w:cs="宋体"/>
          <w:color w:val="auto"/>
          <w:spacing w:val="8"/>
          <w:sz w:val="21"/>
          <w:szCs w:val="21"/>
          <w:highlight w:val="none"/>
        </w:rPr>
        <w:t>”平台，按磋商小组要求在线等候参与磋商及提交最后报价。因供应商未保持实时在线，导致磋商小组无法及时与其取得联系，从而造成供应商未按规定参与磋商或报价的，其不利后果由供应商自行承担。</w:t>
      </w:r>
    </w:p>
    <w:p w14:paraId="07D1EDDE">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19.2.3 磋商参加人员：供应商法定代表人(负责人、自然人)或相应的委托代理人参加磋商。请供应商实时登录“</w:t>
      </w:r>
      <w:r>
        <w:rPr>
          <w:rFonts w:hint="eastAsia" w:ascii="宋体" w:hAnsi="宋体" w:eastAsia="宋体" w:cs="宋体"/>
          <w:color w:val="auto"/>
          <w:spacing w:val="8"/>
          <w:sz w:val="21"/>
          <w:szCs w:val="21"/>
          <w:highlight w:val="none"/>
          <w:lang w:eastAsia="zh-CN"/>
        </w:rPr>
        <w:t>广西政府采购云平台</w:t>
      </w:r>
      <w:r>
        <w:rPr>
          <w:rFonts w:hint="eastAsia" w:ascii="宋体" w:hAnsi="宋体" w:eastAsia="宋体" w:cs="宋体"/>
          <w:color w:val="auto"/>
          <w:spacing w:val="8"/>
          <w:sz w:val="21"/>
          <w:szCs w:val="21"/>
          <w:highlight w:val="none"/>
        </w:rPr>
        <w:t>”平台等候在线磋商。</w:t>
      </w:r>
    </w:p>
    <w:p w14:paraId="47CDE110">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19.2.4 首次响应文件提交截止时间后，登录“</w:t>
      </w:r>
      <w:r>
        <w:rPr>
          <w:rFonts w:hint="eastAsia" w:ascii="宋体" w:hAnsi="宋体" w:eastAsia="宋体" w:cs="宋体"/>
          <w:color w:val="auto"/>
          <w:spacing w:val="8"/>
          <w:sz w:val="21"/>
          <w:szCs w:val="21"/>
          <w:highlight w:val="none"/>
          <w:lang w:eastAsia="zh-CN"/>
        </w:rPr>
        <w:t>广西政府采购云平台</w:t>
      </w:r>
      <w:r>
        <w:rPr>
          <w:rFonts w:hint="eastAsia" w:ascii="宋体" w:hAnsi="宋体" w:eastAsia="宋体" w:cs="宋体"/>
          <w:color w:val="auto"/>
          <w:spacing w:val="8"/>
          <w:sz w:val="21"/>
          <w:szCs w:val="21"/>
          <w:highlight w:val="none"/>
        </w:rPr>
        <w:t>”平台在线解密开启。</w:t>
      </w:r>
    </w:p>
    <w:p w14:paraId="1863F7C4">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20.评审原则和评审办法</w:t>
      </w:r>
    </w:p>
    <w:p w14:paraId="235D4B18">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20.1 磋商小组必须坚持公平、公正、科学和择优的原则。</w:t>
      </w:r>
    </w:p>
    <w:p w14:paraId="2D73EC56">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20.2 评审办法：综合评分法，具体详见第四章评审办法。</w:t>
      </w:r>
    </w:p>
    <w:p w14:paraId="68379BD1">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20.3 磋商小组应按磋商文件进行评审，不得擅自更改评审办法。</w:t>
      </w:r>
    </w:p>
    <w:p w14:paraId="6F2BD8BF">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20.4 在评审过程中，磋商小组任何人不得对某个供应商发表任何倾向性意见，不得向其他磋商小组成员明示或者暗示自己的评审意见。</w:t>
      </w:r>
    </w:p>
    <w:p w14:paraId="7C506501">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3CE8B331">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20.6 响应文件最后报价出现前后不一致的，除竞争性磋商文件另有规定外，按照下列规定修正：</w:t>
      </w:r>
    </w:p>
    <w:p w14:paraId="27FC22A7">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(1)响应文件中磋商报价表内容与响应文件中相应内容不一致的，以最后磋商报价表为准；</w:t>
      </w:r>
    </w:p>
    <w:p w14:paraId="1445AD67">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(2)大写金额和小写金额不一致的，以大写金额为准；</w:t>
      </w:r>
    </w:p>
    <w:p w14:paraId="31AFEAA1">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(3)单价金额小数点或者百分比有明显错位的，以报价表的总价为准，并修改单价；</w:t>
      </w:r>
    </w:p>
    <w:p w14:paraId="231F3173">
      <w:pPr>
        <w:pStyle w:val="4"/>
        <w:keepNext w:val="0"/>
        <w:keepLines w:val="0"/>
        <w:pageBreakBefore w:val="0"/>
        <w:kinsoku/>
        <w:wordWrap/>
        <w:overflowPunct/>
        <w:topLinePunct w:val="0"/>
        <w:bidi w:val="0"/>
        <w:spacing w:line="480" w:lineRule="exact"/>
        <w:ind w:left="0" w:leftChars="0" w:right="0"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(4)总价金额与按单价汇总金额不一致的，以单价金额计算结果为准。</w:t>
      </w:r>
    </w:p>
    <w:p w14:paraId="7ED23E28">
      <w:pPr>
        <w:pStyle w:val="4"/>
        <w:keepNext w:val="0"/>
        <w:keepLines w:val="0"/>
        <w:pageBreakBefore w:val="0"/>
        <w:kinsoku/>
        <w:wordWrap/>
        <w:overflowPunct/>
        <w:topLinePunct w:val="0"/>
        <w:bidi w:val="0"/>
        <w:spacing w:line="480" w:lineRule="exact"/>
        <w:ind w:left="0" w:leftChars="0" w:right="0" w:firstLine="452"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2C0A5B59">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21.评审程序及磋商要求</w:t>
      </w:r>
    </w:p>
    <w:p w14:paraId="227C4AC0">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21.1 磋商小组成员的通讯工具或相关电子设备交由</w:t>
      </w:r>
      <w:r>
        <w:rPr>
          <w:rFonts w:hint="eastAsia" w:ascii="宋体" w:hAnsi="宋体" w:eastAsia="宋体" w:cs="宋体"/>
          <w:color w:val="auto"/>
          <w:spacing w:val="8"/>
          <w:sz w:val="21"/>
          <w:szCs w:val="21"/>
          <w:highlight w:val="none"/>
          <w:lang w:eastAsia="zh-CN"/>
        </w:rPr>
        <w:t>全州县公共资源交易中</w:t>
      </w:r>
      <w:r>
        <w:rPr>
          <w:rFonts w:hint="eastAsia" w:ascii="宋体" w:hAnsi="宋体" w:eastAsia="宋体" w:cs="宋体"/>
          <w:color w:val="auto"/>
          <w:spacing w:val="8"/>
          <w:sz w:val="21"/>
          <w:szCs w:val="21"/>
          <w:highlight w:val="none"/>
        </w:rPr>
        <w:t>心统一保管后到达评标室，采购代理机构核实磋商小组成员身份，告知回避要求，宣布评审工作纪律和程序，组织磋商小组推选磋商小组组长，采购人代表不得担任组长。</w:t>
      </w:r>
    </w:p>
    <w:p w14:paraId="62A7CB13">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8550AAA">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4F1D7BDA">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21.4 磋商小组如发现供应商提供的证明文件不齐全或不符合规定格式的，应一次性告知供应商，供应商应在规定的时间内线上补正或更正。</w:t>
      </w:r>
    </w:p>
    <w:p w14:paraId="09728A75">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D957BD0">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21.5.1 查询渠道：《国家企业信用信息公示系统》（网址：</w:t>
      </w:r>
      <w:r>
        <w:rPr>
          <w:rFonts w:hint="eastAsia" w:ascii="宋体" w:hAnsi="宋体" w:eastAsia="宋体" w:cs="宋体"/>
          <w:color w:val="auto"/>
          <w:spacing w:val="8"/>
          <w:sz w:val="21"/>
          <w:szCs w:val="21"/>
          <w:highlight w:val="none"/>
        </w:rPr>
        <w:fldChar w:fldCharType="begin"/>
      </w:r>
      <w:r>
        <w:rPr>
          <w:rFonts w:hint="eastAsia" w:ascii="宋体" w:hAnsi="宋体" w:eastAsia="宋体" w:cs="宋体"/>
          <w:color w:val="auto"/>
          <w:spacing w:val="8"/>
          <w:sz w:val="21"/>
          <w:szCs w:val="21"/>
          <w:highlight w:val="none"/>
        </w:rPr>
        <w:instrText xml:space="preserve"> HYPERLINK "http://www.gsxt.gov.cn/index.html" </w:instrText>
      </w:r>
      <w:r>
        <w:rPr>
          <w:rFonts w:hint="eastAsia" w:ascii="宋体" w:hAnsi="宋体" w:eastAsia="宋体" w:cs="宋体"/>
          <w:color w:val="auto"/>
          <w:spacing w:val="8"/>
          <w:sz w:val="21"/>
          <w:szCs w:val="21"/>
          <w:highlight w:val="none"/>
        </w:rPr>
        <w:fldChar w:fldCharType="separate"/>
      </w:r>
      <w:r>
        <w:rPr>
          <w:rFonts w:hint="eastAsia" w:ascii="宋体" w:hAnsi="宋体" w:eastAsia="宋体" w:cs="宋体"/>
          <w:color w:val="auto"/>
          <w:spacing w:val="8"/>
          <w:sz w:val="21"/>
          <w:szCs w:val="21"/>
          <w:highlight w:val="none"/>
        </w:rPr>
        <w:t>http://www.gsxt.gov.cn/index.html</w:t>
      </w:r>
      <w:r>
        <w:rPr>
          <w:rFonts w:hint="eastAsia" w:ascii="宋体" w:hAnsi="宋体" w:eastAsia="宋体" w:cs="宋体"/>
          <w:color w:val="auto"/>
          <w:spacing w:val="8"/>
          <w:sz w:val="21"/>
          <w:szCs w:val="21"/>
          <w:highlight w:val="none"/>
        </w:rPr>
        <w:fldChar w:fldCharType="end"/>
      </w:r>
      <w:r>
        <w:rPr>
          <w:rFonts w:hint="eastAsia" w:ascii="宋体" w:hAnsi="宋体" w:eastAsia="宋体" w:cs="宋体"/>
          <w:color w:val="auto"/>
          <w:spacing w:val="8"/>
          <w:sz w:val="21"/>
          <w:szCs w:val="21"/>
          <w:highlight w:val="none"/>
        </w:rPr>
        <w:t>）</w:t>
      </w:r>
    </w:p>
    <w:p w14:paraId="34D59137">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21.5.2 审查流程：</w:t>
      </w:r>
    </w:p>
    <w:p w14:paraId="1BAC39CC">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（1）进入《国家企业信用信息公示系统》（网址：http://www.gsxt.gov.cn/index.html），输入企业名称，进入企业信息主页面；</w:t>
      </w:r>
    </w:p>
    <w:p w14:paraId="6E2CFC62">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（2）查看主页“股东及出资信息”栏，或年报中的“股东及出资信息”栏信息；</w:t>
      </w:r>
    </w:p>
    <w:p w14:paraId="750BDA4F">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（3）将各供应商的股东及出资信息进行比对，得出审查结论；</w:t>
      </w:r>
    </w:p>
    <w:p w14:paraId="404A6513">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（4）将相关资料作为评审资料打印存档。</w:t>
      </w:r>
    </w:p>
    <w:p w14:paraId="61A9C48B">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48C40FCC">
      <w:pPr>
        <w:pStyle w:val="4"/>
        <w:keepNext w:val="0"/>
        <w:keepLines w:val="0"/>
        <w:pageBreakBefore w:val="0"/>
        <w:kinsoku/>
        <w:wordWrap/>
        <w:overflowPunct/>
        <w:topLinePunct w:val="0"/>
        <w:bidi w:val="0"/>
        <w:spacing w:line="480" w:lineRule="exact"/>
        <w:ind w:left="0" w:leftChars="0" w:right="0" w:firstLine="42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21.6</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8"/>
          <w:sz w:val="21"/>
          <w:szCs w:val="21"/>
          <w:highlight w:val="none"/>
        </w:rPr>
        <w:t>磋商小组在对响应文件的有效性、完整性和响应程</w:t>
      </w:r>
      <w:r>
        <w:rPr>
          <w:rFonts w:hint="eastAsia" w:ascii="宋体" w:hAnsi="宋体" w:eastAsia="宋体" w:cs="宋体"/>
          <w:color w:val="auto"/>
          <w:spacing w:val="7"/>
          <w:sz w:val="21"/>
          <w:szCs w:val="21"/>
          <w:highlight w:val="none"/>
        </w:rPr>
        <w:t>度进行审查时，可以要求供应商对响应文件中</w:t>
      </w:r>
      <w:r>
        <w:rPr>
          <w:rFonts w:hint="eastAsia" w:ascii="宋体" w:hAnsi="宋体" w:eastAsia="宋体" w:cs="宋体"/>
          <w:color w:val="auto"/>
          <w:spacing w:val="9"/>
          <w:sz w:val="21"/>
          <w:szCs w:val="21"/>
          <w:highlight w:val="none"/>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宋体" w:hAnsi="宋体" w:eastAsia="宋体" w:cs="宋体"/>
          <w:color w:val="auto"/>
          <w:sz w:val="21"/>
          <w:szCs w:val="21"/>
          <w:highlight w:val="none"/>
        </w:rPr>
        <w:t>CA</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9"/>
          <w:sz w:val="21"/>
          <w:szCs w:val="21"/>
          <w:highlight w:val="none"/>
        </w:rPr>
        <w:t>签章）。</w:t>
      </w:r>
    </w:p>
    <w:p w14:paraId="1581E5B3">
      <w:pPr>
        <w:pStyle w:val="4"/>
        <w:keepNext w:val="0"/>
        <w:keepLines w:val="0"/>
        <w:pageBreakBefore w:val="0"/>
        <w:kinsoku/>
        <w:wordWrap/>
        <w:overflowPunct/>
        <w:topLinePunct w:val="0"/>
        <w:bidi w:val="0"/>
        <w:spacing w:line="480" w:lineRule="exact"/>
        <w:ind w:left="0" w:leftChars="0" w:right="0" w:firstLine="41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62AF230E">
      <w:pPr>
        <w:pStyle w:val="4"/>
        <w:keepNext w:val="0"/>
        <w:keepLines w:val="0"/>
        <w:pageBreakBefore w:val="0"/>
        <w:kinsoku/>
        <w:wordWrap/>
        <w:overflowPunct/>
        <w:topLinePunct w:val="0"/>
        <w:bidi w:val="0"/>
        <w:spacing w:line="480" w:lineRule="exact"/>
        <w:ind w:left="0" w:leftChars="0" w:right="0" w:firstLine="42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磋商小组所有成员应当按已确定的磋商顺序集中与单一供应商分别进行磋商，并给予所有实质性响应竞争性磋商文件要求的供应商平等的磋商机会。</w:t>
      </w:r>
    </w:p>
    <w:p w14:paraId="47EE2CA8">
      <w:pPr>
        <w:pStyle w:val="4"/>
        <w:keepNext w:val="0"/>
        <w:keepLines w:val="0"/>
        <w:pageBreakBefore w:val="0"/>
        <w:kinsoku/>
        <w:wordWrap/>
        <w:overflowPunct/>
        <w:topLinePunct w:val="0"/>
        <w:bidi w:val="0"/>
        <w:spacing w:line="480" w:lineRule="exact"/>
        <w:ind w:left="0" w:leftChars="0" w:right="0" w:firstLine="42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磋商中，磋商小组不得透露与磋商有关的其他供应商的技术资料、价格和其他信息。磋商小组对磋商过程和重要磋商内容进行记录，磋商双方在记录上签字确认</w:t>
      </w:r>
      <w:r>
        <w:rPr>
          <w:rFonts w:hint="eastAsia" w:ascii="宋体" w:hAnsi="宋体" w:eastAsia="宋体" w:cs="宋体"/>
          <w:color w:val="auto"/>
          <w:spacing w:val="9"/>
          <w:sz w:val="21"/>
          <w:szCs w:val="21"/>
          <w:highlight w:val="none"/>
        </w:rPr>
        <w:t>。</w:t>
      </w:r>
    </w:p>
    <w:p w14:paraId="76091CD5">
      <w:pPr>
        <w:pStyle w:val="4"/>
        <w:keepNext w:val="0"/>
        <w:keepLines w:val="0"/>
        <w:pageBreakBefore w:val="0"/>
        <w:kinsoku/>
        <w:wordWrap/>
        <w:overflowPunct/>
        <w:topLinePunct w:val="0"/>
        <w:bidi w:val="0"/>
        <w:spacing w:line="480" w:lineRule="exact"/>
        <w:ind w:left="0" w:leftChars="0" w:right="0" w:firstLine="42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21.7 在磋商过程</w:t>
      </w:r>
      <w:r>
        <w:rPr>
          <w:rFonts w:hint="eastAsia" w:ascii="宋体" w:hAnsi="宋体" w:eastAsia="宋体" w:cs="宋体"/>
          <w:color w:val="auto"/>
          <w:spacing w:val="8"/>
          <w:sz w:val="21"/>
          <w:szCs w:val="21"/>
          <w:highlight w:val="none"/>
        </w:rPr>
        <w:t>中，磋商小组可以根据磋商文件</w:t>
      </w:r>
      <w:r>
        <w:rPr>
          <w:rFonts w:hint="eastAsia" w:ascii="宋体" w:hAnsi="宋体" w:eastAsia="宋体" w:cs="宋体"/>
          <w:color w:val="auto"/>
          <w:spacing w:val="7"/>
          <w:sz w:val="21"/>
          <w:szCs w:val="21"/>
          <w:highlight w:val="none"/>
        </w:rPr>
        <w:t>和磋商情况实质性变动服务采购需求中的技术、服务</w:t>
      </w:r>
      <w:r>
        <w:rPr>
          <w:rFonts w:hint="eastAsia" w:ascii="宋体" w:hAnsi="宋体" w:eastAsia="宋体" w:cs="宋体"/>
          <w:color w:val="auto"/>
          <w:spacing w:val="9"/>
          <w:sz w:val="21"/>
          <w:szCs w:val="21"/>
          <w:highlight w:val="none"/>
        </w:rPr>
        <w:t>要求以及合同草案条款，但不得变动磋商文件中的其他内容。实质性变动的内容，须经采购人代表确认。</w:t>
      </w:r>
    </w:p>
    <w:p w14:paraId="12C4B735">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对磋商文件作出的实质性变动是磋商文件的有效组成部分，磋商小组应当及时通过</w:t>
      </w:r>
      <w:r>
        <w:rPr>
          <w:rFonts w:hint="eastAsia" w:ascii="宋体" w:hAnsi="宋体" w:eastAsia="宋体" w:cs="宋体"/>
          <w:color w:val="auto"/>
          <w:spacing w:val="9"/>
          <w:sz w:val="21"/>
          <w:szCs w:val="21"/>
          <w:highlight w:val="none"/>
          <w:lang w:eastAsia="zh-CN"/>
        </w:rPr>
        <w:t>广西政府采购云平台</w:t>
      </w:r>
      <w:r>
        <w:rPr>
          <w:rFonts w:hint="eastAsia" w:ascii="宋体" w:hAnsi="宋体" w:eastAsia="宋体" w:cs="宋体"/>
          <w:color w:val="auto"/>
          <w:spacing w:val="9"/>
          <w:sz w:val="21"/>
          <w:szCs w:val="21"/>
          <w:highlight w:val="none"/>
        </w:rPr>
        <w:t>同时通</w:t>
      </w:r>
      <w:r>
        <w:rPr>
          <w:rFonts w:hint="eastAsia" w:ascii="宋体" w:hAnsi="宋体" w:eastAsia="宋体" w:cs="宋体"/>
          <w:color w:val="auto"/>
          <w:spacing w:val="8"/>
          <w:sz w:val="21"/>
          <w:szCs w:val="21"/>
          <w:highlight w:val="none"/>
        </w:rPr>
        <w:t>知所有参加磋商的供应商。</w:t>
      </w:r>
    </w:p>
    <w:p w14:paraId="627ED365">
      <w:pPr>
        <w:pStyle w:val="4"/>
        <w:keepNext w:val="0"/>
        <w:keepLines w:val="0"/>
        <w:pageBreakBefore w:val="0"/>
        <w:kinsoku/>
        <w:wordWrap/>
        <w:overflowPunct/>
        <w:topLinePunct w:val="0"/>
        <w:bidi w:val="0"/>
        <w:spacing w:line="480" w:lineRule="exact"/>
        <w:ind w:left="0" w:leftChars="0" w:right="0" w:firstLine="456"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供应商应当按照磋商文件的变动情况和磋商小组的要求重新提交响应文件，并由其法定代表人、负责人、自然人或相应的授权委托代表签字（个人 CA 签章）或者加盖供应商公章(</w:t>
      </w:r>
      <w:r>
        <w:rPr>
          <w:rFonts w:hint="eastAsia"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rPr>
        <w:t>CA 签章)。逾时不交的，视同放弃磋商。</w:t>
      </w:r>
    </w:p>
    <w:p w14:paraId="2E15EC41">
      <w:pPr>
        <w:pStyle w:val="4"/>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21.8</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4"/>
          <w:sz w:val="21"/>
          <w:szCs w:val="21"/>
          <w:highlight w:val="none"/>
        </w:rPr>
        <w:t>最后报价</w:t>
      </w:r>
    </w:p>
    <w:p w14:paraId="0DB2CE5A">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11"/>
          <w:sz w:val="21"/>
          <w:szCs w:val="21"/>
          <w:highlight w:val="none"/>
        </w:rPr>
      </w:pPr>
      <w:r>
        <w:rPr>
          <w:rFonts w:hint="eastAsia" w:ascii="宋体" w:hAnsi="宋体" w:eastAsia="宋体" w:cs="宋体"/>
          <w:color w:val="auto"/>
          <w:spacing w:val="7"/>
          <w:sz w:val="21"/>
          <w:szCs w:val="21"/>
          <w:highlight w:val="none"/>
        </w:rPr>
        <w:t>21.8.1</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7"/>
          <w:sz w:val="21"/>
          <w:szCs w:val="21"/>
          <w:highlight w:val="none"/>
        </w:rPr>
        <w:t>磋商文件能够详细列明采购标的的技术、服务要求的，磋商结束后，磋商小组应当要求所有继</w:t>
      </w:r>
      <w:r>
        <w:rPr>
          <w:rFonts w:hint="eastAsia" w:ascii="宋体" w:hAnsi="宋体" w:eastAsia="宋体" w:cs="宋体"/>
          <w:color w:val="auto"/>
          <w:spacing w:val="12"/>
          <w:sz w:val="21"/>
          <w:szCs w:val="21"/>
          <w:highlight w:val="none"/>
        </w:rPr>
        <w:t>续参加磋商的供应商在规定时间内线上提交最</w:t>
      </w:r>
      <w:r>
        <w:rPr>
          <w:rFonts w:hint="eastAsia" w:ascii="宋体" w:hAnsi="宋体" w:eastAsia="宋体" w:cs="宋体"/>
          <w:color w:val="auto"/>
          <w:spacing w:val="11"/>
          <w:sz w:val="21"/>
          <w:szCs w:val="21"/>
          <w:highlight w:val="none"/>
        </w:rPr>
        <w:t>后报价，提交最后报价的供应商不得少于 3 家。</w:t>
      </w:r>
    </w:p>
    <w:p w14:paraId="4319E89D">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b/>
          <w:bCs/>
          <w:color w:val="auto"/>
          <w:spacing w:val="8"/>
          <w:sz w:val="21"/>
          <w:szCs w:val="21"/>
          <w:highlight w:val="none"/>
          <w:lang w:eastAsia="zh-CN"/>
        </w:rPr>
      </w:pPr>
      <w:r>
        <w:rPr>
          <w:rFonts w:hint="eastAsia" w:cs="宋体"/>
          <w:b/>
          <w:bCs/>
          <w:color w:val="auto"/>
          <w:spacing w:val="8"/>
          <w:sz w:val="21"/>
          <w:szCs w:val="21"/>
          <w:highlight w:val="none"/>
          <w:lang w:eastAsia="zh-CN"/>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功能上传。如供应商在磋商过程中，改变原报价且未按磋商文件要求提供调整后的报价清单计价表的，其报价不予认可，视供应商维持原磋商报价不变。供应商的第二次磋商报价不得高于该供应商第一次磋商报价，否则做无效标处理。</w:t>
      </w:r>
    </w:p>
    <w:p w14:paraId="4A64C95C">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21.8.2 根据《政府采购竞争性磋商采购方式管理暂行办法》（财库〔2014〕214号）第二十一条规定，市场竞争不充分的科研项目，以及需要扶持的科技成果转化项目，提交最后报价的供应商可以为 2 家。</w:t>
      </w:r>
    </w:p>
    <w:p w14:paraId="31A44A9A">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根据《财政部关于政府采购竞争性磋商采购方式管理暂行办法有关问题的补充通知》（财库〔2015〕124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75993AE6">
      <w:pPr>
        <w:pStyle w:val="4"/>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21.8.3</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7"/>
          <w:sz w:val="21"/>
          <w:szCs w:val="21"/>
          <w:highlight w:val="none"/>
        </w:rPr>
        <w:t>最后报价是供应商响应文件的有效组成部分。</w:t>
      </w:r>
    </w:p>
    <w:p w14:paraId="4A6653C5">
      <w:pPr>
        <w:pStyle w:val="4"/>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21.8.4</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8"/>
          <w:sz w:val="21"/>
          <w:szCs w:val="21"/>
          <w:highlight w:val="none"/>
        </w:rPr>
        <w:t>已提交响应文件的供应商，在提交最后报价之前，可以根据磋商情况书面退出磋商。</w:t>
      </w:r>
    </w:p>
    <w:p w14:paraId="6E793BF4">
      <w:pPr>
        <w:pStyle w:val="4"/>
        <w:keepNext w:val="0"/>
        <w:keepLines w:val="0"/>
        <w:pageBreakBefore w:val="0"/>
        <w:kinsoku/>
        <w:wordWrap/>
        <w:overflowPunct/>
        <w:topLinePunct w:val="0"/>
        <w:bidi w:val="0"/>
        <w:spacing w:line="480" w:lineRule="exact"/>
        <w:ind w:left="0" w:leftChars="0" w:right="0" w:firstLine="4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未书面退出磋商的供应商在规定时间内线上提交最后报价，其最后报价超出招标控制价导致已通过评审的响应文件无效的，按供应商在提交响应文件截止时间后撤回响应文件处理。</w:t>
      </w:r>
    </w:p>
    <w:p w14:paraId="62E209EE">
      <w:pPr>
        <w:pStyle w:val="4"/>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21.9</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6"/>
          <w:sz w:val="21"/>
          <w:szCs w:val="21"/>
          <w:highlight w:val="none"/>
        </w:rPr>
        <w:t>综合比较与评价</w:t>
      </w:r>
    </w:p>
    <w:p w14:paraId="6DBBF848">
      <w:pPr>
        <w:pStyle w:val="4"/>
        <w:keepNext w:val="0"/>
        <w:keepLines w:val="0"/>
        <w:pageBreakBefore w:val="0"/>
        <w:kinsoku/>
        <w:wordWrap/>
        <w:overflowPunct/>
        <w:topLinePunct w:val="0"/>
        <w:bidi w:val="0"/>
        <w:spacing w:line="480" w:lineRule="exact"/>
        <w:ind w:left="0" w:leftChars="0" w:right="0" w:firstLine="424"/>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21.9.1 磋商小组按竞争性磋商文件中规定的评审办法，对资格性审查和符</w:t>
      </w:r>
      <w:r>
        <w:rPr>
          <w:rFonts w:hint="eastAsia" w:ascii="宋体" w:hAnsi="宋体" w:eastAsia="宋体" w:cs="宋体"/>
          <w:color w:val="auto"/>
          <w:spacing w:val="10"/>
          <w:sz w:val="21"/>
          <w:szCs w:val="21"/>
          <w:highlight w:val="none"/>
        </w:rPr>
        <w:t>合性审查合格的响应文件</w:t>
      </w:r>
      <w:r>
        <w:rPr>
          <w:rFonts w:hint="eastAsia" w:ascii="宋体" w:hAnsi="宋体" w:eastAsia="宋体" w:cs="宋体"/>
          <w:color w:val="auto"/>
          <w:spacing w:val="9"/>
          <w:sz w:val="21"/>
          <w:szCs w:val="21"/>
          <w:highlight w:val="none"/>
        </w:rPr>
        <w:t>进行商务和技术评估，综合比较与评价。</w:t>
      </w:r>
    </w:p>
    <w:p w14:paraId="47414EA8">
      <w:pPr>
        <w:pStyle w:val="4"/>
        <w:keepNext w:val="0"/>
        <w:keepLines w:val="0"/>
        <w:pageBreakBefore w:val="0"/>
        <w:kinsoku/>
        <w:wordWrap/>
        <w:overflowPunct/>
        <w:topLinePunct w:val="0"/>
        <w:bidi w:val="0"/>
        <w:spacing w:line="480" w:lineRule="exact"/>
        <w:ind w:left="0" w:leftChars="0" w:right="0" w:firstLine="41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21.9.2</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7"/>
          <w:sz w:val="21"/>
          <w:szCs w:val="21"/>
          <w:highlight w:val="none"/>
        </w:rPr>
        <w:t>采购代理机构对评审数据进行校对、核对，对畸高、畸低的重大差异评分提示磋商小组复核或</w:t>
      </w:r>
      <w:r>
        <w:rPr>
          <w:rFonts w:hint="eastAsia" w:ascii="宋体" w:hAnsi="宋体" w:eastAsia="宋体" w:cs="宋体"/>
          <w:color w:val="auto"/>
          <w:spacing w:val="6"/>
          <w:sz w:val="21"/>
          <w:szCs w:val="21"/>
          <w:highlight w:val="none"/>
        </w:rPr>
        <w:t>书面说明理由。</w:t>
      </w:r>
    </w:p>
    <w:p w14:paraId="5E7D11B8">
      <w:pPr>
        <w:pStyle w:val="4"/>
        <w:keepNext w:val="0"/>
        <w:keepLines w:val="0"/>
        <w:pageBreakBefore w:val="0"/>
        <w:kinsoku/>
        <w:wordWrap/>
        <w:overflowPunct/>
        <w:topLinePunct w:val="0"/>
        <w:bidi w:val="0"/>
        <w:spacing w:line="480" w:lineRule="exact"/>
        <w:ind w:left="0" w:leftChars="0" w:right="0" w:firstLine="4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21.10 在评审过程中出现法律法规和磋商文件均没有明确规定的情形时，由磋商小组现场协商解决，</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9"/>
          <w:sz w:val="21"/>
          <w:szCs w:val="21"/>
          <w:highlight w:val="none"/>
        </w:rPr>
        <w:t>协商不一致的，由全体磋商小组投票表决，以得票率二分之一以上专家的意见为准。</w:t>
      </w:r>
    </w:p>
    <w:p w14:paraId="7C6AFCEC">
      <w:pPr>
        <w:pStyle w:val="4"/>
        <w:keepNext w:val="0"/>
        <w:keepLines w:val="0"/>
        <w:pageBreakBefore w:val="0"/>
        <w:kinsoku/>
        <w:wordWrap/>
        <w:overflowPunct/>
        <w:topLinePunct w:val="0"/>
        <w:bidi w:val="0"/>
        <w:spacing w:line="480" w:lineRule="exact"/>
        <w:ind w:left="0" w:leftChars="0" w:right="0" w:firstLine="417"/>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21.11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0"/>
          <w:sz w:val="21"/>
          <w:szCs w:val="21"/>
          <w:highlight w:val="none"/>
        </w:rPr>
        <w:t>采购代理机构发现磋商小组有明显的违规倾向或歧视</w:t>
      </w:r>
      <w:r>
        <w:rPr>
          <w:rFonts w:hint="eastAsia" w:ascii="宋体" w:hAnsi="宋体" w:eastAsia="宋体" w:cs="宋体"/>
          <w:color w:val="auto"/>
          <w:spacing w:val="9"/>
          <w:sz w:val="21"/>
          <w:szCs w:val="21"/>
          <w:highlight w:val="none"/>
        </w:rPr>
        <w:t>现象，或不按评审办法进行，或其他不正常行为的，应当及时制止。如制止无效，应及时向阳朔县政府采购监督管理机构报告。</w:t>
      </w:r>
    </w:p>
    <w:p w14:paraId="236E4BE7">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22.推荐及确定成交候选供应商原则</w:t>
      </w:r>
    </w:p>
    <w:p w14:paraId="3B171275">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（1）磋商小组应当根据综合评分情况，按照评审得分</w:t>
      </w:r>
      <w:r>
        <w:rPr>
          <w:rFonts w:hint="eastAsia" w:ascii="宋体" w:hAnsi="宋体" w:eastAsia="宋体" w:cs="宋体"/>
          <w:color w:val="auto"/>
          <w:spacing w:val="10"/>
          <w:sz w:val="21"/>
          <w:szCs w:val="21"/>
          <w:highlight w:val="none"/>
        </w:rPr>
        <w:t>由高到低顺序推荐</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0"/>
          <w:sz w:val="21"/>
          <w:szCs w:val="21"/>
          <w:highlight w:val="none"/>
        </w:rPr>
        <w:t>名成交候选供应商，并编</w:t>
      </w:r>
      <w:r>
        <w:rPr>
          <w:rFonts w:hint="eastAsia" w:ascii="宋体" w:hAnsi="宋体" w:eastAsia="宋体" w:cs="宋体"/>
          <w:color w:val="auto"/>
          <w:spacing w:val="8"/>
          <w:sz w:val="21"/>
          <w:szCs w:val="21"/>
          <w:highlight w:val="none"/>
        </w:rPr>
        <w:t>写评审报告。磋商小组根据评审得分由高到低排列次序，若得分相</w:t>
      </w:r>
      <w:r>
        <w:rPr>
          <w:rFonts w:hint="eastAsia" w:ascii="宋体" w:hAnsi="宋体" w:eastAsia="宋体" w:cs="宋体"/>
          <w:color w:val="auto"/>
          <w:spacing w:val="10"/>
          <w:sz w:val="21"/>
          <w:szCs w:val="21"/>
          <w:highlight w:val="none"/>
        </w:rPr>
        <w:t>同时，以评审报</w:t>
      </w:r>
      <w:r>
        <w:rPr>
          <w:rFonts w:hint="eastAsia" w:ascii="宋体" w:hAnsi="宋体" w:eastAsia="宋体" w:cs="宋体"/>
          <w:color w:val="auto"/>
          <w:spacing w:val="8"/>
          <w:sz w:val="21"/>
          <w:szCs w:val="21"/>
          <w:highlight w:val="none"/>
        </w:rPr>
        <w:t>价由低到高顺序排列；</w:t>
      </w:r>
      <w:r>
        <w:rPr>
          <w:rFonts w:hint="eastAsia" w:ascii="宋体" w:hAnsi="宋体" w:eastAsia="宋体" w:cs="宋体"/>
          <w:color w:val="auto"/>
          <w:spacing w:val="9"/>
          <w:sz w:val="21"/>
          <w:szCs w:val="21"/>
          <w:highlight w:val="none"/>
        </w:rPr>
        <w:t>若得分相同且评审报价相同的，以最后报价由低到高顺序排列；若仍相同的，由磋商小组按照组织设计分、业绩分从高到低的方式</w:t>
      </w:r>
      <w:r>
        <w:rPr>
          <w:rFonts w:hint="eastAsia" w:ascii="宋体" w:hAnsi="宋体" w:eastAsia="宋体" w:cs="宋体"/>
          <w:color w:val="auto"/>
          <w:spacing w:val="6"/>
          <w:sz w:val="21"/>
          <w:szCs w:val="21"/>
          <w:highlight w:val="none"/>
        </w:rPr>
        <w:t>决定排列次序。</w:t>
      </w:r>
    </w:p>
    <w:p w14:paraId="112F4B5D">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（2）采购单位应当确定磋商小组推荐排名第一的成交候选供应商为成交供应商。</w:t>
      </w:r>
    </w:p>
    <w:p w14:paraId="13A937DB">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（3）排名第一的成交候选供应商放弃成交、因不可抗力提出不能履行合同，或因失信行为被取消成</w:t>
      </w:r>
      <w:r>
        <w:rPr>
          <w:rFonts w:hint="eastAsia" w:ascii="宋体" w:hAnsi="宋体" w:eastAsia="宋体" w:cs="宋体"/>
          <w:color w:val="auto"/>
          <w:spacing w:val="9"/>
          <w:sz w:val="21"/>
          <w:szCs w:val="21"/>
          <w:highlight w:val="none"/>
        </w:rPr>
        <w:t>交候选人资格的，采购单位可以确定排名第二的成交候选供应商为成交供应商或重新采购。</w:t>
      </w:r>
    </w:p>
    <w:p w14:paraId="5C830C4F">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（4）排名第二的成交候选供应商因前款规定的同样原因不能签订合同的，采购单位可以确定排名第</w:t>
      </w:r>
      <w:r>
        <w:rPr>
          <w:rFonts w:hint="eastAsia" w:ascii="宋体" w:hAnsi="宋体" w:eastAsia="宋体" w:cs="宋体"/>
          <w:color w:val="auto"/>
          <w:spacing w:val="9"/>
          <w:sz w:val="21"/>
          <w:szCs w:val="21"/>
          <w:highlight w:val="none"/>
        </w:rPr>
        <w:t>三的成交候选人为成交供应商或重新采购。</w:t>
      </w:r>
    </w:p>
    <w:p w14:paraId="25E2207F">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23.属于下列情况之一者，响应文件无效：</w:t>
      </w:r>
    </w:p>
    <w:p w14:paraId="5EB74BBD">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（1）未按磋商文件规定完整线上提交响应文件或未按规定要求线上签字、签章的；</w:t>
      </w:r>
    </w:p>
    <w:p w14:paraId="0A1FACEC">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（2）超越了按照法律法规规定必须获得行政许可或者行政审批的经营范围的；</w:t>
      </w:r>
    </w:p>
    <w:p w14:paraId="5D53E03F">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（3）不具备磋商文件规定的资格要求的；</w:t>
      </w:r>
    </w:p>
    <w:p w14:paraId="67AE9B6E">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（4）响应文件未按磋商文件的内容和要求编制，或提供虚假</w:t>
      </w:r>
      <w:r>
        <w:rPr>
          <w:rFonts w:hint="eastAsia" w:ascii="宋体" w:hAnsi="宋体" w:eastAsia="宋体" w:cs="宋体"/>
          <w:color w:val="auto"/>
          <w:spacing w:val="8"/>
          <w:sz w:val="21"/>
          <w:szCs w:val="21"/>
          <w:highlight w:val="none"/>
        </w:rPr>
        <w:t>材料的；</w:t>
      </w:r>
    </w:p>
    <w:p w14:paraId="3E3DCF62">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（5）响应文件有效期、质量要求、工期要求不能满足磋商文件要求</w:t>
      </w:r>
      <w:r>
        <w:rPr>
          <w:rFonts w:hint="eastAsia" w:ascii="宋体" w:hAnsi="宋体" w:eastAsia="宋体" w:cs="宋体"/>
          <w:color w:val="auto"/>
          <w:spacing w:val="8"/>
          <w:sz w:val="21"/>
          <w:szCs w:val="21"/>
          <w:highlight w:val="none"/>
        </w:rPr>
        <w:t>的；</w:t>
      </w:r>
    </w:p>
    <w:p w14:paraId="75FD28F6">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（6）供应商磋商报价超出招标控制价的；</w:t>
      </w:r>
    </w:p>
    <w:p w14:paraId="5BAE0A11">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（7）未在磋商小组规定的时间内提交响应文件(包括最后报价)的；</w:t>
      </w:r>
    </w:p>
    <w:p w14:paraId="4641F2A2">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（8）未满足磋商文件实质性要求的或者响应文件有采购人不能接受的附加条件的；</w:t>
      </w:r>
    </w:p>
    <w:p w14:paraId="5F28E218">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（9）响应文件实质性要求未做变动，供应商最后报价高于第一次报价</w:t>
      </w:r>
      <w:r>
        <w:rPr>
          <w:rFonts w:hint="eastAsia" w:ascii="宋体" w:hAnsi="宋体" w:eastAsia="宋体" w:cs="宋体"/>
          <w:color w:val="auto"/>
          <w:spacing w:val="8"/>
          <w:sz w:val="21"/>
          <w:szCs w:val="21"/>
          <w:highlight w:val="none"/>
        </w:rPr>
        <w:t>的；</w:t>
      </w:r>
    </w:p>
    <w:p w14:paraId="7E2BF825">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（10）不符合法律、法规和磋商文件规定的其他</w:t>
      </w:r>
      <w:r>
        <w:rPr>
          <w:rFonts w:hint="eastAsia" w:ascii="宋体" w:hAnsi="宋体" w:eastAsia="宋体" w:cs="宋体"/>
          <w:color w:val="auto"/>
          <w:spacing w:val="8"/>
          <w:sz w:val="21"/>
          <w:szCs w:val="21"/>
          <w:highlight w:val="none"/>
        </w:rPr>
        <w:t>实质性要求和条件的。</w:t>
      </w:r>
    </w:p>
    <w:p w14:paraId="77454B62">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供应商有下列情形之一的，视为串通参与磋商，响应文件将被视为无效：</w:t>
      </w:r>
    </w:p>
    <w:p w14:paraId="7BBC996C">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（1）不同供应商的响应文件由同一单位或者个人编制的；</w:t>
      </w:r>
    </w:p>
    <w:p w14:paraId="436D42F4">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（2）不同供应商委托同一单位或者个人办理磋商事宜的；</w:t>
      </w:r>
    </w:p>
    <w:p w14:paraId="1DE03EC9">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（3）不同的供应商的响应文件载明的项目管理员为</w:t>
      </w:r>
      <w:r>
        <w:rPr>
          <w:rFonts w:hint="eastAsia" w:ascii="宋体" w:hAnsi="宋体" w:eastAsia="宋体" w:cs="宋体"/>
          <w:color w:val="auto"/>
          <w:spacing w:val="8"/>
          <w:sz w:val="21"/>
          <w:szCs w:val="21"/>
          <w:highlight w:val="none"/>
        </w:rPr>
        <w:t>同一个人的；</w:t>
      </w:r>
    </w:p>
    <w:p w14:paraId="06EF54B7">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（4）不同供应商的响应文件异常一致或磋商报价呈规律性</w:t>
      </w:r>
      <w:r>
        <w:rPr>
          <w:rFonts w:hint="eastAsia" w:ascii="宋体" w:hAnsi="宋体" w:eastAsia="宋体" w:cs="宋体"/>
          <w:color w:val="auto"/>
          <w:spacing w:val="8"/>
          <w:sz w:val="21"/>
          <w:szCs w:val="21"/>
          <w:highlight w:val="none"/>
        </w:rPr>
        <w:t>差异的；</w:t>
      </w:r>
    </w:p>
    <w:p w14:paraId="1CC97959">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（5）不同供应商的响应文件相互混编的。</w:t>
      </w:r>
    </w:p>
    <w:p w14:paraId="51172902">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24.出现下列情形之一的，采购人或者采购代理机构应当终止竞争性磋商采购活动，发布项目终止公告并说明原因，重新开展采购活动：</w:t>
      </w:r>
    </w:p>
    <w:p w14:paraId="3FF68804">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（1）因情况变化，不再符合规定的竞争性磋商采购方式适用</w:t>
      </w:r>
      <w:r>
        <w:rPr>
          <w:rFonts w:hint="eastAsia" w:ascii="宋体" w:hAnsi="宋体" w:eastAsia="宋体" w:cs="宋体"/>
          <w:color w:val="auto"/>
          <w:spacing w:val="8"/>
          <w:sz w:val="21"/>
          <w:szCs w:val="21"/>
          <w:highlight w:val="none"/>
        </w:rPr>
        <w:t>情形的；</w:t>
      </w:r>
    </w:p>
    <w:p w14:paraId="34F6B37B">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（2）出现影响采购公正的违法、违规行为的；</w:t>
      </w:r>
    </w:p>
    <w:p w14:paraId="1399F075">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（3）除本须知第</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8"/>
          <w:sz w:val="21"/>
          <w:szCs w:val="21"/>
          <w:highlight w:val="none"/>
        </w:rPr>
        <w:t>21.8.2</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8"/>
          <w:sz w:val="21"/>
          <w:szCs w:val="21"/>
          <w:highlight w:val="none"/>
        </w:rPr>
        <w:t>条及法律法规规定的情形外，在采购过程中符合要求的供应商或者</w:t>
      </w:r>
      <w:r>
        <w:rPr>
          <w:rFonts w:hint="eastAsia" w:ascii="宋体" w:hAnsi="宋体" w:eastAsia="宋体" w:cs="宋体"/>
          <w:color w:val="auto"/>
          <w:spacing w:val="7"/>
          <w:sz w:val="21"/>
          <w:szCs w:val="21"/>
          <w:highlight w:val="none"/>
        </w:rPr>
        <w:t>报价未超</w:t>
      </w:r>
      <w:r>
        <w:rPr>
          <w:rFonts w:hint="eastAsia" w:ascii="宋体" w:hAnsi="宋体" w:eastAsia="宋体" w:cs="宋体"/>
          <w:color w:val="auto"/>
          <w:spacing w:val="6"/>
          <w:sz w:val="21"/>
          <w:szCs w:val="21"/>
          <w:highlight w:val="none"/>
        </w:rPr>
        <w:t>过采购预算的供应商不足</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6"/>
          <w:sz w:val="21"/>
          <w:szCs w:val="21"/>
          <w:highlight w:val="none"/>
        </w:rPr>
        <w:t>家的。</w:t>
      </w:r>
    </w:p>
    <w:p w14:paraId="402F355C">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4"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25.在采购活动中因重大变故，采购任务取消的，采购人或者采购代理机构应当终止采购活动</w:t>
      </w:r>
      <w:r>
        <w:rPr>
          <w:rFonts w:hint="eastAsia"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通知</w:t>
      </w:r>
      <w:r>
        <w:rPr>
          <w:rFonts w:hint="eastAsia" w:ascii="宋体" w:hAnsi="宋体" w:eastAsia="宋体" w:cs="宋体"/>
          <w:color w:val="auto"/>
          <w:spacing w:val="9"/>
          <w:sz w:val="21"/>
          <w:szCs w:val="21"/>
          <w:highlight w:val="none"/>
        </w:rPr>
        <w:t>所有参加采购活动的供应商，并将项目实施情况和采购任务取消原因报送本级财政部门。</w:t>
      </w:r>
    </w:p>
    <w:p w14:paraId="157513E8">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26.磋商过程的监控</w:t>
      </w:r>
    </w:p>
    <w:p w14:paraId="3E52AB37">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本项目磋商过程实行全程录音、录像监控，供应商在磋商过程中所进行的试图影响磋商结果的不公正</w:t>
      </w:r>
      <w:r>
        <w:rPr>
          <w:rFonts w:hint="eastAsia" w:ascii="宋体" w:hAnsi="宋体" w:eastAsia="宋体" w:cs="宋体"/>
          <w:color w:val="auto"/>
          <w:spacing w:val="8"/>
          <w:sz w:val="21"/>
          <w:szCs w:val="21"/>
          <w:highlight w:val="none"/>
        </w:rPr>
        <w:t>活动，可能导致其响应被拒绝。</w:t>
      </w:r>
    </w:p>
    <w:p w14:paraId="604FCA7D">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27. 信用查询</w:t>
      </w:r>
    </w:p>
    <w:p w14:paraId="3D2E50E5">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根据《关于做好政府采购有关信用主体标识码登记及在政府采购活 动中查询使用信用记录有关问题的通知》（桂财采〔2016〕37）， 由采购代理机构对第一成交候选人进行信用查询：</w:t>
      </w:r>
    </w:p>
    <w:p w14:paraId="2327EE58">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⑴查询渠道：“信用中国 ”网站(www.creditchina.gov.cn)、中国政府采购网(www.ccgp.gov.cn)等；</w:t>
      </w:r>
    </w:p>
    <w:p w14:paraId="7DAEE286">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⑵查询截止时间：成交通知书发出前；</w:t>
      </w:r>
    </w:p>
    <w:p w14:paraId="368D5CE0">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⑶信用信息查询记录和证据留存方式：在查询网站中直接打印查询记录，打印材料作为采购活动资料保存；</w:t>
      </w:r>
    </w:p>
    <w:p w14:paraId="57223B8F">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⑷信用信息使用规则：对在“信用中国 ”网站(www.creditchina. 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07561626">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28.成交公告及成交通知书</w:t>
      </w:r>
    </w:p>
    <w:p w14:paraId="44ED0F03">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F36C504">
      <w:pPr>
        <w:pStyle w:val="4"/>
        <w:keepNext w:val="0"/>
        <w:keepLines w:val="0"/>
        <w:pageBreakBefore w:val="0"/>
        <w:kinsoku/>
        <w:wordWrap/>
        <w:overflowPunct/>
        <w:topLinePunct w:val="0"/>
        <w:bidi w:val="0"/>
        <w:spacing w:line="480" w:lineRule="exact"/>
        <w:ind w:left="0" w:leftChars="0" w:right="0" w:firstLine="419"/>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28.2 在发布成交公告的同时，采购代理机构向成交供应商发出成交通知书。成交供应商应自接到通 之日起七个工作日内，办理成交通知书领取手续。</w:t>
      </w:r>
    </w:p>
    <w:p w14:paraId="618AAA03">
      <w:pPr>
        <w:rPr>
          <w:rFonts w:hint="eastAsia"/>
        </w:rPr>
      </w:pPr>
    </w:p>
    <w:p w14:paraId="0772A9F8">
      <w:pPr>
        <w:keepNext w:val="0"/>
        <w:keepLines w:val="0"/>
        <w:pageBreakBefore w:val="0"/>
        <w:kinsoku/>
        <w:wordWrap/>
        <w:overflowPunct/>
        <w:topLinePunct w:val="0"/>
        <w:bidi w:val="0"/>
        <w:spacing w:line="480" w:lineRule="exact"/>
        <w:ind w:left="0" w:leftChars="0" w:right="0"/>
        <w:jc w:val="center"/>
        <w:rPr>
          <w:rFonts w:hint="eastAsia" w:ascii="宋体" w:hAnsi="宋体" w:eastAsia="宋体" w:cs="宋体"/>
          <w:b/>
          <w:bCs/>
          <w:color w:val="auto"/>
          <w:spacing w:val="8"/>
          <w:sz w:val="28"/>
          <w:szCs w:val="28"/>
          <w:highlight w:val="none"/>
        </w:rPr>
      </w:pPr>
      <w:r>
        <w:rPr>
          <w:rFonts w:hint="eastAsia" w:ascii="宋体" w:hAnsi="宋体" w:eastAsia="宋体" w:cs="宋体"/>
          <w:b/>
          <w:bCs/>
          <w:color w:val="auto"/>
          <w:spacing w:val="8"/>
          <w:sz w:val="28"/>
          <w:szCs w:val="28"/>
          <w:highlight w:val="none"/>
        </w:rPr>
        <w:t>五、签订合同</w:t>
      </w:r>
    </w:p>
    <w:p w14:paraId="02C791B5">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29.履约保证金</w:t>
      </w:r>
    </w:p>
    <w:p w14:paraId="167B8DD0">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根据《桂林市财政局关于贯彻落实政府采购优化营商环境百日攻坚行动方案的通知》（市财采</w:t>
      </w:r>
      <w:r>
        <w:rPr>
          <w:rFonts w:hint="eastAsia" w:ascii="宋体" w:hAnsi="宋体" w:eastAsia="宋体" w:cs="宋体"/>
          <w:color w:val="auto"/>
          <w:spacing w:val="5"/>
          <w:sz w:val="21"/>
          <w:szCs w:val="21"/>
          <w:highlight w:val="none"/>
        </w:rPr>
        <w:t>〔2020〕</w:t>
      </w:r>
      <w:r>
        <w:rPr>
          <w:rFonts w:hint="eastAsia" w:ascii="宋体" w:hAnsi="宋体" w:eastAsia="宋体" w:cs="宋体"/>
          <w:color w:val="auto"/>
          <w:spacing w:val="8"/>
          <w:sz w:val="21"/>
          <w:szCs w:val="21"/>
          <w:highlight w:val="none"/>
        </w:rPr>
        <w:t>24号）第四条的规定，本项目免收履约保证</w:t>
      </w:r>
      <w:r>
        <w:rPr>
          <w:rFonts w:hint="eastAsia" w:ascii="宋体" w:hAnsi="宋体" w:eastAsia="宋体" w:cs="宋体"/>
          <w:color w:val="auto"/>
          <w:spacing w:val="7"/>
          <w:sz w:val="21"/>
          <w:szCs w:val="21"/>
          <w:highlight w:val="none"/>
        </w:rPr>
        <w:t>金。</w:t>
      </w:r>
    </w:p>
    <w:p w14:paraId="11C1F87D">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30.签订合同</w:t>
      </w:r>
    </w:p>
    <w:p w14:paraId="7130F8BA">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0"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10"/>
          <w:sz w:val="21"/>
          <w:szCs w:val="21"/>
          <w:highlight w:val="none"/>
        </w:rPr>
        <w:t>30.1</w:t>
      </w:r>
      <w:r>
        <w:rPr>
          <w:rFonts w:hint="eastAsia" w:ascii="宋体" w:hAnsi="宋体" w:eastAsia="宋体" w:cs="宋体"/>
          <w:color w:val="auto"/>
          <w:spacing w:val="6"/>
          <w:sz w:val="21"/>
          <w:szCs w:val="21"/>
          <w:highlight w:val="none"/>
        </w:rPr>
        <w:t xml:space="preserve"> 签订合同时间：成交通知书发出之日起 8 个工作日内。成交供应商领取成交通知书后，应按规定与采购人签订合同。</w:t>
      </w:r>
    </w:p>
    <w:p w14:paraId="51E2F466">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0" w:firstLineChars="20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61B7F01C">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（1）成交后不与采购人签订合同的（不可抗力除外</w:t>
      </w:r>
      <w:r>
        <w:rPr>
          <w:rFonts w:hint="eastAsia" w:ascii="宋体" w:hAnsi="宋体" w:eastAsia="宋体" w:cs="宋体"/>
          <w:color w:val="auto"/>
          <w:sz w:val="21"/>
          <w:szCs w:val="21"/>
          <w:highlight w:val="none"/>
        </w:rPr>
        <w:t>）；</w:t>
      </w:r>
    </w:p>
    <w:p w14:paraId="5613C055">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（2）将成交项目转让给他人，或者在响应</w:t>
      </w:r>
      <w:r>
        <w:rPr>
          <w:rFonts w:hint="eastAsia" w:ascii="宋体" w:hAnsi="宋体" w:eastAsia="宋体" w:cs="宋体"/>
          <w:color w:val="auto"/>
          <w:spacing w:val="9"/>
          <w:sz w:val="21"/>
          <w:szCs w:val="21"/>
          <w:highlight w:val="none"/>
        </w:rPr>
        <w:t>文件中未说明，且未经采购人同意，将成交项目分包给他</w:t>
      </w:r>
      <w:r>
        <w:rPr>
          <w:rFonts w:hint="eastAsia" w:ascii="宋体" w:hAnsi="宋体" w:eastAsia="宋体" w:cs="宋体"/>
          <w:color w:val="auto"/>
          <w:spacing w:val="2"/>
          <w:sz w:val="21"/>
          <w:szCs w:val="21"/>
          <w:highlight w:val="none"/>
        </w:rPr>
        <w:t>人的；</w:t>
      </w:r>
    </w:p>
    <w:p w14:paraId="310A0EF9">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0" w:firstLineChars="20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（3）拒绝履行合同义务的。</w:t>
      </w:r>
    </w:p>
    <w:p w14:paraId="202E162C">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60" w:firstLineChars="20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30.3 合同备案存档：政府采购合同双方自签订之日起 1 个工作日内将合同原件壹份交采购代理机构备案存档。采购代理机构将政府采购合同在省级以上人民政府财政部门指定媒体上公告。</w:t>
      </w:r>
    </w:p>
    <w:p w14:paraId="251CC422">
      <w:pPr>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p>
    <w:p w14:paraId="36C242F6">
      <w:pPr>
        <w:keepNext w:val="0"/>
        <w:keepLines w:val="0"/>
        <w:pageBreakBefore w:val="0"/>
        <w:kinsoku/>
        <w:wordWrap/>
        <w:overflowPunct/>
        <w:topLinePunct w:val="0"/>
        <w:bidi w:val="0"/>
        <w:spacing w:line="480" w:lineRule="exact"/>
        <w:ind w:left="0" w:leftChars="0" w:right="0"/>
        <w:jc w:val="center"/>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六、其他事项</w:t>
      </w:r>
    </w:p>
    <w:p w14:paraId="455FFB6F">
      <w:pPr>
        <w:pStyle w:val="4"/>
        <w:keepNext w:val="0"/>
        <w:keepLines w:val="0"/>
        <w:pageBreakBefore w:val="0"/>
        <w:kinsoku/>
        <w:wordWrap/>
        <w:overflowPunct/>
        <w:topLinePunct w:val="0"/>
        <w:bidi w:val="0"/>
        <w:spacing w:line="480" w:lineRule="exact"/>
        <w:ind w:left="0" w:leftChars="0" w:right="0" w:firstLine="419"/>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31.采购代理服务费</w:t>
      </w:r>
    </w:p>
    <w:p w14:paraId="4AC73044">
      <w:pPr>
        <w:pStyle w:val="4"/>
        <w:keepNext w:val="0"/>
        <w:keepLines w:val="0"/>
        <w:pageBreakBefore w:val="0"/>
        <w:kinsoku/>
        <w:wordWrap/>
        <w:overflowPunct/>
        <w:topLinePunct w:val="0"/>
        <w:bidi w:val="0"/>
        <w:spacing w:line="480" w:lineRule="exact"/>
        <w:ind w:left="0" w:leftChars="0" w:right="0" w:firstLine="402"/>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成交供应商领取成交通知书前，向</w:t>
      </w:r>
      <w:r>
        <w:rPr>
          <w:rFonts w:hint="eastAsia" w:ascii="宋体" w:hAnsi="宋体" w:eastAsia="宋体" w:cs="宋体"/>
          <w:color w:val="auto"/>
          <w:spacing w:val="10"/>
          <w:sz w:val="21"/>
          <w:szCs w:val="21"/>
          <w:highlight w:val="none"/>
          <w:lang w:eastAsia="zh-CN"/>
        </w:rPr>
        <w:t>广西乐正工程项目管理有限公司</w:t>
      </w:r>
      <w:r>
        <w:rPr>
          <w:rFonts w:hint="eastAsia" w:ascii="宋体" w:hAnsi="宋体" w:eastAsia="宋体" w:cs="宋体"/>
          <w:color w:val="auto"/>
          <w:spacing w:val="10"/>
          <w:sz w:val="21"/>
          <w:szCs w:val="21"/>
          <w:highlight w:val="none"/>
        </w:rPr>
        <w:t>一次性付清代理服务费，本项目的代理服务收费标准参照计价格〔2002〕1980号《招标代理服务收费管理暂行办法》工程类收费标准向成交供应商收取。</w:t>
      </w:r>
    </w:p>
    <w:p w14:paraId="4E637782">
      <w:pPr>
        <w:rPr>
          <w:rFonts w:hint="eastAsia" w:ascii="宋体" w:hAnsi="宋体" w:eastAsia="宋体" w:cs="宋体"/>
          <w:color w:val="auto"/>
          <w:spacing w:val="10"/>
          <w:sz w:val="21"/>
          <w:szCs w:val="21"/>
          <w:highlight w:val="none"/>
        </w:rPr>
      </w:pPr>
    </w:p>
    <w:p w14:paraId="5769E59B">
      <w:pPr>
        <w:rPr>
          <w:rFonts w:hint="eastAsia" w:ascii="宋体" w:hAnsi="宋体" w:eastAsia="宋体" w:cs="宋体"/>
          <w:color w:val="auto"/>
          <w:spacing w:val="10"/>
          <w:sz w:val="21"/>
          <w:szCs w:val="21"/>
          <w:highlight w:val="none"/>
        </w:rPr>
      </w:pPr>
    </w:p>
    <w:p w14:paraId="6BBA792C">
      <w:pPr>
        <w:rPr>
          <w:rFonts w:hint="eastAsia" w:ascii="宋体" w:hAnsi="宋体" w:eastAsia="宋体" w:cs="宋体"/>
          <w:color w:val="auto"/>
          <w:spacing w:val="10"/>
          <w:sz w:val="21"/>
          <w:szCs w:val="21"/>
          <w:highlight w:val="none"/>
        </w:rPr>
      </w:pPr>
    </w:p>
    <w:p w14:paraId="0FC1496A">
      <w:pPr>
        <w:rPr>
          <w:rFonts w:hint="eastAsia" w:ascii="宋体" w:hAnsi="宋体" w:eastAsia="宋体" w:cs="宋体"/>
          <w:color w:val="auto"/>
          <w:spacing w:val="10"/>
          <w:sz w:val="21"/>
          <w:szCs w:val="21"/>
          <w:highlight w:val="none"/>
        </w:rPr>
      </w:pPr>
    </w:p>
    <w:p w14:paraId="429E7386">
      <w:pPr>
        <w:rPr>
          <w:rFonts w:hint="eastAsia" w:ascii="宋体" w:hAnsi="宋体" w:eastAsia="宋体" w:cs="宋体"/>
          <w:color w:val="auto"/>
          <w:spacing w:val="10"/>
          <w:sz w:val="21"/>
          <w:szCs w:val="21"/>
          <w:highlight w:val="none"/>
        </w:rPr>
      </w:pPr>
    </w:p>
    <w:p w14:paraId="38CDB5C5">
      <w:pPr>
        <w:pStyle w:val="4"/>
        <w:keepNext w:val="0"/>
        <w:keepLines w:val="0"/>
        <w:pageBreakBefore w:val="0"/>
        <w:kinsoku/>
        <w:wordWrap/>
        <w:overflowPunct/>
        <w:topLinePunct w:val="0"/>
        <w:bidi w:val="0"/>
        <w:spacing w:line="480" w:lineRule="exact"/>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采购代理服务收费标准</w:t>
      </w:r>
    </w:p>
    <w:tbl>
      <w:tblPr>
        <w:tblStyle w:val="20"/>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74D1E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7D0DB8AF">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anchor distT="0" distB="0" distL="0" distR="0" simplePos="0" relativeHeight="251662336"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5"/>
                          <a:stretch>
                            <a:fillRect/>
                          </a:stretch>
                        </pic:blipFill>
                        <pic:spPr>
                          <a:xfrm>
                            <a:off x="0" y="0"/>
                            <a:ext cx="1831746" cy="662406"/>
                          </a:xfrm>
                          <a:prstGeom prst="rect">
                            <a:avLst/>
                          </a:prstGeom>
                        </pic:spPr>
                      </pic:pic>
                    </a:graphicData>
                  </a:graphic>
                </wp:anchor>
              </w:drawing>
            </w:r>
            <w:r>
              <w:rPr>
                <w:rFonts w:hint="eastAsia" w:ascii="宋体" w:hAnsi="宋体" w:eastAsia="宋体" w:cs="宋体"/>
                <w:color w:val="auto"/>
                <w:spacing w:val="4"/>
                <w:sz w:val="21"/>
                <w:szCs w:val="21"/>
                <w:highlight w:val="none"/>
              </w:rPr>
              <w:t>费率</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4"/>
                <w:sz w:val="21"/>
                <w:szCs w:val="21"/>
                <w:highlight w:val="none"/>
              </w:rPr>
              <w:t>服务类型</w:t>
            </w:r>
          </w:p>
          <w:p w14:paraId="79F50776">
            <w:pPr>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p>
          <w:p w14:paraId="09A7F367">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中标金额（万元）</w:t>
            </w:r>
          </w:p>
        </w:tc>
        <w:tc>
          <w:tcPr>
            <w:tcW w:w="1840" w:type="dxa"/>
            <w:gridSpan w:val="2"/>
            <w:vAlign w:val="top"/>
          </w:tcPr>
          <w:p w14:paraId="0C63A91D">
            <w:pPr>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p>
          <w:p w14:paraId="2DD7A394">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货物招标</w:t>
            </w:r>
          </w:p>
        </w:tc>
        <w:tc>
          <w:tcPr>
            <w:tcW w:w="1991" w:type="dxa"/>
            <w:gridSpan w:val="2"/>
            <w:vAlign w:val="top"/>
          </w:tcPr>
          <w:p w14:paraId="51E58071">
            <w:pPr>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p>
          <w:p w14:paraId="31C220D3">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服务招标</w:t>
            </w:r>
          </w:p>
        </w:tc>
        <w:tc>
          <w:tcPr>
            <w:tcW w:w="2296" w:type="dxa"/>
            <w:gridSpan w:val="2"/>
            <w:vAlign w:val="top"/>
          </w:tcPr>
          <w:p w14:paraId="7BDE3EAA">
            <w:pPr>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p>
          <w:p w14:paraId="5F0D28BD">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工程招标</w:t>
            </w:r>
          </w:p>
        </w:tc>
      </w:tr>
      <w:tr w14:paraId="4B5FA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1C44C574">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100</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5"/>
                <w:sz w:val="21"/>
                <w:szCs w:val="21"/>
                <w:highlight w:val="none"/>
              </w:rPr>
              <w:t>以下</w:t>
            </w:r>
          </w:p>
        </w:tc>
        <w:tc>
          <w:tcPr>
            <w:tcW w:w="1840" w:type="dxa"/>
            <w:gridSpan w:val="2"/>
            <w:vAlign w:val="top"/>
          </w:tcPr>
          <w:p w14:paraId="25E4CA87">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1.5%</w:t>
            </w:r>
          </w:p>
        </w:tc>
        <w:tc>
          <w:tcPr>
            <w:tcW w:w="1991" w:type="dxa"/>
            <w:gridSpan w:val="2"/>
            <w:vAlign w:val="top"/>
          </w:tcPr>
          <w:p w14:paraId="412067C9">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1.5%</w:t>
            </w:r>
          </w:p>
        </w:tc>
        <w:tc>
          <w:tcPr>
            <w:tcW w:w="2296" w:type="dxa"/>
            <w:gridSpan w:val="2"/>
            <w:vAlign w:val="top"/>
          </w:tcPr>
          <w:p w14:paraId="094A5E33">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1.0%</w:t>
            </w:r>
          </w:p>
        </w:tc>
      </w:tr>
      <w:tr w14:paraId="08E70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365B9ADF">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100-500</w:t>
            </w:r>
          </w:p>
        </w:tc>
        <w:tc>
          <w:tcPr>
            <w:tcW w:w="1840" w:type="dxa"/>
            <w:gridSpan w:val="2"/>
            <w:vAlign w:val="top"/>
          </w:tcPr>
          <w:p w14:paraId="369B6E92">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w:t>
            </w:r>
          </w:p>
        </w:tc>
        <w:tc>
          <w:tcPr>
            <w:tcW w:w="1991" w:type="dxa"/>
            <w:gridSpan w:val="2"/>
            <w:vAlign w:val="top"/>
          </w:tcPr>
          <w:p w14:paraId="1ACC9863">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0.8%</w:t>
            </w:r>
          </w:p>
        </w:tc>
        <w:tc>
          <w:tcPr>
            <w:tcW w:w="2296" w:type="dxa"/>
            <w:gridSpan w:val="2"/>
            <w:vAlign w:val="top"/>
          </w:tcPr>
          <w:p w14:paraId="1CBF2FBE">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0.7%</w:t>
            </w:r>
          </w:p>
        </w:tc>
      </w:tr>
      <w:tr w14:paraId="4ED24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0154EAD7">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500-1000</w:t>
            </w:r>
          </w:p>
        </w:tc>
        <w:tc>
          <w:tcPr>
            <w:tcW w:w="1840" w:type="dxa"/>
            <w:gridSpan w:val="2"/>
            <w:vAlign w:val="top"/>
          </w:tcPr>
          <w:p w14:paraId="2CB457B9">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0.8%</w:t>
            </w:r>
          </w:p>
        </w:tc>
        <w:tc>
          <w:tcPr>
            <w:tcW w:w="1991" w:type="dxa"/>
            <w:gridSpan w:val="2"/>
            <w:vAlign w:val="top"/>
          </w:tcPr>
          <w:p w14:paraId="72F1F0BA">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0.45%</w:t>
            </w:r>
          </w:p>
        </w:tc>
        <w:tc>
          <w:tcPr>
            <w:tcW w:w="2296" w:type="dxa"/>
            <w:gridSpan w:val="2"/>
            <w:vAlign w:val="top"/>
          </w:tcPr>
          <w:p w14:paraId="3CA9D45B">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0.55%</w:t>
            </w:r>
          </w:p>
        </w:tc>
      </w:tr>
      <w:tr w14:paraId="107D1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501C3AD">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1000-5000</w:t>
            </w:r>
          </w:p>
        </w:tc>
        <w:tc>
          <w:tcPr>
            <w:tcW w:w="1840" w:type="dxa"/>
            <w:gridSpan w:val="2"/>
            <w:vAlign w:val="top"/>
          </w:tcPr>
          <w:p w14:paraId="41DCFC1F">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1991" w:type="dxa"/>
            <w:gridSpan w:val="2"/>
            <w:vAlign w:val="top"/>
          </w:tcPr>
          <w:p w14:paraId="303D51E6">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0.25%</w:t>
            </w:r>
          </w:p>
        </w:tc>
        <w:tc>
          <w:tcPr>
            <w:tcW w:w="2296" w:type="dxa"/>
            <w:gridSpan w:val="2"/>
            <w:vAlign w:val="top"/>
          </w:tcPr>
          <w:p w14:paraId="6BFB9FAE">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0.35%</w:t>
            </w:r>
          </w:p>
        </w:tc>
      </w:tr>
      <w:tr w14:paraId="7DA3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2B9A592D">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5000-10000</w:t>
            </w:r>
          </w:p>
        </w:tc>
        <w:tc>
          <w:tcPr>
            <w:tcW w:w="1840" w:type="dxa"/>
            <w:gridSpan w:val="2"/>
            <w:vAlign w:val="top"/>
          </w:tcPr>
          <w:p w14:paraId="65413B0E">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0.25%</w:t>
            </w:r>
          </w:p>
        </w:tc>
        <w:tc>
          <w:tcPr>
            <w:tcW w:w="1991" w:type="dxa"/>
            <w:gridSpan w:val="2"/>
            <w:vAlign w:val="top"/>
          </w:tcPr>
          <w:p w14:paraId="089C9295">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0.1%</w:t>
            </w:r>
          </w:p>
        </w:tc>
        <w:tc>
          <w:tcPr>
            <w:tcW w:w="2296" w:type="dxa"/>
            <w:gridSpan w:val="2"/>
            <w:vAlign w:val="top"/>
          </w:tcPr>
          <w:p w14:paraId="709B25AE">
            <w:pPr>
              <w:pStyle w:val="21"/>
              <w:keepNext w:val="0"/>
              <w:keepLines w:val="0"/>
              <w:pageBreakBefore w:val="0"/>
              <w:kinsoku/>
              <w:wordWrap/>
              <w:overflowPunct/>
              <w:topLinePunct w:val="0"/>
              <w:bidi w:val="0"/>
              <w:spacing w:line="4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0.2%</w:t>
            </w:r>
          </w:p>
        </w:tc>
      </w:tr>
    </w:tbl>
    <w:p w14:paraId="45C3F559">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注：采购代理服务收费按差额定率累进法计算。</w:t>
      </w:r>
    </w:p>
    <w:p w14:paraId="5D9C6CF8">
      <w:pPr>
        <w:pStyle w:val="4"/>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0" w:leftChars="0" w:right="0" w:rightChars="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snapToGrid w:val="0"/>
          <w:color w:val="auto"/>
          <w:spacing w:val="8"/>
          <w:kern w:val="0"/>
          <w:sz w:val="21"/>
          <w:szCs w:val="21"/>
          <w:lang w:val="en-US" w:eastAsia="en-US" w:bidi="ar-SA"/>
        </w:rPr>
        <w:t>32.</w:t>
      </w:r>
      <w:r>
        <w:rPr>
          <w:rFonts w:hint="eastAsia" w:ascii="宋体" w:hAnsi="宋体" w:eastAsia="宋体" w:cs="宋体"/>
          <w:b/>
          <w:bCs/>
          <w:color w:val="auto"/>
          <w:spacing w:val="8"/>
          <w:sz w:val="21"/>
          <w:szCs w:val="21"/>
          <w:highlight w:val="none"/>
        </w:rPr>
        <w:t>采购代理机构银行账户：</w:t>
      </w:r>
    </w:p>
    <w:p w14:paraId="782CC5DA">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开户名称：广西乐正工程项目管理有限公司桂林分公司</w:t>
      </w:r>
    </w:p>
    <w:p w14:paraId="364D6CC3">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rPr>
        <w:t>开户银行：</w:t>
      </w:r>
      <w:r>
        <w:rPr>
          <w:rFonts w:hint="eastAsia" w:ascii="宋体" w:hAnsi="宋体" w:eastAsia="宋体" w:cs="宋体"/>
          <w:color w:val="auto"/>
          <w:spacing w:val="9"/>
          <w:sz w:val="21"/>
          <w:szCs w:val="21"/>
          <w:highlight w:val="none"/>
          <w:lang w:eastAsia="zh-CN"/>
        </w:rPr>
        <w:t>桂林银行股份有限公司中隐路支行</w:t>
      </w:r>
    </w:p>
    <w:p w14:paraId="6FAF15CD">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rPr>
        <w:t>账    号：</w:t>
      </w:r>
      <w:r>
        <w:rPr>
          <w:rFonts w:hint="eastAsia" w:ascii="宋体" w:hAnsi="宋体" w:eastAsia="宋体" w:cs="宋体"/>
          <w:color w:val="auto"/>
          <w:spacing w:val="9"/>
          <w:sz w:val="21"/>
          <w:szCs w:val="21"/>
          <w:highlight w:val="none"/>
          <w:lang w:val="en-US" w:eastAsia="zh-CN"/>
        </w:rPr>
        <w:t>660000020371500017</w:t>
      </w:r>
    </w:p>
    <w:p w14:paraId="78FE560C">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8" w:firstLineChars="200"/>
        <w:textAlignment w:val="baseline"/>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lang w:val="en-US" w:eastAsia="en-US"/>
        </w:rPr>
        <w:t>33.</w:t>
      </w:r>
      <w:r>
        <w:rPr>
          <w:rFonts w:hint="eastAsia" w:ascii="宋体" w:hAnsi="宋体" w:eastAsia="宋体" w:cs="宋体"/>
          <w:b/>
          <w:bCs/>
          <w:color w:val="auto"/>
          <w:spacing w:val="9"/>
          <w:sz w:val="21"/>
          <w:szCs w:val="21"/>
          <w:highlight w:val="none"/>
        </w:rPr>
        <w:t>解释权：</w:t>
      </w:r>
    </w:p>
    <w:p w14:paraId="1D222629">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本竞争性磋商文件是根据《中华人民共和国政府采购法》、《中华人民共和国政府采购法实施条例》、《政府采购竞争性磋商采购方式管理暂行办法》和政府采购管理有关规定编制，本竞争性 磋商文件的解释权属于采购代理机构。</w:t>
      </w:r>
    </w:p>
    <w:p w14:paraId="4BD497FE">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eastAsia="zh-CN"/>
        </w:rPr>
        <w:tab/>
      </w:r>
      <w:r>
        <w:rPr>
          <w:rFonts w:hint="eastAsia" w:ascii="宋体" w:hAnsi="宋体" w:eastAsia="宋体" w:cs="宋体"/>
          <w:b/>
          <w:bCs/>
          <w:color w:val="auto"/>
          <w:spacing w:val="9"/>
          <w:sz w:val="21"/>
          <w:szCs w:val="21"/>
          <w:highlight w:val="none"/>
          <w:lang w:val="en-US" w:eastAsia="zh-CN"/>
        </w:rPr>
        <w:t>34</w:t>
      </w:r>
      <w:r>
        <w:rPr>
          <w:rFonts w:hint="eastAsia" w:ascii="宋体" w:hAnsi="宋体" w:eastAsia="宋体" w:cs="宋体"/>
          <w:b/>
          <w:bCs/>
          <w:color w:val="auto"/>
          <w:spacing w:val="9"/>
          <w:sz w:val="21"/>
          <w:szCs w:val="21"/>
          <w:highlight w:val="none"/>
          <w:lang w:val="en-US" w:eastAsia="en-US"/>
        </w:rPr>
        <w:t>.监督管理机构</w:t>
      </w:r>
      <w:r>
        <w:rPr>
          <w:rFonts w:hint="eastAsia" w:ascii="宋体" w:hAnsi="宋体" w:eastAsia="宋体" w:cs="宋体"/>
          <w:b/>
          <w:bCs/>
          <w:color w:val="auto"/>
          <w:spacing w:val="9"/>
          <w:sz w:val="21"/>
          <w:szCs w:val="21"/>
          <w:highlight w:val="none"/>
        </w:rPr>
        <w:t>：</w:t>
      </w:r>
    </w:p>
    <w:p w14:paraId="3FB49227">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eastAsia="zh-CN"/>
        </w:rPr>
        <w:t>全</w:t>
      </w:r>
      <w:r>
        <w:rPr>
          <w:rFonts w:hint="eastAsia" w:ascii="宋体" w:hAnsi="宋体" w:eastAsia="宋体" w:cs="宋体"/>
          <w:color w:val="auto"/>
          <w:spacing w:val="9"/>
          <w:sz w:val="21"/>
          <w:szCs w:val="21"/>
          <w:highlight w:val="none"/>
        </w:rPr>
        <w:t>州县政府采购管理办公室               联系电话：0773-4814807 </w:t>
      </w:r>
    </w:p>
    <w:p w14:paraId="12DBBD61">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全州县国有资金投资项目招投标管理办公室     联系电话：</w:t>
      </w:r>
      <w:r>
        <w:rPr>
          <w:rFonts w:hint="eastAsia" w:ascii="宋体" w:hAnsi="宋体" w:eastAsia="宋体" w:cs="宋体"/>
          <w:color w:val="auto"/>
          <w:spacing w:val="9"/>
          <w:sz w:val="21"/>
          <w:szCs w:val="21"/>
          <w:highlight w:val="none"/>
          <w:lang w:val="en-US" w:eastAsia="zh-CN"/>
        </w:rPr>
        <w:t>0773-4818182</w:t>
      </w:r>
    </w:p>
    <w:p w14:paraId="2367617A">
      <w:pPr>
        <w:pStyle w:val="4"/>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color w:val="auto"/>
          <w:spacing w:val="9"/>
          <w:sz w:val="21"/>
          <w:szCs w:val="21"/>
          <w:highlight w:val="none"/>
        </w:rPr>
      </w:pPr>
    </w:p>
    <w:p w14:paraId="7002E448">
      <w:pPr>
        <w:keepNext w:val="0"/>
        <w:keepLines w:val="0"/>
        <w:pageBreakBefore w:val="0"/>
        <w:kinsoku/>
        <w:overflowPunct/>
        <w:topLinePunct w:val="0"/>
        <w:bidi w:val="0"/>
        <w:spacing w:line="360" w:lineRule="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br w:type="page"/>
      </w:r>
    </w:p>
    <w:p w14:paraId="7F4B318F">
      <w:pPr>
        <w:pStyle w:val="4"/>
        <w:keepNext w:val="0"/>
        <w:keepLines w:val="0"/>
        <w:pageBreakBefore w:val="0"/>
        <w:kinsoku/>
        <w:overflowPunct/>
        <w:topLinePunct w:val="0"/>
        <w:bidi w:val="0"/>
        <w:spacing w:before="114" w:line="360" w:lineRule="auto"/>
        <w:ind w:right="73"/>
        <w:rPr>
          <w:rFonts w:hint="eastAsia" w:ascii="宋体" w:hAnsi="宋体" w:eastAsia="宋体" w:cs="宋体"/>
          <w:b/>
          <w:bCs/>
          <w:color w:val="auto"/>
          <w:spacing w:val="8"/>
          <w:sz w:val="28"/>
          <w:szCs w:val="28"/>
          <w:highlight w:val="none"/>
        </w:rPr>
      </w:pPr>
      <w:r>
        <w:rPr>
          <w:rFonts w:hint="eastAsia" w:ascii="宋体" w:hAnsi="宋体" w:eastAsia="宋体" w:cs="宋体"/>
          <w:b/>
          <w:bCs/>
          <w:color w:val="auto"/>
          <w:spacing w:val="8"/>
          <w:sz w:val="28"/>
          <w:szCs w:val="28"/>
          <w:highlight w:val="none"/>
        </w:rPr>
        <w:t>附表 1：</w:t>
      </w:r>
    </w:p>
    <w:p w14:paraId="63301AB1">
      <w:pPr>
        <w:pStyle w:val="4"/>
        <w:keepNext w:val="0"/>
        <w:keepLines w:val="0"/>
        <w:pageBreakBefore w:val="0"/>
        <w:kinsoku/>
        <w:overflowPunct/>
        <w:topLinePunct w:val="0"/>
        <w:bidi w:val="0"/>
        <w:spacing w:before="114" w:line="360" w:lineRule="auto"/>
        <w:ind w:left="5" w:right="73" w:firstLine="419"/>
        <w:jc w:val="center"/>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质疑函（格式）</w:t>
      </w:r>
    </w:p>
    <w:p w14:paraId="7C9B466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一、质疑供应商基本信息：</w:t>
      </w:r>
    </w:p>
    <w:p w14:paraId="365FF57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质疑供应商：</w:t>
      </w:r>
      <w:r>
        <w:rPr>
          <w:rFonts w:hint="eastAsia" w:ascii="宋体" w:hAnsi="宋体" w:eastAsia="宋体" w:cs="宋体"/>
          <w:color w:val="auto"/>
          <w:sz w:val="21"/>
          <w:szCs w:val="21"/>
          <w:highlight w:val="none"/>
          <w:u w:val="single" w:color="auto"/>
        </w:rPr>
        <w:t xml:space="preserve">                                         </w:t>
      </w:r>
    </w:p>
    <w:p w14:paraId="37EC75B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地址：</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5"/>
          <w:sz w:val="21"/>
          <w:szCs w:val="21"/>
          <w:highlight w:val="none"/>
        </w:rPr>
        <w:t>邮编：</w:t>
      </w:r>
      <w:r>
        <w:rPr>
          <w:rFonts w:hint="eastAsia" w:ascii="宋体" w:hAnsi="宋体" w:eastAsia="宋体" w:cs="宋体"/>
          <w:color w:val="auto"/>
          <w:sz w:val="21"/>
          <w:szCs w:val="21"/>
          <w:highlight w:val="none"/>
          <w:u w:val="single" w:color="auto"/>
        </w:rPr>
        <w:t xml:space="preserve">                   </w:t>
      </w:r>
    </w:p>
    <w:p w14:paraId="7A27990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联系人：</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6"/>
          <w:sz w:val="21"/>
          <w:szCs w:val="21"/>
          <w:highlight w:val="none"/>
        </w:rPr>
        <w:t>联</w:t>
      </w:r>
      <w:r>
        <w:rPr>
          <w:rFonts w:hint="eastAsia" w:ascii="宋体" w:hAnsi="宋体" w:eastAsia="宋体" w:cs="宋体"/>
          <w:color w:val="auto"/>
          <w:spacing w:val="5"/>
          <w:sz w:val="21"/>
          <w:szCs w:val="21"/>
          <w:highlight w:val="none"/>
        </w:rPr>
        <w:t>系电话：</w:t>
      </w:r>
      <w:r>
        <w:rPr>
          <w:rFonts w:hint="eastAsia" w:ascii="宋体" w:hAnsi="宋体" w:eastAsia="宋体" w:cs="宋体"/>
          <w:color w:val="auto"/>
          <w:sz w:val="21"/>
          <w:szCs w:val="21"/>
          <w:highlight w:val="none"/>
          <w:u w:val="single" w:color="auto"/>
        </w:rPr>
        <w:t xml:space="preserve">                  </w:t>
      </w:r>
    </w:p>
    <w:p w14:paraId="036FC03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授权代表：</w:t>
      </w:r>
      <w:r>
        <w:rPr>
          <w:rFonts w:hint="eastAsia" w:ascii="宋体" w:hAnsi="宋体" w:eastAsia="宋体" w:cs="宋体"/>
          <w:color w:val="auto"/>
          <w:sz w:val="21"/>
          <w:szCs w:val="21"/>
          <w:highlight w:val="none"/>
          <w:u w:val="single" w:color="auto"/>
        </w:rPr>
        <w:t xml:space="preserve">                        </w:t>
      </w:r>
    </w:p>
    <w:p w14:paraId="25A3BC1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联系电话：</w:t>
      </w:r>
      <w:r>
        <w:rPr>
          <w:rFonts w:hint="eastAsia" w:ascii="宋体" w:hAnsi="宋体" w:eastAsia="宋体" w:cs="宋体"/>
          <w:color w:val="auto"/>
          <w:sz w:val="21"/>
          <w:szCs w:val="21"/>
          <w:highlight w:val="none"/>
          <w:u w:val="single" w:color="auto"/>
        </w:rPr>
        <w:t xml:space="preserve">                        </w:t>
      </w:r>
    </w:p>
    <w:p w14:paraId="0BAA65B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地址：</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z w:val="21"/>
          <w:szCs w:val="21"/>
          <w:highlight w:val="none"/>
          <w:u w:val="single" w:color="auto"/>
        </w:rPr>
        <w:t xml:space="preserve">                   </w:t>
      </w:r>
    </w:p>
    <w:p w14:paraId="1772DFD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二、质疑项目基本情况：</w:t>
      </w:r>
    </w:p>
    <w:p w14:paraId="1BBEEA3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质疑项目的名称：</w:t>
      </w:r>
      <w:r>
        <w:rPr>
          <w:rFonts w:hint="eastAsia" w:ascii="宋体" w:hAnsi="宋体" w:eastAsia="宋体" w:cs="宋体"/>
          <w:color w:val="auto"/>
          <w:sz w:val="21"/>
          <w:szCs w:val="21"/>
          <w:highlight w:val="none"/>
          <w:u w:val="single" w:color="auto"/>
        </w:rPr>
        <w:t xml:space="preserve">                                       </w:t>
      </w:r>
    </w:p>
    <w:p w14:paraId="313037A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质疑项目的编号：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4"/>
          <w:sz w:val="21"/>
          <w:szCs w:val="21"/>
          <w:highlight w:val="none"/>
        </w:rPr>
        <w:t>包号：</w:t>
      </w:r>
      <w:r>
        <w:rPr>
          <w:rFonts w:hint="eastAsia" w:ascii="宋体" w:hAnsi="宋体" w:eastAsia="宋体" w:cs="宋体"/>
          <w:color w:val="auto"/>
          <w:spacing w:val="4"/>
          <w:sz w:val="21"/>
          <w:szCs w:val="21"/>
          <w:highlight w:val="none"/>
          <w:u w:val="single" w:color="auto"/>
        </w:rPr>
        <w:t xml:space="preserve">                             </w:t>
      </w:r>
    </w:p>
    <w:p w14:paraId="050CD4B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采购人名称：</w:t>
      </w:r>
      <w:r>
        <w:rPr>
          <w:rFonts w:hint="eastAsia" w:ascii="宋体" w:hAnsi="宋体" w:eastAsia="宋体" w:cs="宋体"/>
          <w:color w:val="auto"/>
          <w:sz w:val="21"/>
          <w:szCs w:val="21"/>
          <w:highlight w:val="none"/>
          <w:u w:val="single" w:color="auto"/>
        </w:rPr>
        <w:t xml:space="preserve">                                            </w:t>
      </w:r>
    </w:p>
    <w:p w14:paraId="2ECB909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采购文件获取日期：</w:t>
      </w:r>
      <w:r>
        <w:rPr>
          <w:rFonts w:hint="eastAsia" w:ascii="宋体" w:hAnsi="宋体" w:eastAsia="宋体" w:cs="宋体"/>
          <w:color w:val="auto"/>
          <w:sz w:val="21"/>
          <w:szCs w:val="21"/>
          <w:highlight w:val="none"/>
          <w:u w:val="single" w:color="auto"/>
        </w:rPr>
        <w:t xml:space="preserve">                                     </w:t>
      </w:r>
    </w:p>
    <w:p w14:paraId="5455D46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三、质疑事项具体内容</w:t>
      </w:r>
    </w:p>
    <w:p w14:paraId="3374DDF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质疑事项</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3"/>
          <w:sz w:val="21"/>
          <w:szCs w:val="21"/>
          <w:highlight w:val="none"/>
        </w:rPr>
        <w:t>1：</w:t>
      </w:r>
      <w:r>
        <w:rPr>
          <w:rFonts w:hint="eastAsia" w:ascii="宋体" w:hAnsi="宋体" w:eastAsia="宋体" w:cs="宋体"/>
          <w:color w:val="auto"/>
          <w:sz w:val="21"/>
          <w:szCs w:val="21"/>
          <w:highlight w:val="none"/>
          <w:u w:val="single" w:color="auto"/>
        </w:rPr>
        <w:t xml:space="preserve">                                                                        </w:t>
      </w:r>
    </w:p>
    <w:p w14:paraId="77C79A1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事实依据：</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0FDEB7B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法律依据：</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5"/>
          <w:sz w:val="21"/>
          <w:szCs w:val="21"/>
          <w:highlight w:val="none"/>
        </w:rPr>
        <w:t>质疑事项</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2</w:t>
      </w:r>
    </w:p>
    <w:p w14:paraId="2109362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p w14:paraId="20F614C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四、与质疑事项相关的质疑请求：</w:t>
      </w:r>
    </w:p>
    <w:p w14:paraId="03ACC67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请求：</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4849A13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pacing w:val="5"/>
          <w:sz w:val="21"/>
          <w:szCs w:val="21"/>
          <w:highlight w:val="none"/>
        </w:rPr>
      </w:pPr>
    </w:p>
    <w:p w14:paraId="6C62EB5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签字（签章</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公章：</w:t>
      </w:r>
    </w:p>
    <w:p w14:paraId="32C6F30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highlight w:val="none"/>
        </w:rPr>
      </w:pPr>
    </w:p>
    <w:p w14:paraId="08116E7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3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日期：</w:t>
      </w:r>
    </w:p>
    <w:p w14:paraId="457C709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highlight w:val="none"/>
        </w:rPr>
      </w:pPr>
    </w:p>
    <w:p w14:paraId="317BA8E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说明：</w:t>
      </w:r>
    </w:p>
    <w:p w14:paraId="07DC53D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1.供应商提出质疑时，应提交质疑函和必要的证明材料。</w:t>
      </w:r>
    </w:p>
    <w:p w14:paraId="570FEA2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2FAB22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p>
    <w:p w14:paraId="12EC85F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3.质疑供应商若对项目的某一分包进行质疑，质疑函中应列明具体分包号。</w:t>
      </w:r>
    </w:p>
    <w:p w14:paraId="3D4590E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4.质疑函的质疑事项应具体、明确，并有必要的事实依据和法律依据。</w:t>
      </w:r>
    </w:p>
    <w:p w14:paraId="781AE75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5.质疑函的质疑请求应与质疑事项相关。</w:t>
      </w:r>
    </w:p>
    <w:p w14:paraId="415F4BB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6.质疑供应商为自然人的，质疑函应由本人签字；质疑供应商为法人或者其他组织的，质疑函应由法 定代表人、主要负责人，或者其授权代表签字或者盖章，并加盖公章。</w:t>
      </w:r>
    </w:p>
    <w:p w14:paraId="08724BA3">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sectPr>
          <w:footerReference r:id="rId12" w:type="default"/>
          <w:pgSz w:w="11906" w:h="16839"/>
          <w:pgMar w:top="1440" w:right="1080" w:bottom="1440" w:left="1080" w:header="0" w:footer="1200" w:gutter="0"/>
          <w:pgNumType w:fmt="decimal"/>
          <w:cols w:space="720" w:num="1"/>
        </w:sectPr>
      </w:pPr>
    </w:p>
    <w:p w14:paraId="76EEF263">
      <w:pPr>
        <w:pStyle w:val="4"/>
        <w:keepNext w:val="0"/>
        <w:keepLines w:val="0"/>
        <w:pageBreakBefore w:val="0"/>
        <w:kinsoku/>
        <w:overflowPunct/>
        <w:topLinePunct w:val="0"/>
        <w:bidi w:val="0"/>
        <w:spacing w:before="114" w:line="360" w:lineRule="auto"/>
        <w:ind w:right="73"/>
        <w:rPr>
          <w:rFonts w:hint="eastAsia" w:ascii="宋体" w:hAnsi="宋体" w:eastAsia="宋体" w:cs="宋体"/>
          <w:b/>
          <w:bCs/>
          <w:color w:val="auto"/>
          <w:spacing w:val="8"/>
          <w:sz w:val="28"/>
          <w:szCs w:val="28"/>
          <w:highlight w:val="none"/>
        </w:rPr>
      </w:pPr>
      <w:r>
        <w:rPr>
          <w:rFonts w:hint="eastAsia" w:ascii="宋体" w:hAnsi="宋体" w:eastAsia="宋体" w:cs="宋体"/>
          <w:b/>
          <w:bCs/>
          <w:color w:val="auto"/>
          <w:spacing w:val="8"/>
          <w:sz w:val="28"/>
          <w:szCs w:val="28"/>
          <w:highlight w:val="none"/>
        </w:rPr>
        <w:t>附表 2：</w:t>
      </w:r>
    </w:p>
    <w:p w14:paraId="40B85BEE">
      <w:pPr>
        <w:pStyle w:val="4"/>
        <w:keepNext w:val="0"/>
        <w:keepLines w:val="0"/>
        <w:pageBreakBefore w:val="0"/>
        <w:kinsoku/>
        <w:overflowPunct/>
        <w:topLinePunct w:val="0"/>
        <w:bidi w:val="0"/>
        <w:spacing w:before="114" w:line="360" w:lineRule="auto"/>
        <w:ind w:right="73"/>
        <w:jc w:val="center"/>
        <w:rPr>
          <w:rFonts w:hint="eastAsia" w:ascii="宋体" w:hAnsi="宋体" w:eastAsia="宋体" w:cs="宋体"/>
          <w:b/>
          <w:bCs/>
          <w:color w:val="auto"/>
          <w:spacing w:val="8"/>
          <w:sz w:val="28"/>
          <w:szCs w:val="28"/>
          <w:highlight w:val="none"/>
        </w:rPr>
      </w:pPr>
      <w:r>
        <w:rPr>
          <w:rFonts w:hint="eastAsia" w:ascii="宋体" w:hAnsi="宋体" w:eastAsia="宋体" w:cs="宋体"/>
          <w:b/>
          <w:bCs/>
          <w:color w:val="auto"/>
          <w:spacing w:val="8"/>
          <w:sz w:val="28"/>
          <w:szCs w:val="28"/>
          <w:highlight w:val="none"/>
        </w:rPr>
        <w:t>投诉书（格式）</w:t>
      </w:r>
    </w:p>
    <w:p w14:paraId="1B295CB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一、投诉相关主体基本情况：</w:t>
      </w:r>
    </w:p>
    <w:p w14:paraId="77C7188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投标人：</w:t>
      </w:r>
      <w:r>
        <w:rPr>
          <w:rFonts w:hint="eastAsia" w:ascii="宋体" w:hAnsi="宋体" w:eastAsia="宋体" w:cs="宋体"/>
          <w:color w:val="auto"/>
          <w:sz w:val="21"/>
          <w:szCs w:val="21"/>
          <w:highlight w:val="none"/>
          <w:u w:val="single" w:color="auto"/>
        </w:rPr>
        <w:t xml:space="preserve">                                                                              </w:t>
      </w:r>
    </w:p>
    <w:p w14:paraId="516FDE6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地址：</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2"/>
          <w:sz w:val="21"/>
          <w:szCs w:val="21"/>
          <w:highlight w:val="none"/>
        </w:rPr>
        <w:t>邮编：</w:t>
      </w:r>
      <w:r>
        <w:rPr>
          <w:rFonts w:hint="eastAsia" w:ascii="宋体" w:hAnsi="宋体" w:eastAsia="宋体" w:cs="宋体"/>
          <w:color w:val="auto"/>
          <w:spacing w:val="2"/>
          <w:sz w:val="21"/>
          <w:szCs w:val="21"/>
          <w:highlight w:val="none"/>
          <w:u w:val="single" w:color="auto"/>
        </w:rPr>
        <w:t xml:space="preserve">                             </w:t>
      </w:r>
    </w:p>
    <w:p w14:paraId="33899F8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法定代表人/主要负责人：</w:t>
      </w:r>
      <w:r>
        <w:rPr>
          <w:rFonts w:hint="eastAsia" w:ascii="宋体" w:hAnsi="宋体" w:eastAsia="宋体" w:cs="宋体"/>
          <w:color w:val="auto"/>
          <w:sz w:val="21"/>
          <w:szCs w:val="21"/>
          <w:highlight w:val="none"/>
          <w:u w:val="single" w:color="auto"/>
        </w:rPr>
        <w:t xml:space="preserve">                                                              </w:t>
      </w:r>
    </w:p>
    <w:p w14:paraId="79A3C66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联系电话：</w:t>
      </w:r>
      <w:r>
        <w:rPr>
          <w:rFonts w:hint="eastAsia" w:ascii="宋体" w:hAnsi="宋体" w:eastAsia="宋体" w:cs="宋体"/>
          <w:color w:val="auto"/>
          <w:sz w:val="21"/>
          <w:szCs w:val="21"/>
          <w:highlight w:val="none"/>
          <w:u w:val="single" w:color="auto"/>
        </w:rPr>
        <w:t xml:space="preserve">                                            </w:t>
      </w:r>
    </w:p>
    <w:p w14:paraId="4695663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授权代表：</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4"/>
          <w:sz w:val="21"/>
          <w:szCs w:val="21"/>
          <w:highlight w:val="none"/>
        </w:rPr>
        <w:t>联系电话：</w:t>
      </w:r>
      <w:r>
        <w:rPr>
          <w:rFonts w:hint="eastAsia" w:ascii="宋体" w:hAnsi="宋体" w:eastAsia="宋体" w:cs="宋体"/>
          <w:color w:val="auto"/>
          <w:spacing w:val="4"/>
          <w:sz w:val="21"/>
          <w:szCs w:val="21"/>
          <w:highlight w:val="none"/>
          <w:u w:val="single" w:color="auto"/>
        </w:rPr>
        <w:t xml:space="preserve">                      </w:t>
      </w:r>
    </w:p>
    <w:p w14:paraId="34642B4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地址：</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2"/>
          <w:sz w:val="21"/>
          <w:szCs w:val="21"/>
          <w:highlight w:val="none"/>
        </w:rPr>
        <w:t>邮编：</w:t>
      </w:r>
      <w:r>
        <w:rPr>
          <w:rFonts w:hint="eastAsia" w:ascii="宋体" w:hAnsi="宋体" w:eastAsia="宋体" w:cs="宋体"/>
          <w:color w:val="auto"/>
          <w:spacing w:val="2"/>
          <w:sz w:val="21"/>
          <w:szCs w:val="21"/>
          <w:highlight w:val="none"/>
          <w:u w:val="single" w:color="auto"/>
        </w:rPr>
        <w:t xml:space="preserve">           </w:t>
      </w:r>
    </w:p>
    <w:p w14:paraId="2331A18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被投诉人</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3"/>
          <w:sz w:val="21"/>
          <w:szCs w:val="21"/>
          <w:highlight w:val="none"/>
        </w:rPr>
        <w:t>1：</w:t>
      </w:r>
      <w:r>
        <w:rPr>
          <w:rFonts w:hint="eastAsia" w:ascii="宋体" w:hAnsi="宋体" w:eastAsia="宋体" w:cs="宋体"/>
          <w:color w:val="auto"/>
          <w:sz w:val="21"/>
          <w:szCs w:val="21"/>
          <w:highlight w:val="none"/>
          <w:u w:val="single" w:color="auto"/>
        </w:rPr>
        <w:t xml:space="preserve">                                         </w:t>
      </w:r>
    </w:p>
    <w:p w14:paraId="2AD3B67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地址：</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2"/>
          <w:sz w:val="21"/>
          <w:szCs w:val="21"/>
          <w:highlight w:val="none"/>
        </w:rPr>
        <w:t>邮编：</w:t>
      </w:r>
      <w:r>
        <w:rPr>
          <w:rFonts w:hint="eastAsia" w:ascii="宋体" w:hAnsi="宋体" w:eastAsia="宋体" w:cs="宋体"/>
          <w:color w:val="auto"/>
          <w:spacing w:val="2"/>
          <w:sz w:val="21"/>
          <w:szCs w:val="21"/>
          <w:highlight w:val="none"/>
          <w:u w:val="single" w:color="auto"/>
        </w:rPr>
        <w:t xml:space="preserve">           </w:t>
      </w:r>
    </w:p>
    <w:p w14:paraId="15AFA2C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联系人：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4"/>
          <w:sz w:val="21"/>
          <w:szCs w:val="21"/>
          <w:highlight w:val="none"/>
        </w:rPr>
        <w:t>联系电话：</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7D3989B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被投诉人</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3"/>
          <w:sz w:val="21"/>
          <w:szCs w:val="21"/>
          <w:highlight w:val="none"/>
        </w:rPr>
        <w:t>2：</w:t>
      </w:r>
    </w:p>
    <w:p w14:paraId="5440974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p w14:paraId="49C274C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相关供应商：</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1D6AB08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地址：</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75"/>
          <w:sz w:val="21"/>
          <w:szCs w:val="21"/>
          <w:highlight w:val="none"/>
        </w:rPr>
        <w:t xml:space="preserve"> </w:t>
      </w:r>
      <w:r>
        <w:rPr>
          <w:rFonts w:hint="eastAsia" w:ascii="宋体" w:hAnsi="宋体" w:eastAsia="宋体" w:cs="宋体"/>
          <w:color w:val="auto"/>
          <w:spacing w:val="2"/>
          <w:sz w:val="21"/>
          <w:szCs w:val="21"/>
          <w:highlight w:val="none"/>
        </w:rPr>
        <w:t>邮编：</w:t>
      </w:r>
      <w:r>
        <w:rPr>
          <w:rFonts w:hint="eastAsia" w:ascii="宋体" w:hAnsi="宋体" w:eastAsia="宋体" w:cs="宋体"/>
          <w:color w:val="auto"/>
          <w:spacing w:val="2"/>
          <w:sz w:val="21"/>
          <w:szCs w:val="21"/>
          <w:highlight w:val="none"/>
          <w:u w:val="single" w:color="auto"/>
        </w:rPr>
        <w:t xml:space="preserve">                         </w:t>
      </w:r>
    </w:p>
    <w:p w14:paraId="295FEEF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联系人：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4"/>
          <w:sz w:val="21"/>
          <w:szCs w:val="21"/>
          <w:highlight w:val="none"/>
        </w:rPr>
        <w:t>联系电话：</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7B79058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二、投诉项目基本情况：</w:t>
      </w:r>
    </w:p>
    <w:p w14:paraId="79508BC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采购项目的名称：</w:t>
      </w:r>
      <w:r>
        <w:rPr>
          <w:rFonts w:hint="eastAsia" w:ascii="宋体" w:hAnsi="宋体" w:eastAsia="宋体" w:cs="宋体"/>
          <w:color w:val="auto"/>
          <w:spacing w:val="4"/>
          <w:sz w:val="21"/>
          <w:szCs w:val="21"/>
          <w:highlight w:val="none"/>
          <w:u w:val="single" w:color="auto"/>
        </w:rPr>
        <w:t xml:space="preserve">                                                                   </w:t>
      </w:r>
    </w:p>
    <w:p w14:paraId="5FCAA42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采购项目的编号：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4"/>
          <w:sz w:val="21"/>
          <w:szCs w:val="21"/>
          <w:highlight w:val="none"/>
        </w:rPr>
        <w:t>包号：</w:t>
      </w:r>
      <w:r>
        <w:rPr>
          <w:rFonts w:hint="eastAsia" w:ascii="宋体" w:hAnsi="宋体" w:eastAsia="宋体" w:cs="宋体"/>
          <w:color w:val="auto"/>
          <w:spacing w:val="4"/>
          <w:sz w:val="21"/>
          <w:szCs w:val="21"/>
          <w:highlight w:val="none"/>
          <w:u w:val="single" w:color="auto"/>
        </w:rPr>
        <w:t xml:space="preserve">                         </w:t>
      </w:r>
    </w:p>
    <w:p w14:paraId="467DA25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采购人名称：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3AFF159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代理机构名称：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1E86A73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采购文件公告：</w:t>
      </w:r>
      <w:r>
        <w:rPr>
          <w:rFonts w:hint="eastAsia" w:ascii="宋体" w:hAnsi="宋体" w:eastAsia="宋体" w:cs="宋体"/>
          <w:color w:val="auto"/>
          <w:spacing w:val="9"/>
          <w:sz w:val="21"/>
          <w:szCs w:val="21"/>
          <w:highlight w:val="none"/>
          <w:u w:val="single" w:color="auto"/>
        </w:rPr>
        <w:t>是/否</w:t>
      </w:r>
      <w:r>
        <w:rPr>
          <w:rFonts w:hint="eastAsia" w:ascii="宋体" w:hAnsi="宋体" w:eastAsia="宋体" w:cs="宋体"/>
          <w:color w:val="auto"/>
          <w:spacing w:val="9"/>
          <w:sz w:val="21"/>
          <w:szCs w:val="21"/>
          <w:highlight w:val="none"/>
        </w:rPr>
        <w:t>公告期限：</w:t>
      </w:r>
      <w:r>
        <w:rPr>
          <w:rFonts w:hint="eastAsia" w:ascii="宋体" w:hAnsi="宋体" w:eastAsia="宋体" w:cs="宋体"/>
          <w:color w:val="auto"/>
          <w:sz w:val="21"/>
          <w:szCs w:val="21"/>
          <w:highlight w:val="none"/>
          <w:u w:val="single" w:color="auto"/>
        </w:rPr>
        <w:t xml:space="preserve">                                                        </w:t>
      </w:r>
    </w:p>
    <w:p w14:paraId="453AAA0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采购结果公告：</w:t>
      </w:r>
      <w:r>
        <w:rPr>
          <w:rFonts w:hint="eastAsia" w:ascii="宋体" w:hAnsi="宋体" w:eastAsia="宋体" w:cs="宋体"/>
          <w:color w:val="auto"/>
          <w:spacing w:val="9"/>
          <w:sz w:val="21"/>
          <w:szCs w:val="21"/>
          <w:highlight w:val="none"/>
          <w:u w:val="single" w:color="auto"/>
        </w:rPr>
        <w:t>是/否</w:t>
      </w:r>
      <w:r>
        <w:rPr>
          <w:rFonts w:hint="eastAsia" w:ascii="宋体" w:hAnsi="宋体" w:eastAsia="宋体" w:cs="宋体"/>
          <w:color w:val="auto"/>
          <w:spacing w:val="9"/>
          <w:sz w:val="21"/>
          <w:szCs w:val="21"/>
          <w:highlight w:val="none"/>
        </w:rPr>
        <w:t>公告期限：</w:t>
      </w:r>
      <w:r>
        <w:rPr>
          <w:rFonts w:hint="eastAsia" w:ascii="宋体" w:hAnsi="宋体" w:eastAsia="宋体" w:cs="宋体"/>
          <w:color w:val="auto"/>
          <w:sz w:val="21"/>
          <w:szCs w:val="21"/>
          <w:highlight w:val="none"/>
          <w:u w:val="single" w:color="auto"/>
        </w:rPr>
        <w:t xml:space="preserve">                                                        </w:t>
      </w:r>
    </w:p>
    <w:p w14:paraId="330F8EF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三、质疑基本情况</w:t>
      </w:r>
    </w:p>
    <w:p w14:paraId="005D996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投诉人于</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
          <w:sz w:val="21"/>
          <w:szCs w:val="21"/>
          <w:highlight w:val="none"/>
        </w:rPr>
        <w:t>日，向</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1"/>
          <w:sz w:val="21"/>
          <w:szCs w:val="21"/>
          <w:highlight w:val="none"/>
        </w:rPr>
        <w:t>提出质疑，质疑事项为</w:t>
      </w:r>
      <w:r>
        <w:rPr>
          <w:rFonts w:hint="eastAsia" w:ascii="宋体" w:hAnsi="宋体" w:eastAsia="宋体" w:cs="宋体"/>
          <w:color w:val="auto"/>
          <w:spacing w:val="1"/>
          <w:sz w:val="21"/>
          <w:szCs w:val="21"/>
          <w:highlight w:val="none"/>
          <w:lang w:val="en-US" w:eastAsia="zh-CN"/>
        </w:rPr>
        <w:t>:</w:t>
      </w:r>
    </w:p>
    <w:p w14:paraId="36F71471">
      <w:pPr>
        <w:keepNext w:val="0"/>
        <w:keepLines w:val="0"/>
        <w:pageBreakBefore w:val="0"/>
        <w:widowControl/>
        <w:tabs>
          <w:tab w:val="left" w:pos="9017"/>
        </w:tabs>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p>
    <w:p w14:paraId="23B51B8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u w:val="single" w:color="auto"/>
        </w:rPr>
        <w:t>采购人/代理机构</w:t>
      </w:r>
      <w:r>
        <w:rPr>
          <w:rFonts w:hint="eastAsia" w:ascii="宋体" w:hAnsi="宋体" w:eastAsia="宋体" w:cs="宋体"/>
          <w:color w:val="auto"/>
          <w:spacing w:val="9"/>
          <w:sz w:val="21"/>
          <w:szCs w:val="21"/>
          <w:highlight w:val="none"/>
        </w:rPr>
        <w:t>于</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9"/>
          <w:sz w:val="21"/>
          <w:szCs w:val="21"/>
          <w:highlight w:val="none"/>
        </w:rPr>
        <w:t>年</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9"/>
          <w:sz w:val="21"/>
          <w:szCs w:val="21"/>
          <w:highlight w:val="none"/>
        </w:rPr>
        <w:t>月</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9"/>
          <w:sz w:val="21"/>
          <w:szCs w:val="21"/>
          <w:highlight w:val="none"/>
        </w:rPr>
        <w:t>日，就质疑事项作出了答复/没有在法定期限内作出答</w:t>
      </w:r>
      <w:r>
        <w:rPr>
          <w:rFonts w:hint="eastAsia" w:ascii="宋体" w:hAnsi="宋体" w:eastAsia="宋体" w:cs="宋体"/>
          <w:color w:val="auto"/>
          <w:spacing w:val="-3"/>
          <w:sz w:val="21"/>
          <w:szCs w:val="21"/>
          <w:highlight w:val="none"/>
        </w:rPr>
        <w:t>复。</w:t>
      </w:r>
    </w:p>
    <w:p w14:paraId="7BCAF72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四、投诉事项具体内容</w:t>
      </w:r>
    </w:p>
    <w:p w14:paraId="17FB6FE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投诉事项</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p>
    <w:p w14:paraId="509B51B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u w:val="single" w:color="auto"/>
        </w:rPr>
      </w:pPr>
      <w:r>
        <w:rPr>
          <w:rFonts w:hint="eastAsia" w:ascii="宋体" w:hAnsi="宋体" w:eastAsia="宋体" w:cs="宋体"/>
          <w:color w:val="auto"/>
          <w:spacing w:val="5"/>
          <w:sz w:val="21"/>
          <w:szCs w:val="21"/>
          <w:highlight w:val="none"/>
        </w:rPr>
        <w:t>事实依据：</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2F274BF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highlight w:val="none"/>
          <w:u w:val="single" w:color="auto"/>
        </w:rPr>
      </w:pPr>
    </w:p>
    <w:p w14:paraId="3BF9386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法律依据：</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u w:val="single" w:color="auto"/>
        </w:rPr>
        <w:t xml:space="preserve">                                                                           </w:t>
      </w:r>
    </w:p>
    <w:p w14:paraId="3D6B37D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position w:val="14"/>
          <w:sz w:val="21"/>
          <w:szCs w:val="21"/>
          <w:highlight w:val="none"/>
        </w:rPr>
        <w:t>投诉事项</w:t>
      </w:r>
      <w:r>
        <w:rPr>
          <w:rFonts w:hint="eastAsia" w:ascii="宋体" w:hAnsi="宋体" w:eastAsia="宋体" w:cs="宋体"/>
          <w:color w:val="auto"/>
          <w:spacing w:val="-34"/>
          <w:position w:val="14"/>
          <w:sz w:val="21"/>
          <w:szCs w:val="21"/>
          <w:highlight w:val="none"/>
        </w:rPr>
        <w:t xml:space="preserve"> </w:t>
      </w:r>
      <w:r>
        <w:rPr>
          <w:rFonts w:hint="eastAsia" w:ascii="宋体" w:hAnsi="宋体" w:eastAsia="宋体" w:cs="宋体"/>
          <w:color w:val="auto"/>
          <w:spacing w:val="5"/>
          <w:position w:val="14"/>
          <w:sz w:val="21"/>
          <w:szCs w:val="21"/>
          <w:highlight w:val="none"/>
        </w:rPr>
        <w:t>2</w:t>
      </w:r>
    </w:p>
    <w:p w14:paraId="16A5F4C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p w14:paraId="6FE3454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五、与投诉事项相关的投诉请求：</w:t>
      </w:r>
    </w:p>
    <w:p w14:paraId="52D7C02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请求：</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686B51D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highlight w:val="none"/>
        </w:rPr>
      </w:pPr>
    </w:p>
    <w:p w14:paraId="4B2CD1D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highlight w:val="none"/>
        </w:rPr>
      </w:pPr>
    </w:p>
    <w:p w14:paraId="681A156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签字（签章</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公章：</w:t>
      </w:r>
    </w:p>
    <w:p w14:paraId="5525F15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highlight w:val="none"/>
        </w:rPr>
      </w:pPr>
    </w:p>
    <w:p w14:paraId="65C442A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384"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日期：</w:t>
      </w:r>
    </w:p>
    <w:p w14:paraId="1EDDDD9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highlight w:val="none"/>
        </w:rPr>
      </w:pPr>
    </w:p>
    <w:p w14:paraId="2051801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说明：</w:t>
      </w:r>
    </w:p>
    <w:p w14:paraId="27C4B56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1.投诉人提起投诉时，应当提交投诉书和必要的证明材料，并按照被投诉人和与投诉事项有关的供应 商数量提供投诉书副本。</w:t>
      </w:r>
    </w:p>
    <w:p w14:paraId="4CAB0D3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7C2A2E9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3.投诉人若对项目的某一分包进行投诉，投诉书应列明具体分包号。</w:t>
      </w:r>
    </w:p>
    <w:p w14:paraId="3BCE1A3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4.投诉书应简要列明质疑事项，质疑函、质疑答复等作为附件材料提供。</w:t>
      </w:r>
    </w:p>
    <w:p w14:paraId="1FD1F92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5.投诉书的投诉事项应具体、明确，并有必要的事实依据和法律依据。</w:t>
      </w:r>
    </w:p>
    <w:p w14:paraId="0BE9827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6.投诉书的投诉请求应与投诉事项相关。</w:t>
      </w:r>
    </w:p>
    <w:p w14:paraId="2488F49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7.投诉人为自然人的，投诉书应当由本人签字；投诉人为法人或者其他组织的，投诉书应当由法定代 表人、主要负责人，或者其授权代表签字或者盖章，并加盖公章。</w:t>
      </w:r>
    </w:p>
    <w:p w14:paraId="583B7075">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sectPr>
          <w:footerReference r:id="rId13" w:type="default"/>
          <w:pgSz w:w="11906" w:h="16839"/>
          <w:pgMar w:top="1431" w:right="1137" w:bottom="1362" w:left="1143" w:header="0" w:footer="1200" w:gutter="0"/>
          <w:pgNumType w:fmt="decimal"/>
          <w:cols w:space="720" w:num="1"/>
        </w:sectPr>
      </w:pPr>
    </w:p>
    <w:p w14:paraId="4654EA18">
      <w:pPr>
        <w:pStyle w:val="4"/>
        <w:keepNext w:val="0"/>
        <w:keepLines w:val="0"/>
        <w:pageBreakBefore w:val="0"/>
        <w:kinsoku/>
        <w:overflowPunct/>
        <w:topLinePunct w:val="0"/>
        <w:bidi w:val="0"/>
        <w:spacing w:before="114" w:line="360" w:lineRule="auto"/>
        <w:ind w:left="5" w:right="73" w:firstLine="419"/>
        <w:jc w:val="left"/>
        <w:outlineLvl w:val="3"/>
        <w:rPr>
          <w:rFonts w:hint="eastAsia" w:ascii="宋体" w:hAnsi="宋体" w:eastAsia="宋体" w:cs="宋体"/>
          <w:b/>
          <w:bCs/>
          <w:color w:val="auto"/>
          <w:spacing w:val="8"/>
          <w:sz w:val="24"/>
          <w:szCs w:val="24"/>
          <w:highlight w:val="none"/>
        </w:rPr>
      </w:pPr>
      <w:bookmarkStart w:id="4" w:name="_Toc32760"/>
      <w:r>
        <w:rPr>
          <w:rFonts w:hint="eastAsia" w:ascii="宋体" w:hAnsi="宋体" w:eastAsia="宋体" w:cs="宋体"/>
          <w:b/>
          <w:bCs/>
          <w:color w:val="auto"/>
          <w:spacing w:val="8"/>
          <w:sz w:val="24"/>
          <w:szCs w:val="24"/>
          <w:highlight w:val="none"/>
        </w:rPr>
        <w:t>附表 3:</w:t>
      </w:r>
      <w:bookmarkEnd w:id="4"/>
    </w:p>
    <w:p w14:paraId="463B829B">
      <w:pPr>
        <w:pStyle w:val="4"/>
        <w:keepNext w:val="0"/>
        <w:keepLines w:val="0"/>
        <w:pageBreakBefore w:val="0"/>
        <w:kinsoku/>
        <w:overflowPunct/>
        <w:topLinePunct w:val="0"/>
        <w:bidi w:val="0"/>
        <w:spacing w:before="114" w:line="360" w:lineRule="auto"/>
        <w:ind w:left="5" w:right="73" w:firstLine="419"/>
        <w:jc w:val="center"/>
        <w:outlineLvl w:val="1"/>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政府采购项目合同验收报告（格式）</w:t>
      </w:r>
    </w:p>
    <w:p w14:paraId="33B1DCE9">
      <w:pPr>
        <w:keepNext w:val="0"/>
        <w:keepLines w:val="0"/>
        <w:pageBreakBefore w:val="0"/>
        <w:kinsoku/>
        <w:overflowPunct/>
        <w:topLinePunct w:val="0"/>
        <w:bidi w:val="0"/>
        <w:spacing w:before="65" w:line="360" w:lineRule="auto"/>
        <w:jc w:val="right"/>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根据政府采购项目（</w:t>
      </w:r>
      <w:r>
        <w:rPr>
          <w:rFonts w:hint="eastAsia" w:ascii="宋体" w:hAnsi="宋体" w:eastAsia="宋体" w:cs="宋体"/>
          <w:color w:val="auto"/>
          <w:spacing w:val="7"/>
          <w:sz w:val="20"/>
          <w:szCs w:val="20"/>
          <w:highlight w:val="none"/>
          <w:u w:val="single" w:color="auto"/>
        </w:rPr>
        <w:t>采购合同编号</w:t>
      </w:r>
      <w:r>
        <w:rPr>
          <w:rFonts w:hint="eastAsia" w:ascii="宋体" w:hAnsi="宋体" w:eastAsia="宋体" w:cs="宋体"/>
          <w:color w:val="auto"/>
          <w:spacing w:val="2"/>
          <w:sz w:val="20"/>
          <w:szCs w:val="20"/>
          <w:highlight w:val="none"/>
          <w:u w:val="single" w:color="auto"/>
        </w:rPr>
        <w:t>：</w:t>
      </w:r>
      <w:r>
        <w:rPr>
          <w:rFonts w:hint="eastAsia" w:ascii="宋体" w:hAnsi="宋体" w:eastAsia="宋体" w:cs="宋体"/>
          <w:color w:val="auto"/>
          <w:spacing w:val="17"/>
          <w:sz w:val="20"/>
          <w:szCs w:val="20"/>
          <w:highlight w:val="none"/>
          <w:u w:val="single" w:color="auto"/>
        </w:rPr>
        <w:t xml:space="preserve"> </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7"/>
          <w:sz w:val="20"/>
          <w:szCs w:val="20"/>
          <w:highlight w:val="none"/>
        </w:rPr>
        <w:t>的约定，我单位对（</w:t>
      </w:r>
      <w:r>
        <w:rPr>
          <w:rFonts w:hint="eastAsia" w:ascii="宋体" w:hAnsi="宋体" w:eastAsia="宋体" w:cs="宋体"/>
          <w:color w:val="auto"/>
          <w:spacing w:val="53"/>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项目名称</w:t>
      </w:r>
      <w:r>
        <w:rPr>
          <w:rFonts w:hint="eastAsia" w:ascii="宋体" w:hAnsi="宋体" w:eastAsia="宋体" w:cs="宋体"/>
          <w:color w:val="auto"/>
          <w:spacing w:val="38"/>
          <w:sz w:val="20"/>
          <w:szCs w:val="20"/>
          <w:highlight w:val="none"/>
          <w:u w:val="single" w:color="auto"/>
        </w:rPr>
        <w:t xml:space="preserve"> </w:t>
      </w:r>
      <w:r>
        <w:rPr>
          <w:rFonts w:hint="eastAsia" w:ascii="宋体" w:hAnsi="宋体" w:eastAsia="宋体" w:cs="宋体"/>
          <w:color w:val="auto"/>
          <w:spacing w:val="7"/>
          <w:sz w:val="20"/>
          <w:szCs w:val="20"/>
          <w:highlight w:val="none"/>
        </w:rPr>
        <w:t>）政府采购项目中</w:t>
      </w:r>
      <w:r>
        <w:rPr>
          <w:rFonts w:hint="eastAsia" w:ascii="宋体" w:hAnsi="宋体" w:eastAsia="宋体" w:cs="宋体"/>
          <w:color w:val="auto"/>
          <w:spacing w:val="6"/>
          <w:sz w:val="20"/>
          <w:szCs w:val="20"/>
          <w:highlight w:val="none"/>
        </w:rPr>
        <w:t>标（或成</w:t>
      </w:r>
    </w:p>
    <w:p w14:paraId="43479C50">
      <w:pPr>
        <w:keepNext w:val="0"/>
        <w:keepLines w:val="0"/>
        <w:pageBreakBefore w:val="0"/>
        <w:kinsoku/>
        <w:overflowPunct/>
        <w:topLinePunct w:val="0"/>
        <w:bidi w:val="0"/>
        <w:spacing w:before="73" w:line="360" w:lineRule="auto"/>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交）供应商</w:t>
      </w:r>
      <w:r>
        <w:rPr>
          <w:rFonts w:hint="eastAsia" w:ascii="宋体" w:hAnsi="宋体" w:eastAsia="宋体" w:cs="宋体"/>
          <w:color w:val="auto"/>
          <w:spacing w:val="6"/>
          <w:sz w:val="20"/>
          <w:szCs w:val="20"/>
          <w:highlight w:val="none"/>
          <w:u w:val="single" w:color="auto"/>
        </w:rPr>
        <w:t>（</w:t>
      </w:r>
      <w:r>
        <w:rPr>
          <w:rFonts w:hint="eastAsia" w:ascii="宋体" w:hAnsi="宋体" w:eastAsia="宋体" w:cs="宋体"/>
          <w:color w:val="auto"/>
          <w:spacing w:val="72"/>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公司名称</w:t>
      </w:r>
      <w:r>
        <w:rPr>
          <w:rFonts w:hint="eastAsia" w:ascii="宋体" w:hAnsi="宋体" w:eastAsia="宋体" w:cs="宋体"/>
          <w:color w:val="auto"/>
          <w:spacing w:val="38"/>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84"/>
          <w:sz w:val="20"/>
          <w:szCs w:val="20"/>
          <w:highlight w:val="none"/>
        </w:rPr>
        <w:t xml:space="preserve"> </w:t>
      </w:r>
      <w:r>
        <w:rPr>
          <w:rFonts w:hint="eastAsia" w:ascii="宋体" w:hAnsi="宋体" w:eastAsia="宋体" w:cs="宋体"/>
          <w:color w:val="auto"/>
          <w:spacing w:val="6"/>
          <w:sz w:val="20"/>
          <w:szCs w:val="20"/>
          <w:highlight w:val="none"/>
        </w:rPr>
        <w:t>提供的货物（或工程、服务）进行了验收，验收情况如下：</w:t>
      </w:r>
    </w:p>
    <w:tbl>
      <w:tblPr>
        <w:tblStyle w:val="20"/>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730F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top"/>
          </w:tcPr>
          <w:p w14:paraId="2B00DDA4">
            <w:pPr>
              <w:pStyle w:val="21"/>
              <w:keepNext w:val="0"/>
              <w:keepLines w:val="0"/>
              <w:pageBreakBefore w:val="0"/>
              <w:kinsoku/>
              <w:overflowPunct/>
              <w:topLinePunct w:val="0"/>
              <w:bidi w:val="0"/>
              <w:spacing w:before="172" w:line="360" w:lineRule="auto"/>
              <w:ind w:left="1103"/>
              <w:rPr>
                <w:rFonts w:hint="eastAsia" w:ascii="宋体" w:hAnsi="宋体" w:eastAsia="宋体" w:cs="宋体"/>
                <w:color w:val="auto"/>
                <w:highlight w:val="none"/>
              </w:rPr>
            </w:pPr>
            <w:r>
              <w:rPr>
                <w:rFonts w:hint="eastAsia" w:ascii="宋体" w:hAnsi="宋体" w:eastAsia="宋体" w:cs="宋体"/>
                <w:color w:val="auto"/>
                <w:spacing w:val="6"/>
                <w:highlight w:val="none"/>
              </w:rPr>
              <w:t>验收方式：</w:t>
            </w:r>
          </w:p>
        </w:tc>
        <w:tc>
          <w:tcPr>
            <w:tcW w:w="5630" w:type="dxa"/>
            <w:gridSpan w:val="6"/>
            <w:vAlign w:val="top"/>
          </w:tcPr>
          <w:p w14:paraId="088DAC6E">
            <w:pPr>
              <w:pStyle w:val="21"/>
              <w:keepNext w:val="0"/>
              <w:keepLines w:val="0"/>
              <w:pageBreakBefore w:val="0"/>
              <w:kinsoku/>
              <w:overflowPunct/>
              <w:topLinePunct w:val="0"/>
              <w:bidi w:val="0"/>
              <w:spacing w:before="172" w:line="360" w:lineRule="auto"/>
              <w:ind w:left="1823"/>
              <w:rPr>
                <w:rFonts w:hint="eastAsia" w:ascii="宋体" w:hAnsi="宋体" w:eastAsia="宋体" w:cs="宋体"/>
                <w:color w:val="auto"/>
                <w:highlight w:val="none"/>
              </w:rPr>
            </w:pPr>
            <w:r>
              <w:rPr>
                <w:rFonts w:hint="eastAsia" w:ascii="宋体" w:hAnsi="宋体" w:eastAsia="宋体" w:cs="宋体"/>
                <w:color w:val="auto"/>
                <w:spacing w:val="-15"/>
                <w:highlight w:val="none"/>
              </w:rPr>
              <w:t>口</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15"/>
                <w:highlight w:val="none"/>
              </w:rPr>
              <w:t>自行验收</w:t>
            </w:r>
            <w:r>
              <w:rPr>
                <w:rFonts w:hint="eastAsia" w:ascii="宋体" w:hAnsi="宋体" w:eastAsia="宋体" w:cs="宋体"/>
                <w:color w:val="auto"/>
                <w:spacing w:val="23"/>
                <w:highlight w:val="none"/>
              </w:rPr>
              <w:t xml:space="preserve"> </w:t>
            </w:r>
            <w:r>
              <w:rPr>
                <w:rFonts w:hint="eastAsia" w:ascii="宋体" w:hAnsi="宋体" w:eastAsia="宋体" w:cs="宋体"/>
                <w:color w:val="auto"/>
                <w:spacing w:val="-15"/>
                <w:highlight w:val="none"/>
              </w:rPr>
              <w:t>口委托验收</w:t>
            </w:r>
          </w:p>
        </w:tc>
      </w:tr>
      <w:tr w14:paraId="67FA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top"/>
          </w:tcPr>
          <w:p w14:paraId="1F681214">
            <w:pPr>
              <w:pStyle w:val="21"/>
              <w:keepNext w:val="0"/>
              <w:keepLines w:val="0"/>
              <w:pageBreakBefore w:val="0"/>
              <w:kinsoku/>
              <w:overflowPunct/>
              <w:topLinePunct w:val="0"/>
              <w:bidi w:val="0"/>
              <w:spacing w:before="234" w:line="360" w:lineRule="auto"/>
              <w:ind w:left="458"/>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2080" w:type="dxa"/>
            <w:vAlign w:val="top"/>
          </w:tcPr>
          <w:p w14:paraId="09C8BDA9">
            <w:pPr>
              <w:pStyle w:val="21"/>
              <w:keepNext w:val="0"/>
              <w:keepLines w:val="0"/>
              <w:pageBreakBefore w:val="0"/>
              <w:kinsoku/>
              <w:overflowPunct/>
              <w:topLinePunct w:val="0"/>
              <w:bidi w:val="0"/>
              <w:spacing w:before="234" w:line="360" w:lineRule="auto"/>
              <w:ind w:left="698"/>
              <w:rPr>
                <w:rFonts w:hint="eastAsia" w:ascii="宋体" w:hAnsi="宋体" w:eastAsia="宋体" w:cs="宋体"/>
                <w:color w:val="auto"/>
                <w:highlight w:val="none"/>
              </w:rPr>
            </w:pPr>
            <w:r>
              <w:rPr>
                <w:rFonts w:hint="eastAsia" w:ascii="宋体" w:hAnsi="宋体" w:eastAsia="宋体" w:cs="宋体"/>
                <w:color w:val="auto"/>
                <w:highlight w:val="none"/>
              </w:rPr>
              <w:t>名</w:t>
            </w:r>
            <w:r>
              <w:rPr>
                <w:rFonts w:hint="eastAsia" w:ascii="宋体" w:hAnsi="宋体" w:eastAsia="宋体" w:cs="宋体"/>
                <w:color w:val="auto"/>
                <w:spacing w:val="12"/>
                <w:highlight w:val="none"/>
              </w:rPr>
              <w:t xml:space="preserve"> </w:t>
            </w:r>
            <w:r>
              <w:rPr>
                <w:rFonts w:hint="eastAsia" w:ascii="宋体" w:hAnsi="宋体" w:eastAsia="宋体" w:cs="宋体"/>
                <w:color w:val="auto"/>
                <w:highlight w:val="none"/>
              </w:rPr>
              <w:t>称</w:t>
            </w:r>
          </w:p>
        </w:tc>
        <w:tc>
          <w:tcPr>
            <w:tcW w:w="3140" w:type="dxa"/>
            <w:gridSpan w:val="3"/>
            <w:vAlign w:val="top"/>
          </w:tcPr>
          <w:p w14:paraId="3CD4AE02">
            <w:pPr>
              <w:pStyle w:val="21"/>
              <w:keepNext w:val="0"/>
              <w:keepLines w:val="0"/>
              <w:pageBreakBefore w:val="0"/>
              <w:kinsoku/>
              <w:overflowPunct/>
              <w:topLinePunct w:val="0"/>
              <w:bidi w:val="0"/>
              <w:spacing w:before="75" w:line="360" w:lineRule="auto"/>
              <w:ind w:left="91"/>
              <w:rPr>
                <w:rFonts w:hint="eastAsia" w:ascii="宋体" w:hAnsi="宋体" w:eastAsia="宋体" w:cs="宋体"/>
                <w:color w:val="auto"/>
                <w:highlight w:val="none"/>
              </w:rPr>
            </w:pPr>
            <w:r>
              <w:rPr>
                <w:rFonts w:hint="eastAsia" w:ascii="宋体" w:hAnsi="宋体" w:eastAsia="宋体" w:cs="宋体"/>
                <w:color w:val="auto"/>
                <w:spacing w:val="8"/>
                <w:highlight w:val="none"/>
              </w:rPr>
              <w:t>货物型号规格、标准及配置等</w:t>
            </w:r>
          </w:p>
          <w:p w14:paraId="698F70F4">
            <w:pPr>
              <w:pStyle w:val="21"/>
              <w:keepNext w:val="0"/>
              <w:keepLines w:val="0"/>
              <w:pageBreakBefore w:val="0"/>
              <w:kinsoku/>
              <w:overflowPunct/>
              <w:topLinePunct w:val="0"/>
              <w:bidi w:val="0"/>
              <w:spacing w:before="73" w:line="360" w:lineRule="auto"/>
              <w:ind w:left="411"/>
              <w:rPr>
                <w:rFonts w:hint="eastAsia" w:ascii="宋体" w:hAnsi="宋体" w:eastAsia="宋体" w:cs="宋体"/>
                <w:color w:val="auto"/>
                <w:highlight w:val="none"/>
              </w:rPr>
            </w:pPr>
            <w:r>
              <w:rPr>
                <w:rFonts w:hint="eastAsia" w:ascii="宋体" w:hAnsi="宋体" w:eastAsia="宋体" w:cs="宋体"/>
                <w:color w:val="auto"/>
                <w:spacing w:val="7"/>
                <w:highlight w:val="none"/>
              </w:rPr>
              <w:t>（或服务内容、标准）</w:t>
            </w:r>
          </w:p>
        </w:tc>
        <w:tc>
          <w:tcPr>
            <w:tcW w:w="934" w:type="dxa"/>
            <w:gridSpan w:val="2"/>
            <w:vAlign w:val="top"/>
          </w:tcPr>
          <w:p w14:paraId="59559A0F">
            <w:pPr>
              <w:pStyle w:val="21"/>
              <w:keepNext w:val="0"/>
              <w:keepLines w:val="0"/>
              <w:pageBreakBefore w:val="0"/>
              <w:kinsoku/>
              <w:overflowPunct/>
              <w:topLinePunct w:val="0"/>
              <w:bidi w:val="0"/>
              <w:spacing w:before="234" w:line="360" w:lineRule="auto"/>
              <w:ind w:left="227"/>
              <w:rPr>
                <w:rFonts w:hint="eastAsia" w:ascii="宋体" w:hAnsi="宋体" w:eastAsia="宋体" w:cs="宋体"/>
                <w:color w:val="auto"/>
                <w:highlight w:val="none"/>
              </w:rPr>
            </w:pPr>
            <w:r>
              <w:rPr>
                <w:rFonts w:hint="eastAsia" w:ascii="宋体" w:hAnsi="宋体" w:eastAsia="宋体" w:cs="宋体"/>
                <w:color w:val="auto"/>
                <w:spacing w:val="3"/>
                <w:highlight w:val="none"/>
              </w:rPr>
              <w:t>数量</w:t>
            </w:r>
          </w:p>
        </w:tc>
        <w:tc>
          <w:tcPr>
            <w:tcW w:w="1556" w:type="dxa"/>
            <w:vAlign w:val="top"/>
          </w:tcPr>
          <w:p w14:paraId="26D09FA5">
            <w:pPr>
              <w:pStyle w:val="21"/>
              <w:keepNext w:val="0"/>
              <w:keepLines w:val="0"/>
              <w:pageBreakBefore w:val="0"/>
              <w:kinsoku/>
              <w:overflowPunct/>
              <w:topLinePunct w:val="0"/>
              <w:bidi w:val="0"/>
              <w:spacing w:before="234" w:line="360" w:lineRule="auto"/>
              <w:ind w:left="459"/>
              <w:rPr>
                <w:rFonts w:hint="eastAsia" w:ascii="宋体" w:hAnsi="宋体" w:eastAsia="宋体" w:cs="宋体"/>
                <w:color w:val="auto"/>
                <w:highlight w:val="none"/>
              </w:rPr>
            </w:pPr>
            <w:r>
              <w:rPr>
                <w:rFonts w:hint="eastAsia" w:ascii="宋体" w:hAnsi="宋体" w:eastAsia="宋体" w:cs="宋体"/>
                <w:color w:val="auto"/>
                <w:highlight w:val="none"/>
              </w:rPr>
              <w:t>金</w:t>
            </w:r>
            <w:r>
              <w:rPr>
                <w:rFonts w:hint="eastAsia" w:ascii="宋体" w:hAnsi="宋体" w:eastAsia="宋体" w:cs="宋体"/>
                <w:color w:val="auto"/>
                <w:spacing w:val="13"/>
                <w:highlight w:val="none"/>
              </w:rPr>
              <w:t xml:space="preserve"> </w:t>
            </w:r>
            <w:r>
              <w:rPr>
                <w:rFonts w:hint="eastAsia" w:ascii="宋体" w:hAnsi="宋体" w:eastAsia="宋体" w:cs="宋体"/>
                <w:color w:val="auto"/>
                <w:highlight w:val="none"/>
              </w:rPr>
              <w:t>额</w:t>
            </w:r>
          </w:p>
        </w:tc>
      </w:tr>
      <w:tr w14:paraId="4A29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72F7659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2080" w:type="dxa"/>
            <w:vAlign w:val="top"/>
          </w:tcPr>
          <w:p w14:paraId="6FFF67D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140" w:type="dxa"/>
            <w:gridSpan w:val="3"/>
            <w:vAlign w:val="top"/>
          </w:tcPr>
          <w:p w14:paraId="169A127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934" w:type="dxa"/>
            <w:gridSpan w:val="2"/>
            <w:vAlign w:val="top"/>
          </w:tcPr>
          <w:p w14:paraId="48FF15D2">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556" w:type="dxa"/>
            <w:vAlign w:val="top"/>
          </w:tcPr>
          <w:p w14:paraId="0A0A622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7631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3A9EE8F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2080" w:type="dxa"/>
            <w:vAlign w:val="top"/>
          </w:tcPr>
          <w:p w14:paraId="0696A3F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140" w:type="dxa"/>
            <w:gridSpan w:val="3"/>
            <w:vAlign w:val="top"/>
          </w:tcPr>
          <w:p w14:paraId="4AC80A7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934" w:type="dxa"/>
            <w:gridSpan w:val="2"/>
            <w:vAlign w:val="top"/>
          </w:tcPr>
          <w:p w14:paraId="18D9DE3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556" w:type="dxa"/>
            <w:vAlign w:val="top"/>
          </w:tcPr>
          <w:p w14:paraId="22B8ABD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2394D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top"/>
          </w:tcPr>
          <w:p w14:paraId="4285917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2080" w:type="dxa"/>
            <w:vAlign w:val="top"/>
          </w:tcPr>
          <w:p w14:paraId="552E18D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140" w:type="dxa"/>
            <w:gridSpan w:val="3"/>
            <w:vAlign w:val="top"/>
          </w:tcPr>
          <w:p w14:paraId="15FB0E0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934" w:type="dxa"/>
            <w:gridSpan w:val="2"/>
            <w:vAlign w:val="top"/>
          </w:tcPr>
          <w:p w14:paraId="2E81C19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556" w:type="dxa"/>
            <w:vAlign w:val="top"/>
          </w:tcPr>
          <w:p w14:paraId="266F52F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31038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top"/>
          </w:tcPr>
          <w:p w14:paraId="338CB5EA">
            <w:pPr>
              <w:pStyle w:val="21"/>
              <w:keepNext w:val="0"/>
              <w:keepLines w:val="0"/>
              <w:pageBreakBefore w:val="0"/>
              <w:kinsoku/>
              <w:overflowPunct/>
              <w:topLinePunct w:val="0"/>
              <w:bidi w:val="0"/>
              <w:spacing w:before="161" w:line="360" w:lineRule="auto"/>
              <w:ind w:left="2821"/>
              <w:rPr>
                <w:rFonts w:hint="eastAsia" w:ascii="宋体" w:hAnsi="宋体" w:eastAsia="宋体" w:cs="宋体"/>
                <w:color w:val="auto"/>
                <w:highlight w:val="none"/>
              </w:rPr>
            </w:pPr>
            <w:r>
              <w:rPr>
                <w:rFonts w:hint="eastAsia" w:ascii="宋体" w:hAnsi="宋体" w:eastAsia="宋体" w:cs="宋体"/>
                <w:color w:val="auto"/>
                <w:highlight w:val="none"/>
              </w:rPr>
              <w:t>合</w:t>
            </w:r>
            <w:r>
              <w:rPr>
                <w:rFonts w:hint="eastAsia" w:ascii="宋体" w:hAnsi="宋体" w:eastAsia="宋体" w:cs="宋体"/>
                <w:color w:val="auto"/>
                <w:spacing w:val="13"/>
                <w:highlight w:val="none"/>
              </w:rPr>
              <w:t xml:space="preserve"> </w:t>
            </w:r>
            <w:r>
              <w:rPr>
                <w:rFonts w:hint="eastAsia" w:ascii="宋体" w:hAnsi="宋体" w:eastAsia="宋体" w:cs="宋体"/>
                <w:color w:val="auto"/>
                <w:highlight w:val="none"/>
              </w:rPr>
              <w:t>计</w:t>
            </w:r>
          </w:p>
        </w:tc>
        <w:tc>
          <w:tcPr>
            <w:tcW w:w="934" w:type="dxa"/>
            <w:gridSpan w:val="2"/>
            <w:vAlign w:val="top"/>
          </w:tcPr>
          <w:p w14:paraId="5636D55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556" w:type="dxa"/>
            <w:vAlign w:val="top"/>
          </w:tcPr>
          <w:p w14:paraId="20CE80C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2DCA2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top"/>
          </w:tcPr>
          <w:p w14:paraId="47667325">
            <w:pPr>
              <w:pStyle w:val="21"/>
              <w:keepNext w:val="0"/>
              <w:keepLines w:val="0"/>
              <w:pageBreakBefore w:val="0"/>
              <w:kinsoku/>
              <w:overflowPunct/>
              <w:topLinePunct w:val="0"/>
              <w:bidi w:val="0"/>
              <w:spacing w:before="238" w:line="360" w:lineRule="auto"/>
              <w:ind w:left="15"/>
              <w:rPr>
                <w:rFonts w:hint="eastAsia" w:ascii="宋体" w:hAnsi="宋体" w:eastAsia="宋体" w:cs="宋体"/>
                <w:color w:val="auto"/>
                <w:highlight w:val="none"/>
              </w:rPr>
            </w:pPr>
            <w:r>
              <w:rPr>
                <w:rFonts w:hint="eastAsia" w:ascii="宋体" w:hAnsi="宋体" w:eastAsia="宋体" w:cs="宋体"/>
                <w:color w:val="auto"/>
                <w:spacing w:val="6"/>
                <w:highlight w:val="none"/>
              </w:rPr>
              <w:t>合计大写金额：</w:t>
            </w:r>
          </w:p>
        </w:tc>
      </w:tr>
      <w:tr w14:paraId="726D4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top"/>
          </w:tcPr>
          <w:p w14:paraId="466A95EC">
            <w:pPr>
              <w:pStyle w:val="21"/>
              <w:keepNext w:val="0"/>
              <w:keepLines w:val="0"/>
              <w:pageBreakBefore w:val="0"/>
              <w:kinsoku/>
              <w:overflowPunct/>
              <w:topLinePunct w:val="0"/>
              <w:bidi w:val="0"/>
              <w:spacing w:before="240" w:line="360" w:lineRule="auto"/>
              <w:ind w:left="44"/>
              <w:rPr>
                <w:rFonts w:hint="eastAsia" w:ascii="宋体" w:hAnsi="宋体" w:eastAsia="宋体" w:cs="宋体"/>
                <w:color w:val="auto"/>
                <w:highlight w:val="none"/>
              </w:rPr>
            </w:pPr>
            <w:r>
              <w:rPr>
                <w:rFonts w:hint="eastAsia" w:ascii="宋体" w:hAnsi="宋体" w:eastAsia="宋体" w:cs="宋体"/>
                <w:color w:val="auto"/>
                <w:spacing w:val="7"/>
                <w:highlight w:val="none"/>
              </w:rPr>
              <w:t>实际供货日期</w:t>
            </w:r>
          </w:p>
        </w:tc>
        <w:tc>
          <w:tcPr>
            <w:tcW w:w="2942" w:type="dxa"/>
            <w:gridSpan w:val="3"/>
            <w:vAlign w:val="top"/>
          </w:tcPr>
          <w:p w14:paraId="585D607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2469" w:type="dxa"/>
            <w:gridSpan w:val="2"/>
            <w:vAlign w:val="top"/>
          </w:tcPr>
          <w:p w14:paraId="4D3BFD9D">
            <w:pPr>
              <w:pStyle w:val="21"/>
              <w:keepNext w:val="0"/>
              <w:keepLines w:val="0"/>
              <w:pageBreakBefore w:val="0"/>
              <w:kinsoku/>
              <w:overflowPunct/>
              <w:topLinePunct w:val="0"/>
              <w:bidi w:val="0"/>
              <w:spacing w:before="240" w:line="360" w:lineRule="auto"/>
              <w:ind w:left="324"/>
              <w:rPr>
                <w:rFonts w:hint="eastAsia" w:ascii="宋体" w:hAnsi="宋体" w:eastAsia="宋体" w:cs="宋体"/>
                <w:color w:val="auto"/>
                <w:highlight w:val="none"/>
              </w:rPr>
            </w:pPr>
            <w:r>
              <w:rPr>
                <w:rFonts w:hint="eastAsia" w:ascii="宋体" w:hAnsi="宋体" w:eastAsia="宋体" w:cs="宋体"/>
                <w:color w:val="auto"/>
                <w:spacing w:val="8"/>
                <w:highlight w:val="none"/>
              </w:rPr>
              <w:t>合同交货验收日期</w:t>
            </w:r>
          </w:p>
        </w:tc>
        <w:tc>
          <w:tcPr>
            <w:tcW w:w="2299" w:type="dxa"/>
            <w:gridSpan w:val="2"/>
            <w:vAlign w:val="top"/>
          </w:tcPr>
          <w:p w14:paraId="1A74B44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2A0C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top"/>
          </w:tcPr>
          <w:p w14:paraId="54D4D5D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2942" w:type="dxa"/>
            <w:gridSpan w:val="3"/>
            <w:vAlign w:val="top"/>
          </w:tcPr>
          <w:p w14:paraId="0499E85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2469" w:type="dxa"/>
            <w:gridSpan w:val="2"/>
            <w:vAlign w:val="top"/>
          </w:tcPr>
          <w:p w14:paraId="7814D3A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2299" w:type="dxa"/>
            <w:gridSpan w:val="2"/>
            <w:vAlign w:val="top"/>
          </w:tcPr>
          <w:p w14:paraId="171EE74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3BF1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top"/>
          </w:tcPr>
          <w:p w14:paraId="1E1CD2C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DEE2401">
            <w:pPr>
              <w:pStyle w:val="21"/>
              <w:keepNext w:val="0"/>
              <w:keepLines w:val="0"/>
              <w:pageBreakBefore w:val="0"/>
              <w:kinsoku/>
              <w:overflowPunct/>
              <w:topLinePunct w:val="0"/>
              <w:bidi w:val="0"/>
              <w:spacing w:before="65" w:line="360" w:lineRule="auto"/>
              <w:ind w:left="113" w:right="171" w:hanging="3"/>
              <w:rPr>
                <w:rFonts w:hint="eastAsia" w:ascii="宋体" w:hAnsi="宋体" w:eastAsia="宋体" w:cs="宋体"/>
                <w:color w:val="auto"/>
                <w:highlight w:val="none"/>
              </w:rPr>
            </w:pPr>
            <w:r>
              <w:rPr>
                <w:rFonts w:hint="eastAsia" w:ascii="宋体" w:hAnsi="宋体" w:eastAsia="宋体" w:cs="宋体"/>
                <w:color w:val="auto"/>
                <w:spacing w:val="8"/>
                <w:highlight w:val="none"/>
              </w:rPr>
              <w:t>验收具体内</w:t>
            </w:r>
            <w:r>
              <w:rPr>
                <w:rFonts w:hint="eastAsia" w:ascii="宋体" w:hAnsi="宋体" w:eastAsia="宋体" w:cs="宋体"/>
                <w:color w:val="auto"/>
                <w:highlight w:val="none"/>
              </w:rPr>
              <w:t xml:space="preserve"> 容</w:t>
            </w:r>
          </w:p>
        </w:tc>
        <w:tc>
          <w:tcPr>
            <w:tcW w:w="7710" w:type="dxa"/>
            <w:gridSpan w:val="7"/>
            <w:vAlign w:val="top"/>
          </w:tcPr>
          <w:p w14:paraId="35EE9FF4">
            <w:pPr>
              <w:pStyle w:val="21"/>
              <w:keepNext w:val="0"/>
              <w:keepLines w:val="0"/>
              <w:pageBreakBefore w:val="0"/>
              <w:kinsoku/>
              <w:overflowPunct/>
              <w:topLinePunct w:val="0"/>
              <w:bidi w:val="0"/>
              <w:spacing w:before="79" w:line="360" w:lineRule="auto"/>
              <w:ind w:left="103" w:right="103" w:firstLine="9"/>
              <w:rPr>
                <w:rFonts w:hint="eastAsia" w:ascii="宋体" w:hAnsi="宋体" w:eastAsia="宋体" w:cs="宋体"/>
                <w:color w:val="auto"/>
                <w:highlight w:val="none"/>
              </w:rPr>
            </w:pPr>
            <w:r>
              <w:rPr>
                <w:rFonts w:hint="eastAsia" w:ascii="宋体" w:hAnsi="宋体" w:eastAsia="宋体" w:cs="宋体"/>
                <w:color w:val="auto"/>
                <w:spacing w:val="8"/>
                <w:highlight w:val="none"/>
              </w:rPr>
              <w:t>（应按采购合同、采购文件、投标响应文件及验收方案等进行验收；并核对</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9"/>
                <w:highlight w:val="none"/>
              </w:rPr>
              <w:t>中标或者成交供应商在安装调试等方面是否违反合同</w:t>
            </w:r>
            <w:r>
              <w:rPr>
                <w:rFonts w:hint="eastAsia" w:ascii="宋体" w:hAnsi="宋体" w:eastAsia="宋体" w:cs="宋体"/>
                <w:color w:val="auto"/>
                <w:spacing w:val="8"/>
                <w:highlight w:val="none"/>
              </w:rPr>
              <w:t>约定或服务规范要求、</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提供的质量保证证明材料是否齐全、应有的配件及附件是否达到合同约定</w:t>
            </w:r>
            <w:r>
              <w:rPr>
                <w:rFonts w:hint="eastAsia" w:ascii="宋体" w:hAnsi="宋体" w:eastAsia="宋体" w:cs="宋体"/>
                <w:color w:val="auto"/>
                <w:spacing w:val="11"/>
                <w:highlight w:val="none"/>
              </w:rPr>
              <w:t>等。可附件)</w:t>
            </w:r>
          </w:p>
        </w:tc>
      </w:tr>
      <w:tr w14:paraId="001E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top"/>
          </w:tcPr>
          <w:p w14:paraId="378996E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7578B3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E708C58">
            <w:pPr>
              <w:pStyle w:val="21"/>
              <w:keepNext w:val="0"/>
              <w:keepLines w:val="0"/>
              <w:pageBreakBefore w:val="0"/>
              <w:kinsoku/>
              <w:overflowPunct/>
              <w:topLinePunct w:val="0"/>
              <w:bidi w:val="0"/>
              <w:spacing w:before="66" w:line="360" w:lineRule="auto"/>
              <w:ind w:right="171"/>
              <w:rPr>
                <w:rFonts w:hint="eastAsia" w:ascii="宋体" w:hAnsi="宋体" w:eastAsia="宋体" w:cs="宋体"/>
                <w:color w:val="auto"/>
                <w:highlight w:val="none"/>
              </w:rPr>
            </w:pPr>
            <w:r>
              <w:rPr>
                <w:rFonts w:hint="eastAsia" w:ascii="宋体" w:hAnsi="宋体" w:eastAsia="宋体" w:cs="宋体"/>
                <w:color w:val="auto"/>
                <w:spacing w:val="8"/>
                <w:highlight w:val="none"/>
              </w:rPr>
              <w:t>验收小组意</w:t>
            </w:r>
            <w:r>
              <w:rPr>
                <w:rFonts w:hint="eastAsia" w:ascii="宋体" w:hAnsi="宋体" w:eastAsia="宋体" w:cs="宋体"/>
                <w:color w:val="auto"/>
                <w:highlight w:val="none"/>
              </w:rPr>
              <w:t xml:space="preserve"> 见</w:t>
            </w:r>
          </w:p>
        </w:tc>
        <w:tc>
          <w:tcPr>
            <w:tcW w:w="7710" w:type="dxa"/>
            <w:gridSpan w:val="7"/>
            <w:vAlign w:val="top"/>
          </w:tcPr>
          <w:p w14:paraId="2630807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2999580">
            <w:pPr>
              <w:pStyle w:val="21"/>
              <w:keepNext w:val="0"/>
              <w:keepLines w:val="0"/>
              <w:pageBreakBefore w:val="0"/>
              <w:kinsoku/>
              <w:overflowPunct/>
              <w:topLinePunct w:val="0"/>
              <w:bidi w:val="0"/>
              <w:spacing w:before="65" w:line="360" w:lineRule="auto"/>
              <w:rPr>
                <w:rFonts w:hint="eastAsia" w:ascii="宋体" w:hAnsi="宋体" w:eastAsia="宋体" w:cs="宋体"/>
                <w:color w:val="auto"/>
                <w:highlight w:val="none"/>
              </w:rPr>
            </w:pPr>
            <w:r>
              <w:rPr>
                <w:rFonts w:hint="eastAsia" w:ascii="宋体" w:hAnsi="宋体" w:eastAsia="宋体" w:cs="宋体"/>
                <w:color w:val="auto"/>
                <w:spacing w:val="7"/>
                <w:highlight w:val="none"/>
              </w:rPr>
              <w:t>验收结论性意见：</w:t>
            </w:r>
          </w:p>
        </w:tc>
      </w:tr>
      <w:tr w14:paraId="1ADC2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top"/>
          </w:tcPr>
          <w:p w14:paraId="25A44E12">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710" w:type="dxa"/>
            <w:gridSpan w:val="7"/>
            <w:vAlign w:val="top"/>
          </w:tcPr>
          <w:p w14:paraId="49A1842F">
            <w:pPr>
              <w:pStyle w:val="21"/>
              <w:keepNext w:val="0"/>
              <w:keepLines w:val="0"/>
              <w:pageBreakBefore w:val="0"/>
              <w:kinsoku/>
              <w:overflowPunct/>
              <w:topLinePunct w:val="0"/>
              <w:bidi w:val="0"/>
              <w:spacing w:before="85" w:line="360" w:lineRule="auto"/>
              <w:ind w:left="7"/>
              <w:rPr>
                <w:rFonts w:hint="eastAsia" w:ascii="宋体" w:hAnsi="宋体" w:eastAsia="宋体" w:cs="宋体"/>
                <w:color w:val="auto"/>
                <w:highlight w:val="none"/>
              </w:rPr>
            </w:pPr>
            <w:r>
              <w:rPr>
                <w:rFonts w:hint="eastAsia" w:ascii="宋体" w:hAnsi="宋体" w:eastAsia="宋体" w:cs="宋体"/>
                <w:color w:val="auto"/>
                <w:spacing w:val="8"/>
                <w:position w:val="30"/>
                <w:highlight w:val="none"/>
              </w:rPr>
              <w:t>有异议的意见和说明理由：</w:t>
            </w:r>
          </w:p>
          <w:p w14:paraId="174747B3">
            <w:pPr>
              <w:pStyle w:val="21"/>
              <w:keepNext w:val="0"/>
              <w:keepLines w:val="0"/>
              <w:pageBreakBefore w:val="0"/>
              <w:kinsoku/>
              <w:overflowPunct/>
              <w:topLinePunct w:val="0"/>
              <w:bidi w:val="0"/>
              <w:spacing w:line="360" w:lineRule="auto"/>
              <w:ind w:left="6"/>
              <w:rPr>
                <w:rFonts w:hint="eastAsia" w:ascii="宋体" w:hAnsi="宋体" w:eastAsia="宋体" w:cs="宋体"/>
                <w:color w:val="auto"/>
                <w:highlight w:val="none"/>
              </w:rPr>
            </w:pPr>
            <w:r>
              <w:rPr>
                <w:rFonts w:hint="eastAsia" w:ascii="宋体" w:hAnsi="宋体" w:eastAsia="宋体" w:cs="宋体"/>
                <w:color w:val="auto"/>
                <w:spacing w:val="3"/>
                <w:highlight w:val="none"/>
              </w:rPr>
              <w:t>签字：</w:t>
            </w:r>
          </w:p>
        </w:tc>
      </w:tr>
      <w:tr w14:paraId="694F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top"/>
          </w:tcPr>
          <w:p w14:paraId="73525815">
            <w:pPr>
              <w:pStyle w:val="21"/>
              <w:keepNext w:val="0"/>
              <w:keepLines w:val="0"/>
              <w:pageBreakBefore w:val="0"/>
              <w:kinsoku/>
              <w:overflowPunct/>
              <w:topLinePunct w:val="0"/>
              <w:bidi w:val="0"/>
              <w:spacing w:before="178" w:line="360" w:lineRule="auto"/>
              <w:ind w:left="110"/>
              <w:rPr>
                <w:rFonts w:hint="eastAsia" w:ascii="宋体" w:hAnsi="宋体" w:eastAsia="宋体" w:cs="宋体"/>
                <w:color w:val="auto"/>
                <w:highlight w:val="none"/>
              </w:rPr>
            </w:pPr>
            <w:r>
              <w:rPr>
                <w:rFonts w:hint="eastAsia" w:ascii="宋体" w:hAnsi="宋体" w:eastAsia="宋体" w:cs="宋体"/>
                <w:color w:val="auto"/>
                <w:spacing w:val="7"/>
                <w:highlight w:val="none"/>
              </w:rPr>
              <w:t>验收小组成员签字：</w:t>
            </w:r>
          </w:p>
        </w:tc>
      </w:tr>
      <w:tr w14:paraId="1A51E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top"/>
          </w:tcPr>
          <w:p w14:paraId="17A846D2">
            <w:pPr>
              <w:pStyle w:val="21"/>
              <w:keepNext w:val="0"/>
              <w:keepLines w:val="0"/>
              <w:pageBreakBefore w:val="0"/>
              <w:kinsoku/>
              <w:overflowPunct/>
              <w:topLinePunct w:val="0"/>
              <w:bidi w:val="0"/>
              <w:spacing w:before="87" w:line="360" w:lineRule="auto"/>
              <w:ind w:left="111"/>
              <w:rPr>
                <w:rFonts w:hint="eastAsia" w:ascii="宋体" w:hAnsi="宋体" w:eastAsia="宋体" w:cs="宋体"/>
                <w:color w:val="auto"/>
                <w:highlight w:val="none"/>
              </w:rPr>
            </w:pPr>
            <w:r>
              <w:rPr>
                <w:rFonts w:hint="eastAsia" w:ascii="宋体" w:hAnsi="宋体" w:eastAsia="宋体" w:cs="宋体"/>
                <w:color w:val="auto"/>
                <w:spacing w:val="8"/>
                <w:position w:val="30"/>
                <w:highlight w:val="none"/>
              </w:rPr>
              <w:t>监督人员或其他相关人员签字：</w:t>
            </w:r>
          </w:p>
          <w:p w14:paraId="3501F1ED">
            <w:pPr>
              <w:pStyle w:val="21"/>
              <w:keepNext w:val="0"/>
              <w:keepLines w:val="0"/>
              <w:pageBreakBefore w:val="0"/>
              <w:kinsoku/>
              <w:overflowPunct/>
              <w:topLinePunct w:val="0"/>
              <w:bidi w:val="0"/>
              <w:spacing w:line="360" w:lineRule="auto"/>
              <w:ind w:left="113"/>
              <w:rPr>
                <w:rFonts w:hint="eastAsia" w:ascii="宋体" w:hAnsi="宋体" w:eastAsia="宋体" w:cs="宋体"/>
                <w:color w:val="auto"/>
                <w:highlight w:val="none"/>
              </w:rPr>
            </w:pPr>
            <w:r>
              <w:rPr>
                <w:rFonts w:hint="eastAsia" w:ascii="宋体" w:hAnsi="宋体" w:eastAsia="宋体" w:cs="宋体"/>
                <w:color w:val="auto"/>
                <w:spacing w:val="8"/>
                <w:highlight w:val="none"/>
              </w:rPr>
              <w:t>或受邀机构的意见（盖章</w:t>
            </w:r>
            <w:r>
              <w:rPr>
                <w:rFonts w:hint="eastAsia" w:ascii="宋体" w:hAnsi="宋体" w:eastAsia="宋体" w:cs="宋体"/>
                <w:color w:val="auto"/>
                <w:spacing w:val="4"/>
                <w:highlight w:val="none"/>
              </w:rPr>
              <w:t>）：</w:t>
            </w:r>
          </w:p>
        </w:tc>
      </w:tr>
      <w:tr w14:paraId="3038A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top"/>
          </w:tcPr>
          <w:p w14:paraId="4C290A94">
            <w:pPr>
              <w:pStyle w:val="21"/>
              <w:keepNext w:val="0"/>
              <w:keepLines w:val="0"/>
              <w:pageBreakBefore w:val="0"/>
              <w:kinsoku/>
              <w:overflowPunct/>
              <w:topLinePunct w:val="0"/>
              <w:bidi w:val="0"/>
              <w:spacing w:before="89" w:line="360" w:lineRule="auto"/>
              <w:ind w:left="130"/>
              <w:rPr>
                <w:rFonts w:hint="eastAsia" w:ascii="宋体" w:hAnsi="宋体" w:eastAsia="宋体" w:cs="宋体"/>
                <w:color w:val="auto"/>
                <w:highlight w:val="none"/>
              </w:rPr>
            </w:pPr>
            <w:r>
              <w:rPr>
                <w:rFonts w:hint="eastAsia" w:ascii="宋体" w:hAnsi="宋体" w:eastAsia="宋体" w:cs="宋体"/>
                <w:color w:val="auto"/>
                <w:spacing w:val="7"/>
                <w:position w:val="30"/>
                <w:highlight w:val="none"/>
              </w:rPr>
              <w:t>中标或者成交供应商负责人签字或盖章：</w:t>
            </w:r>
          </w:p>
          <w:p w14:paraId="3F19BA4E">
            <w:pPr>
              <w:pStyle w:val="21"/>
              <w:keepNext w:val="0"/>
              <w:keepLines w:val="0"/>
              <w:pageBreakBefore w:val="0"/>
              <w:kinsoku/>
              <w:overflowPunct/>
              <w:topLinePunct w:val="0"/>
              <w:bidi w:val="0"/>
              <w:spacing w:before="1" w:line="360"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联系电话：</w:t>
            </w:r>
            <w:r>
              <w:rPr>
                <w:rFonts w:hint="eastAsia" w:ascii="宋体" w:hAnsi="宋体" w:eastAsia="宋体" w:cs="宋体"/>
                <w:color w:val="auto"/>
                <w:spacing w:val="25"/>
                <w:highlight w:val="none"/>
              </w:rPr>
              <w:t xml:space="preserve"> </w:t>
            </w:r>
            <w:r>
              <w:rPr>
                <w:rFonts w:hint="eastAsia" w:ascii="宋体" w:hAnsi="宋体" w:eastAsia="宋体" w:cs="宋体"/>
                <w:color w:val="auto"/>
                <w:spacing w:val="3"/>
                <w:highlight w:val="none"/>
              </w:rPr>
              <w:t>年</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3"/>
                <w:highlight w:val="none"/>
              </w:rPr>
              <w:t>月</w:t>
            </w:r>
            <w:r>
              <w:rPr>
                <w:rFonts w:hint="eastAsia" w:ascii="宋体" w:hAnsi="宋体" w:eastAsia="宋体" w:cs="宋体"/>
                <w:color w:val="auto"/>
                <w:spacing w:val="27"/>
                <w:highlight w:val="none"/>
              </w:rPr>
              <w:t xml:space="preserve">  </w:t>
            </w:r>
            <w:r>
              <w:rPr>
                <w:rFonts w:hint="eastAsia" w:ascii="宋体" w:hAnsi="宋体" w:eastAsia="宋体" w:cs="宋体"/>
                <w:color w:val="auto"/>
                <w:spacing w:val="3"/>
                <w:highlight w:val="none"/>
              </w:rPr>
              <w:t>日</w:t>
            </w:r>
          </w:p>
        </w:tc>
        <w:tc>
          <w:tcPr>
            <w:tcW w:w="4878" w:type="dxa"/>
            <w:gridSpan w:val="5"/>
            <w:tcBorders>
              <w:left w:val="single" w:color="000000" w:sz="2" w:space="0"/>
            </w:tcBorders>
            <w:vAlign w:val="top"/>
          </w:tcPr>
          <w:p w14:paraId="0D937914">
            <w:pPr>
              <w:pStyle w:val="21"/>
              <w:keepNext w:val="0"/>
              <w:keepLines w:val="0"/>
              <w:pageBreakBefore w:val="0"/>
              <w:kinsoku/>
              <w:overflowPunct/>
              <w:topLinePunct w:val="0"/>
              <w:bidi w:val="0"/>
              <w:spacing w:before="89" w:line="360" w:lineRule="auto"/>
              <w:ind w:left="209"/>
              <w:rPr>
                <w:rFonts w:hint="eastAsia" w:ascii="宋体" w:hAnsi="宋体" w:eastAsia="宋体" w:cs="宋体"/>
                <w:color w:val="auto"/>
                <w:highlight w:val="none"/>
              </w:rPr>
            </w:pPr>
            <w:r>
              <w:rPr>
                <w:rFonts w:hint="eastAsia" w:ascii="宋体" w:hAnsi="宋体" w:eastAsia="宋体" w:cs="宋体"/>
                <w:color w:val="auto"/>
                <w:spacing w:val="9"/>
                <w:position w:val="30"/>
                <w:highlight w:val="none"/>
              </w:rPr>
              <w:t>采购人或受托机构的意见（盖章</w:t>
            </w:r>
            <w:r>
              <w:rPr>
                <w:rFonts w:hint="eastAsia" w:ascii="宋体" w:hAnsi="宋体" w:eastAsia="宋体" w:cs="宋体"/>
                <w:color w:val="auto"/>
                <w:spacing w:val="1"/>
                <w:position w:val="30"/>
                <w:highlight w:val="none"/>
              </w:rPr>
              <w:t>）：</w:t>
            </w:r>
          </w:p>
          <w:p w14:paraId="57991365">
            <w:pPr>
              <w:pStyle w:val="21"/>
              <w:keepNext w:val="0"/>
              <w:keepLines w:val="0"/>
              <w:pageBreakBefore w:val="0"/>
              <w:kinsoku/>
              <w:overflowPunct/>
              <w:topLinePunct w:val="0"/>
              <w:bidi w:val="0"/>
              <w:spacing w:before="1" w:line="360" w:lineRule="auto"/>
              <w:ind w:left="210"/>
              <w:rPr>
                <w:rFonts w:hint="eastAsia" w:ascii="宋体" w:hAnsi="宋体" w:eastAsia="宋体" w:cs="宋体"/>
                <w:color w:val="auto"/>
                <w:highlight w:val="none"/>
              </w:rPr>
            </w:pPr>
            <w:r>
              <w:rPr>
                <w:rFonts w:hint="eastAsia" w:ascii="宋体" w:hAnsi="宋体" w:eastAsia="宋体" w:cs="宋体"/>
                <w:color w:val="auto"/>
                <w:spacing w:val="3"/>
                <w:highlight w:val="none"/>
              </w:rPr>
              <w:t>联系电话：</w:t>
            </w:r>
            <w:r>
              <w:rPr>
                <w:rFonts w:hint="eastAsia" w:ascii="宋体" w:hAnsi="宋体" w:eastAsia="宋体" w:cs="宋体"/>
                <w:color w:val="auto"/>
                <w:spacing w:val="25"/>
                <w:highlight w:val="none"/>
              </w:rPr>
              <w:t xml:space="preserve"> </w:t>
            </w:r>
            <w:r>
              <w:rPr>
                <w:rFonts w:hint="eastAsia" w:ascii="宋体" w:hAnsi="宋体" w:eastAsia="宋体" w:cs="宋体"/>
                <w:color w:val="auto"/>
                <w:spacing w:val="3"/>
                <w:highlight w:val="none"/>
              </w:rPr>
              <w:t>年</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3"/>
                <w:highlight w:val="none"/>
              </w:rPr>
              <w:t>月</w:t>
            </w:r>
            <w:r>
              <w:rPr>
                <w:rFonts w:hint="eastAsia" w:ascii="宋体" w:hAnsi="宋体" w:eastAsia="宋体" w:cs="宋体"/>
                <w:color w:val="auto"/>
                <w:spacing w:val="27"/>
                <w:highlight w:val="none"/>
              </w:rPr>
              <w:t xml:space="preserve">  </w:t>
            </w:r>
            <w:r>
              <w:rPr>
                <w:rFonts w:hint="eastAsia" w:ascii="宋体" w:hAnsi="宋体" w:eastAsia="宋体" w:cs="宋体"/>
                <w:color w:val="auto"/>
                <w:spacing w:val="3"/>
                <w:highlight w:val="none"/>
              </w:rPr>
              <w:t>日</w:t>
            </w:r>
          </w:p>
        </w:tc>
      </w:tr>
    </w:tbl>
    <w:p w14:paraId="54E86164">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sectPr>
          <w:footerReference r:id="rId14" w:type="default"/>
          <w:pgSz w:w="11906" w:h="16839"/>
          <w:pgMar w:top="1431" w:right="1158" w:bottom="1362" w:left="1151" w:header="0" w:footer="1200" w:gutter="0"/>
          <w:pgNumType w:fmt="decimal"/>
          <w:cols w:space="720" w:num="1"/>
        </w:sectPr>
      </w:pPr>
    </w:p>
    <w:p w14:paraId="0294F957">
      <w:pPr>
        <w:keepNext w:val="0"/>
        <w:keepLines w:val="0"/>
        <w:pageBreakBefore w:val="0"/>
        <w:kinsoku/>
        <w:overflowPunct/>
        <w:topLinePunct w:val="0"/>
        <w:bidi w:val="0"/>
        <w:spacing w:before="289" w:line="360" w:lineRule="auto"/>
        <w:rPr>
          <w:rFonts w:hint="eastAsia" w:ascii="宋体" w:hAnsi="宋体" w:eastAsia="宋体" w:cs="宋体"/>
          <w:color w:val="auto"/>
          <w:sz w:val="31"/>
          <w:szCs w:val="31"/>
          <w:highlight w:val="none"/>
          <w:lang w:val="en-US" w:eastAsia="zh-CN"/>
        </w:rPr>
      </w:pPr>
      <w:r>
        <w:rPr>
          <w:rFonts w:hint="eastAsia" w:ascii="宋体" w:hAnsi="宋体" w:eastAsia="宋体" w:cs="宋体"/>
          <w:color w:val="auto"/>
          <w:spacing w:val="-6"/>
          <w:sz w:val="31"/>
          <w:szCs w:val="31"/>
          <w:highlight w:val="none"/>
        </w:rPr>
        <w:t>附件</w:t>
      </w:r>
      <w:r>
        <w:rPr>
          <w:rFonts w:hint="eastAsia" w:ascii="宋体" w:hAnsi="宋体" w:eastAsia="宋体" w:cs="宋体"/>
          <w:color w:val="auto"/>
          <w:spacing w:val="-6"/>
          <w:sz w:val="31"/>
          <w:szCs w:val="31"/>
          <w:highlight w:val="none"/>
          <w:lang w:val="en-US" w:eastAsia="zh-CN"/>
        </w:rPr>
        <w:t>4：</w:t>
      </w:r>
    </w:p>
    <w:p w14:paraId="13D3158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B0C606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2A399C0">
      <w:pPr>
        <w:keepNext w:val="0"/>
        <w:keepLines w:val="0"/>
        <w:pageBreakBefore w:val="0"/>
        <w:kinsoku/>
        <w:overflowPunct/>
        <w:topLinePunct w:val="0"/>
        <w:bidi w:val="0"/>
        <w:spacing w:before="184" w:line="360" w:lineRule="auto"/>
        <w:ind w:left="1734"/>
        <w:rPr>
          <w:rFonts w:hint="eastAsia" w:ascii="宋体" w:hAnsi="宋体" w:eastAsia="宋体" w:cs="宋体"/>
          <w:color w:val="auto"/>
          <w:sz w:val="43"/>
          <w:szCs w:val="43"/>
          <w:highlight w:val="none"/>
        </w:rPr>
      </w:pPr>
      <w:r>
        <w:rPr>
          <w:rFonts w:hint="eastAsia" w:ascii="宋体" w:hAnsi="宋体" w:eastAsia="宋体" w:cs="宋体"/>
          <w:color w:val="auto"/>
          <w:spacing w:val="9"/>
          <w:sz w:val="43"/>
          <w:szCs w:val="43"/>
          <w:highlight w:val="none"/>
        </w:rPr>
        <w:t>广西线上“政采贷”政策告知函</w:t>
      </w:r>
    </w:p>
    <w:p w14:paraId="1692680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2ADEC8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43F0ACE2">
      <w:pPr>
        <w:keepNext w:val="0"/>
        <w:keepLines w:val="0"/>
        <w:pageBreakBefore w:val="0"/>
        <w:kinsoku/>
        <w:overflowPunct/>
        <w:topLinePunct w:val="0"/>
        <w:bidi w:val="0"/>
        <w:spacing w:before="101" w:line="360" w:lineRule="auto"/>
        <w:ind w:left="12"/>
        <w:rPr>
          <w:rFonts w:hint="eastAsia" w:ascii="宋体" w:hAnsi="宋体" w:eastAsia="宋体" w:cs="宋体"/>
          <w:color w:val="auto"/>
          <w:sz w:val="31"/>
          <w:szCs w:val="31"/>
          <w:highlight w:val="none"/>
        </w:rPr>
      </w:pPr>
      <w:r>
        <w:rPr>
          <w:rFonts w:hint="eastAsia" w:ascii="宋体" w:hAnsi="宋体" w:eastAsia="宋体" w:cs="宋体"/>
          <w:color w:val="auto"/>
          <w:spacing w:val="3"/>
          <w:sz w:val="31"/>
          <w:szCs w:val="31"/>
          <w:highlight w:val="none"/>
        </w:rPr>
        <w:t>各供应商：</w:t>
      </w:r>
    </w:p>
    <w:p w14:paraId="476399A0">
      <w:pPr>
        <w:keepNext w:val="0"/>
        <w:keepLines w:val="0"/>
        <w:pageBreakBefore w:val="0"/>
        <w:kinsoku/>
        <w:overflowPunct/>
        <w:topLinePunct w:val="0"/>
        <w:bidi w:val="0"/>
        <w:spacing w:before="196" w:line="360" w:lineRule="auto"/>
        <w:ind w:left="651"/>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rPr>
        <w:t>欢迎贵公司参与广西政府采购活动！</w:t>
      </w:r>
    </w:p>
    <w:p w14:paraId="1DEEB0F1">
      <w:pPr>
        <w:keepNext w:val="0"/>
        <w:keepLines w:val="0"/>
        <w:pageBreakBefore w:val="0"/>
        <w:kinsoku/>
        <w:overflowPunct/>
        <w:topLinePunct w:val="0"/>
        <w:bidi w:val="0"/>
        <w:spacing w:before="203" w:line="360" w:lineRule="auto"/>
        <w:ind w:left="13" w:firstLine="648"/>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rPr>
        <w:t>线上“政采贷</w:t>
      </w:r>
      <w:r>
        <w:rPr>
          <w:rFonts w:hint="eastAsia" w:ascii="宋体" w:hAnsi="宋体" w:eastAsia="宋体" w:cs="宋体"/>
          <w:color w:val="auto"/>
          <w:spacing w:val="-97"/>
          <w:sz w:val="31"/>
          <w:szCs w:val="31"/>
          <w:highlight w:val="none"/>
        </w:rPr>
        <w:t xml:space="preserve"> </w:t>
      </w:r>
      <w:r>
        <w:rPr>
          <w:rFonts w:hint="eastAsia" w:ascii="宋体" w:hAnsi="宋体" w:eastAsia="宋体" w:cs="宋体"/>
          <w:color w:val="auto"/>
          <w:spacing w:val="8"/>
          <w:sz w:val="31"/>
          <w:szCs w:val="31"/>
          <w:highlight w:val="none"/>
        </w:rPr>
        <w:t>”是人民银行南宁中心支行和自治区财政厅共同支</w:t>
      </w:r>
      <w:r>
        <w:rPr>
          <w:rFonts w:hint="eastAsia" w:ascii="宋体" w:hAnsi="宋体" w:eastAsia="宋体" w:cs="宋体"/>
          <w:color w:val="auto"/>
          <w:sz w:val="31"/>
          <w:szCs w:val="31"/>
          <w:highlight w:val="none"/>
        </w:rPr>
        <w:t xml:space="preserve"> </w:t>
      </w:r>
      <w:r>
        <w:rPr>
          <w:rFonts w:hint="eastAsia" w:ascii="宋体" w:hAnsi="宋体" w:eastAsia="宋体" w:cs="宋体"/>
          <w:color w:val="auto"/>
          <w:spacing w:val="3"/>
          <w:sz w:val="31"/>
          <w:szCs w:val="31"/>
          <w:highlight w:val="none"/>
        </w:rPr>
        <w:t>持企业发展，针对参与政府采购活动的企业融资难、融资贵、融资慢、</w:t>
      </w:r>
      <w:r>
        <w:rPr>
          <w:rFonts w:hint="eastAsia" w:ascii="宋体" w:hAnsi="宋体" w:eastAsia="宋体" w:cs="宋体"/>
          <w:color w:val="auto"/>
          <w:spacing w:val="14"/>
          <w:sz w:val="31"/>
          <w:szCs w:val="31"/>
          <w:highlight w:val="none"/>
        </w:rPr>
        <w:t xml:space="preserve"> </w:t>
      </w:r>
      <w:r>
        <w:rPr>
          <w:rFonts w:hint="eastAsia" w:ascii="宋体" w:hAnsi="宋体" w:eastAsia="宋体" w:cs="宋体"/>
          <w:color w:val="auto"/>
          <w:spacing w:val="10"/>
          <w:sz w:val="31"/>
          <w:szCs w:val="31"/>
          <w:highlight w:val="none"/>
        </w:rPr>
        <w:t xml:space="preserve">融资繁问题推出的一项融资政策。贵公司若成为本次政府采购项目的 中标（成交）供应商，可持政府采购合同在线向银行业金融机构申请 </w:t>
      </w:r>
      <w:r>
        <w:rPr>
          <w:rFonts w:hint="eastAsia" w:ascii="宋体" w:hAnsi="宋体" w:eastAsia="宋体" w:cs="宋体"/>
          <w:color w:val="auto"/>
          <w:spacing w:val="5"/>
          <w:sz w:val="31"/>
          <w:szCs w:val="31"/>
          <w:highlight w:val="none"/>
        </w:rPr>
        <w:t>贷款，融资机构将根据《中国人民银行南宁中心支行 广西壮族自治区</w:t>
      </w:r>
      <w:r>
        <w:rPr>
          <w:rFonts w:hint="eastAsia" w:ascii="宋体" w:hAnsi="宋体" w:eastAsia="宋体" w:cs="宋体"/>
          <w:color w:val="auto"/>
          <w:spacing w:val="3"/>
          <w:sz w:val="31"/>
          <w:szCs w:val="31"/>
          <w:highlight w:val="none"/>
        </w:rPr>
        <w:t xml:space="preserve"> </w:t>
      </w:r>
      <w:r>
        <w:rPr>
          <w:rFonts w:hint="eastAsia" w:ascii="宋体" w:hAnsi="宋体" w:eastAsia="宋体" w:cs="宋体"/>
          <w:color w:val="auto"/>
          <w:spacing w:val="2"/>
          <w:sz w:val="31"/>
          <w:szCs w:val="31"/>
          <w:highlight w:val="none"/>
        </w:rPr>
        <w:t>财政厅关于推广线上“政采贷</w:t>
      </w:r>
      <w:r>
        <w:rPr>
          <w:rFonts w:hint="eastAsia" w:ascii="宋体" w:hAnsi="宋体" w:eastAsia="宋体" w:cs="宋体"/>
          <w:color w:val="auto"/>
          <w:spacing w:val="-112"/>
          <w:sz w:val="31"/>
          <w:szCs w:val="31"/>
          <w:highlight w:val="none"/>
        </w:rPr>
        <w:t xml:space="preserve"> </w:t>
      </w:r>
      <w:r>
        <w:rPr>
          <w:rFonts w:hint="eastAsia" w:ascii="宋体" w:hAnsi="宋体" w:eastAsia="宋体" w:cs="宋体"/>
          <w:color w:val="auto"/>
          <w:spacing w:val="2"/>
          <w:sz w:val="31"/>
          <w:szCs w:val="31"/>
          <w:highlight w:val="none"/>
        </w:rPr>
        <w:t>”融资模式的通知》（南宁银发〔202</w:t>
      </w:r>
      <w:r>
        <w:rPr>
          <w:rFonts w:hint="eastAsia" w:ascii="宋体" w:hAnsi="宋体" w:eastAsia="宋体" w:cs="宋体"/>
          <w:color w:val="auto"/>
          <w:spacing w:val="1"/>
          <w:sz w:val="31"/>
          <w:szCs w:val="31"/>
          <w:highlight w:val="none"/>
        </w:rPr>
        <w:t>1〕</w:t>
      </w:r>
    </w:p>
    <w:p w14:paraId="3C387981">
      <w:pPr>
        <w:keepNext w:val="0"/>
        <w:keepLines w:val="0"/>
        <w:pageBreakBefore w:val="0"/>
        <w:kinsoku/>
        <w:overflowPunct/>
        <w:topLinePunct w:val="0"/>
        <w:bidi w:val="0"/>
        <w:spacing w:before="1" w:line="360" w:lineRule="auto"/>
        <w:ind w:left="5"/>
        <w:rPr>
          <w:rFonts w:hint="eastAsia" w:ascii="宋体" w:hAnsi="宋体" w:eastAsia="宋体" w:cs="宋体"/>
          <w:color w:val="auto"/>
          <w:sz w:val="31"/>
          <w:szCs w:val="31"/>
          <w:highlight w:val="none"/>
        </w:rPr>
      </w:pPr>
      <w:r>
        <w:rPr>
          <w:rFonts w:hint="eastAsia" w:ascii="宋体" w:hAnsi="宋体" w:eastAsia="宋体" w:cs="宋体"/>
          <w:color w:val="auto"/>
          <w:spacing w:val="6"/>
          <w:sz w:val="31"/>
          <w:szCs w:val="31"/>
          <w:highlight w:val="none"/>
        </w:rPr>
        <w:t>258</w:t>
      </w:r>
      <w:r>
        <w:rPr>
          <w:rFonts w:hint="eastAsia" w:ascii="宋体" w:hAnsi="宋体" w:eastAsia="宋体" w:cs="宋体"/>
          <w:color w:val="auto"/>
          <w:spacing w:val="-45"/>
          <w:sz w:val="31"/>
          <w:szCs w:val="31"/>
          <w:highlight w:val="none"/>
        </w:rPr>
        <w:t xml:space="preserve"> </w:t>
      </w:r>
      <w:r>
        <w:rPr>
          <w:rFonts w:hint="eastAsia" w:ascii="宋体" w:hAnsi="宋体" w:eastAsia="宋体" w:cs="宋体"/>
          <w:color w:val="auto"/>
          <w:spacing w:val="6"/>
          <w:sz w:val="31"/>
          <w:szCs w:val="31"/>
          <w:highlight w:val="none"/>
        </w:rPr>
        <w:t>号</w:t>
      </w:r>
      <w:r>
        <w:rPr>
          <w:rFonts w:hint="eastAsia" w:ascii="宋体" w:hAnsi="宋体" w:eastAsia="宋体" w:cs="宋体"/>
          <w:color w:val="auto"/>
          <w:spacing w:val="27"/>
          <w:sz w:val="31"/>
          <w:szCs w:val="31"/>
          <w:highlight w:val="none"/>
        </w:rPr>
        <w:t>），</w:t>
      </w:r>
      <w:r>
        <w:rPr>
          <w:rFonts w:hint="eastAsia" w:ascii="宋体" w:hAnsi="宋体" w:eastAsia="宋体" w:cs="宋体"/>
          <w:color w:val="auto"/>
          <w:spacing w:val="6"/>
          <w:sz w:val="31"/>
          <w:szCs w:val="31"/>
          <w:highlight w:val="none"/>
        </w:rPr>
        <w:t>按照双方自愿的原则提供便捷、优惠的贷款服务。</w:t>
      </w:r>
    </w:p>
    <w:p w14:paraId="2BB6542C">
      <w:pPr>
        <w:keepNext w:val="0"/>
        <w:keepLines w:val="0"/>
        <w:pageBreakBefore w:val="0"/>
        <w:kinsoku/>
        <w:overflowPunct/>
        <w:topLinePunct w:val="0"/>
        <w:bidi w:val="0"/>
        <w:spacing w:before="196" w:line="360" w:lineRule="auto"/>
        <w:ind w:left="27" w:right="104" w:firstLine="627"/>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相关金融产品和银行业金融机构联系方式，可在中征应收账款融</w:t>
      </w:r>
      <w:r>
        <w:rPr>
          <w:rFonts w:hint="eastAsia" w:ascii="宋体" w:hAnsi="宋体" w:eastAsia="宋体" w:cs="宋体"/>
          <w:color w:val="auto"/>
          <w:spacing w:val="12"/>
          <w:sz w:val="31"/>
          <w:szCs w:val="31"/>
          <w:highlight w:val="none"/>
        </w:rPr>
        <w:t xml:space="preserve"> </w:t>
      </w:r>
      <w:r>
        <w:rPr>
          <w:rFonts w:hint="eastAsia" w:ascii="宋体" w:hAnsi="宋体" w:eastAsia="宋体" w:cs="宋体"/>
          <w:color w:val="auto"/>
          <w:spacing w:val="-3"/>
          <w:sz w:val="31"/>
          <w:szCs w:val="31"/>
          <w:highlight w:val="none"/>
        </w:rPr>
        <w:t>资</w:t>
      </w:r>
      <w:r>
        <w:rPr>
          <w:rFonts w:hint="eastAsia" w:ascii="宋体" w:hAnsi="宋体" w:eastAsia="宋体" w:cs="宋体"/>
          <w:color w:val="auto"/>
          <w:spacing w:val="-77"/>
          <w:sz w:val="31"/>
          <w:szCs w:val="31"/>
          <w:highlight w:val="none"/>
        </w:rPr>
        <w:t xml:space="preserve"> </w:t>
      </w:r>
      <w:r>
        <w:rPr>
          <w:rFonts w:hint="eastAsia" w:ascii="宋体" w:hAnsi="宋体" w:eastAsia="宋体" w:cs="宋体"/>
          <w:color w:val="auto"/>
          <w:spacing w:val="-3"/>
          <w:sz w:val="31"/>
          <w:szCs w:val="31"/>
          <w:highlight w:val="none"/>
        </w:rPr>
        <w:t>服</w:t>
      </w:r>
      <w:r>
        <w:rPr>
          <w:rFonts w:hint="eastAsia" w:ascii="宋体" w:hAnsi="宋体" w:eastAsia="宋体" w:cs="宋体"/>
          <w:color w:val="auto"/>
          <w:spacing w:val="-70"/>
          <w:sz w:val="31"/>
          <w:szCs w:val="31"/>
          <w:highlight w:val="none"/>
        </w:rPr>
        <w:t xml:space="preserve"> </w:t>
      </w:r>
      <w:r>
        <w:rPr>
          <w:rFonts w:hint="eastAsia" w:ascii="宋体" w:hAnsi="宋体" w:eastAsia="宋体" w:cs="宋体"/>
          <w:color w:val="auto"/>
          <w:spacing w:val="-3"/>
          <w:sz w:val="31"/>
          <w:szCs w:val="31"/>
          <w:highlight w:val="none"/>
        </w:rPr>
        <w:t>务</w:t>
      </w:r>
      <w:r>
        <w:rPr>
          <w:rFonts w:hint="eastAsia" w:ascii="宋体" w:hAnsi="宋体" w:eastAsia="宋体" w:cs="宋体"/>
          <w:color w:val="auto"/>
          <w:spacing w:val="-76"/>
          <w:sz w:val="31"/>
          <w:szCs w:val="31"/>
          <w:highlight w:val="none"/>
        </w:rPr>
        <w:t xml:space="preserve"> </w:t>
      </w:r>
      <w:r>
        <w:rPr>
          <w:rFonts w:hint="eastAsia" w:ascii="宋体" w:hAnsi="宋体" w:eastAsia="宋体" w:cs="宋体"/>
          <w:color w:val="auto"/>
          <w:spacing w:val="-3"/>
          <w:sz w:val="31"/>
          <w:szCs w:val="31"/>
          <w:highlight w:val="none"/>
        </w:rPr>
        <w:t>平</w:t>
      </w:r>
      <w:r>
        <w:rPr>
          <w:rFonts w:hint="eastAsia" w:ascii="宋体" w:hAnsi="宋体" w:eastAsia="宋体" w:cs="宋体"/>
          <w:color w:val="auto"/>
          <w:spacing w:val="-49"/>
          <w:sz w:val="31"/>
          <w:szCs w:val="31"/>
          <w:highlight w:val="none"/>
        </w:rPr>
        <w:t xml:space="preserve"> </w:t>
      </w:r>
      <w:r>
        <w:rPr>
          <w:rFonts w:hint="eastAsia" w:ascii="宋体" w:hAnsi="宋体" w:eastAsia="宋体" w:cs="宋体"/>
          <w:color w:val="auto"/>
          <w:spacing w:val="-3"/>
          <w:sz w:val="31"/>
          <w:szCs w:val="31"/>
          <w:highlight w:val="none"/>
        </w:rPr>
        <w:t>台</w:t>
      </w:r>
      <w:r>
        <w:rPr>
          <w:rFonts w:hint="eastAsia" w:ascii="宋体" w:hAnsi="宋体" w:eastAsia="宋体" w:cs="宋体"/>
          <w:color w:val="auto"/>
          <w:spacing w:val="-73"/>
          <w:sz w:val="31"/>
          <w:szCs w:val="31"/>
          <w:highlight w:val="none"/>
        </w:rPr>
        <w:t xml:space="preserve"> </w:t>
      </w:r>
      <w:r>
        <w:rPr>
          <w:rFonts w:hint="eastAsia" w:ascii="宋体" w:hAnsi="宋体" w:eastAsia="宋体" w:cs="宋体"/>
          <w:color w:val="auto"/>
          <w:spacing w:val="-3"/>
          <w:sz w:val="31"/>
          <w:szCs w:val="31"/>
          <w:highlight w:val="none"/>
        </w:rPr>
        <w:t>查</w:t>
      </w:r>
      <w:r>
        <w:rPr>
          <w:rFonts w:hint="eastAsia" w:ascii="宋体" w:hAnsi="宋体" w:eastAsia="宋体" w:cs="宋体"/>
          <w:color w:val="auto"/>
          <w:spacing w:val="-80"/>
          <w:sz w:val="31"/>
          <w:szCs w:val="31"/>
          <w:highlight w:val="none"/>
        </w:rPr>
        <w:t xml:space="preserve"> </w:t>
      </w:r>
      <w:r>
        <w:rPr>
          <w:rFonts w:hint="eastAsia" w:ascii="宋体" w:hAnsi="宋体" w:eastAsia="宋体" w:cs="宋体"/>
          <w:color w:val="auto"/>
          <w:spacing w:val="-3"/>
          <w:sz w:val="31"/>
          <w:szCs w:val="31"/>
          <w:highlight w:val="none"/>
        </w:rPr>
        <w:t>询</w:t>
      </w:r>
      <w:r>
        <w:rPr>
          <w:rFonts w:hint="eastAsia" w:ascii="宋体" w:hAnsi="宋体" w:eastAsia="宋体" w:cs="宋体"/>
          <w:color w:val="auto"/>
          <w:spacing w:val="-92"/>
          <w:sz w:val="31"/>
          <w:szCs w:val="31"/>
          <w:highlight w:val="none"/>
        </w:rPr>
        <w:t xml:space="preserve"> </w:t>
      </w:r>
      <w:r>
        <w:rPr>
          <w:rFonts w:hint="eastAsia" w:ascii="宋体" w:hAnsi="宋体" w:eastAsia="宋体" w:cs="宋体"/>
          <w:color w:val="auto"/>
          <w:spacing w:val="-3"/>
          <w:sz w:val="31"/>
          <w:szCs w:val="31"/>
          <w:highlight w:val="none"/>
        </w:rPr>
        <w:t>（网</w:t>
      </w:r>
      <w:r>
        <w:rPr>
          <w:rFonts w:hint="eastAsia" w:ascii="宋体" w:hAnsi="宋体" w:eastAsia="宋体" w:cs="宋体"/>
          <w:color w:val="auto"/>
          <w:spacing w:val="-72"/>
          <w:sz w:val="31"/>
          <w:szCs w:val="31"/>
          <w:highlight w:val="none"/>
        </w:rPr>
        <w:t xml:space="preserve"> </w:t>
      </w:r>
      <w:r>
        <w:rPr>
          <w:rFonts w:hint="eastAsia" w:ascii="宋体" w:hAnsi="宋体" w:eastAsia="宋体" w:cs="宋体"/>
          <w:color w:val="auto"/>
          <w:spacing w:val="-3"/>
          <w:sz w:val="31"/>
          <w:szCs w:val="31"/>
          <w:highlight w:val="none"/>
        </w:rPr>
        <w:t>址</w:t>
      </w:r>
      <w:r>
        <w:rPr>
          <w:rFonts w:hint="eastAsia" w:ascii="宋体" w:hAnsi="宋体" w:eastAsia="宋体" w:cs="宋体"/>
          <w:color w:val="auto"/>
          <w:spacing w:val="-52"/>
          <w:sz w:val="31"/>
          <w:szCs w:val="31"/>
          <w:highlight w:val="none"/>
        </w:rPr>
        <w:t xml:space="preserve"> </w:t>
      </w:r>
      <w:r>
        <w:rPr>
          <w:rFonts w:hint="eastAsia" w:ascii="宋体" w:hAnsi="宋体" w:eastAsia="宋体" w:cs="宋体"/>
          <w:color w:val="auto"/>
          <w:spacing w:val="-3"/>
          <w:sz w:val="31"/>
          <w:szCs w:val="31"/>
          <w:highlight w:val="none"/>
        </w:rPr>
        <w:t>：</w:t>
      </w:r>
      <w:r>
        <w:rPr>
          <w:rFonts w:hint="eastAsia" w:ascii="宋体" w:hAnsi="宋体" w:eastAsia="宋体" w:cs="宋体"/>
          <w:color w:val="auto"/>
          <w:spacing w:val="-92"/>
          <w:sz w:val="31"/>
          <w:szCs w:val="31"/>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"https://www.crcrfsp.com/"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sz w:val="31"/>
          <w:szCs w:val="31"/>
          <w:highlight w:val="none"/>
          <w:u w:val="single" w:color="auto"/>
        </w:rPr>
        <w:t>https://www.crcrfsp.com/</w:t>
      </w:r>
      <w:r>
        <w:rPr>
          <w:rFonts w:hint="eastAsia" w:ascii="宋体" w:hAnsi="宋体" w:eastAsia="宋体" w:cs="宋体"/>
          <w:color w:val="auto"/>
          <w:spacing w:val="-3"/>
          <w:sz w:val="31"/>
          <w:szCs w:val="31"/>
          <w:highlight w:val="none"/>
          <w:u w:val="single" w:color="auto"/>
        </w:rPr>
        <w:fldChar w:fldCharType="end"/>
      </w:r>
      <w:r>
        <w:rPr>
          <w:rFonts w:hint="eastAsia" w:ascii="宋体" w:hAnsi="宋体" w:eastAsia="宋体" w:cs="宋体"/>
          <w:color w:val="auto"/>
          <w:spacing w:val="26"/>
          <w:sz w:val="31"/>
          <w:szCs w:val="31"/>
          <w:highlight w:val="none"/>
        </w:rPr>
        <w:t xml:space="preserve"> </w:t>
      </w:r>
      <w:r>
        <w:rPr>
          <w:rFonts w:hint="eastAsia" w:ascii="宋体" w:hAnsi="宋体" w:eastAsia="宋体" w:cs="宋体"/>
          <w:color w:val="auto"/>
          <w:spacing w:val="-3"/>
          <w:sz w:val="31"/>
          <w:szCs w:val="31"/>
          <w:highlight w:val="none"/>
        </w:rPr>
        <w:t>，</w:t>
      </w:r>
      <w:r>
        <w:rPr>
          <w:rFonts w:hint="eastAsia" w:ascii="宋体" w:hAnsi="宋体" w:eastAsia="宋体" w:cs="宋体"/>
          <w:color w:val="auto"/>
          <w:spacing w:val="-65"/>
          <w:sz w:val="31"/>
          <w:szCs w:val="31"/>
          <w:highlight w:val="none"/>
        </w:rPr>
        <w:t xml:space="preserve"> </w:t>
      </w:r>
      <w:r>
        <w:rPr>
          <w:rFonts w:hint="eastAsia" w:ascii="宋体" w:hAnsi="宋体" w:eastAsia="宋体" w:cs="宋体"/>
          <w:color w:val="auto"/>
          <w:spacing w:val="-3"/>
          <w:sz w:val="31"/>
          <w:szCs w:val="31"/>
          <w:highlight w:val="none"/>
        </w:rPr>
        <w:t>客</w:t>
      </w:r>
      <w:r>
        <w:rPr>
          <w:rFonts w:hint="eastAsia" w:ascii="宋体" w:hAnsi="宋体" w:eastAsia="宋体" w:cs="宋体"/>
          <w:color w:val="auto"/>
          <w:spacing w:val="-79"/>
          <w:sz w:val="31"/>
          <w:szCs w:val="31"/>
          <w:highlight w:val="none"/>
        </w:rPr>
        <w:t xml:space="preserve"> </w:t>
      </w:r>
      <w:r>
        <w:rPr>
          <w:rFonts w:hint="eastAsia" w:ascii="宋体" w:hAnsi="宋体" w:eastAsia="宋体" w:cs="宋体"/>
          <w:color w:val="auto"/>
          <w:spacing w:val="-3"/>
          <w:sz w:val="31"/>
          <w:szCs w:val="31"/>
          <w:highlight w:val="none"/>
        </w:rPr>
        <w:t>服</w:t>
      </w:r>
      <w:r>
        <w:rPr>
          <w:rFonts w:hint="eastAsia" w:ascii="宋体" w:hAnsi="宋体" w:eastAsia="宋体" w:cs="宋体"/>
          <w:color w:val="auto"/>
          <w:spacing w:val="-41"/>
          <w:sz w:val="31"/>
          <w:szCs w:val="31"/>
          <w:highlight w:val="none"/>
        </w:rPr>
        <w:t xml:space="preserve"> </w:t>
      </w:r>
      <w:r>
        <w:rPr>
          <w:rFonts w:hint="eastAsia" w:ascii="宋体" w:hAnsi="宋体" w:eastAsia="宋体" w:cs="宋体"/>
          <w:color w:val="auto"/>
          <w:spacing w:val="-3"/>
          <w:sz w:val="31"/>
          <w:szCs w:val="31"/>
          <w:highlight w:val="none"/>
        </w:rPr>
        <w:t>电</w:t>
      </w:r>
      <w:r>
        <w:rPr>
          <w:rFonts w:hint="eastAsia" w:ascii="宋体" w:hAnsi="宋体" w:eastAsia="宋体" w:cs="宋体"/>
          <w:color w:val="auto"/>
          <w:spacing w:val="-79"/>
          <w:sz w:val="31"/>
          <w:szCs w:val="31"/>
          <w:highlight w:val="none"/>
        </w:rPr>
        <w:t xml:space="preserve"> </w:t>
      </w:r>
      <w:r>
        <w:rPr>
          <w:rFonts w:hint="eastAsia" w:ascii="宋体" w:hAnsi="宋体" w:eastAsia="宋体" w:cs="宋体"/>
          <w:color w:val="auto"/>
          <w:spacing w:val="-3"/>
          <w:sz w:val="31"/>
          <w:szCs w:val="31"/>
          <w:highlight w:val="none"/>
        </w:rPr>
        <w:t>话：</w:t>
      </w:r>
      <w:r>
        <w:rPr>
          <w:rFonts w:hint="eastAsia" w:ascii="宋体" w:hAnsi="宋体" w:eastAsia="宋体" w:cs="宋体"/>
          <w:color w:val="auto"/>
          <w:spacing w:val="3"/>
          <w:sz w:val="31"/>
          <w:szCs w:val="31"/>
          <w:highlight w:val="none"/>
        </w:rPr>
        <w:t>400-009-0001）。</w:t>
      </w:r>
    </w:p>
    <w:p w14:paraId="22C9BF7F">
      <w:pPr>
        <w:keepNext w:val="0"/>
        <w:keepLines w:val="0"/>
        <w:pageBreakBefore w:val="0"/>
        <w:kinsoku/>
        <w:overflowPunct/>
        <w:topLinePunct w:val="0"/>
        <w:bidi w:val="0"/>
        <w:spacing w:line="360" w:lineRule="auto"/>
        <w:rPr>
          <w:rFonts w:hint="eastAsia" w:ascii="宋体" w:hAnsi="宋体" w:eastAsia="宋体" w:cs="宋体"/>
          <w:color w:val="auto"/>
          <w:sz w:val="31"/>
          <w:szCs w:val="31"/>
          <w:highlight w:val="none"/>
        </w:rPr>
        <w:sectPr>
          <w:footerReference r:id="rId15" w:type="default"/>
          <w:pgSz w:w="11906" w:h="16839"/>
          <w:pgMar w:top="1431" w:right="1031" w:bottom="1362" w:left="1142" w:header="0" w:footer="1200" w:gutter="0"/>
          <w:pgNumType w:fmt="decimal"/>
          <w:cols w:space="720" w:num="1"/>
        </w:sectPr>
      </w:pPr>
    </w:p>
    <w:p w14:paraId="60B16197">
      <w:pPr>
        <w:pStyle w:val="4"/>
        <w:keepNext w:val="0"/>
        <w:keepLines w:val="0"/>
        <w:pageBreakBefore w:val="0"/>
        <w:kinsoku/>
        <w:overflowPunct/>
        <w:topLinePunct w:val="0"/>
        <w:bidi w:val="0"/>
        <w:spacing w:before="91" w:line="360" w:lineRule="auto"/>
        <w:jc w:val="center"/>
        <w:outlineLvl w:val="0"/>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5" w:name="_Toc21076"/>
      <w:bookmarkStart w:id="6" w:name="_Toc25354"/>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第三章 工程量清单及图纸</w:t>
      </w:r>
      <w:bookmarkEnd w:id="5"/>
      <w:bookmarkEnd w:id="6"/>
    </w:p>
    <w:p w14:paraId="5A595EE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7F80A27">
      <w:pPr>
        <w:pStyle w:val="4"/>
        <w:keepNext w:val="0"/>
        <w:keepLines w:val="0"/>
        <w:pageBreakBefore w:val="0"/>
        <w:kinsoku/>
        <w:overflowPunct/>
        <w:topLinePunct w:val="0"/>
        <w:bidi w:val="0"/>
        <w:spacing w:before="101" w:line="360" w:lineRule="auto"/>
        <w:ind w:left="3866"/>
        <w:rPr>
          <w:rFonts w:hint="eastAsia" w:ascii="宋体" w:hAnsi="宋体" w:eastAsia="宋体" w:cs="宋体"/>
          <w:color w:val="auto"/>
          <w:spacing w:val="-1"/>
          <w:highlight w:val="none"/>
        </w:rPr>
      </w:pPr>
    </w:p>
    <w:p w14:paraId="07FDCAE8">
      <w:pPr>
        <w:pStyle w:val="4"/>
        <w:keepNext w:val="0"/>
        <w:keepLines w:val="0"/>
        <w:pageBreakBefore w:val="0"/>
        <w:kinsoku/>
        <w:overflowPunct/>
        <w:topLinePunct w:val="0"/>
        <w:bidi w:val="0"/>
        <w:spacing w:before="101" w:line="360" w:lineRule="auto"/>
        <w:ind w:left="3866"/>
        <w:rPr>
          <w:rFonts w:hint="eastAsia" w:ascii="宋体" w:hAnsi="宋体" w:eastAsia="宋体" w:cs="宋体"/>
          <w:color w:val="auto"/>
          <w:highlight w:val="none"/>
          <w:lang w:val="en-US" w:eastAsia="zh-CN"/>
        </w:rPr>
        <w:sectPr>
          <w:footerReference r:id="rId16" w:type="default"/>
          <w:pgSz w:w="11906" w:h="16839"/>
          <w:pgMar w:top="1440" w:right="1080" w:bottom="1440" w:left="1080" w:header="0" w:footer="1200" w:gutter="0"/>
          <w:pgNumType w:fmt="decimal"/>
          <w:cols w:space="720" w:num="1"/>
        </w:sectPr>
      </w:pPr>
      <w:r>
        <w:rPr>
          <w:rFonts w:hint="eastAsia" w:ascii="宋体" w:hAnsi="宋体" w:eastAsia="宋体" w:cs="宋体"/>
          <w:color w:val="auto"/>
          <w:spacing w:val="-1"/>
          <w:highlight w:val="none"/>
        </w:rPr>
        <w:t>另册</w:t>
      </w:r>
      <w:r>
        <w:rPr>
          <w:rFonts w:hint="eastAsia" w:ascii="宋体" w:hAnsi="宋体" w:eastAsia="宋体" w:cs="宋体"/>
          <w:color w:val="auto"/>
          <w:highlight w:val="none"/>
          <w:lang w:val="en-US" w:eastAsia="zh-CN"/>
        </w:rPr>
        <w:t>发放</w:t>
      </w:r>
    </w:p>
    <w:p w14:paraId="2026D63F">
      <w:pPr>
        <w:pStyle w:val="4"/>
        <w:keepNext w:val="0"/>
        <w:keepLines w:val="0"/>
        <w:pageBreakBefore w:val="0"/>
        <w:kinsoku/>
        <w:overflowPunct/>
        <w:topLinePunct w:val="0"/>
        <w:bidi w:val="0"/>
        <w:spacing w:before="91" w:line="360" w:lineRule="auto"/>
        <w:ind w:left="3984"/>
        <w:outlineLvl w:val="0"/>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7" w:name="_Toc28233"/>
      <w:bookmarkStart w:id="8" w:name="_Toc26487"/>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第四章 评审办法</w:t>
      </w:r>
      <w:bookmarkEnd w:id="7"/>
      <w:bookmarkEnd w:id="8"/>
    </w:p>
    <w:p w14:paraId="22767D1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color w:val="auto"/>
          <w:spacing w:val="9"/>
          <w:position w:val="14"/>
          <w:sz w:val="21"/>
          <w:szCs w:val="21"/>
          <w:highlight w:val="none"/>
        </w:rPr>
      </w:pPr>
      <w:r>
        <w:rPr>
          <w:rFonts w:hint="eastAsia" w:ascii="宋体" w:hAnsi="宋体" w:eastAsia="宋体" w:cs="宋体"/>
          <w:b/>
          <w:bCs/>
          <w:color w:val="auto"/>
          <w:spacing w:val="9"/>
          <w:position w:val="14"/>
          <w:sz w:val="21"/>
          <w:szCs w:val="21"/>
          <w:highlight w:val="none"/>
        </w:rPr>
        <w:t>一、评审依据及方式</w:t>
      </w:r>
    </w:p>
    <w:p w14:paraId="2D4544B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1.评审依据：磋商小组以磋商文件和响应文件为评审依据，对供应商的响应文件进行评审。</w:t>
      </w:r>
    </w:p>
    <w:p w14:paraId="082BFC3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2.评审方式：以封闭方式进行评审。</w:t>
      </w:r>
    </w:p>
    <w:p w14:paraId="7144DD5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3.采购人和采购代理机构、磋商小组成员要严格遵守政府采购相关法律制度，依法履行各自职责，公正、客观、审慎地组织和参与评审工作。</w:t>
      </w:r>
    </w:p>
    <w:p w14:paraId="39CB5AE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color w:val="auto"/>
          <w:spacing w:val="9"/>
          <w:position w:val="14"/>
          <w:sz w:val="21"/>
          <w:szCs w:val="21"/>
          <w:highlight w:val="none"/>
        </w:rPr>
      </w:pPr>
      <w:r>
        <w:rPr>
          <w:rFonts w:hint="eastAsia" w:ascii="宋体" w:hAnsi="宋体" w:eastAsia="宋体" w:cs="宋体"/>
          <w:b/>
          <w:bCs/>
          <w:color w:val="auto"/>
          <w:spacing w:val="9"/>
          <w:position w:val="14"/>
          <w:sz w:val="21"/>
          <w:szCs w:val="21"/>
          <w:highlight w:val="none"/>
        </w:rPr>
        <w:t>二、评审办法</w:t>
      </w:r>
    </w:p>
    <w:p w14:paraId="710BA27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（一）对进入详评的，采用综合评分法。</w:t>
      </w:r>
    </w:p>
    <w:p w14:paraId="601179C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（二）计分办法（按四舍五入取至小数点后二位）</w:t>
      </w:r>
    </w:p>
    <w:p w14:paraId="47C8B96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color w:val="auto"/>
          <w:spacing w:val="9"/>
          <w:position w:val="14"/>
          <w:sz w:val="21"/>
          <w:szCs w:val="21"/>
          <w:highlight w:val="none"/>
        </w:rPr>
      </w:pPr>
      <w:r>
        <w:rPr>
          <w:rFonts w:hint="eastAsia" w:ascii="宋体" w:hAnsi="宋体" w:eastAsia="宋体" w:cs="宋体"/>
          <w:b/>
          <w:bCs/>
          <w:color w:val="auto"/>
          <w:spacing w:val="9"/>
          <w:position w:val="14"/>
          <w:sz w:val="21"/>
          <w:szCs w:val="21"/>
          <w:highlight w:val="none"/>
        </w:rPr>
        <w:t>1、价格分………………………………………………………………………………………满分30分</w:t>
      </w:r>
    </w:p>
    <w:p w14:paraId="1472A63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（1）价格分采用低价优先法计算，即满足磋商文件要求且评审报价最低的评审报价为磋商基准价，其价格分为 30 分。</w:t>
      </w:r>
    </w:p>
    <w:p w14:paraId="5EFF219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44"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（2）价格分计算公式：</w:t>
      </w:r>
    </w:p>
    <w:p w14:paraId="5600D04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3164" w:firstLineChars="14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磋商基准价</w:t>
      </w:r>
    </w:p>
    <w:p w14:paraId="3DFBE75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某供应商价格分 =</w:t>
      </w:r>
      <w:r>
        <w:rPr>
          <w:rFonts w:hint="eastAsia" w:ascii="宋体" w:hAnsi="宋体" w:eastAsia="宋体" w:cs="宋体"/>
          <w:color w:val="auto"/>
          <w:spacing w:val="9"/>
          <w:sz w:val="21"/>
          <w:szCs w:val="21"/>
          <w:highlight w:val="none"/>
        </w:rPr>
        <w:t xml:space="preserve"> </w:t>
      </w:r>
      <w:r>
        <w:rPr>
          <w:rFonts w:hint="eastAsia" w:ascii="宋体" w:hAnsi="宋体" w:eastAsia="宋体" w:cs="宋体"/>
          <w:strike/>
          <w:color w:val="auto"/>
          <w:spacing w:val="1"/>
          <w:sz w:val="21"/>
          <w:szCs w:val="21"/>
          <w:highlight w:val="none"/>
        </w:rPr>
        <w:t xml:space="preserve">                       </w:t>
      </w:r>
      <w:r>
        <w:rPr>
          <w:rFonts w:hint="eastAsia" w:ascii="宋体" w:hAnsi="宋体" w:eastAsia="宋体" w:cs="宋体"/>
          <w:strike/>
          <w:color w:val="auto"/>
          <w:sz w:val="21"/>
          <w:szCs w:val="21"/>
          <w:highlight w:val="non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3"/>
          <w:sz w:val="21"/>
          <w:szCs w:val="21"/>
          <w:highlight w:val="none"/>
        </w:rPr>
        <w:t>30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3"/>
          <w:sz w:val="21"/>
          <w:szCs w:val="21"/>
          <w:highlight w:val="none"/>
        </w:rPr>
        <w:t>分</w:t>
      </w:r>
    </w:p>
    <w:p w14:paraId="1125B90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2712" w:firstLineChars="1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某供应商的评审报价</w:t>
      </w:r>
    </w:p>
    <w:p w14:paraId="72ADA43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color w:val="auto"/>
          <w:spacing w:val="9"/>
          <w:position w:val="14"/>
          <w:sz w:val="21"/>
          <w:szCs w:val="21"/>
          <w:highlight w:val="none"/>
        </w:rPr>
      </w:pPr>
    </w:p>
    <w:p w14:paraId="03EFE77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color w:val="auto"/>
          <w:spacing w:val="9"/>
          <w:position w:val="14"/>
          <w:sz w:val="21"/>
          <w:szCs w:val="21"/>
          <w:highlight w:val="none"/>
        </w:rPr>
      </w:pPr>
      <w:r>
        <w:rPr>
          <w:rFonts w:hint="eastAsia" w:ascii="宋体" w:hAnsi="宋体" w:eastAsia="宋体" w:cs="宋体"/>
          <w:b/>
          <w:bCs/>
          <w:color w:val="auto"/>
          <w:spacing w:val="9"/>
          <w:position w:val="14"/>
          <w:sz w:val="21"/>
          <w:szCs w:val="21"/>
          <w:highlight w:val="none"/>
        </w:rPr>
        <w:t>2、施工组织设计………………………………………………………………………………满分</w:t>
      </w:r>
      <w:r>
        <w:rPr>
          <w:rFonts w:hint="eastAsia" w:ascii="宋体" w:hAnsi="宋体" w:eastAsia="宋体" w:cs="宋体"/>
          <w:b/>
          <w:bCs/>
          <w:color w:val="auto"/>
          <w:spacing w:val="9"/>
          <w:position w:val="14"/>
          <w:sz w:val="21"/>
          <w:szCs w:val="21"/>
          <w:highlight w:val="none"/>
          <w:lang w:val="en-US" w:eastAsia="zh-CN"/>
        </w:rPr>
        <w:t>6</w:t>
      </w:r>
      <w:r>
        <w:rPr>
          <w:rFonts w:hint="eastAsia" w:ascii="宋体" w:hAnsi="宋体" w:eastAsia="宋体" w:cs="宋体"/>
          <w:b/>
          <w:bCs/>
          <w:color w:val="auto"/>
          <w:spacing w:val="9"/>
          <w:position w:val="14"/>
          <w:sz w:val="21"/>
          <w:szCs w:val="21"/>
          <w:highlight w:val="none"/>
        </w:rPr>
        <w:t>0分</w:t>
      </w:r>
    </w:p>
    <w:p w14:paraId="586EA8B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（1）总体施工组织布置及规划（满分</w:t>
      </w:r>
      <w:r>
        <w:rPr>
          <w:rFonts w:hint="eastAsia" w:ascii="宋体" w:hAnsi="宋体" w:eastAsia="宋体" w:cs="宋体"/>
          <w:color w:val="auto"/>
          <w:spacing w:val="9"/>
          <w:position w:val="14"/>
          <w:sz w:val="21"/>
          <w:szCs w:val="21"/>
          <w:highlight w:val="none"/>
          <w:lang w:val="en-US" w:eastAsia="zh-CN"/>
        </w:rPr>
        <w:t>10</w:t>
      </w:r>
      <w:r>
        <w:rPr>
          <w:rFonts w:hint="eastAsia" w:ascii="宋体" w:hAnsi="宋体" w:eastAsia="宋体" w:cs="宋体"/>
          <w:color w:val="auto"/>
          <w:spacing w:val="9"/>
          <w:position w:val="14"/>
          <w:sz w:val="21"/>
          <w:szCs w:val="21"/>
          <w:highlight w:val="none"/>
        </w:rPr>
        <w:t>分）</w:t>
      </w:r>
    </w:p>
    <w:p w14:paraId="12DDB3D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一档（</w:t>
      </w:r>
      <w:r>
        <w:rPr>
          <w:rFonts w:hint="eastAsia" w:ascii="宋体" w:hAnsi="宋体" w:eastAsia="宋体" w:cs="宋体"/>
          <w:color w:val="auto"/>
          <w:spacing w:val="9"/>
          <w:position w:val="14"/>
          <w:sz w:val="21"/>
          <w:szCs w:val="21"/>
          <w:highlight w:val="none"/>
          <w:lang w:val="en-US" w:eastAsia="zh-CN"/>
        </w:rPr>
        <w:t>10</w:t>
      </w:r>
      <w:r>
        <w:rPr>
          <w:rFonts w:hint="eastAsia" w:ascii="宋体" w:hAnsi="宋体" w:eastAsia="宋体" w:cs="宋体"/>
          <w:color w:val="auto"/>
          <w:spacing w:val="9"/>
          <w:position w:val="14"/>
          <w:sz w:val="21"/>
          <w:szCs w:val="21"/>
          <w:highlight w:val="none"/>
        </w:rPr>
        <w:t xml:space="preserve"> 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607A398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二档（</w:t>
      </w:r>
      <w:r>
        <w:rPr>
          <w:rFonts w:hint="eastAsia" w:ascii="宋体" w:hAnsi="宋体" w:eastAsia="宋体" w:cs="宋体"/>
          <w:color w:val="auto"/>
          <w:spacing w:val="9"/>
          <w:position w:val="14"/>
          <w:sz w:val="21"/>
          <w:szCs w:val="21"/>
          <w:highlight w:val="none"/>
          <w:lang w:val="en-US" w:eastAsia="zh-CN"/>
        </w:rPr>
        <w:t>7</w:t>
      </w:r>
      <w:r>
        <w:rPr>
          <w:rFonts w:hint="eastAsia" w:ascii="宋体" w:hAnsi="宋体" w:eastAsia="宋体" w:cs="宋体"/>
          <w:color w:val="auto"/>
          <w:spacing w:val="9"/>
          <w:position w:val="14"/>
          <w:sz w:val="21"/>
          <w:szCs w:val="21"/>
          <w:highlight w:val="none"/>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3F3872E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三档（3 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2E14B9B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四档（</w:t>
      </w:r>
      <w:r>
        <w:rPr>
          <w:rFonts w:hint="eastAsia" w:cs="宋体"/>
          <w:color w:val="auto"/>
          <w:spacing w:val="9"/>
          <w:position w:val="14"/>
          <w:sz w:val="21"/>
          <w:szCs w:val="21"/>
          <w:highlight w:val="none"/>
          <w:lang w:val="en-US" w:eastAsia="zh-CN"/>
        </w:rPr>
        <w:t>0</w:t>
      </w:r>
      <w:r>
        <w:rPr>
          <w:rFonts w:hint="eastAsia" w:ascii="宋体" w:hAnsi="宋体" w:eastAsia="宋体" w:cs="宋体"/>
          <w:color w:val="auto"/>
          <w:spacing w:val="9"/>
          <w:position w:val="14"/>
          <w:sz w:val="21"/>
          <w:szCs w:val="21"/>
          <w:highlight w:val="none"/>
        </w:rPr>
        <w:t xml:space="preserve"> 分）：总体概述（施工程序总体设想及施工段）对项目认识不足，表达不清晰，措施不具体；施工段划分不合理。</w:t>
      </w:r>
    </w:p>
    <w:p w14:paraId="58EE52B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（2）主要工程项目的施工方案、方法与技术措施（满分</w:t>
      </w:r>
      <w:r>
        <w:rPr>
          <w:rFonts w:hint="eastAsia" w:ascii="宋体" w:hAnsi="宋体" w:eastAsia="宋体" w:cs="宋体"/>
          <w:color w:val="auto"/>
          <w:spacing w:val="9"/>
          <w:position w:val="14"/>
          <w:sz w:val="21"/>
          <w:szCs w:val="21"/>
          <w:highlight w:val="none"/>
          <w:lang w:val="en-US" w:eastAsia="zh-CN"/>
        </w:rPr>
        <w:t>12</w:t>
      </w:r>
      <w:r>
        <w:rPr>
          <w:rFonts w:hint="eastAsia" w:ascii="宋体" w:hAnsi="宋体" w:eastAsia="宋体" w:cs="宋体"/>
          <w:color w:val="auto"/>
          <w:spacing w:val="9"/>
          <w:position w:val="14"/>
          <w:sz w:val="21"/>
          <w:szCs w:val="21"/>
          <w:highlight w:val="none"/>
        </w:rPr>
        <w:t>分）</w:t>
      </w:r>
    </w:p>
    <w:p w14:paraId="2A9DDFE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一档（</w:t>
      </w:r>
      <w:r>
        <w:rPr>
          <w:rFonts w:hint="eastAsia" w:ascii="宋体" w:hAnsi="宋体" w:eastAsia="宋体" w:cs="宋体"/>
          <w:color w:val="auto"/>
          <w:spacing w:val="9"/>
          <w:position w:val="14"/>
          <w:sz w:val="21"/>
          <w:szCs w:val="21"/>
          <w:highlight w:val="none"/>
          <w:lang w:val="en-US" w:eastAsia="zh-CN"/>
        </w:rPr>
        <w:t>12</w:t>
      </w:r>
      <w:r>
        <w:rPr>
          <w:rFonts w:hint="eastAsia" w:ascii="宋体" w:hAnsi="宋体" w:eastAsia="宋体" w:cs="宋体"/>
          <w:color w:val="auto"/>
          <w:spacing w:val="9"/>
          <w:position w:val="14"/>
          <w:sz w:val="21"/>
          <w:szCs w:val="21"/>
          <w:highlight w:val="none"/>
        </w:rPr>
        <w:t xml:space="preserve"> 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1807014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二档（</w:t>
      </w:r>
      <w:r>
        <w:rPr>
          <w:rFonts w:hint="eastAsia" w:ascii="宋体" w:hAnsi="宋体" w:eastAsia="宋体" w:cs="宋体"/>
          <w:color w:val="auto"/>
          <w:spacing w:val="9"/>
          <w:position w:val="14"/>
          <w:sz w:val="21"/>
          <w:szCs w:val="21"/>
          <w:highlight w:val="none"/>
          <w:lang w:val="en-US" w:eastAsia="zh-CN"/>
        </w:rPr>
        <w:t>8</w:t>
      </w:r>
      <w:r>
        <w:rPr>
          <w:rFonts w:hint="eastAsia" w:ascii="宋体" w:hAnsi="宋体" w:eastAsia="宋体" w:cs="宋体"/>
          <w:color w:val="auto"/>
          <w:spacing w:val="9"/>
          <w:position w:val="14"/>
          <w:sz w:val="21"/>
          <w:szCs w:val="21"/>
          <w:highlight w:val="none"/>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7C7FDB4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三档（</w:t>
      </w:r>
      <w:r>
        <w:rPr>
          <w:rFonts w:hint="eastAsia" w:cs="宋体"/>
          <w:color w:val="auto"/>
          <w:spacing w:val="9"/>
          <w:position w:val="14"/>
          <w:sz w:val="21"/>
          <w:szCs w:val="21"/>
          <w:highlight w:val="none"/>
          <w:lang w:val="en-US" w:eastAsia="zh-CN"/>
        </w:rPr>
        <w:t>4</w:t>
      </w:r>
      <w:r>
        <w:rPr>
          <w:rFonts w:hint="eastAsia" w:ascii="宋体" w:hAnsi="宋体" w:eastAsia="宋体" w:cs="宋体"/>
          <w:color w:val="auto"/>
          <w:spacing w:val="9"/>
          <w:position w:val="14"/>
          <w:sz w:val="21"/>
          <w:szCs w:val="21"/>
          <w:highlight w:val="none"/>
        </w:rPr>
        <w:t>分）：主要工程的施工方案、方法与技术措施符合项目实际，有施工技术方案，工艺及方法基本可行，能指导具体施工。投入的施工材料有组织计划，满足施工需要。</w:t>
      </w:r>
    </w:p>
    <w:p w14:paraId="55AEA3E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四档（</w:t>
      </w:r>
      <w:r>
        <w:rPr>
          <w:rFonts w:hint="eastAsia" w:cs="宋体"/>
          <w:color w:val="auto"/>
          <w:spacing w:val="9"/>
          <w:position w:val="14"/>
          <w:sz w:val="21"/>
          <w:szCs w:val="21"/>
          <w:highlight w:val="none"/>
          <w:lang w:val="en-US" w:eastAsia="zh-CN"/>
        </w:rPr>
        <w:t>0</w:t>
      </w:r>
      <w:r>
        <w:rPr>
          <w:rFonts w:hint="eastAsia" w:ascii="宋体" w:hAnsi="宋体" w:eastAsia="宋体" w:cs="宋体"/>
          <w:color w:val="auto"/>
          <w:spacing w:val="9"/>
          <w:position w:val="14"/>
          <w:sz w:val="21"/>
          <w:szCs w:val="21"/>
          <w:highlight w:val="none"/>
        </w:rPr>
        <w:t xml:space="preserve"> 分）：主要工程的施工方案、方法与技术措施不能满足项目需求，没有施工技术方案，不能指导具体施工并确保安全。</w:t>
      </w:r>
    </w:p>
    <w:p w14:paraId="68BBA1B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（3）人员及机械设备配置（满分</w:t>
      </w:r>
      <w:r>
        <w:rPr>
          <w:rFonts w:hint="eastAsia" w:ascii="宋体" w:hAnsi="宋体" w:eastAsia="宋体" w:cs="宋体"/>
          <w:color w:val="auto"/>
          <w:spacing w:val="9"/>
          <w:position w:val="14"/>
          <w:sz w:val="21"/>
          <w:szCs w:val="21"/>
          <w:highlight w:val="none"/>
          <w:lang w:val="en-US" w:eastAsia="zh-CN"/>
        </w:rPr>
        <w:t>7</w:t>
      </w:r>
      <w:r>
        <w:rPr>
          <w:rFonts w:hint="eastAsia" w:ascii="宋体" w:hAnsi="宋体" w:eastAsia="宋体" w:cs="宋体"/>
          <w:color w:val="auto"/>
          <w:spacing w:val="9"/>
          <w:position w:val="14"/>
          <w:sz w:val="21"/>
          <w:szCs w:val="21"/>
          <w:highlight w:val="none"/>
        </w:rPr>
        <w:t>分）</w:t>
      </w:r>
    </w:p>
    <w:p w14:paraId="37E5A83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一档（</w:t>
      </w:r>
      <w:r>
        <w:rPr>
          <w:rFonts w:hint="eastAsia" w:ascii="宋体" w:hAnsi="宋体" w:eastAsia="宋体" w:cs="宋体"/>
          <w:color w:val="auto"/>
          <w:spacing w:val="9"/>
          <w:position w:val="14"/>
          <w:sz w:val="21"/>
          <w:szCs w:val="21"/>
          <w:highlight w:val="none"/>
          <w:lang w:val="en-US" w:eastAsia="zh-CN"/>
        </w:rPr>
        <w:t>7</w:t>
      </w:r>
      <w:r>
        <w:rPr>
          <w:rFonts w:hint="eastAsia" w:ascii="宋体" w:hAnsi="宋体" w:eastAsia="宋体" w:cs="宋体"/>
          <w:color w:val="auto"/>
          <w:spacing w:val="9"/>
          <w:position w:val="14"/>
          <w:sz w:val="21"/>
          <w:szCs w:val="21"/>
          <w:highlight w:val="none"/>
        </w:rPr>
        <w:t xml:space="preserve"> 分）：管理人员、机械设备配置完全满足要求，各主要施工工序有详细周密的劳动力、施工机械、设备、机具的组织安排计划较好，劳动力投入合理，设备数量、选型配置、进场时间安排较合理，较好满足施工需要。</w:t>
      </w:r>
    </w:p>
    <w:p w14:paraId="3859299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二档（</w:t>
      </w:r>
      <w:r>
        <w:rPr>
          <w:rFonts w:hint="eastAsia" w:ascii="宋体" w:hAnsi="宋体" w:eastAsia="宋体" w:cs="宋体"/>
          <w:color w:val="auto"/>
          <w:spacing w:val="9"/>
          <w:position w:val="14"/>
          <w:sz w:val="21"/>
          <w:szCs w:val="21"/>
          <w:highlight w:val="none"/>
          <w:lang w:val="en-US" w:eastAsia="zh-CN"/>
        </w:rPr>
        <w:t>5</w:t>
      </w:r>
      <w:r>
        <w:rPr>
          <w:rFonts w:hint="eastAsia" w:ascii="宋体" w:hAnsi="宋体" w:eastAsia="宋体" w:cs="宋体"/>
          <w:color w:val="auto"/>
          <w:spacing w:val="9"/>
          <w:position w:val="14"/>
          <w:sz w:val="21"/>
          <w:szCs w:val="21"/>
          <w:highlight w:val="none"/>
        </w:rPr>
        <w:t xml:space="preserve"> 分）：管理人员、机械设备配置满足要求，各主要施工工序有劳动力、施工机械、设备、机具的组织安排计划，劳动力投入合理，设备数量、选型配置、进场时间安排基本合理，满足施工需要。</w:t>
      </w:r>
    </w:p>
    <w:p w14:paraId="15AF141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三档（</w:t>
      </w:r>
      <w:r>
        <w:rPr>
          <w:rFonts w:hint="eastAsia" w:ascii="宋体" w:hAnsi="宋体" w:eastAsia="宋体" w:cs="宋体"/>
          <w:color w:val="auto"/>
          <w:spacing w:val="9"/>
          <w:position w:val="14"/>
          <w:sz w:val="21"/>
          <w:szCs w:val="21"/>
          <w:highlight w:val="none"/>
          <w:lang w:val="en-US" w:eastAsia="zh-CN"/>
        </w:rPr>
        <w:t>3</w:t>
      </w:r>
      <w:r>
        <w:rPr>
          <w:rFonts w:hint="eastAsia" w:ascii="宋体" w:hAnsi="宋体" w:eastAsia="宋体" w:cs="宋体"/>
          <w:color w:val="auto"/>
          <w:spacing w:val="9"/>
          <w:position w:val="14"/>
          <w:sz w:val="21"/>
          <w:szCs w:val="21"/>
          <w:highlight w:val="none"/>
        </w:rPr>
        <w:t xml:space="preserve"> 分）：管理人员、机械设备配置满足要求，各主要施工工序应有劳动力、施工机械、设备、机具的组织安排计划，劳动力投入基本合理，设备数量、选型配置、进场时间安排欠合理，基本满足施工需要。</w:t>
      </w:r>
    </w:p>
    <w:p w14:paraId="2C26798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四档（</w:t>
      </w:r>
      <w:r>
        <w:rPr>
          <w:rFonts w:hint="eastAsia" w:cs="宋体"/>
          <w:color w:val="auto"/>
          <w:spacing w:val="9"/>
          <w:position w:val="14"/>
          <w:sz w:val="21"/>
          <w:szCs w:val="21"/>
          <w:highlight w:val="none"/>
          <w:lang w:val="en-US" w:eastAsia="zh-CN"/>
        </w:rPr>
        <w:t>0</w:t>
      </w:r>
      <w:r>
        <w:rPr>
          <w:rFonts w:hint="eastAsia" w:ascii="宋体" w:hAnsi="宋体" w:eastAsia="宋体" w:cs="宋体"/>
          <w:color w:val="auto"/>
          <w:spacing w:val="9"/>
          <w:position w:val="14"/>
          <w:sz w:val="21"/>
          <w:szCs w:val="21"/>
          <w:highlight w:val="none"/>
        </w:rPr>
        <w:t xml:space="preserve"> 分）：管理人员、机械设备配置基本满足要求，各主要施工工序应有劳动力、施工机械、设备、机具的组织安排计划，劳动力投入欠合理，设备数量、选型配置、进场时间安排不合理，不能完全满足施工需要。</w:t>
      </w:r>
    </w:p>
    <w:p w14:paraId="7F22D8E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（4）工期保证体系及保证措施（满分6分）</w:t>
      </w:r>
    </w:p>
    <w:p w14:paraId="5222724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一档（6 分）：有工期保证体系，且工期保证措施合理得当。有控制工期的施工进度计划。有施工总进度表或施工网络图，各项计划图表编制详细且完善，安排科学合理，完全符合本项目施工实际要求。</w:t>
      </w:r>
    </w:p>
    <w:p w14:paraId="76149FC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二档（4 分）：有工期保证体系，且工期保证措施基本满足要求。有控制工期的施工进度计划。有施工总进度表或施工网络图，各项计划图表编制基本完善，安排基本满足要求，基本符合本项目施工实际要求。</w:t>
      </w:r>
    </w:p>
    <w:p w14:paraId="14C7E1C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三档（2 分）：有工期保证体系、工期保证措施欠合理。有控制工期的施工进度计划。有施工总进度表或施工网络图，各项计划图表编制基本完善但欠合理，安排基本合理，基本符合本项目施工实际要求。</w:t>
      </w:r>
    </w:p>
    <w:p w14:paraId="2C814EB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四档（</w:t>
      </w:r>
      <w:r>
        <w:rPr>
          <w:rFonts w:hint="eastAsia" w:cs="宋体"/>
          <w:color w:val="auto"/>
          <w:spacing w:val="9"/>
          <w:position w:val="14"/>
          <w:sz w:val="21"/>
          <w:szCs w:val="21"/>
          <w:highlight w:val="none"/>
          <w:lang w:val="en-US" w:eastAsia="zh-CN"/>
        </w:rPr>
        <w:t>0</w:t>
      </w:r>
      <w:r>
        <w:rPr>
          <w:rFonts w:hint="eastAsia" w:ascii="宋体" w:hAnsi="宋体" w:eastAsia="宋体" w:cs="宋体"/>
          <w:color w:val="auto"/>
          <w:spacing w:val="9"/>
          <w:position w:val="14"/>
          <w:sz w:val="21"/>
          <w:szCs w:val="21"/>
          <w:highlight w:val="none"/>
        </w:rPr>
        <w:t xml:space="preserve"> 分）：有工期保证体系、工期保证措施不合理。有控制工期的施工进度计划。有施工总进度表或施工网络图，各项计划图表编制基本完善但不合理，安排不合理，不符合本项目施工实际要求。</w:t>
      </w:r>
    </w:p>
    <w:p w14:paraId="5B77412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（5）工程质量管理体系及保证措施（满分5分）</w:t>
      </w:r>
    </w:p>
    <w:p w14:paraId="0916B69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一档（5 分）：有质量管理体系、保证措施可行较合理。主要工序有质量技术保证措施和手段， 自控体系合理完整，能有效保证技术质量，达到承诺的质量标准。</w:t>
      </w:r>
    </w:p>
    <w:p w14:paraId="1DC5D08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二档（</w:t>
      </w:r>
      <w:r>
        <w:rPr>
          <w:rFonts w:hint="eastAsia" w:ascii="宋体" w:hAnsi="宋体" w:eastAsia="宋体" w:cs="宋体"/>
          <w:color w:val="auto"/>
          <w:spacing w:val="9"/>
          <w:position w:val="14"/>
          <w:sz w:val="21"/>
          <w:szCs w:val="21"/>
          <w:highlight w:val="none"/>
          <w:lang w:val="en-US" w:eastAsia="zh-CN"/>
        </w:rPr>
        <w:t>4</w:t>
      </w:r>
      <w:r>
        <w:rPr>
          <w:rFonts w:hint="eastAsia" w:ascii="宋体" w:hAnsi="宋体" w:eastAsia="宋体" w:cs="宋体"/>
          <w:color w:val="auto"/>
          <w:spacing w:val="9"/>
          <w:position w:val="14"/>
          <w:sz w:val="21"/>
          <w:szCs w:val="21"/>
          <w:highlight w:val="none"/>
        </w:rPr>
        <w:t xml:space="preserve"> 分）：有质量管理体系、保证措施可行合理。主要工序有质量技术保证措施和手段， 自控体系完整，能保证技术质量，达到承诺的质量标准。</w:t>
      </w:r>
    </w:p>
    <w:p w14:paraId="22547B7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三档（</w:t>
      </w:r>
      <w:r>
        <w:rPr>
          <w:rFonts w:hint="eastAsia" w:ascii="宋体" w:hAnsi="宋体" w:eastAsia="宋体" w:cs="宋体"/>
          <w:color w:val="auto"/>
          <w:spacing w:val="9"/>
          <w:position w:val="14"/>
          <w:sz w:val="21"/>
          <w:szCs w:val="21"/>
          <w:highlight w:val="none"/>
          <w:lang w:val="en-US" w:eastAsia="zh-CN"/>
        </w:rPr>
        <w:t>2</w:t>
      </w:r>
      <w:r>
        <w:rPr>
          <w:rFonts w:hint="eastAsia" w:ascii="宋体" w:hAnsi="宋体" w:eastAsia="宋体" w:cs="宋体"/>
          <w:color w:val="auto"/>
          <w:spacing w:val="9"/>
          <w:position w:val="14"/>
          <w:sz w:val="21"/>
          <w:szCs w:val="21"/>
          <w:highlight w:val="none"/>
        </w:rPr>
        <w:t xml:space="preserve"> 分）：有质量管理体系、保证措施基本可行合理。主要工序有质量技术保证措施， 自控体系基本完整，能基本保证技术质量，达到承诺的质量标准。</w:t>
      </w:r>
    </w:p>
    <w:p w14:paraId="288911E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四档（</w:t>
      </w:r>
      <w:r>
        <w:rPr>
          <w:rFonts w:hint="eastAsia" w:cs="宋体"/>
          <w:color w:val="auto"/>
          <w:spacing w:val="9"/>
          <w:position w:val="14"/>
          <w:sz w:val="21"/>
          <w:szCs w:val="21"/>
          <w:highlight w:val="none"/>
          <w:lang w:val="en-US" w:eastAsia="zh-CN"/>
        </w:rPr>
        <w:t>0</w:t>
      </w:r>
      <w:r>
        <w:rPr>
          <w:rFonts w:hint="eastAsia" w:ascii="宋体" w:hAnsi="宋体" w:eastAsia="宋体" w:cs="宋体"/>
          <w:color w:val="auto"/>
          <w:spacing w:val="9"/>
          <w:position w:val="14"/>
          <w:sz w:val="21"/>
          <w:szCs w:val="21"/>
          <w:highlight w:val="none"/>
        </w:rPr>
        <w:t xml:space="preserve"> 分）：质量管理体系、保证措施基本可行但欠合理。主要工序有质量技术保证措施欠合理，基本达到承诺的质量标准。</w:t>
      </w:r>
    </w:p>
    <w:p w14:paraId="5A88C2D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（6）安全生产管理体系及保证措施（满分5分）</w:t>
      </w:r>
    </w:p>
    <w:p w14:paraId="008E4DB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一档（5 分）：有安全生产管理体系、保证措施可行合理，各道工序安全技术措施针对性强，符合实际且满足有关安全技术标准要求。现场防火、应急救援、社会治安安全措施得力。</w:t>
      </w:r>
    </w:p>
    <w:p w14:paraId="7E149DC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二档（</w:t>
      </w:r>
      <w:r>
        <w:rPr>
          <w:rFonts w:hint="eastAsia" w:ascii="宋体" w:hAnsi="宋体" w:eastAsia="宋体" w:cs="宋体"/>
          <w:color w:val="auto"/>
          <w:spacing w:val="9"/>
          <w:position w:val="14"/>
          <w:sz w:val="21"/>
          <w:szCs w:val="21"/>
          <w:highlight w:val="none"/>
          <w:lang w:val="en-US" w:eastAsia="zh-CN"/>
        </w:rPr>
        <w:t>4</w:t>
      </w:r>
      <w:r>
        <w:rPr>
          <w:rFonts w:hint="eastAsia" w:ascii="宋体" w:hAnsi="宋体" w:eastAsia="宋体" w:cs="宋体"/>
          <w:color w:val="auto"/>
          <w:spacing w:val="9"/>
          <w:position w:val="14"/>
          <w:sz w:val="21"/>
          <w:szCs w:val="21"/>
          <w:highlight w:val="none"/>
        </w:rPr>
        <w:t xml:space="preserve"> 分）：有安全生产管理体系、保证措施可行合理，有各道工序安全技术措施，基本符合实际且有关安全技术标准要求。有现场防火、应急救援、社会治安安全措施。</w:t>
      </w:r>
    </w:p>
    <w:p w14:paraId="1A18109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三档（</w:t>
      </w:r>
      <w:r>
        <w:rPr>
          <w:rFonts w:hint="eastAsia" w:ascii="宋体" w:hAnsi="宋体" w:eastAsia="宋体" w:cs="宋体"/>
          <w:color w:val="auto"/>
          <w:spacing w:val="9"/>
          <w:position w:val="14"/>
          <w:sz w:val="21"/>
          <w:szCs w:val="21"/>
          <w:highlight w:val="none"/>
          <w:lang w:val="en-US" w:eastAsia="zh-CN"/>
        </w:rPr>
        <w:t>2</w:t>
      </w:r>
      <w:r>
        <w:rPr>
          <w:rFonts w:hint="eastAsia" w:ascii="宋体" w:hAnsi="宋体" w:eastAsia="宋体" w:cs="宋体"/>
          <w:color w:val="auto"/>
          <w:spacing w:val="9"/>
          <w:position w:val="14"/>
          <w:sz w:val="21"/>
          <w:szCs w:val="21"/>
          <w:highlight w:val="none"/>
        </w:rPr>
        <w:t xml:space="preserve"> 分）：有安全生产管理体系、保证措施基本可行，符合实际且基本满足有关安全技术标准要求。有现场防火、应急救援、社会治安安全措施。</w:t>
      </w:r>
    </w:p>
    <w:p w14:paraId="6D2FC1C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lang w:val="en-US" w:eastAsia="zh-CN"/>
        </w:rPr>
        <w:t>四</w:t>
      </w:r>
      <w:r>
        <w:rPr>
          <w:rFonts w:hint="eastAsia" w:ascii="宋体" w:hAnsi="宋体" w:eastAsia="宋体" w:cs="宋体"/>
          <w:color w:val="auto"/>
          <w:spacing w:val="9"/>
          <w:position w:val="14"/>
          <w:sz w:val="21"/>
          <w:szCs w:val="21"/>
          <w:highlight w:val="none"/>
        </w:rPr>
        <w:t>档（</w:t>
      </w:r>
      <w:r>
        <w:rPr>
          <w:rFonts w:hint="eastAsia" w:cs="宋体"/>
          <w:color w:val="auto"/>
          <w:spacing w:val="9"/>
          <w:position w:val="14"/>
          <w:sz w:val="21"/>
          <w:szCs w:val="21"/>
          <w:highlight w:val="none"/>
          <w:lang w:val="en-US" w:eastAsia="zh-CN"/>
        </w:rPr>
        <w:t>0</w:t>
      </w:r>
      <w:r>
        <w:rPr>
          <w:rFonts w:hint="eastAsia" w:ascii="宋体" w:hAnsi="宋体" w:eastAsia="宋体" w:cs="宋体"/>
          <w:color w:val="auto"/>
          <w:spacing w:val="9"/>
          <w:position w:val="14"/>
          <w:sz w:val="21"/>
          <w:szCs w:val="21"/>
          <w:highlight w:val="none"/>
        </w:rPr>
        <w:t xml:space="preserve"> 分）：没有安全生产管理体系、保证措施基本，不符合实际不满足有关安全技术标准要求。没有现场防火、应急救援、社会治安安全措施。</w:t>
      </w:r>
    </w:p>
    <w:p w14:paraId="4A24794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（7）环境保护、水土保持保证体系及保证措施（满分</w:t>
      </w:r>
      <w:r>
        <w:rPr>
          <w:rFonts w:hint="eastAsia" w:ascii="宋体" w:hAnsi="宋体" w:eastAsia="宋体" w:cs="宋体"/>
          <w:color w:val="auto"/>
          <w:spacing w:val="9"/>
          <w:position w:val="14"/>
          <w:sz w:val="21"/>
          <w:szCs w:val="21"/>
          <w:highlight w:val="none"/>
          <w:lang w:val="en-US" w:eastAsia="zh-CN"/>
        </w:rPr>
        <w:t>5</w:t>
      </w:r>
      <w:r>
        <w:rPr>
          <w:rFonts w:hint="eastAsia" w:ascii="宋体" w:hAnsi="宋体" w:eastAsia="宋体" w:cs="宋体"/>
          <w:color w:val="auto"/>
          <w:spacing w:val="9"/>
          <w:position w:val="14"/>
          <w:sz w:val="21"/>
          <w:szCs w:val="21"/>
          <w:highlight w:val="none"/>
        </w:rPr>
        <w:t>分）</w:t>
      </w:r>
    </w:p>
    <w:p w14:paraId="5146B69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一档（</w:t>
      </w:r>
      <w:r>
        <w:rPr>
          <w:rFonts w:hint="eastAsia" w:ascii="宋体" w:hAnsi="宋体" w:eastAsia="宋体" w:cs="宋体"/>
          <w:color w:val="auto"/>
          <w:spacing w:val="9"/>
          <w:position w:val="14"/>
          <w:sz w:val="21"/>
          <w:szCs w:val="21"/>
          <w:highlight w:val="none"/>
          <w:lang w:val="en-US" w:eastAsia="zh-CN"/>
        </w:rPr>
        <w:t>5</w:t>
      </w:r>
      <w:r>
        <w:rPr>
          <w:rFonts w:hint="eastAsia" w:ascii="宋体" w:hAnsi="宋体" w:eastAsia="宋体" w:cs="宋体"/>
          <w:color w:val="auto"/>
          <w:spacing w:val="9"/>
          <w:position w:val="14"/>
          <w:sz w:val="21"/>
          <w:szCs w:val="21"/>
          <w:highlight w:val="none"/>
        </w:rPr>
        <w:t xml:space="preserve"> 分）：有环境保护、水土保持保证体系、保证措施可行，针对本工程项目特点，有现场环境保护、水土保护措施，且各项措施内容周全、具体、有效。</w:t>
      </w:r>
    </w:p>
    <w:p w14:paraId="3F7437D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二档（</w:t>
      </w:r>
      <w:r>
        <w:rPr>
          <w:rFonts w:hint="eastAsia" w:ascii="宋体" w:hAnsi="宋体" w:eastAsia="宋体" w:cs="宋体"/>
          <w:color w:val="auto"/>
          <w:spacing w:val="9"/>
          <w:position w:val="14"/>
          <w:sz w:val="21"/>
          <w:szCs w:val="21"/>
          <w:highlight w:val="none"/>
          <w:lang w:val="en-US" w:eastAsia="zh-CN"/>
        </w:rPr>
        <w:t>4</w:t>
      </w:r>
      <w:r>
        <w:rPr>
          <w:rFonts w:hint="eastAsia" w:ascii="宋体" w:hAnsi="宋体" w:eastAsia="宋体" w:cs="宋体"/>
          <w:color w:val="auto"/>
          <w:spacing w:val="9"/>
          <w:position w:val="14"/>
          <w:sz w:val="21"/>
          <w:szCs w:val="21"/>
          <w:highlight w:val="none"/>
        </w:rPr>
        <w:t xml:space="preserve"> 分）：有环境保护、水土保持保证体系、保证措施可行，针对本工程项目，有现场环境保护、水土保护措施。</w:t>
      </w:r>
    </w:p>
    <w:p w14:paraId="13937E7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三档（</w:t>
      </w:r>
      <w:r>
        <w:rPr>
          <w:rFonts w:hint="eastAsia" w:ascii="宋体" w:hAnsi="宋体" w:eastAsia="宋体" w:cs="宋体"/>
          <w:color w:val="auto"/>
          <w:spacing w:val="9"/>
          <w:position w:val="14"/>
          <w:sz w:val="21"/>
          <w:szCs w:val="21"/>
          <w:highlight w:val="none"/>
          <w:lang w:val="en-US" w:eastAsia="zh-CN"/>
        </w:rPr>
        <w:t>2</w:t>
      </w:r>
      <w:r>
        <w:rPr>
          <w:rFonts w:hint="eastAsia" w:ascii="宋体" w:hAnsi="宋体" w:eastAsia="宋体" w:cs="宋体"/>
          <w:color w:val="auto"/>
          <w:spacing w:val="9"/>
          <w:position w:val="14"/>
          <w:sz w:val="21"/>
          <w:szCs w:val="21"/>
          <w:highlight w:val="none"/>
        </w:rPr>
        <w:t xml:space="preserve"> 分）：有环境保护、水土保持保证体系、保证措施基本可行，有现场环境保护、水土保护措施。</w:t>
      </w:r>
    </w:p>
    <w:p w14:paraId="3925682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四档（</w:t>
      </w:r>
      <w:r>
        <w:rPr>
          <w:rFonts w:hint="eastAsia" w:cs="宋体"/>
          <w:color w:val="auto"/>
          <w:spacing w:val="9"/>
          <w:position w:val="14"/>
          <w:sz w:val="21"/>
          <w:szCs w:val="21"/>
          <w:highlight w:val="none"/>
          <w:lang w:val="en-US" w:eastAsia="zh-CN"/>
        </w:rPr>
        <w:t>0</w:t>
      </w:r>
      <w:r>
        <w:rPr>
          <w:rFonts w:hint="eastAsia" w:ascii="宋体" w:hAnsi="宋体" w:eastAsia="宋体" w:cs="宋体"/>
          <w:color w:val="auto"/>
          <w:spacing w:val="9"/>
          <w:position w:val="14"/>
          <w:sz w:val="21"/>
          <w:szCs w:val="21"/>
          <w:highlight w:val="none"/>
        </w:rPr>
        <w:t>分）：环境保护、水土保持保证体系、保证措施不可行。</w:t>
      </w:r>
    </w:p>
    <w:p w14:paraId="184594E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（8）文明施工、文物保护保证体系及保证措施（满分</w:t>
      </w:r>
      <w:r>
        <w:rPr>
          <w:rFonts w:hint="eastAsia" w:ascii="宋体" w:hAnsi="宋体" w:eastAsia="宋体" w:cs="宋体"/>
          <w:color w:val="auto"/>
          <w:spacing w:val="9"/>
          <w:position w:val="14"/>
          <w:sz w:val="21"/>
          <w:szCs w:val="21"/>
          <w:highlight w:val="none"/>
          <w:lang w:val="en-US" w:eastAsia="zh-CN"/>
        </w:rPr>
        <w:t>5</w:t>
      </w:r>
      <w:r>
        <w:rPr>
          <w:rFonts w:hint="eastAsia" w:ascii="宋体" w:hAnsi="宋体" w:eastAsia="宋体" w:cs="宋体"/>
          <w:color w:val="auto"/>
          <w:spacing w:val="9"/>
          <w:position w:val="14"/>
          <w:sz w:val="21"/>
          <w:szCs w:val="21"/>
          <w:highlight w:val="none"/>
        </w:rPr>
        <w:t>分）</w:t>
      </w:r>
    </w:p>
    <w:p w14:paraId="212F5C1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一档（</w:t>
      </w:r>
      <w:r>
        <w:rPr>
          <w:rFonts w:hint="eastAsia" w:ascii="宋体" w:hAnsi="宋体" w:eastAsia="宋体" w:cs="宋体"/>
          <w:color w:val="auto"/>
          <w:spacing w:val="9"/>
          <w:position w:val="14"/>
          <w:sz w:val="21"/>
          <w:szCs w:val="21"/>
          <w:highlight w:val="none"/>
          <w:lang w:val="en-US" w:eastAsia="zh-CN"/>
        </w:rPr>
        <w:t>5</w:t>
      </w:r>
      <w:r>
        <w:rPr>
          <w:rFonts w:hint="eastAsia" w:ascii="宋体" w:hAnsi="宋体" w:eastAsia="宋体" w:cs="宋体"/>
          <w:color w:val="auto"/>
          <w:spacing w:val="9"/>
          <w:position w:val="14"/>
          <w:sz w:val="21"/>
          <w:szCs w:val="21"/>
          <w:highlight w:val="none"/>
        </w:rPr>
        <w:t xml:space="preserve"> 分）：有文明施工、文物保护保证体系、保证措施可行。针对本工程项目特点，有现场文明施工、环境保护措施，且各项措施周全、具体、有效。有具体实现现场文明施工目标的承诺。</w:t>
      </w:r>
    </w:p>
    <w:p w14:paraId="0802B1C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二档（</w:t>
      </w:r>
      <w:r>
        <w:rPr>
          <w:rFonts w:hint="eastAsia" w:ascii="宋体" w:hAnsi="宋体" w:eastAsia="宋体" w:cs="宋体"/>
          <w:color w:val="auto"/>
          <w:spacing w:val="9"/>
          <w:position w:val="14"/>
          <w:sz w:val="21"/>
          <w:szCs w:val="21"/>
          <w:highlight w:val="none"/>
          <w:lang w:val="en-US" w:eastAsia="zh-CN"/>
        </w:rPr>
        <w:t>4</w:t>
      </w:r>
      <w:r>
        <w:rPr>
          <w:rFonts w:hint="eastAsia" w:ascii="宋体" w:hAnsi="宋体" w:eastAsia="宋体" w:cs="宋体"/>
          <w:color w:val="auto"/>
          <w:spacing w:val="9"/>
          <w:position w:val="14"/>
          <w:sz w:val="21"/>
          <w:szCs w:val="21"/>
          <w:highlight w:val="none"/>
        </w:rPr>
        <w:t xml:space="preserve"> 分）：有文明施工、文物保护保证体系、保证措施可行。针对本工程项目特点，有现场文明施工、环境保护措施。有具体实现现场文明施工目标的承诺。</w:t>
      </w:r>
    </w:p>
    <w:p w14:paraId="40FDB8E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三档（</w:t>
      </w:r>
      <w:r>
        <w:rPr>
          <w:rFonts w:hint="eastAsia" w:ascii="宋体" w:hAnsi="宋体" w:eastAsia="宋体" w:cs="宋体"/>
          <w:color w:val="auto"/>
          <w:spacing w:val="9"/>
          <w:position w:val="14"/>
          <w:sz w:val="21"/>
          <w:szCs w:val="21"/>
          <w:highlight w:val="none"/>
          <w:lang w:val="en-US" w:eastAsia="zh-CN"/>
        </w:rPr>
        <w:t>2</w:t>
      </w:r>
      <w:r>
        <w:rPr>
          <w:rFonts w:hint="eastAsia" w:ascii="宋体" w:hAnsi="宋体" w:eastAsia="宋体" w:cs="宋体"/>
          <w:color w:val="auto"/>
          <w:spacing w:val="9"/>
          <w:position w:val="14"/>
          <w:sz w:val="21"/>
          <w:szCs w:val="21"/>
          <w:highlight w:val="none"/>
        </w:rPr>
        <w:t xml:space="preserve"> 分）：有文明施工、文物保护保证体系、保证措施基本可行。有现场文明施工、环境保护措施，有文明施工目标的承诺。</w:t>
      </w:r>
    </w:p>
    <w:p w14:paraId="1532BA9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lang w:val="en-US" w:eastAsia="zh-CN"/>
        </w:rPr>
        <w:t>四</w:t>
      </w:r>
      <w:r>
        <w:rPr>
          <w:rFonts w:hint="eastAsia" w:ascii="宋体" w:hAnsi="宋体" w:eastAsia="宋体" w:cs="宋体"/>
          <w:color w:val="auto"/>
          <w:spacing w:val="9"/>
          <w:position w:val="14"/>
          <w:sz w:val="21"/>
          <w:szCs w:val="21"/>
          <w:highlight w:val="none"/>
        </w:rPr>
        <w:t>档（</w:t>
      </w:r>
      <w:r>
        <w:rPr>
          <w:rFonts w:hint="eastAsia" w:cs="宋体"/>
          <w:color w:val="auto"/>
          <w:spacing w:val="9"/>
          <w:position w:val="14"/>
          <w:sz w:val="21"/>
          <w:szCs w:val="21"/>
          <w:highlight w:val="none"/>
          <w:lang w:val="en-US" w:eastAsia="zh-CN"/>
        </w:rPr>
        <w:t>0</w:t>
      </w:r>
      <w:r>
        <w:rPr>
          <w:rFonts w:hint="eastAsia" w:ascii="宋体" w:hAnsi="宋体" w:eastAsia="宋体" w:cs="宋体"/>
          <w:color w:val="auto"/>
          <w:spacing w:val="9"/>
          <w:position w:val="14"/>
          <w:sz w:val="21"/>
          <w:szCs w:val="21"/>
          <w:highlight w:val="none"/>
        </w:rPr>
        <w:t>分）：文明施工、文物保护保证体系、保证措施不可行。</w:t>
      </w:r>
    </w:p>
    <w:p w14:paraId="2C4FD38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（9）项目风险预测与防范，事故应急预案（满分</w:t>
      </w:r>
      <w:r>
        <w:rPr>
          <w:rFonts w:hint="eastAsia" w:ascii="宋体" w:hAnsi="宋体" w:eastAsia="宋体" w:cs="宋体"/>
          <w:color w:val="auto"/>
          <w:spacing w:val="9"/>
          <w:position w:val="14"/>
          <w:sz w:val="21"/>
          <w:szCs w:val="21"/>
          <w:highlight w:val="none"/>
          <w:lang w:val="en-US" w:eastAsia="zh-CN"/>
        </w:rPr>
        <w:t>5</w:t>
      </w:r>
      <w:r>
        <w:rPr>
          <w:rFonts w:hint="eastAsia" w:ascii="宋体" w:hAnsi="宋体" w:eastAsia="宋体" w:cs="宋体"/>
          <w:color w:val="auto"/>
          <w:spacing w:val="9"/>
          <w:position w:val="14"/>
          <w:sz w:val="21"/>
          <w:szCs w:val="21"/>
          <w:highlight w:val="none"/>
        </w:rPr>
        <w:t>分）</w:t>
      </w:r>
    </w:p>
    <w:p w14:paraId="45BF732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一档（</w:t>
      </w:r>
      <w:r>
        <w:rPr>
          <w:rFonts w:hint="eastAsia" w:ascii="宋体" w:hAnsi="宋体" w:eastAsia="宋体" w:cs="宋体"/>
          <w:color w:val="auto"/>
          <w:spacing w:val="9"/>
          <w:position w:val="14"/>
          <w:sz w:val="21"/>
          <w:szCs w:val="21"/>
          <w:highlight w:val="none"/>
          <w:lang w:val="en-US" w:eastAsia="zh-CN"/>
        </w:rPr>
        <w:t>5</w:t>
      </w:r>
      <w:r>
        <w:rPr>
          <w:rFonts w:hint="eastAsia" w:ascii="宋体" w:hAnsi="宋体" w:eastAsia="宋体" w:cs="宋体"/>
          <w:color w:val="auto"/>
          <w:spacing w:val="9"/>
          <w:position w:val="14"/>
          <w:sz w:val="21"/>
          <w:szCs w:val="21"/>
          <w:highlight w:val="none"/>
        </w:rPr>
        <w:t xml:space="preserve"> 分）：有项目风险预测与防范，事故应急预案。针对本工程项目特点，有较好的风险预测和应急预案及防范风险事故措施，且各项措施周全、具体、有效。</w:t>
      </w:r>
    </w:p>
    <w:p w14:paraId="76762F2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二档（</w:t>
      </w:r>
      <w:r>
        <w:rPr>
          <w:rFonts w:hint="eastAsia" w:ascii="宋体" w:hAnsi="宋体" w:eastAsia="宋体" w:cs="宋体"/>
          <w:color w:val="auto"/>
          <w:spacing w:val="9"/>
          <w:position w:val="14"/>
          <w:sz w:val="21"/>
          <w:szCs w:val="21"/>
          <w:highlight w:val="none"/>
          <w:lang w:val="en-US" w:eastAsia="zh-CN"/>
        </w:rPr>
        <w:t>4</w:t>
      </w:r>
      <w:r>
        <w:rPr>
          <w:rFonts w:hint="eastAsia" w:ascii="宋体" w:hAnsi="宋体" w:eastAsia="宋体" w:cs="宋体"/>
          <w:color w:val="auto"/>
          <w:spacing w:val="9"/>
          <w:position w:val="14"/>
          <w:sz w:val="21"/>
          <w:szCs w:val="21"/>
          <w:highlight w:val="none"/>
        </w:rPr>
        <w:t xml:space="preserve"> 分）：有项目风险预测与防范，事故应急预案。针对本工程项目特点，有风险预测和应急预案及防范风险事故措施，且各项措施具体。</w:t>
      </w:r>
    </w:p>
    <w:p w14:paraId="614B07A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三档（</w:t>
      </w:r>
      <w:r>
        <w:rPr>
          <w:rFonts w:hint="eastAsia" w:ascii="宋体" w:hAnsi="宋体" w:eastAsia="宋体" w:cs="宋体"/>
          <w:color w:val="auto"/>
          <w:spacing w:val="9"/>
          <w:position w:val="14"/>
          <w:sz w:val="21"/>
          <w:szCs w:val="21"/>
          <w:highlight w:val="none"/>
          <w:lang w:val="en-US" w:eastAsia="zh-CN"/>
        </w:rPr>
        <w:t>2</w:t>
      </w:r>
      <w:r>
        <w:rPr>
          <w:rFonts w:hint="eastAsia" w:ascii="宋体" w:hAnsi="宋体" w:eastAsia="宋体" w:cs="宋体"/>
          <w:color w:val="auto"/>
          <w:spacing w:val="9"/>
          <w:position w:val="14"/>
          <w:sz w:val="21"/>
          <w:szCs w:val="21"/>
          <w:highlight w:val="none"/>
        </w:rPr>
        <w:t xml:space="preserve"> 分）：有项目风险预测与防范，事故应急预案。有风险预测和应急预案及防范风险事故措施。</w:t>
      </w:r>
    </w:p>
    <w:p w14:paraId="352D6D7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四档（</w:t>
      </w:r>
      <w:r>
        <w:rPr>
          <w:rFonts w:hint="eastAsia" w:cs="宋体"/>
          <w:color w:val="auto"/>
          <w:spacing w:val="9"/>
          <w:position w:val="14"/>
          <w:sz w:val="21"/>
          <w:szCs w:val="21"/>
          <w:highlight w:val="none"/>
          <w:lang w:val="en-US" w:eastAsia="zh-CN"/>
        </w:rPr>
        <w:t>0</w:t>
      </w:r>
      <w:r>
        <w:rPr>
          <w:rFonts w:hint="eastAsia" w:ascii="宋体" w:hAnsi="宋体" w:eastAsia="宋体" w:cs="宋体"/>
          <w:color w:val="auto"/>
          <w:spacing w:val="9"/>
          <w:position w:val="14"/>
          <w:sz w:val="21"/>
          <w:szCs w:val="21"/>
          <w:highlight w:val="none"/>
        </w:rPr>
        <w:t>分）：有项目风险预测与防范，事故应急预案但欠合理。有风险预测和应急预案及防范风险事故措施但欠合理。</w:t>
      </w:r>
    </w:p>
    <w:p w14:paraId="708F775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color w:val="auto"/>
          <w:spacing w:val="9"/>
          <w:position w:val="14"/>
          <w:sz w:val="21"/>
          <w:szCs w:val="21"/>
          <w:highlight w:val="none"/>
        </w:rPr>
      </w:pPr>
    </w:p>
    <w:p w14:paraId="6162EA2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color w:val="auto"/>
          <w:spacing w:val="9"/>
          <w:position w:val="14"/>
          <w:sz w:val="21"/>
          <w:szCs w:val="21"/>
          <w:highlight w:val="none"/>
        </w:rPr>
      </w:pPr>
      <w:r>
        <w:rPr>
          <w:rFonts w:hint="eastAsia" w:ascii="宋体" w:hAnsi="宋体" w:eastAsia="宋体" w:cs="宋体"/>
          <w:b/>
          <w:bCs/>
          <w:color w:val="auto"/>
          <w:spacing w:val="9"/>
          <w:position w:val="14"/>
          <w:sz w:val="21"/>
          <w:szCs w:val="21"/>
          <w:highlight w:val="none"/>
        </w:rPr>
        <w:t>3、业绩分……………………………………………………………………………………满分</w:t>
      </w:r>
      <w:r>
        <w:rPr>
          <w:rFonts w:hint="eastAsia" w:ascii="宋体" w:hAnsi="宋体" w:eastAsia="宋体" w:cs="宋体"/>
          <w:b/>
          <w:bCs/>
          <w:color w:val="auto"/>
          <w:spacing w:val="9"/>
          <w:position w:val="14"/>
          <w:sz w:val="21"/>
          <w:szCs w:val="21"/>
          <w:highlight w:val="none"/>
          <w:lang w:val="en-US" w:eastAsia="zh-CN"/>
        </w:rPr>
        <w:t>10</w:t>
      </w:r>
      <w:r>
        <w:rPr>
          <w:rFonts w:hint="eastAsia" w:ascii="宋体" w:hAnsi="宋体" w:eastAsia="宋体" w:cs="宋体"/>
          <w:b/>
          <w:bCs/>
          <w:color w:val="auto"/>
          <w:spacing w:val="9"/>
          <w:position w:val="14"/>
          <w:sz w:val="21"/>
          <w:szCs w:val="21"/>
          <w:highlight w:val="none"/>
        </w:rPr>
        <w:t>分</w:t>
      </w:r>
    </w:p>
    <w:p w14:paraId="5F7654C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供应商</w:t>
      </w:r>
      <w:r>
        <w:rPr>
          <w:rFonts w:hint="eastAsia" w:cs="宋体"/>
          <w:color w:val="auto"/>
          <w:spacing w:val="9"/>
          <w:position w:val="14"/>
          <w:sz w:val="21"/>
          <w:szCs w:val="21"/>
          <w:highlight w:val="none"/>
          <w:lang w:eastAsia="zh-CN"/>
        </w:rPr>
        <w:t>2022年以来具有同类项目业绩</w:t>
      </w:r>
      <w:r>
        <w:rPr>
          <w:rFonts w:hint="eastAsia" w:ascii="宋体" w:hAnsi="宋体" w:eastAsia="宋体" w:cs="宋体"/>
          <w:color w:val="auto"/>
          <w:spacing w:val="9"/>
          <w:position w:val="14"/>
          <w:sz w:val="21"/>
          <w:szCs w:val="21"/>
          <w:highlight w:val="none"/>
        </w:rPr>
        <w:t>的每个得 5 分，满分</w:t>
      </w:r>
      <w:r>
        <w:rPr>
          <w:rFonts w:hint="eastAsia" w:ascii="宋体" w:hAnsi="宋体" w:eastAsia="宋体" w:cs="宋体"/>
          <w:color w:val="auto"/>
          <w:spacing w:val="9"/>
          <w:position w:val="14"/>
          <w:sz w:val="21"/>
          <w:szCs w:val="21"/>
          <w:highlight w:val="none"/>
          <w:lang w:val="en-US" w:eastAsia="zh-CN"/>
        </w:rPr>
        <w:t>10</w:t>
      </w:r>
      <w:r>
        <w:rPr>
          <w:rFonts w:hint="eastAsia" w:ascii="宋体" w:hAnsi="宋体" w:eastAsia="宋体" w:cs="宋体"/>
          <w:color w:val="auto"/>
          <w:spacing w:val="9"/>
          <w:position w:val="14"/>
          <w:sz w:val="21"/>
          <w:szCs w:val="21"/>
          <w:highlight w:val="none"/>
        </w:rPr>
        <w:t>分[（业绩证明材料须提供中标（成交）通知书或施工承包合同协议书复印并加盖供应商公章（CA 签章）]。</w:t>
      </w:r>
    </w:p>
    <w:p w14:paraId="53AEFEA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color w:val="auto"/>
          <w:spacing w:val="9"/>
          <w:position w:val="14"/>
          <w:sz w:val="21"/>
          <w:szCs w:val="21"/>
          <w:highlight w:val="none"/>
        </w:rPr>
      </w:pPr>
      <w:r>
        <w:rPr>
          <w:rFonts w:hint="eastAsia" w:ascii="宋体" w:hAnsi="宋体" w:eastAsia="宋体" w:cs="宋体"/>
          <w:b/>
          <w:bCs/>
          <w:color w:val="auto"/>
          <w:spacing w:val="9"/>
          <w:position w:val="14"/>
          <w:sz w:val="21"/>
          <w:szCs w:val="21"/>
          <w:highlight w:val="none"/>
        </w:rPr>
        <w:t>4、综合得分＝1+2+3</w:t>
      </w:r>
    </w:p>
    <w:p w14:paraId="20AD3CA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color w:val="auto"/>
          <w:spacing w:val="9"/>
          <w:position w:val="14"/>
          <w:sz w:val="21"/>
          <w:szCs w:val="21"/>
          <w:highlight w:val="none"/>
        </w:rPr>
      </w:pPr>
      <w:r>
        <w:rPr>
          <w:rFonts w:hint="eastAsia" w:ascii="宋体" w:hAnsi="宋体" w:eastAsia="宋体" w:cs="宋体"/>
          <w:b/>
          <w:bCs/>
          <w:color w:val="auto"/>
          <w:spacing w:val="9"/>
          <w:position w:val="14"/>
          <w:sz w:val="21"/>
          <w:szCs w:val="21"/>
          <w:highlight w:val="none"/>
        </w:rPr>
        <w:t>三、推荐及确定成交候选供应商原则</w:t>
      </w:r>
    </w:p>
    <w:p w14:paraId="11DB0DF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w:t>
      </w:r>
      <w:r>
        <w:rPr>
          <w:rFonts w:hint="eastAsia" w:cs="宋体"/>
          <w:color w:val="auto"/>
          <w:spacing w:val="9"/>
          <w:position w:val="14"/>
          <w:sz w:val="21"/>
          <w:szCs w:val="21"/>
          <w:highlight w:val="none"/>
          <w:lang w:val="en-US" w:eastAsia="zh-CN"/>
        </w:rPr>
        <w:t>施工组织设计分、业绩分从高到低</w:t>
      </w:r>
      <w:r>
        <w:rPr>
          <w:rFonts w:hint="eastAsia" w:ascii="宋体" w:hAnsi="宋体" w:eastAsia="宋体" w:cs="宋体"/>
          <w:color w:val="auto"/>
          <w:spacing w:val="9"/>
          <w:position w:val="14"/>
          <w:sz w:val="21"/>
          <w:szCs w:val="21"/>
          <w:highlight w:val="none"/>
        </w:rPr>
        <w:t>的方式决定排列次序。</w:t>
      </w:r>
    </w:p>
    <w:p w14:paraId="72D5A3A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（2）采购单位应当确定磋商小组推荐排名第一的成交候选供应商为成交供应商。</w:t>
      </w:r>
    </w:p>
    <w:p w14:paraId="46DD4DE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（3）排名第一的成交候选供应商放弃成交、因不可抗力提出不能履行合同，或因失信行为被取消成交候选人资格的，采购单位可以确定排名第二的成交候选供应商为成交供应商或重新采购。</w:t>
      </w:r>
    </w:p>
    <w:p w14:paraId="113023A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pacing w:val="9"/>
          <w:position w:val="14"/>
          <w:sz w:val="21"/>
          <w:szCs w:val="21"/>
          <w:highlight w:val="none"/>
        </w:rPr>
      </w:pPr>
      <w:r>
        <w:rPr>
          <w:rFonts w:hint="eastAsia" w:ascii="宋体" w:hAnsi="宋体" w:eastAsia="宋体" w:cs="宋体"/>
          <w:color w:val="auto"/>
          <w:spacing w:val="9"/>
          <w:position w:val="14"/>
          <w:sz w:val="21"/>
          <w:szCs w:val="21"/>
          <w:highlight w:val="none"/>
        </w:rPr>
        <w:t>（4）排名第二的成交候选供应商因前款规定的同样原因不能签订合同的，采购单位可以确定排名第三的成交候选人为成交供应商或重新采购。</w:t>
      </w:r>
    </w:p>
    <w:p w14:paraId="0329303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color w:val="auto"/>
          <w:spacing w:val="9"/>
          <w:position w:val="14"/>
          <w:sz w:val="21"/>
          <w:szCs w:val="21"/>
          <w:highlight w:val="none"/>
        </w:rPr>
      </w:pPr>
      <w:r>
        <w:rPr>
          <w:rFonts w:hint="eastAsia" w:ascii="宋体" w:hAnsi="宋体" w:eastAsia="宋体" w:cs="宋体"/>
          <w:b/>
          <w:bCs/>
          <w:color w:val="auto"/>
          <w:spacing w:val="9"/>
          <w:position w:val="14"/>
          <w:sz w:val="21"/>
          <w:szCs w:val="21"/>
          <w:highlight w:val="none"/>
        </w:rPr>
        <w:t>四、特别说明</w:t>
      </w:r>
    </w:p>
    <w:p w14:paraId="1E6D642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z w:val="20"/>
          <w:szCs w:val="20"/>
          <w:highlight w:val="none"/>
        </w:rPr>
        <w:sectPr>
          <w:footerReference r:id="rId17" w:type="default"/>
          <w:pgSz w:w="11906" w:h="16839"/>
          <w:pgMar w:top="1431" w:right="1135" w:bottom="1362" w:left="1140" w:header="0" w:footer="1200" w:gutter="0"/>
          <w:pgNumType w:fmt="decimal"/>
          <w:cols w:space="720" w:num="1"/>
        </w:sectPr>
      </w:pPr>
      <w:r>
        <w:rPr>
          <w:rFonts w:hint="eastAsia" w:ascii="宋体" w:hAnsi="宋体" w:eastAsia="宋体" w:cs="宋体"/>
          <w:color w:val="auto"/>
          <w:spacing w:val="9"/>
          <w:position w:val="14"/>
          <w:sz w:val="21"/>
          <w:szCs w:val="21"/>
          <w:highlight w:val="none"/>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E5FC810">
      <w:pPr>
        <w:pStyle w:val="4"/>
        <w:keepNext w:val="0"/>
        <w:keepLines w:val="0"/>
        <w:pageBreakBefore w:val="0"/>
        <w:kinsoku/>
        <w:overflowPunct/>
        <w:topLinePunct w:val="0"/>
        <w:bidi w:val="0"/>
        <w:spacing w:before="100" w:line="360" w:lineRule="auto"/>
        <w:jc w:val="center"/>
        <w:outlineLvl w:val="0"/>
        <w:rPr>
          <w:rFonts w:hint="eastAsia" w:ascii="宋体" w:hAnsi="宋体" w:eastAsia="宋体" w:cs="宋体"/>
          <w:color w:val="auto"/>
          <w:sz w:val="32"/>
          <w:szCs w:val="32"/>
          <w:highlight w:val="none"/>
        </w:rPr>
      </w:pPr>
      <w:bookmarkStart w:id="9" w:name="_Toc5396"/>
      <w:bookmarkStart w:id="10" w:name="_Toc18999"/>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第五章</w:t>
      </w:r>
      <w:r>
        <w:rPr>
          <w:rFonts w:hint="eastAsia" w:ascii="宋体" w:hAnsi="宋体" w:eastAsia="宋体" w:cs="宋体"/>
          <w:color w:val="auto"/>
          <w:spacing w:val="9"/>
          <w:sz w:val="32"/>
          <w:szCs w:val="32"/>
          <w:highlight w:val="none"/>
        </w:rPr>
        <w:t xml:space="preserve"> </w:t>
      </w:r>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政府采购合同（合同主要条款及格式）</w:t>
      </w:r>
      <w:bookmarkEnd w:id="9"/>
      <w:bookmarkEnd w:id="10"/>
    </w:p>
    <w:p w14:paraId="4ABEDD2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F5D5ED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FBF723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66FC17B">
      <w:pPr>
        <w:keepNext w:val="0"/>
        <w:keepLines w:val="0"/>
        <w:pageBreakBefore w:val="0"/>
        <w:kinsoku/>
        <w:overflowPunct/>
        <w:topLinePunct w:val="0"/>
        <w:bidi w:val="0"/>
        <w:spacing w:before="192" w:line="360" w:lineRule="auto"/>
        <w:ind w:left="1370"/>
        <w:outlineLvl w:val="1"/>
        <w:rPr>
          <w:rFonts w:hint="eastAsia" w:ascii="宋体" w:hAnsi="宋体" w:eastAsia="宋体" w:cs="宋体"/>
          <w:color w:val="auto"/>
          <w:sz w:val="59"/>
          <w:szCs w:val="59"/>
          <w:highlight w:val="none"/>
        </w:rPr>
      </w:pPr>
      <w:r>
        <w:rPr>
          <w:rFonts w:hint="eastAsia" w:ascii="宋体" w:hAnsi="宋体" w:eastAsia="宋体" w:cs="宋体"/>
          <w:color w:val="auto"/>
          <w:spacing w:val="-11"/>
          <w:sz w:val="59"/>
          <w:szCs w:val="59"/>
          <w:highlight w:val="none"/>
          <w14:textOutline w14:w="10896" w14:cap="sq" w14:cmpd="sng">
            <w14:solidFill>
              <w14:srgbClr w14:val="000000"/>
            </w14:solidFill>
            <w14:prstDash w14:val="solid"/>
            <w14:bevel/>
          </w14:textOutline>
        </w:rPr>
        <w:t>建</w:t>
      </w:r>
      <w:r>
        <w:rPr>
          <w:rFonts w:hint="eastAsia" w:ascii="宋体" w:hAnsi="宋体" w:eastAsia="宋体" w:cs="宋体"/>
          <w:color w:val="auto"/>
          <w:spacing w:val="44"/>
          <w:sz w:val="59"/>
          <w:szCs w:val="59"/>
          <w:highlight w:val="none"/>
        </w:rPr>
        <w:t xml:space="preserve"> </w:t>
      </w:r>
      <w:r>
        <w:rPr>
          <w:rFonts w:hint="eastAsia" w:ascii="宋体" w:hAnsi="宋体" w:eastAsia="宋体" w:cs="宋体"/>
          <w:color w:val="auto"/>
          <w:spacing w:val="-11"/>
          <w:sz w:val="59"/>
          <w:szCs w:val="59"/>
          <w:highlight w:val="none"/>
          <w14:textOutline w14:w="10896" w14:cap="sq" w14:cmpd="sng">
            <w14:solidFill>
              <w14:srgbClr w14:val="000000"/>
            </w14:solidFill>
            <w14:prstDash w14:val="solid"/>
            <w14:bevel/>
          </w14:textOutline>
        </w:rPr>
        <w:t>设</w:t>
      </w:r>
      <w:r>
        <w:rPr>
          <w:rFonts w:hint="eastAsia" w:ascii="宋体" w:hAnsi="宋体" w:eastAsia="宋体" w:cs="宋体"/>
          <w:color w:val="auto"/>
          <w:spacing w:val="40"/>
          <w:sz w:val="59"/>
          <w:szCs w:val="59"/>
          <w:highlight w:val="none"/>
        </w:rPr>
        <w:t xml:space="preserve"> </w:t>
      </w:r>
      <w:r>
        <w:rPr>
          <w:rFonts w:hint="eastAsia" w:ascii="宋体" w:hAnsi="宋体" w:eastAsia="宋体" w:cs="宋体"/>
          <w:color w:val="auto"/>
          <w:spacing w:val="-11"/>
          <w:sz w:val="59"/>
          <w:szCs w:val="59"/>
          <w:highlight w:val="none"/>
          <w14:textOutline w14:w="10896" w14:cap="sq" w14:cmpd="sng">
            <w14:solidFill>
              <w14:srgbClr w14:val="000000"/>
            </w14:solidFill>
            <w14:prstDash w14:val="solid"/>
            <w14:bevel/>
          </w14:textOutline>
        </w:rPr>
        <w:t>工</w:t>
      </w:r>
      <w:r>
        <w:rPr>
          <w:rFonts w:hint="eastAsia" w:ascii="宋体" w:hAnsi="宋体" w:eastAsia="宋体" w:cs="宋体"/>
          <w:color w:val="auto"/>
          <w:spacing w:val="-11"/>
          <w:sz w:val="59"/>
          <w:szCs w:val="59"/>
          <w:highlight w:val="none"/>
        </w:rPr>
        <w:t xml:space="preserve"> </w:t>
      </w:r>
      <w:r>
        <w:rPr>
          <w:rFonts w:hint="eastAsia" w:ascii="宋体" w:hAnsi="宋体" w:eastAsia="宋体" w:cs="宋体"/>
          <w:color w:val="auto"/>
          <w:spacing w:val="-11"/>
          <w:sz w:val="59"/>
          <w:szCs w:val="59"/>
          <w:highlight w:val="none"/>
          <w14:textOutline w14:w="10896" w14:cap="sq" w14:cmpd="sng">
            <w14:solidFill>
              <w14:srgbClr w14:val="000000"/>
            </w14:solidFill>
            <w14:prstDash w14:val="solid"/>
            <w14:bevel/>
          </w14:textOutline>
        </w:rPr>
        <w:t>程</w:t>
      </w:r>
      <w:r>
        <w:rPr>
          <w:rFonts w:hint="eastAsia" w:ascii="宋体" w:hAnsi="宋体" w:eastAsia="宋体" w:cs="宋体"/>
          <w:color w:val="auto"/>
          <w:spacing w:val="31"/>
          <w:sz w:val="59"/>
          <w:szCs w:val="59"/>
          <w:highlight w:val="none"/>
        </w:rPr>
        <w:t xml:space="preserve"> </w:t>
      </w:r>
      <w:r>
        <w:rPr>
          <w:rFonts w:hint="eastAsia" w:ascii="宋体" w:hAnsi="宋体" w:eastAsia="宋体" w:cs="宋体"/>
          <w:color w:val="auto"/>
          <w:spacing w:val="-11"/>
          <w:sz w:val="59"/>
          <w:szCs w:val="59"/>
          <w:highlight w:val="none"/>
          <w14:textOutline w14:w="10896" w14:cap="sq" w14:cmpd="sng">
            <w14:solidFill>
              <w14:srgbClr w14:val="000000"/>
            </w14:solidFill>
            <w14:prstDash w14:val="solid"/>
            <w14:bevel/>
          </w14:textOutline>
        </w:rPr>
        <w:t>施</w:t>
      </w:r>
      <w:r>
        <w:rPr>
          <w:rFonts w:hint="eastAsia" w:ascii="宋体" w:hAnsi="宋体" w:eastAsia="宋体" w:cs="宋体"/>
          <w:color w:val="auto"/>
          <w:spacing w:val="38"/>
          <w:sz w:val="59"/>
          <w:szCs w:val="59"/>
          <w:highlight w:val="none"/>
        </w:rPr>
        <w:t xml:space="preserve"> </w:t>
      </w:r>
      <w:r>
        <w:rPr>
          <w:rFonts w:hint="eastAsia" w:ascii="宋体" w:hAnsi="宋体" w:eastAsia="宋体" w:cs="宋体"/>
          <w:color w:val="auto"/>
          <w:spacing w:val="-11"/>
          <w:sz w:val="59"/>
          <w:szCs w:val="59"/>
          <w:highlight w:val="none"/>
          <w14:textOutline w14:w="10896" w14:cap="sq" w14:cmpd="sng">
            <w14:solidFill>
              <w14:srgbClr w14:val="000000"/>
            </w14:solidFill>
            <w14:prstDash w14:val="solid"/>
            <w14:bevel/>
          </w14:textOutline>
        </w:rPr>
        <w:t>工</w:t>
      </w:r>
      <w:r>
        <w:rPr>
          <w:rFonts w:hint="eastAsia" w:ascii="宋体" w:hAnsi="宋体" w:eastAsia="宋体" w:cs="宋体"/>
          <w:color w:val="auto"/>
          <w:spacing w:val="35"/>
          <w:sz w:val="59"/>
          <w:szCs w:val="59"/>
          <w:highlight w:val="none"/>
        </w:rPr>
        <w:t xml:space="preserve"> </w:t>
      </w:r>
      <w:r>
        <w:rPr>
          <w:rFonts w:hint="eastAsia" w:ascii="宋体" w:hAnsi="宋体" w:eastAsia="宋体" w:cs="宋体"/>
          <w:color w:val="auto"/>
          <w:spacing w:val="-11"/>
          <w:sz w:val="59"/>
          <w:szCs w:val="59"/>
          <w:highlight w:val="none"/>
          <w14:textOutline w14:w="10896" w14:cap="sq" w14:cmpd="sng">
            <w14:solidFill>
              <w14:srgbClr w14:val="000000"/>
            </w14:solidFill>
            <w14:prstDash w14:val="solid"/>
            <w14:bevel/>
          </w14:textOutline>
        </w:rPr>
        <w:t>合</w:t>
      </w:r>
      <w:r>
        <w:rPr>
          <w:rFonts w:hint="eastAsia" w:ascii="宋体" w:hAnsi="宋体" w:eastAsia="宋体" w:cs="宋体"/>
          <w:color w:val="auto"/>
          <w:spacing w:val="90"/>
          <w:sz w:val="59"/>
          <w:szCs w:val="59"/>
          <w:highlight w:val="none"/>
        </w:rPr>
        <w:t xml:space="preserve"> </w:t>
      </w:r>
      <w:r>
        <w:rPr>
          <w:rFonts w:hint="eastAsia" w:ascii="宋体" w:hAnsi="宋体" w:eastAsia="宋体" w:cs="宋体"/>
          <w:color w:val="auto"/>
          <w:spacing w:val="-11"/>
          <w:sz w:val="59"/>
          <w:szCs w:val="59"/>
          <w:highlight w:val="none"/>
          <w14:textOutline w14:w="10896" w14:cap="sq" w14:cmpd="sng">
            <w14:solidFill>
              <w14:srgbClr w14:val="000000"/>
            </w14:solidFill>
            <w14:prstDash w14:val="solid"/>
            <w14:bevel/>
          </w14:textOutline>
        </w:rPr>
        <w:t>同</w:t>
      </w:r>
    </w:p>
    <w:p w14:paraId="3A8CAF1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02D3D2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779819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217C970">
      <w:pPr>
        <w:keepNext w:val="0"/>
        <w:keepLines w:val="0"/>
        <w:pageBreakBefore w:val="0"/>
        <w:kinsoku/>
        <w:overflowPunct/>
        <w:topLinePunct w:val="0"/>
        <w:bidi w:val="0"/>
        <w:spacing w:before="97" w:line="360" w:lineRule="auto"/>
        <w:ind w:left="4064"/>
        <w:rPr>
          <w:rFonts w:hint="eastAsia" w:ascii="宋体" w:hAnsi="宋体" w:eastAsia="宋体" w:cs="宋体"/>
          <w:color w:val="auto"/>
          <w:sz w:val="21"/>
          <w:highlight w:val="none"/>
        </w:rPr>
      </w:pPr>
      <w:r>
        <w:rPr>
          <w:rFonts w:hint="eastAsia" w:ascii="宋体" w:hAnsi="宋体" w:eastAsia="宋体" w:cs="宋体"/>
          <w:color w:val="auto"/>
          <w:spacing w:val="-3"/>
          <w:sz w:val="30"/>
          <w:szCs w:val="30"/>
          <w:highlight w:val="none"/>
          <w14:textOutline w14:w="5448" w14:cap="sq" w14:cmpd="sng">
            <w14:solidFill>
              <w14:srgbClr w14:val="000000"/>
            </w14:solidFill>
            <w14:prstDash w14:val="solid"/>
            <w14:bevel/>
          </w14:textOutline>
        </w:rPr>
        <w:t>合同编号：</w:t>
      </w:r>
    </w:p>
    <w:p w14:paraId="5B935E8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29EC10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AE638E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352BCA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6300A8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44351E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70C0002">
      <w:pPr>
        <w:pStyle w:val="4"/>
        <w:keepNext w:val="0"/>
        <w:keepLines w:val="0"/>
        <w:pageBreakBefore w:val="0"/>
        <w:kinsoku/>
        <w:overflowPunct/>
        <w:topLinePunct w:val="0"/>
        <w:bidi w:val="0"/>
        <w:spacing w:before="101" w:line="360" w:lineRule="auto"/>
        <w:rPr>
          <w:rFonts w:hint="eastAsia" w:ascii="宋体" w:hAnsi="宋体" w:eastAsia="宋体" w:cs="宋体"/>
          <w:color w:val="auto"/>
          <w:highlight w:val="none"/>
        </w:rPr>
      </w:pPr>
      <w:r>
        <w:rPr>
          <w:rFonts w:hint="eastAsia" w:ascii="宋体" w:hAnsi="宋体" w:eastAsia="宋体" w:cs="宋体"/>
          <w:color w:val="auto"/>
          <w:spacing w:val="4"/>
          <w:highlight w:val="none"/>
          <w14:textOutline w14:w="5793" w14:cap="sq" w14:cmpd="sng">
            <w14:solidFill>
              <w14:srgbClr w14:val="000000"/>
            </w14:solidFill>
            <w14:prstDash w14:val="solid"/>
            <w14:bevel/>
          </w14:textOutline>
        </w:rPr>
        <w:t>工</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4"/>
          <w:highlight w:val="none"/>
          <w14:textOutline w14:w="5793" w14:cap="sq" w14:cmpd="sng">
            <w14:solidFill>
              <w14:srgbClr w14:val="000000"/>
            </w14:solidFill>
            <w14:prstDash w14:val="solid"/>
            <w14:bevel/>
          </w14:textOutline>
        </w:rPr>
        <w:t>程</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4"/>
          <w:highlight w:val="none"/>
          <w14:textOutline w14:w="5793" w14:cap="sq" w14:cmpd="sng">
            <w14:solidFill>
              <w14:srgbClr w14:val="000000"/>
            </w14:solidFill>
            <w14:prstDash w14:val="solid"/>
            <w14:bevel/>
          </w14:textOutline>
        </w:rPr>
        <w:t>名</w:t>
      </w:r>
      <w:r>
        <w:rPr>
          <w:rFonts w:hint="eastAsia" w:ascii="宋体" w:hAnsi="宋体" w:eastAsia="宋体" w:cs="宋体"/>
          <w:color w:val="auto"/>
          <w:spacing w:val="19"/>
          <w:highlight w:val="none"/>
        </w:rPr>
        <w:t xml:space="preserve"> </w:t>
      </w:r>
      <w:r>
        <w:rPr>
          <w:rFonts w:hint="eastAsia" w:ascii="宋体" w:hAnsi="宋体" w:eastAsia="宋体" w:cs="宋体"/>
          <w:color w:val="auto"/>
          <w:spacing w:val="4"/>
          <w:highlight w:val="none"/>
          <w14:textOutline w14:w="5793" w14:cap="sq" w14:cmpd="sng">
            <w14:solidFill>
              <w14:srgbClr w14:val="000000"/>
            </w14:solidFill>
            <w14:prstDash w14:val="solid"/>
            <w14:bevel/>
          </w14:textOutline>
        </w:rPr>
        <w:t>称</w:t>
      </w:r>
      <w:r>
        <w:rPr>
          <w:rFonts w:hint="eastAsia" w:ascii="宋体" w:hAnsi="宋体" w:eastAsia="宋体" w:cs="宋体"/>
          <w:b/>
          <w:bCs/>
          <w:color w:val="auto"/>
          <w:spacing w:val="4"/>
          <w:highlight w:val="none"/>
        </w:rPr>
        <w:t xml:space="preserve">:  </w:t>
      </w:r>
      <w:r>
        <w:rPr>
          <w:rFonts w:hint="eastAsia" w:ascii="宋体" w:hAnsi="宋体" w:eastAsia="宋体" w:cs="宋体"/>
          <w:b/>
          <w:bCs/>
          <w:color w:val="auto"/>
          <w:spacing w:val="6"/>
          <w:highlight w:val="none"/>
          <w:u w:val="single" w:color="auto"/>
        </w:rPr>
        <w:t xml:space="preserve">    </w:t>
      </w:r>
      <w:r>
        <w:rPr>
          <w:rFonts w:hint="eastAsia" w:ascii="宋体" w:hAnsi="宋体" w:eastAsia="宋体" w:cs="宋体"/>
          <w:color w:val="auto"/>
          <w:spacing w:val="4"/>
          <w:highlight w:val="none"/>
          <w:u w:val="single" w:color="000000"/>
          <w14:textOutline w14:w="5793" w14:cap="sq" w14:cmpd="sng">
            <w14:solidFill>
              <w14:srgbClr w14:val="000000"/>
            </w14:solidFill>
            <w14:prstDash w14:val="solid"/>
            <w14:bevel/>
          </w14:textOutline>
        </w:rPr>
        <w:t>（项目名称）</w:t>
      </w:r>
      <w:r>
        <w:rPr>
          <w:rFonts w:hint="eastAsia" w:ascii="宋体" w:hAnsi="宋体" w:eastAsia="宋体" w:cs="宋体"/>
          <w:color w:val="auto"/>
          <w:highlight w:val="none"/>
          <w:u w:val="single" w:color="auto"/>
        </w:rPr>
        <w:t xml:space="preserve">                </w:t>
      </w:r>
    </w:p>
    <w:p w14:paraId="355CDCD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8C7DF3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2CED9A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588BDE5">
      <w:pPr>
        <w:pStyle w:val="4"/>
        <w:keepNext w:val="0"/>
        <w:keepLines w:val="0"/>
        <w:pageBreakBefore w:val="0"/>
        <w:kinsoku/>
        <w:overflowPunct/>
        <w:topLinePunct w:val="0"/>
        <w:bidi w:val="0"/>
        <w:spacing w:before="101" w:line="360" w:lineRule="auto"/>
        <w:ind w:left="37"/>
        <w:rPr>
          <w:rFonts w:hint="eastAsia" w:ascii="宋体" w:hAnsi="宋体" w:eastAsia="宋体" w:cs="宋体"/>
          <w:color w:val="auto"/>
          <w:highlight w:val="none"/>
        </w:rPr>
      </w:pPr>
      <w:r>
        <w:rPr>
          <w:rFonts w:hint="eastAsia" w:ascii="宋体" w:hAnsi="宋体" w:eastAsia="宋体" w:cs="宋体"/>
          <w:color w:val="auto"/>
          <w:spacing w:val="-3"/>
          <w:highlight w:val="none"/>
          <w14:textOutline w14:w="5793" w14:cap="sq" w14:cmpd="sng">
            <w14:solidFill>
              <w14:srgbClr w14:val="000000"/>
            </w14:solidFill>
            <w14:prstDash w14:val="solid"/>
            <w14:bevel/>
          </w14:textOutline>
        </w:rPr>
        <w:t>甲</w:t>
      </w:r>
      <w:r>
        <w:rPr>
          <w:rFonts w:hint="eastAsia" w:ascii="宋体" w:hAnsi="宋体" w:eastAsia="宋体" w:cs="宋体"/>
          <w:color w:val="auto"/>
          <w:spacing w:val="26"/>
          <w:highlight w:val="none"/>
        </w:rPr>
        <w:t xml:space="preserve"> </w:t>
      </w:r>
      <w:r>
        <w:rPr>
          <w:rFonts w:hint="eastAsia" w:ascii="宋体" w:hAnsi="宋体" w:eastAsia="宋体" w:cs="宋体"/>
          <w:color w:val="auto"/>
          <w:spacing w:val="-3"/>
          <w:highlight w:val="none"/>
          <w14:textOutline w14:w="5793" w14:cap="sq" w14:cmpd="sng">
            <w14:solidFill>
              <w14:srgbClr w14:val="000000"/>
            </w14:solidFill>
            <w14:prstDash w14:val="solid"/>
            <w14:bevel/>
          </w14:textOutline>
        </w:rPr>
        <w:t>方</w:t>
      </w:r>
      <w:r>
        <w:rPr>
          <w:rFonts w:hint="eastAsia" w:ascii="宋体" w:hAnsi="宋体" w:eastAsia="宋体" w:cs="宋体"/>
          <w:b/>
          <w:bCs/>
          <w:color w:val="auto"/>
          <w:spacing w:val="-3"/>
          <w:highlight w:val="none"/>
        </w:rPr>
        <w:t>(</w:t>
      </w:r>
      <w:r>
        <w:rPr>
          <w:rFonts w:hint="eastAsia" w:ascii="宋体" w:hAnsi="宋体" w:eastAsia="宋体" w:cs="宋体"/>
          <w:color w:val="auto"/>
          <w:spacing w:val="-3"/>
          <w:highlight w:val="none"/>
          <w14:textOutline w14:w="5793" w14:cap="sq" w14:cmpd="sng">
            <w14:solidFill>
              <w14:srgbClr w14:val="000000"/>
            </w14:solidFill>
            <w14:prstDash w14:val="solid"/>
            <w14:bevel/>
          </w14:textOutline>
        </w:rPr>
        <w:t>全称</w:t>
      </w:r>
      <w:r>
        <w:rPr>
          <w:rFonts w:hint="eastAsia" w:ascii="宋体" w:hAnsi="宋体" w:eastAsia="宋体" w:cs="宋体"/>
          <w:b/>
          <w:bCs/>
          <w:color w:val="auto"/>
          <w:spacing w:val="-3"/>
          <w:highlight w:val="none"/>
        </w:rPr>
        <w:t>):</w:t>
      </w:r>
      <w:r>
        <w:rPr>
          <w:rFonts w:hint="eastAsia" w:ascii="宋体" w:hAnsi="宋体" w:eastAsia="宋体" w:cs="宋体"/>
          <w:b/>
          <w:bCs/>
          <w:color w:val="auto"/>
          <w:spacing w:val="27"/>
          <w:highlight w:val="none"/>
        </w:rPr>
        <w:t xml:space="preserve"> </w:t>
      </w:r>
      <w:r>
        <w:rPr>
          <w:rFonts w:hint="eastAsia" w:ascii="宋体" w:hAnsi="宋体" w:eastAsia="宋体" w:cs="宋体"/>
          <w:b/>
          <w:bCs/>
          <w:color w:val="auto"/>
          <w:highlight w:val="none"/>
          <w:u w:val="single" w:color="auto"/>
        </w:rPr>
        <w:t xml:space="preserve">                                                                   </w:t>
      </w:r>
    </w:p>
    <w:p w14:paraId="349C5FF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BA54D9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6CB95D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527FC8A">
      <w:pPr>
        <w:pStyle w:val="4"/>
        <w:keepNext w:val="0"/>
        <w:keepLines w:val="0"/>
        <w:pageBreakBefore w:val="0"/>
        <w:kinsoku/>
        <w:overflowPunct/>
        <w:topLinePunct w:val="0"/>
        <w:bidi w:val="0"/>
        <w:spacing w:before="101" w:line="360" w:lineRule="auto"/>
        <w:ind w:left="27"/>
        <w:rPr>
          <w:rFonts w:hint="eastAsia" w:ascii="宋体" w:hAnsi="宋体" w:eastAsia="宋体" w:cs="宋体"/>
          <w:color w:val="auto"/>
          <w:highlight w:val="none"/>
        </w:rPr>
      </w:pPr>
      <w:r>
        <w:rPr>
          <w:rFonts w:hint="eastAsia" w:ascii="宋体" w:hAnsi="宋体" w:eastAsia="宋体" w:cs="宋体"/>
          <w:color w:val="auto"/>
          <w:spacing w:val="-1"/>
          <w:highlight w:val="none"/>
          <w14:textOutline w14:w="5793" w14:cap="sq" w14:cmpd="sng">
            <w14:solidFill>
              <w14:srgbClr w14:val="000000"/>
            </w14:solidFill>
            <w14:prstDash w14:val="solid"/>
            <w14:bevel/>
          </w14:textOutline>
        </w:rPr>
        <w:t>乙</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1"/>
          <w:highlight w:val="none"/>
          <w14:textOutline w14:w="5793" w14:cap="sq" w14:cmpd="sng">
            <w14:solidFill>
              <w14:srgbClr w14:val="000000"/>
            </w14:solidFill>
            <w14:prstDash w14:val="solid"/>
            <w14:bevel/>
          </w14:textOutline>
        </w:rPr>
        <w:t>方</w:t>
      </w:r>
      <w:r>
        <w:rPr>
          <w:rFonts w:hint="eastAsia" w:ascii="宋体" w:hAnsi="宋体" w:eastAsia="宋体" w:cs="宋体"/>
          <w:b/>
          <w:bCs/>
          <w:color w:val="auto"/>
          <w:spacing w:val="-1"/>
          <w:highlight w:val="none"/>
        </w:rPr>
        <w:t>(</w:t>
      </w:r>
      <w:r>
        <w:rPr>
          <w:rFonts w:hint="eastAsia" w:ascii="宋体" w:hAnsi="宋体" w:eastAsia="宋体" w:cs="宋体"/>
          <w:color w:val="auto"/>
          <w:spacing w:val="-1"/>
          <w:highlight w:val="none"/>
          <w14:textOutline w14:w="5793" w14:cap="sq" w14:cmpd="sng">
            <w14:solidFill>
              <w14:srgbClr w14:val="000000"/>
            </w14:solidFill>
            <w14:prstDash w14:val="solid"/>
            <w14:bevel/>
          </w14:textOutline>
        </w:rPr>
        <w:t>全称</w:t>
      </w:r>
      <w:r>
        <w:rPr>
          <w:rFonts w:hint="eastAsia" w:ascii="宋体" w:hAnsi="宋体" w:eastAsia="宋体" w:cs="宋体"/>
          <w:b/>
          <w:bCs/>
          <w:color w:val="auto"/>
          <w:spacing w:val="-1"/>
          <w:highlight w:val="none"/>
        </w:rPr>
        <w:t xml:space="preserve">):  </w:t>
      </w:r>
      <w:r>
        <w:rPr>
          <w:rFonts w:hint="eastAsia" w:ascii="宋体" w:hAnsi="宋体" w:eastAsia="宋体" w:cs="宋体"/>
          <w:b/>
          <w:bCs/>
          <w:color w:val="auto"/>
          <w:spacing w:val="-1"/>
          <w:highlight w:val="none"/>
          <w:u w:val="single" w:color="auto"/>
        </w:rPr>
        <w:t xml:space="preserve">                                                                   </w:t>
      </w:r>
    </w:p>
    <w:p w14:paraId="1800645A">
      <w:pPr>
        <w:keepNext w:val="0"/>
        <w:keepLines w:val="0"/>
        <w:pageBreakBefore w:val="0"/>
        <w:kinsoku/>
        <w:overflowPunct/>
        <w:topLinePunct w:val="0"/>
        <w:bidi w:val="0"/>
        <w:spacing w:line="360" w:lineRule="auto"/>
        <w:rPr>
          <w:rFonts w:hint="eastAsia" w:ascii="宋体" w:hAnsi="宋体" w:eastAsia="宋体" w:cs="宋体"/>
          <w:color w:val="auto"/>
          <w:highlight w:val="none"/>
        </w:rPr>
        <w:sectPr>
          <w:footerReference r:id="rId18" w:type="default"/>
          <w:pgSz w:w="11906" w:h="16839"/>
          <w:pgMar w:top="1431" w:right="1785" w:bottom="1362" w:left="1149" w:header="0" w:footer="1200" w:gutter="0"/>
          <w:pgNumType w:fmt="decimal"/>
          <w:cols w:space="720" w:num="1"/>
        </w:sectPr>
      </w:pPr>
    </w:p>
    <w:p w14:paraId="162E94BF">
      <w:pPr>
        <w:pStyle w:val="4"/>
        <w:keepNext w:val="0"/>
        <w:keepLines w:val="0"/>
        <w:pageBreakBefore w:val="0"/>
        <w:kinsoku/>
        <w:overflowPunct/>
        <w:topLinePunct w:val="0"/>
        <w:bidi w:val="0"/>
        <w:spacing w:before="100" w:line="360" w:lineRule="auto"/>
        <w:jc w:val="cente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施工合同</w:t>
      </w:r>
    </w:p>
    <w:p w14:paraId="74F75496">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2BF3F65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项目名称：</w:t>
      </w:r>
      <w:r>
        <w:rPr>
          <w:rFonts w:hint="eastAsia" w:ascii="宋体" w:hAnsi="宋体" w:eastAsia="宋体" w:cs="宋体"/>
          <w:color w:val="auto"/>
          <w:sz w:val="21"/>
          <w:szCs w:val="21"/>
          <w:highlight w:val="none"/>
          <w:u w:val="single" w:color="auto"/>
        </w:rPr>
        <w:t xml:space="preserve">                               </w:t>
      </w:r>
    </w:p>
    <w:p w14:paraId="4AAD969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项目编号：</w:t>
      </w:r>
      <w:r>
        <w:rPr>
          <w:rFonts w:hint="eastAsia" w:ascii="宋体" w:hAnsi="宋体" w:eastAsia="宋体" w:cs="宋体"/>
          <w:color w:val="auto"/>
          <w:sz w:val="21"/>
          <w:szCs w:val="21"/>
          <w:highlight w:val="none"/>
          <w:u w:val="single" w:color="auto"/>
        </w:rPr>
        <w:t xml:space="preserve">                              </w:t>
      </w:r>
    </w:p>
    <w:p w14:paraId="707C6F7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w:t>
      </w:r>
      <w:r>
        <w:rPr>
          <w:rFonts w:hint="eastAsia" w:ascii="宋体" w:hAnsi="宋体" w:eastAsia="宋体" w:cs="宋体"/>
          <w:color w:val="auto"/>
          <w:spacing w:val="-16"/>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
          <w:sz w:val="21"/>
          <w:szCs w:val="21"/>
          <w:highlight w:val="none"/>
        </w:rPr>
        <w:t>采购人）</w:t>
      </w:r>
    </w:p>
    <w:p w14:paraId="7AC05D0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pacing w:val="-16"/>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z w:val="21"/>
          <w:szCs w:val="21"/>
          <w:highlight w:val="none"/>
        </w:rPr>
        <w:t>中标供应商）</w:t>
      </w:r>
    </w:p>
    <w:p w14:paraId="1B149B4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根据《中华人民共和国合同法》、《中华人民共和国建筑法》、《中华人民共和国政府采购法》、《中</w:t>
      </w:r>
      <w:r>
        <w:rPr>
          <w:rFonts w:hint="eastAsia" w:ascii="宋体" w:hAnsi="宋体" w:eastAsia="宋体" w:cs="宋体"/>
          <w:color w:val="auto"/>
          <w:spacing w:val="-1"/>
          <w:sz w:val="21"/>
          <w:szCs w:val="21"/>
          <w:highlight w:val="none"/>
        </w:rPr>
        <w:t>华人民共和国政府采购法实施条例》及有关法律规定，遵循平等、自愿、公平和诚实信</w:t>
      </w:r>
      <w:r>
        <w:rPr>
          <w:rFonts w:hint="eastAsia" w:ascii="宋体" w:hAnsi="宋体" w:eastAsia="宋体" w:cs="宋体"/>
          <w:color w:val="auto"/>
          <w:spacing w:val="-2"/>
          <w:sz w:val="21"/>
          <w:szCs w:val="21"/>
          <w:highlight w:val="none"/>
        </w:rPr>
        <w:t>用的原则，双方就</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pacing w:val="-2"/>
          <w:sz w:val="21"/>
          <w:szCs w:val="21"/>
          <w:highlight w:val="none"/>
        </w:rPr>
        <w:t>项目施工及有关事项协商一致，共同达成如下协议：</w:t>
      </w:r>
    </w:p>
    <w:p w14:paraId="270E8DD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一、工程概况</w:t>
      </w:r>
    </w:p>
    <w:p w14:paraId="09E1BE1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1.工程名称：</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4"/>
          <w:sz w:val="21"/>
          <w:szCs w:val="21"/>
          <w:highlight w:val="none"/>
        </w:rPr>
        <w:t>。</w:t>
      </w:r>
    </w:p>
    <w:p w14:paraId="08AA2B2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2.工程地点：</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72CDED0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3.工程立项批准文号：</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418CCAD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4.工程内容：</w:t>
      </w:r>
      <w:r>
        <w:rPr>
          <w:rFonts w:hint="eastAsia" w:ascii="宋体" w:hAnsi="宋体" w:eastAsia="宋体" w:cs="宋体"/>
          <w:color w:val="auto"/>
          <w:spacing w:val="-1"/>
          <w:sz w:val="21"/>
          <w:szCs w:val="21"/>
          <w:highlight w:val="none"/>
          <w:u w:val="single" w:color="auto"/>
        </w:rPr>
        <w:t xml:space="preserve"> 按图纸施工 </w:t>
      </w:r>
      <w:r>
        <w:rPr>
          <w:rFonts w:hint="eastAsia" w:ascii="宋体" w:hAnsi="宋体" w:eastAsia="宋体" w:cs="宋体"/>
          <w:color w:val="auto"/>
          <w:spacing w:val="-1"/>
          <w:sz w:val="21"/>
          <w:szCs w:val="21"/>
          <w:highlight w:val="none"/>
        </w:rPr>
        <w:t>。</w:t>
      </w:r>
    </w:p>
    <w:p w14:paraId="5488949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5.工程承包范围：</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1030851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二、合同工期</w:t>
      </w:r>
    </w:p>
    <w:p w14:paraId="7E00630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计划开工日期：</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36"/>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36"/>
          <w:sz w:val="21"/>
          <w:szCs w:val="21"/>
          <w:highlight w:val="none"/>
          <w:u w:val="single" w:color="auto"/>
        </w:rPr>
        <w:t xml:space="preserve">   </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5"/>
          <w:sz w:val="21"/>
          <w:szCs w:val="21"/>
          <w:highlight w:val="none"/>
        </w:rPr>
        <w:t>日。</w:t>
      </w:r>
    </w:p>
    <w:p w14:paraId="5C83A38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计划竣工日期：</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27"/>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4"/>
          <w:sz w:val="21"/>
          <w:szCs w:val="21"/>
          <w:highlight w:val="none"/>
        </w:rPr>
        <w:t>日。</w:t>
      </w:r>
    </w:p>
    <w:p w14:paraId="0E8D904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三、质量标准</w:t>
      </w:r>
    </w:p>
    <w:p w14:paraId="2E6B37A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工程质量符合</w:t>
      </w:r>
      <w:r>
        <w:rPr>
          <w:rFonts w:hint="eastAsia" w:ascii="宋体" w:hAnsi="宋体" w:eastAsia="宋体" w:cs="宋体"/>
          <w:color w:val="auto"/>
          <w:spacing w:val="-1"/>
          <w:sz w:val="21"/>
          <w:szCs w:val="21"/>
          <w:highlight w:val="none"/>
          <w:u w:val="single" w:color="auto"/>
        </w:rPr>
        <w:t>国家有关施工验收规范合格</w:t>
      </w:r>
      <w:r>
        <w:rPr>
          <w:rFonts w:hint="eastAsia" w:ascii="宋体" w:hAnsi="宋体" w:eastAsia="宋体" w:cs="宋体"/>
          <w:color w:val="auto"/>
          <w:spacing w:val="-1"/>
          <w:sz w:val="21"/>
          <w:szCs w:val="21"/>
          <w:highlight w:val="none"/>
        </w:rPr>
        <w:t>标准。</w:t>
      </w:r>
    </w:p>
    <w:p w14:paraId="3C2387D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四、签约合同价与合同价格形式</w:t>
      </w:r>
    </w:p>
    <w:p w14:paraId="1976C5E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1.签约合同价为：</w:t>
      </w:r>
      <w:r>
        <w:rPr>
          <w:rFonts w:hint="eastAsia" w:ascii="宋体" w:hAnsi="宋体" w:eastAsia="宋体" w:cs="宋体"/>
          <w:color w:val="auto"/>
          <w:spacing w:val="-2"/>
          <w:sz w:val="21"/>
          <w:szCs w:val="21"/>
          <w:highlight w:val="none"/>
        </w:rPr>
        <w:t>人民币大写</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(小写¥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元)。以实际完成工程量编制结算报告，报由建设单位委托具有造价咨询资质单位审核的双方确认的结算造价作为本项目正式合同价进行结算。</w:t>
      </w:r>
    </w:p>
    <w:p w14:paraId="1655C0F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五、项目经理：</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62CB6D0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六、合同文件构成</w:t>
      </w:r>
    </w:p>
    <w:p w14:paraId="55E5C04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本协议书与下列文件一起构成合同文件：</w:t>
      </w:r>
    </w:p>
    <w:p w14:paraId="199CD1D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1、本合同专用条款</w:t>
      </w:r>
      <w:r>
        <w:rPr>
          <w:rFonts w:hint="eastAsia" w:ascii="宋体" w:hAnsi="宋体" w:eastAsia="宋体" w:cs="宋体"/>
          <w:color w:val="auto"/>
          <w:spacing w:val="-3"/>
          <w:sz w:val="21"/>
          <w:szCs w:val="21"/>
          <w:highlight w:val="none"/>
          <w:lang w:val="en-US" w:eastAsia="zh-CN"/>
        </w:rPr>
        <w:t xml:space="preserve">                                   </w:t>
      </w:r>
    </w:p>
    <w:p w14:paraId="2721907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2、本合同通用条款</w:t>
      </w:r>
    </w:p>
    <w:p w14:paraId="20576DF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3、其他相关资料</w:t>
      </w:r>
    </w:p>
    <w:p w14:paraId="78D5038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在合同订立及履行过程中形成的与合同有关的文件均构成合同文件组成部分。</w:t>
      </w:r>
    </w:p>
    <w:p w14:paraId="2406FC4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28EC5F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七、承诺</w:t>
      </w:r>
    </w:p>
    <w:p w14:paraId="1A28E0C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1.甲方承诺按照法律规定履行项目审批手续、筹集工程建设资金并按照合同约定的期限和方式支付合同价款。</w:t>
      </w:r>
    </w:p>
    <w:p w14:paraId="3AC6754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2.乙方承诺按照法律规定及合同约定组织完成工程施工，确保工程质量和安全，不进行转包及其他违法行为，并在缺陷责任期及保修期内承担相应的工程维修责任。</w:t>
      </w:r>
    </w:p>
    <w:p w14:paraId="188C750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八、词语含义</w:t>
      </w:r>
    </w:p>
    <w:p w14:paraId="5F99AC1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本协议书中词语含义与第二部分通用合同条款中赋予的含义相同。</w:t>
      </w:r>
    </w:p>
    <w:p w14:paraId="61EE911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九、签订时间：本合同于       年     月     日签订。</w:t>
      </w:r>
    </w:p>
    <w:p w14:paraId="21F9AA7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十、签订地点：本合同在                     签订。</w:t>
      </w:r>
    </w:p>
    <w:p w14:paraId="3D25435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 xml:space="preserve">十一、补充协议：合同未尽事宜，合同当事人另行签订补充协议，补充协议是合同的组成部分。 </w:t>
      </w:r>
    </w:p>
    <w:p w14:paraId="7F1E7C1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十二、合同生效：本合同自双方法定代表人或其授权代理人签字或盖章并加盖单位公章后生效。</w:t>
      </w:r>
    </w:p>
    <w:p w14:paraId="3E94CC3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十三、合同份数</w:t>
      </w:r>
    </w:p>
    <w:p w14:paraId="01BED6F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本合同一式 六 份，均具有同等法律效力。</w:t>
      </w:r>
    </w:p>
    <w:p w14:paraId="42DE590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十四、施工用电由甲方提供。</w:t>
      </w:r>
    </w:p>
    <w:p w14:paraId="48A8F93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02A7A6B">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942FE6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19" w:type="default"/>
          <w:pgSz w:w="11906" w:h="16839"/>
          <w:pgMar w:top="1431" w:right="1134" w:bottom="1362" w:left="1141" w:header="0" w:footer="1200" w:gutter="0"/>
          <w:pgNumType w:fmt="decimal"/>
          <w:cols w:equalWidth="0" w:num="1">
            <w:col w:w="9630"/>
          </w:cols>
        </w:sectPr>
      </w:pPr>
    </w:p>
    <w:p w14:paraId="70B2AAB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甲方（全称）：</w:t>
      </w:r>
    </w:p>
    <w:p w14:paraId="51342DB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（盖章）</w:t>
      </w:r>
    </w:p>
    <w:p w14:paraId="1C308F4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br w:type="column"/>
      </w:r>
      <w:r>
        <w:rPr>
          <w:rFonts w:hint="eastAsia" w:ascii="宋体" w:hAnsi="宋体" w:eastAsia="宋体" w:cs="宋体"/>
          <w:color w:val="auto"/>
          <w:spacing w:val="-2"/>
          <w:sz w:val="21"/>
          <w:szCs w:val="21"/>
          <w:highlight w:val="none"/>
        </w:rPr>
        <w:t>乙方（全称）：</w:t>
      </w:r>
    </w:p>
    <w:p w14:paraId="1336F61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（盖章）</w:t>
      </w:r>
    </w:p>
    <w:p w14:paraId="044F694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type w:val="continuous"/>
          <w:pgSz w:w="11906" w:h="16839"/>
          <w:pgMar w:top="1431" w:right="1134" w:bottom="1362" w:left="1141" w:header="0" w:footer="1200" w:gutter="0"/>
          <w:pgNumType w:fmt="decimal"/>
          <w:cols w:equalWidth="0" w:num="2">
            <w:col w:w="5094" w:space="100"/>
            <w:col w:w="4437"/>
          </w:cols>
        </w:sectPr>
      </w:pPr>
    </w:p>
    <w:p w14:paraId="1328FF0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BF69ED8">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22C416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type w:val="continuous"/>
          <w:pgSz w:w="11906" w:h="16839"/>
          <w:pgMar w:top="1431" w:right="1134" w:bottom="1362" w:left="1141" w:header="0" w:footer="1200" w:gutter="0"/>
          <w:pgNumType w:fmt="decimal"/>
          <w:cols w:equalWidth="0" w:num="1">
            <w:col w:w="9630"/>
          </w:cols>
        </w:sectPr>
      </w:pPr>
    </w:p>
    <w:p w14:paraId="2368C06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 ：</w:t>
      </w:r>
    </w:p>
    <w:p w14:paraId="30E77AE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15"/>
          <w:sz w:val="21"/>
          <w:szCs w:val="21"/>
          <w:highlight w:val="none"/>
        </w:rPr>
        <w:t>或委托代理人（签字</w:t>
      </w:r>
      <w:r>
        <w:rPr>
          <w:rFonts w:hint="eastAsia" w:ascii="宋体" w:hAnsi="宋体" w:eastAsia="宋体" w:cs="宋体"/>
          <w:color w:val="auto"/>
          <w:spacing w:val="2"/>
          <w:position w:val="15"/>
          <w:sz w:val="21"/>
          <w:szCs w:val="21"/>
          <w:highlight w:val="none"/>
        </w:rPr>
        <w:t>）：</w:t>
      </w:r>
    </w:p>
    <w:p w14:paraId="5A4BC81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组织机构代码：</w:t>
      </w:r>
    </w:p>
    <w:p w14:paraId="282E494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position w:val="15"/>
          <w:sz w:val="21"/>
          <w:szCs w:val="21"/>
          <w:highlight w:val="none"/>
        </w:rPr>
        <w:t>电话：</w:t>
      </w:r>
    </w:p>
    <w:p w14:paraId="54F36EC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地址：</w:t>
      </w:r>
    </w:p>
    <w:p w14:paraId="6095140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邮编：</w:t>
      </w:r>
    </w:p>
    <w:p w14:paraId="67F1198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邮箱：</w:t>
      </w:r>
    </w:p>
    <w:p w14:paraId="5662E2A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签订日期：      年</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2"/>
          <w:sz w:val="21"/>
          <w:szCs w:val="21"/>
          <w:highlight w:val="none"/>
        </w:rPr>
        <w:t>日</w:t>
      </w:r>
    </w:p>
    <w:p w14:paraId="094EDCA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column"/>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2"/>
          <w:sz w:val="21"/>
          <w:szCs w:val="21"/>
          <w:highlight w:val="none"/>
        </w:rPr>
        <w:t>法定代表人</w:t>
      </w:r>
    </w:p>
    <w:p w14:paraId="45E3445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position w:val="15"/>
          <w:sz w:val="21"/>
          <w:szCs w:val="21"/>
          <w:highlight w:val="none"/>
        </w:rPr>
        <w:t>或委托代理人（签字</w:t>
      </w:r>
      <w:r>
        <w:rPr>
          <w:rFonts w:hint="eastAsia" w:ascii="宋体" w:hAnsi="宋体" w:eastAsia="宋体" w:cs="宋体"/>
          <w:color w:val="auto"/>
          <w:spacing w:val="-2"/>
          <w:position w:val="15"/>
          <w:sz w:val="21"/>
          <w:szCs w:val="21"/>
          <w:highlight w:val="none"/>
        </w:rPr>
        <w:t>）：</w:t>
      </w:r>
    </w:p>
    <w:p w14:paraId="48DD5D2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组织机构代码：</w:t>
      </w:r>
    </w:p>
    <w:p w14:paraId="0839716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position w:val="15"/>
          <w:sz w:val="21"/>
          <w:szCs w:val="21"/>
          <w:highlight w:val="none"/>
        </w:rPr>
        <w:t>电话：</w:t>
      </w:r>
    </w:p>
    <w:p w14:paraId="31157B7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地址：</w:t>
      </w:r>
    </w:p>
    <w:p w14:paraId="59932C8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邮编：</w:t>
      </w:r>
    </w:p>
    <w:p w14:paraId="5B81479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邮箱：</w:t>
      </w:r>
    </w:p>
    <w:p w14:paraId="512EC70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签订日期：      年</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2"/>
          <w:sz w:val="21"/>
          <w:szCs w:val="21"/>
          <w:highlight w:val="none"/>
        </w:rPr>
        <w:t>日</w:t>
      </w:r>
    </w:p>
    <w:p w14:paraId="445B117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type w:val="continuous"/>
          <w:pgSz w:w="11906" w:h="16839"/>
          <w:pgMar w:top="1431" w:right="1134" w:bottom="1362" w:left="1141" w:header="0" w:footer="1200" w:gutter="0"/>
          <w:pgNumType w:fmt="decimal"/>
          <w:cols w:equalWidth="0" w:num="2">
            <w:col w:w="5292" w:space="100"/>
            <w:col w:w="4239"/>
          </w:cols>
        </w:sectPr>
      </w:pPr>
    </w:p>
    <w:p w14:paraId="6A09873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71" w:firstLineChars="200"/>
        <w:jc w:val="center"/>
        <w:textAlignment w:val="baseline"/>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pacing w:val="7"/>
          <w:sz w:val="32"/>
          <w:szCs w:val="32"/>
          <w:highlight w:val="none"/>
        </w:rPr>
        <w:t>第二部分  通用条款</w:t>
      </w:r>
    </w:p>
    <w:p w14:paraId="4CBFEEC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DA8FE2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607463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B342B8B">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采用国家工商行政管理局和住房和城乡建设部制定的《建设工程施工合同》 (GF-2013-0201)的通用条款。</w:t>
      </w:r>
    </w:p>
    <w:p w14:paraId="3547FAA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0" w:type="default"/>
          <w:pgSz w:w="11906" w:h="16839"/>
          <w:pgMar w:top="1431" w:right="1173" w:bottom="1362" w:left="1141" w:header="0" w:footer="1200" w:gutter="0"/>
          <w:pgNumType w:fmt="decimal"/>
          <w:cols w:space="720" w:num="1"/>
        </w:sectPr>
      </w:pPr>
    </w:p>
    <w:p w14:paraId="7883351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71" w:firstLineChars="200"/>
        <w:jc w:val="center"/>
        <w:textAlignment w:val="baseline"/>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pacing w:val="7"/>
          <w:sz w:val="32"/>
          <w:szCs w:val="32"/>
          <w:highlight w:val="none"/>
        </w:rPr>
        <w:t>第三部分  专用条款</w:t>
      </w:r>
    </w:p>
    <w:p w14:paraId="69E08B4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5103" w14:cap="sq" w14:cmpd="sng">
            <w14:solidFill>
              <w14:srgbClr w14:val="000000"/>
            </w14:solidFill>
            <w14:prstDash w14:val="solid"/>
            <w14:bevel/>
          </w14:textOutline>
        </w:rPr>
        <w:t>1.一般约定</w:t>
      </w:r>
    </w:p>
    <w:p w14:paraId="63011CD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1.1</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5"/>
          <w:sz w:val="21"/>
          <w:szCs w:val="21"/>
          <w:highlight w:val="none"/>
        </w:rPr>
        <w:t>词语定义</w:t>
      </w:r>
    </w:p>
    <w:p w14:paraId="32C8F31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1.1.1合同</w:t>
      </w:r>
    </w:p>
    <w:p w14:paraId="6EF2FD9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"1.1.1.10"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1"/>
          <w:sz w:val="21"/>
          <w:szCs w:val="21"/>
          <w:highlight w:val="none"/>
        </w:rPr>
        <w:t>1.1.1.</w:t>
      </w:r>
      <w:r>
        <w:rPr>
          <w:rFonts w:hint="eastAsia" w:ascii="宋体" w:hAnsi="宋体" w:eastAsia="宋体" w:cs="宋体"/>
          <w:color w:val="auto"/>
          <w:spacing w:val="-1"/>
          <w:sz w:val="21"/>
          <w:szCs w:val="21"/>
          <w:highlight w:val="none"/>
        </w:rPr>
        <w:fldChar w:fldCharType="end"/>
      </w:r>
      <w:r>
        <w:rPr>
          <w:rFonts w:hint="eastAsia" w:ascii="宋体" w:hAnsi="宋体" w:eastAsia="宋体" w:cs="宋体"/>
          <w:color w:val="auto"/>
          <w:spacing w:val="-1"/>
          <w:sz w:val="21"/>
          <w:szCs w:val="21"/>
          <w:highlight w:val="none"/>
        </w:rPr>
        <w:t>其他合同文件包括：</w:t>
      </w:r>
      <w:r>
        <w:rPr>
          <w:rFonts w:hint="eastAsia" w:ascii="宋体" w:hAnsi="宋体" w:eastAsia="宋体" w:cs="宋体"/>
          <w:color w:val="auto"/>
          <w:spacing w:val="-1"/>
          <w:sz w:val="21"/>
          <w:szCs w:val="21"/>
          <w:highlight w:val="none"/>
          <w:u w:val="single" w:color="auto"/>
        </w:rPr>
        <w:t>经合同双方当事人确认构成合同文件的其他文件</w:t>
      </w:r>
      <w:r>
        <w:rPr>
          <w:rFonts w:hint="eastAsia" w:ascii="宋体" w:hAnsi="宋体" w:eastAsia="宋体" w:cs="宋体"/>
          <w:color w:val="auto"/>
          <w:spacing w:val="-1"/>
          <w:sz w:val="21"/>
          <w:szCs w:val="21"/>
          <w:highlight w:val="none"/>
        </w:rPr>
        <w:t>。</w:t>
      </w:r>
    </w:p>
    <w:p w14:paraId="3A7824F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1.1.2 工程和设备</w:t>
      </w:r>
    </w:p>
    <w:p w14:paraId="7D0C4F2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"1.1.2.1"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1"/>
          <w:sz w:val="21"/>
          <w:szCs w:val="21"/>
          <w:highlight w:val="none"/>
        </w:rPr>
        <w:t>1.1.2.1</w:t>
      </w:r>
      <w:r>
        <w:rPr>
          <w:rFonts w:hint="eastAsia" w:ascii="宋体" w:hAnsi="宋体" w:eastAsia="宋体" w:cs="宋体"/>
          <w:color w:val="auto"/>
          <w:spacing w:val="-1"/>
          <w:sz w:val="21"/>
          <w:szCs w:val="21"/>
          <w:highlight w:val="none"/>
        </w:rPr>
        <w:fldChar w:fldCharType="end"/>
      </w:r>
      <w:r>
        <w:rPr>
          <w:rFonts w:hint="eastAsia" w:ascii="宋体" w:hAnsi="宋体" w:eastAsia="宋体" w:cs="宋体"/>
          <w:color w:val="auto"/>
          <w:spacing w:val="-1"/>
          <w:sz w:val="21"/>
          <w:szCs w:val="21"/>
          <w:highlight w:val="none"/>
        </w:rPr>
        <w:t xml:space="preserve"> 作为施工现场组成部分的其他场所包括：</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w:t>
      </w:r>
    </w:p>
    <w:p w14:paraId="227D94E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"1.1.2.2"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3"/>
          <w:sz w:val="21"/>
          <w:szCs w:val="21"/>
          <w:highlight w:val="none"/>
        </w:rPr>
        <w:t>1.1.2.2</w:t>
      </w:r>
      <w:r>
        <w:rPr>
          <w:rFonts w:hint="eastAsia" w:ascii="宋体" w:hAnsi="宋体" w:eastAsia="宋体" w:cs="宋体"/>
          <w:color w:val="auto"/>
          <w:spacing w:val="3"/>
          <w:sz w:val="21"/>
          <w:szCs w:val="21"/>
          <w:highlight w:val="none"/>
        </w:rPr>
        <w:fldChar w:fldCharType="end"/>
      </w:r>
      <w:r>
        <w:rPr>
          <w:rFonts w:hint="eastAsia" w:ascii="宋体" w:hAnsi="宋体" w:eastAsia="宋体" w:cs="宋体"/>
          <w:color w:val="auto"/>
          <w:spacing w:val="3"/>
          <w:sz w:val="21"/>
          <w:szCs w:val="21"/>
          <w:highlight w:val="none"/>
        </w:rPr>
        <w:t xml:space="preserve"> 永久占地包括：</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3"/>
          <w:sz w:val="21"/>
          <w:szCs w:val="21"/>
          <w:highlight w:val="none"/>
        </w:rPr>
        <w:t>。</w:t>
      </w:r>
    </w:p>
    <w:p w14:paraId="123B018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"1.1.2.3"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2"/>
          <w:sz w:val="21"/>
          <w:szCs w:val="21"/>
          <w:highlight w:val="none"/>
        </w:rPr>
        <w:t>1.1.2.3</w:t>
      </w:r>
      <w:r>
        <w:rPr>
          <w:rFonts w:hint="eastAsia" w:ascii="宋体" w:hAnsi="宋体" w:eastAsia="宋体" w:cs="宋体"/>
          <w:color w:val="auto"/>
          <w:spacing w:val="-2"/>
          <w:sz w:val="21"/>
          <w:szCs w:val="21"/>
          <w:highlight w:val="none"/>
        </w:rPr>
        <w:fldChar w:fldCharType="end"/>
      </w:r>
      <w:r>
        <w:rPr>
          <w:rFonts w:hint="eastAsia" w:ascii="宋体" w:hAnsi="宋体" w:eastAsia="宋体" w:cs="宋体"/>
          <w:color w:val="auto"/>
          <w:spacing w:val="-2"/>
          <w:sz w:val="21"/>
          <w:szCs w:val="21"/>
          <w:highlight w:val="none"/>
        </w:rPr>
        <w:t xml:space="preserve"> 临时占地包括：</w:t>
      </w:r>
      <w:r>
        <w:rPr>
          <w:rFonts w:hint="eastAsia" w:ascii="宋体" w:hAnsi="宋体" w:eastAsia="宋体" w:cs="宋体"/>
          <w:color w:val="auto"/>
          <w:spacing w:val="-2"/>
          <w:sz w:val="21"/>
          <w:szCs w:val="21"/>
          <w:highlight w:val="none"/>
          <w:u w:val="single" w:color="auto"/>
        </w:rPr>
        <w:t xml:space="preserve">   按通用条款，无特殊约定</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4"/>
          <w:sz w:val="21"/>
          <w:szCs w:val="21"/>
          <w:highlight w:val="none"/>
        </w:rPr>
        <w:t xml:space="preserve"> </w:t>
      </w:r>
    </w:p>
    <w:p w14:paraId="7740C4C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1.2法律</w:t>
      </w:r>
    </w:p>
    <w:p w14:paraId="137BF90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color="auto"/>
        </w:rPr>
        <w:t>现行的国家法律和行政法规，工程所在地政府的</w:t>
      </w:r>
      <w:r>
        <w:rPr>
          <w:rFonts w:hint="eastAsia" w:ascii="宋体" w:hAnsi="宋体" w:eastAsia="宋体" w:cs="宋体"/>
          <w:color w:val="auto"/>
          <w:spacing w:val="-1"/>
          <w:sz w:val="21"/>
          <w:szCs w:val="21"/>
          <w:highlight w:val="none"/>
          <w:u w:val="single" w:color="auto"/>
        </w:rPr>
        <w:t>有关法规和规章</w:t>
      </w:r>
      <w:r>
        <w:rPr>
          <w:rFonts w:hint="eastAsia" w:ascii="宋体" w:hAnsi="宋体" w:eastAsia="宋体" w:cs="宋体"/>
          <w:color w:val="auto"/>
          <w:spacing w:val="-1"/>
          <w:sz w:val="21"/>
          <w:szCs w:val="21"/>
          <w:highlight w:val="none"/>
        </w:rPr>
        <w:t>。</w:t>
      </w:r>
    </w:p>
    <w:p w14:paraId="7D58E1E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1.3 标准和规范</w:t>
      </w:r>
    </w:p>
    <w:p w14:paraId="6DF4513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1.3.1适用于工程的标准规范包括：</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w:t>
      </w:r>
    </w:p>
    <w:p w14:paraId="11B9282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1.3.2</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5"/>
          <w:sz w:val="21"/>
          <w:szCs w:val="21"/>
          <w:highlight w:val="none"/>
        </w:rPr>
        <w:t>甲方提供国外标准、规范的名称：</w:t>
      </w:r>
      <w:r>
        <w:rPr>
          <w:rFonts w:hint="eastAsia" w:ascii="宋体" w:hAnsi="宋体" w:eastAsia="宋体" w:cs="宋体"/>
          <w:color w:val="auto"/>
          <w:spacing w:val="-5"/>
          <w:sz w:val="21"/>
          <w:szCs w:val="21"/>
          <w:highlight w:val="none"/>
          <w:u w:val="single" w:color="auto"/>
        </w:rPr>
        <w:t xml:space="preserve">  无</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甲方提供国外标准、规范的份数：</w:t>
      </w:r>
      <w:r>
        <w:rPr>
          <w:rFonts w:hint="eastAsia" w:ascii="宋体" w:hAnsi="宋体" w:eastAsia="宋体" w:cs="宋体"/>
          <w:color w:val="auto"/>
          <w:spacing w:val="-1"/>
          <w:sz w:val="21"/>
          <w:szCs w:val="21"/>
          <w:highlight w:val="none"/>
          <w:u w:val="single" w:color="auto"/>
        </w:rPr>
        <w:t xml:space="preserve">      /                </w:t>
      </w:r>
      <w:r>
        <w:rPr>
          <w:rFonts w:hint="eastAsia" w:ascii="宋体" w:hAnsi="宋体" w:eastAsia="宋体" w:cs="宋体"/>
          <w:color w:val="auto"/>
          <w:spacing w:val="-1"/>
          <w:sz w:val="21"/>
          <w:szCs w:val="21"/>
          <w:highlight w:val="none"/>
        </w:rPr>
        <w:t>；甲方提供国外标准、规范的名称：</w:t>
      </w:r>
      <w:r>
        <w:rPr>
          <w:rFonts w:hint="eastAsia" w:ascii="宋体" w:hAnsi="宋体" w:eastAsia="宋体" w:cs="宋体"/>
          <w:color w:val="auto"/>
          <w:spacing w:val="-1"/>
          <w:sz w:val="21"/>
          <w:szCs w:val="21"/>
          <w:highlight w:val="none"/>
          <w:u w:val="single" w:color="auto"/>
        </w:rPr>
        <w:t xml:space="preserve">        /              </w:t>
      </w:r>
      <w:r>
        <w:rPr>
          <w:rFonts w:hint="eastAsia" w:ascii="宋体" w:hAnsi="宋体" w:eastAsia="宋体" w:cs="宋体"/>
          <w:color w:val="auto"/>
          <w:spacing w:val="-1"/>
          <w:sz w:val="21"/>
          <w:szCs w:val="21"/>
          <w:highlight w:val="none"/>
        </w:rPr>
        <w:t>。</w:t>
      </w:r>
    </w:p>
    <w:p w14:paraId="48734B5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1.3.3甲方对工程的技术标准和功能要求的特殊要求：</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w:t>
      </w:r>
    </w:p>
    <w:p w14:paraId="682D5D8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1.4 合同文件的优先顺序</w:t>
      </w:r>
    </w:p>
    <w:p w14:paraId="335F662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合同文件组成及优先顺序为</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w:t>
      </w:r>
    </w:p>
    <w:p w14:paraId="2517372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1.5</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6"/>
          <w:sz w:val="21"/>
          <w:szCs w:val="21"/>
          <w:highlight w:val="none"/>
        </w:rPr>
        <w:t>图纸和乙方文件</w:t>
      </w:r>
    </w:p>
    <w:p w14:paraId="43A96EC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1.5.1</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图纸的提供</w:t>
      </w:r>
    </w:p>
    <w:p w14:paraId="6868E25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甲方向乙方提供图纸的期限：</w:t>
      </w:r>
      <w:r>
        <w:rPr>
          <w:rFonts w:hint="eastAsia" w:ascii="宋体" w:hAnsi="宋体" w:eastAsia="宋体" w:cs="宋体"/>
          <w:color w:val="auto"/>
          <w:spacing w:val="-1"/>
          <w:sz w:val="21"/>
          <w:szCs w:val="21"/>
          <w:highlight w:val="none"/>
          <w:u w:val="single" w:color="auto"/>
        </w:rPr>
        <w:t xml:space="preserve">  合同生效</w:t>
      </w:r>
      <w:r>
        <w:rPr>
          <w:rFonts w:hint="eastAsia" w:ascii="宋体" w:hAnsi="宋体" w:eastAsia="宋体" w:cs="宋体"/>
          <w:color w:val="auto"/>
          <w:spacing w:val="-2"/>
          <w:sz w:val="21"/>
          <w:szCs w:val="21"/>
          <w:highlight w:val="none"/>
          <w:u w:val="single" w:color="auto"/>
        </w:rPr>
        <w:t xml:space="preserve">后7天内    </w:t>
      </w:r>
      <w:r>
        <w:rPr>
          <w:rFonts w:hint="eastAsia" w:ascii="宋体" w:hAnsi="宋体" w:eastAsia="宋体" w:cs="宋体"/>
          <w:color w:val="auto"/>
          <w:spacing w:val="-2"/>
          <w:sz w:val="21"/>
          <w:szCs w:val="21"/>
          <w:highlight w:val="none"/>
        </w:rPr>
        <w:t>；</w:t>
      </w:r>
    </w:p>
    <w:p w14:paraId="49DBFA8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甲方向乙方提供图纸的数量：</w:t>
      </w:r>
      <w:r>
        <w:rPr>
          <w:rFonts w:hint="eastAsia" w:ascii="宋体" w:hAnsi="宋体" w:eastAsia="宋体" w:cs="宋体"/>
          <w:color w:val="auto"/>
          <w:spacing w:val="-1"/>
          <w:sz w:val="21"/>
          <w:szCs w:val="21"/>
          <w:highlight w:val="none"/>
          <w:u w:val="single" w:color="auto"/>
        </w:rPr>
        <w:t xml:space="preserve">             6份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3299C68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甲方向乙方提供图纸的内容：</w:t>
      </w:r>
      <w:r>
        <w:rPr>
          <w:rFonts w:hint="eastAsia" w:ascii="宋体" w:hAnsi="宋体" w:eastAsia="宋体" w:cs="宋体"/>
          <w:color w:val="auto"/>
          <w:spacing w:val="-1"/>
          <w:sz w:val="21"/>
          <w:szCs w:val="21"/>
          <w:highlight w:val="none"/>
          <w:u w:val="single" w:color="auto"/>
        </w:rPr>
        <w:t>设计人提供的设计</w:t>
      </w:r>
      <w:r>
        <w:rPr>
          <w:rFonts w:hint="eastAsia" w:ascii="宋体" w:hAnsi="宋体" w:eastAsia="宋体" w:cs="宋体"/>
          <w:color w:val="auto"/>
          <w:spacing w:val="-2"/>
          <w:sz w:val="21"/>
          <w:szCs w:val="21"/>
          <w:highlight w:val="none"/>
          <w:u w:val="single" w:color="auto"/>
        </w:rPr>
        <w:t xml:space="preserve">施工图纸   </w:t>
      </w:r>
      <w:r>
        <w:rPr>
          <w:rFonts w:hint="eastAsia" w:ascii="宋体" w:hAnsi="宋体" w:eastAsia="宋体" w:cs="宋体"/>
          <w:color w:val="auto"/>
          <w:spacing w:val="-2"/>
          <w:sz w:val="21"/>
          <w:szCs w:val="21"/>
          <w:highlight w:val="none"/>
        </w:rPr>
        <w:t>。</w:t>
      </w:r>
    </w:p>
    <w:p w14:paraId="0138E06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1.5.2</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6"/>
          <w:sz w:val="21"/>
          <w:szCs w:val="21"/>
          <w:highlight w:val="none"/>
        </w:rPr>
        <w:t>乙方文件</w:t>
      </w:r>
    </w:p>
    <w:p w14:paraId="1D53CC9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需要由乙方提供的文件，包括：</w:t>
      </w:r>
      <w:r>
        <w:rPr>
          <w:rFonts w:hint="eastAsia" w:ascii="宋体" w:hAnsi="宋体" w:eastAsia="宋体" w:cs="宋体"/>
          <w:color w:val="auto"/>
          <w:spacing w:val="-1"/>
          <w:sz w:val="21"/>
          <w:szCs w:val="21"/>
          <w:highlight w:val="none"/>
          <w:u w:val="single" w:color="auto"/>
        </w:rPr>
        <w:t>提供施工图以外的大样图、加工图等</w:t>
      </w:r>
      <w:r>
        <w:rPr>
          <w:rFonts w:hint="eastAsia" w:ascii="宋体" w:hAnsi="宋体" w:eastAsia="宋体" w:cs="宋体"/>
          <w:color w:val="auto"/>
          <w:spacing w:val="-1"/>
          <w:sz w:val="21"/>
          <w:szCs w:val="21"/>
          <w:highlight w:val="none"/>
        </w:rPr>
        <w:t xml:space="preserve"> ；</w:t>
      </w:r>
    </w:p>
    <w:p w14:paraId="5284708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乙方提供的文件的期限为：</w:t>
      </w:r>
      <w:r>
        <w:rPr>
          <w:rFonts w:hint="eastAsia" w:ascii="宋体" w:hAnsi="宋体" w:eastAsia="宋体" w:cs="宋体"/>
          <w:color w:val="auto"/>
          <w:spacing w:val="-1"/>
          <w:sz w:val="21"/>
          <w:szCs w:val="21"/>
          <w:highlight w:val="none"/>
          <w:u w:val="single" w:color="auto"/>
        </w:rPr>
        <w:t xml:space="preserve">构件开始施工前7天内                 </w:t>
      </w:r>
      <w:r>
        <w:rPr>
          <w:rFonts w:hint="eastAsia" w:ascii="宋体" w:hAnsi="宋体" w:eastAsia="宋体" w:cs="宋体"/>
          <w:color w:val="auto"/>
          <w:spacing w:val="-1"/>
          <w:sz w:val="21"/>
          <w:szCs w:val="21"/>
          <w:highlight w:val="none"/>
        </w:rPr>
        <w:t xml:space="preserve"> ；</w:t>
      </w:r>
    </w:p>
    <w:p w14:paraId="21C316A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乙方提供的文件的数量为：</w:t>
      </w:r>
      <w:r>
        <w:rPr>
          <w:rFonts w:hint="eastAsia" w:ascii="宋体" w:hAnsi="宋体" w:eastAsia="宋体" w:cs="宋体"/>
          <w:color w:val="auto"/>
          <w:spacing w:val="-1"/>
          <w:sz w:val="21"/>
          <w:szCs w:val="21"/>
          <w:highlight w:val="none"/>
          <w:u w:val="single" w:color="auto"/>
        </w:rPr>
        <w:t xml:space="preserve">根据甲方或监理人要求              </w:t>
      </w:r>
      <w:r>
        <w:rPr>
          <w:rFonts w:hint="eastAsia" w:ascii="宋体" w:hAnsi="宋体" w:eastAsia="宋体" w:cs="宋体"/>
          <w:color w:val="auto"/>
          <w:spacing w:val="-1"/>
          <w:sz w:val="21"/>
          <w:szCs w:val="21"/>
          <w:highlight w:val="none"/>
        </w:rPr>
        <w:t>；</w:t>
      </w:r>
    </w:p>
    <w:p w14:paraId="07672CF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乙方提供的文件的形式为：</w:t>
      </w:r>
      <w:r>
        <w:rPr>
          <w:rFonts w:hint="eastAsia" w:ascii="宋体" w:hAnsi="宋体" w:eastAsia="宋体" w:cs="宋体"/>
          <w:color w:val="auto"/>
          <w:spacing w:val="1"/>
          <w:sz w:val="21"/>
          <w:szCs w:val="21"/>
          <w:highlight w:val="none"/>
          <w:u w:val="single" w:color="auto"/>
        </w:rPr>
        <w:t xml:space="preserve">书面形式                              </w:t>
      </w:r>
      <w:r>
        <w:rPr>
          <w:rFonts w:hint="eastAsia" w:ascii="宋体" w:hAnsi="宋体" w:eastAsia="宋体" w:cs="宋体"/>
          <w:color w:val="auto"/>
          <w:spacing w:val="1"/>
          <w:sz w:val="21"/>
          <w:szCs w:val="21"/>
          <w:highlight w:val="none"/>
        </w:rPr>
        <w:t>；</w:t>
      </w:r>
    </w:p>
    <w:p w14:paraId="5C74A7E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甲方审批乙方文件的期限：</w:t>
      </w:r>
      <w:r>
        <w:rPr>
          <w:rFonts w:hint="eastAsia" w:ascii="宋体" w:hAnsi="宋体" w:eastAsia="宋体" w:cs="宋体"/>
          <w:color w:val="auto"/>
          <w:spacing w:val="-1"/>
          <w:sz w:val="21"/>
          <w:szCs w:val="21"/>
          <w:highlight w:val="none"/>
          <w:u w:val="single" w:color="auto"/>
        </w:rPr>
        <w:t xml:space="preserve">7天                              </w:t>
      </w:r>
      <w:r>
        <w:rPr>
          <w:rFonts w:hint="eastAsia" w:ascii="宋体" w:hAnsi="宋体" w:eastAsia="宋体" w:cs="宋体"/>
          <w:color w:val="auto"/>
          <w:spacing w:val="-1"/>
          <w:sz w:val="21"/>
          <w:szCs w:val="21"/>
          <w:highlight w:val="none"/>
        </w:rPr>
        <w:t>。</w:t>
      </w:r>
    </w:p>
    <w:p w14:paraId="2F03581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1.5.3 现场图纸准备</w:t>
      </w:r>
    </w:p>
    <w:p w14:paraId="52DEF8E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关于现场图纸准备的约定：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
          <w:sz w:val="21"/>
          <w:szCs w:val="21"/>
          <w:highlight w:val="none"/>
        </w:rPr>
        <w:t xml:space="preserve"> 。</w:t>
      </w:r>
    </w:p>
    <w:p w14:paraId="55349B3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1.6</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7"/>
          <w:sz w:val="21"/>
          <w:szCs w:val="21"/>
          <w:highlight w:val="none"/>
        </w:rPr>
        <w:t>联络</w:t>
      </w:r>
    </w:p>
    <w:p w14:paraId="2F34AEA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1.6.1甲方和乙方应当在</w:t>
      </w:r>
      <w:r>
        <w:rPr>
          <w:rFonts w:hint="eastAsia" w:ascii="宋体" w:hAnsi="宋体" w:eastAsia="宋体" w:cs="宋体"/>
          <w:color w:val="auto"/>
          <w:spacing w:val="-4"/>
          <w:sz w:val="21"/>
          <w:szCs w:val="21"/>
          <w:highlight w:val="none"/>
          <w:u w:val="single" w:color="auto"/>
        </w:rPr>
        <w:t xml:space="preserve">  7    </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pacing w:val="-4"/>
          <w:sz w:val="21"/>
          <w:szCs w:val="21"/>
          <w:highlight w:val="none"/>
        </w:rPr>
        <w:t>天内将与合同有关的通知、批准、证明、证书、指示、指令、要求、</w:t>
      </w:r>
      <w:r>
        <w:rPr>
          <w:rFonts w:hint="eastAsia" w:ascii="宋体" w:hAnsi="宋体" w:eastAsia="宋体" w:cs="宋体"/>
          <w:color w:val="auto"/>
          <w:sz w:val="21"/>
          <w:szCs w:val="21"/>
          <w:highlight w:val="none"/>
        </w:rPr>
        <w:t xml:space="preserve"> 请求、同意、意见、确定和决定等书面函件送</w:t>
      </w:r>
      <w:r>
        <w:rPr>
          <w:rFonts w:hint="eastAsia" w:ascii="宋体" w:hAnsi="宋体" w:eastAsia="宋体" w:cs="宋体"/>
          <w:color w:val="auto"/>
          <w:spacing w:val="-1"/>
          <w:sz w:val="21"/>
          <w:szCs w:val="21"/>
          <w:highlight w:val="none"/>
        </w:rPr>
        <w:t>达对方当事人。</w:t>
      </w:r>
    </w:p>
    <w:p w14:paraId="20896CE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5"/>
          <w:sz w:val="21"/>
          <w:szCs w:val="21"/>
          <w:highlight w:val="none"/>
        </w:rPr>
        <w:t>1.6.2</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5"/>
          <w:sz w:val="21"/>
          <w:szCs w:val="21"/>
          <w:highlight w:val="none"/>
        </w:rPr>
        <w:t>甲方接收文件的地点</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w:t>
      </w:r>
    </w:p>
    <w:p w14:paraId="20B08E9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甲方指定的接收人为：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101CC4B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乙方接收文件的地点</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3CED449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乙方指定的接收人为：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2D20A43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监理人接收文件的地点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w:t>
      </w:r>
    </w:p>
    <w:p w14:paraId="6351CB8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69474E6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1.7</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6"/>
          <w:sz w:val="21"/>
          <w:szCs w:val="21"/>
          <w:highlight w:val="none"/>
        </w:rPr>
        <w:t>交通运输</w:t>
      </w:r>
    </w:p>
    <w:p w14:paraId="5494602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1.7.1</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5"/>
          <w:sz w:val="21"/>
          <w:szCs w:val="21"/>
          <w:highlight w:val="none"/>
        </w:rPr>
        <w:t>出入现场的权利</w:t>
      </w:r>
    </w:p>
    <w:p w14:paraId="5F93C97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color="auto"/>
        </w:rPr>
        <w:t xml:space="preserve">  按通用条款</w:t>
      </w:r>
      <w:r>
        <w:rPr>
          <w:rFonts w:hint="eastAsia" w:ascii="宋体" w:hAnsi="宋体" w:eastAsia="宋体" w:cs="宋体"/>
          <w:color w:val="auto"/>
          <w:spacing w:val="-1"/>
          <w:sz w:val="21"/>
          <w:szCs w:val="21"/>
          <w:highlight w:val="none"/>
          <w:u w:val="single" w:color="auto"/>
        </w:rPr>
        <w:t xml:space="preserve">，无特殊约定      </w:t>
      </w:r>
      <w:r>
        <w:rPr>
          <w:rFonts w:hint="eastAsia" w:ascii="宋体" w:hAnsi="宋体" w:eastAsia="宋体" w:cs="宋体"/>
          <w:color w:val="auto"/>
          <w:spacing w:val="-1"/>
          <w:sz w:val="21"/>
          <w:szCs w:val="21"/>
          <w:highlight w:val="none"/>
        </w:rPr>
        <w:t>。</w:t>
      </w:r>
    </w:p>
    <w:p w14:paraId="610AF11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1.7.2 场内交通</w:t>
      </w:r>
    </w:p>
    <w:p w14:paraId="095D1E8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color="auto"/>
        </w:rPr>
        <w:t>甲方交付给</w:t>
      </w:r>
      <w:r>
        <w:rPr>
          <w:rFonts w:hint="eastAsia" w:ascii="宋体" w:hAnsi="宋体" w:eastAsia="宋体" w:cs="宋体"/>
          <w:color w:val="auto"/>
          <w:spacing w:val="-1"/>
          <w:sz w:val="21"/>
          <w:szCs w:val="21"/>
          <w:highlight w:val="none"/>
          <w:u w:val="single" w:color="auto"/>
        </w:rPr>
        <w:t>乙方使用的施工现场内的交通为场内交通，以</w:t>
      </w:r>
      <w:r>
        <w:rPr>
          <w:rFonts w:hint="eastAsia" w:ascii="宋体" w:hAnsi="宋体" w:eastAsia="宋体" w:cs="宋体"/>
          <w:color w:val="auto"/>
          <w:spacing w:val="-2"/>
          <w:sz w:val="21"/>
          <w:szCs w:val="21"/>
          <w:highlight w:val="none"/>
          <w:u w:val="single" w:color="auto"/>
        </w:rPr>
        <w:t>外的部分为场外交通</w:t>
      </w:r>
      <w:r>
        <w:rPr>
          <w:rFonts w:hint="eastAsia" w:ascii="宋体" w:hAnsi="宋体" w:eastAsia="宋体" w:cs="宋体"/>
          <w:color w:val="auto"/>
          <w:spacing w:val="-2"/>
          <w:sz w:val="21"/>
          <w:szCs w:val="21"/>
          <w:highlight w:val="none"/>
        </w:rPr>
        <w:t>。</w:t>
      </w:r>
    </w:p>
    <w:p w14:paraId="4847907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color w:val="auto"/>
          <w:spacing w:val="-1"/>
          <w:sz w:val="21"/>
          <w:szCs w:val="21"/>
          <w:highlight w:val="none"/>
          <w:u w:val="single" w:color="auto"/>
        </w:rPr>
      </w:pPr>
      <w:r>
        <w:rPr>
          <w:rFonts w:hint="eastAsia" w:ascii="宋体" w:hAnsi="宋体" w:eastAsia="宋体" w:cs="宋体"/>
          <w:color w:val="auto"/>
          <w:spacing w:val="2"/>
          <w:sz w:val="21"/>
          <w:szCs w:val="21"/>
          <w:highlight w:val="none"/>
        </w:rPr>
        <w:t>关于甲方向乙方免费提供满足工程施工需要的场内道路和交通设施的约定：</w:t>
      </w:r>
      <w:r>
        <w:rPr>
          <w:rFonts w:hint="eastAsia" w:ascii="宋体" w:hAnsi="宋体" w:eastAsia="宋体" w:cs="宋体"/>
          <w:color w:val="auto"/>
          <w:spacing w:val="-1"/>
          <w:sz w:val="21"/>
          <w:szCs w:val="21"/>
          <w:highlight w:val="none"/>
          <w:u w:val="single" w:color="auto"/>
        </w:rPr>
        <w:t>按通用条款，无特殊约定   。</w:t>
      </w:r>
    </w:p>
    <w:p w14:paraId="219A277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1.7.3 超大件和超重件的运输</w:t>
      </w:r>
    </w:p>
    <w:p w14:paraId="487C9B0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pacing w:val="-1"/>
          <w:sz w:val="21"/>
          <w:szCs w:val="21"/>
          <w:highlight w:val="none"/>
          <w:u w:val="single" w:color="auto"/>
        </w:rPr>
        <w:t xml:space="preserve">乙方 </w:t>
      </w:r>
      <w:r>
        <w:rPr>
          <w:rFonts w:hint="eastAsia" w:ascii="宋体" w:hAnsi="宋体" w:eastAsia="宋体" w:cs="宋体"/>
          <w:color w:val="auto"/>
          <w:spacing w:val="-1"/>
          <w:sz w:val="21"/>
          <w:szCs w:val="21"/>
          <w:highlight w:val="none"/>
        </w:rPr>
        <w:t>承担。</w:t>
      </w:r>
    </w:p>
    <w:p w14:paraId="3DB160C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1.8</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6"/>
          <w:sz w:val="21"/>
          <w:szCs w:val="21"/>
          <w:highlight w:val="none"/>
        </w:rPr>
        <w:t>知识产权</w:t>
      </w:r>
    </w:p>
    <w:p w14:paraId="5706267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1.8.1关于甲方提供给乙方的图纸、甲方为实</w:t>
      </w:r>
      <w:r>
        <w:rPr>
          <w:rFonts w:hint="eastAsia" w:ascii="宋体" w:hAnsi="宋体" w:eastAsia="宋体" w:cs="宋体"/>
          <w:color w:val="auto"/>
          <w:spacing w:val="-1"/>
          <w:sz w:val="21"/>
          <w:szCs w:val="21"/>
          <w:highlight w:val="none"/>
        </w:rPr>
        <w:t>施工程自行编制或委托编制的技术规范以及反映甲方</w:t>
      </w:r>
      <w:r>
        <w:rPr>
          <w:rFonts w:hint="eastAsia" w:ascii="宋体" w:hAnsi="宋体" w:eastAsia="宋体" w:cs="宋体"/>
          <w:color w:val="auto"/>
          <w:sz w:val="21"/>
          <w:szCs w:val="21"/>
          <w:highlight w:val="none"/>
        </w:rPr>
        <w:t>关于合同要求或其他类似性质的文件的著作权的归属：</w:t>
      </w:r>
      <w:r>
        <w:rPr>
          <w:rFonts w:hint="eastAsia" w:ascii="宋体" w:hAnsi="宋体" w:eastAsia="宋体" w:cs="宋体"/>
          <w:color w:val="auto"/>
          <w:sz w:val="21"/>
          <w:szCs w:val="21"/>
          <w:highlight w:val="none"/>
          <w:u w:val="single" w:color="auto"/>
        </w:rPr>
        <w:t>按通用条</w:t>
      </w:r>
      <w:r>
        <w:rPr>
          <w:rFonts w:hint="eastAsia" w:ascii="宋体" w:hAnsi="宋体" w:eastAsia="宋体" w:cs="宋体"/>
          <w:color w:val="auto"/>
          <w:spacing w:val="-1"/>
          <w:sz w:val="21"/>
          <w:szCs w:val="21"/>
          <w:highlight w:val="none"/>
          <w:u w:val="single" w:color="auto"/>
        </w:rPr>
        <w:t>款，无</w:t>
      </w:r>
      <w:r>
        <w:rPr>
          <w:rFonts w:hint="eastAsia" w:ascii="宋体" w:hAnsi="宋体" w:eastAsia="宋体" w:cs="宋体"/>
          <w:color w:val="auto"/>
          <w:spacing w:val="-2"/>
          <w:sz w:val="21"/>
          <w:szCs w:val="21"/>
          <w:highlight w:val="none"/>
          <w:u w:val="single" w:color="auto"/>
        </w:rPr>
        <w:t xml:space="preserve">特殊约定 </w:t>
      </w:r>
      <w:r>
        <w:rPr>
          <w:rFonts w:hint="eastAsia" w:ascii="宋体" w:hAnsi="宋体" w:eastAsia="宋体" w:cs="宋体"/>
          <w:color w:val="auto"/>
          <w:spacing w:val="-2"/>
          <w:sz w:val="21"/>
          <w:szCs w:val="21"/>
          <w:highlight w:val="none"/>
        </w:rPr>
        <w:t>。</w:t>
      </w:r>
    </w:p>
    <w:p w14:paraId="387DC9C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color w:val="auto"/>
          <w:spacing w:val="-1"/>
          <w:sz w:val="21"/>
          <w:szCs w:val="21"/>
          <w:highlight w:val="none"/>
          <w:u w:val="single" w:color="auto"/>
        </w:rPr>
      </w:pPr>
      <w:r>
        <w:rPr>
          <w:rFonts w:hint="eastAsia" w:ascii="宋体" w:hAnsi="宋体" w:eastAsia="宋体" w:cs="宋体"/>
          <w:color w:val="auto"/>
          <w:spacing w:val="4"/>
          <w:sz w:val="21"/>
          <w:szCs w:val="21"/>
          <w:highlight w:val="none"/>
        </w:rPr>
        <w:t>关于甲方提供的上述文件的使用限制的要求;</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按通用条款，无特殊约定  。</w:t>
      </w:r>
    </w:p>
    <w:p w14:paraId="13D4BF3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1.8.2 关于乙方为实施工程所编制文件的著作权</w:t>
      </w:r>
      <w:r>
        <w:rPr>
          <w:rFonts w:hint="eastAsia" w:ascii="宋体" w:hAnsi="宋体" w:eastAsia="宋体" w:cs="宋体"/>
          <w:color w:val="auto"/>
          <w:spacing w:val="-2"/>
          <w:sz w:val="21"/>
          <w:szCs w:val="21"/>
          <w:highlight w:val="none"/>
        </w:rPr>
        <w:t>的归属：</w:t>
      </w:r>
      <w:r>
        <w:rPr>
          <w:rFonts w:hint="eastAsia" w:ascii="宋体" w:hAnsi="宋体" w:eastAsia="宋体" w:cs="宋体"/>
          <w:color w:val="auto"/>
          <w:spacing w:val="-2"/>
          <w:sz w:val="21"/>
          <w:szCs w:val="21"/>
          <w:highlight w:val="none"/>
          <w:u w:val="single" w:color="auto"/>
        </w:rPr>
        <w:t xml:space="preserve">按通用条款，无特殊约定 </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 xml:space="preserve"> 关于乙方提供的上述文件的使用限制的要求：</w:t>
      </w:r>
      <w:r>
        <w:rPr>
          <w:rFonts w:hint="eastAsia" w:ascii="宋体" w:hAnsi="宋体" w:eastAsia="宋体" w:cs="宋体"/>
          <w:color w:val="auto"/>
          <w:sz w:val="21"/>
          <w:szCs w:val="21"/>
          <w:highlight w:val="none"/>
          <w:u w:val="single" w:color="auto"/>
        </w:rPr>
        <w:t>按通</w:t>
      </w:r>
      <w:r>
        <w:rPr>
          <w:rFonts w:hint="eastAsia" w:ascii="宋体" w:hAnsi="宋体" w:eastAsia="宋体" w:cs="宋体"/>
          <w:color w:val="auto"/>
          <w:spacing w:val="-1"/>
          <w:sz w:val="21"/>
          <w:szCs w:val="21"/>
          <w:highlight w:val="none"/>
          <w:u w:val="single" w:color="auto"/>
        </w:rPr>
        <w:t>用条款，无特殊约定</w:t>
      </w:r>
      <w:r>
        <w:rPr>
          <w:rFonts w:hint="eastAsia" w:ascii="宋体" w:hAnsi="宋体" w:eastAsia="宋体" w:cs="宋体"/>
          <w:color w:val="auto"/>
          <w:spacing w:val="108"/>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0238342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1.8.3</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1"/>
          <w:sz w:val="21"/>
          <w:szCs w:val="21"/>
          <w:highlight w:val="none"/>
        </w:rPr>
        <w:t>乙方在施工过程中所采用的专利、专有技术、技术</w:t>
      </w:r>
      <w:r>
        <w:rPr>
          <w:rFonts w:hint="eastAsia" w:ascii="宋体" w:hAnsi="宋体" w:eastAsia="宋体" w:cs="宋体"/>
          <w:color w:val="auto"/>
          <w:spacing w:val="-2"/>
          <w:sz w:val="21"/>
          <w:szCs w:val="21"/>
          <w:highlight w:val="none"/>
        </w:rPr>
        <w:t>秘密的使用费的承担方式：</w:t>
      </w:r>
      <w:r>
        <w:rPr>
          <w:rFonts w:hint="eastAsia" w:ascii="宋体" w:hAnsi="宋体" w:eastAsia="宋体" w:cs="宋体"/>
          <w:color w:val="auto"/>
          <w:spacing w:val="-2"/>
          <w:sz w:val="21"/>
          <w:szCs w:val="21"/>
          <w:highlight w:val="none"/>
          <w:u w:val="single" w:color="auto"/>
        </w:rPr>
        <w:t>按通用条款，无特殊约定</w:t>
      </w:r>
      <w:r>
        <w:rPr>
          <w:rFonts w:hint="eastAsia" w:ascii="宋体" w:hAnsi="宋体" w:eastAsia="宋体" w:cs="宋体"/>
          <w:color w:val="auto"/>
          <w:spacing w:val="109"/>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614CE77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1.9工程量清单错误的修正</w:t>
      </w:r>
    </w:p>
    <w:p w14:paraId="3E602A9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出现工程量清单错误时，是否调整合同价格：</w:t>
      </w:r>
      <w:r>
        <w:rPr>
          <w:rFonts w:hint="eastAsia" w:ascii="宋体" w:hAnsi="宋体" w:eastAsia="宋体" w:cs="宋体"/>
          <w:color w:val="auto"/>
          <w:spacing w:val="-1"/>
          <w:sz w:val="21"/>
          <w:szCs w:val="21"/>
          <w:highlight w:val="none"/>
          <w:u w:val="single" w:color="auto"/>
        </w:rPr>
        <w:t xml:space="preserve"> 调整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0510871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允许调整合同价格的工程量偏差范围：</w:t>
      </w:r>
      <w:r>
        <w:rPr>
          <w:rFonts w:hint="eastAsia" w:ascii="宋体" w:hAnsi="宋体" w:eastAsia="宋体"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u w:val="single" w:color="auto"/>
        </w:rPr>
        <w:t>按《建设工程工程量清单计价规范》</w:t>
      </w:r>
      <w:r>
        <w:rPr>
          <w:rFonts w:hint="eastAsia" w:ascii="宋体" w:hAnsi="宋体" w:eastAsia="宋体" w:cs="宋体"/>
          <w:color w:val="auto"/>
          <w:spacing w:val="-3"/>
          <w:sz w:val="21"/>
          <w:szCs w:val="21"/>
          <w:highlight w:val="none"/>
          <w:u w:val="single" w:color="auto"/>
          <w:lang w:val="en-US" w:eastAsia="zh-CN"/>
        </w:rPr>
        <w:t xml:space="preserve"> </w:t>
      </w:r>
      <w:r>
        <w:rPr>
          <w:rFonts w:hint="eastAsia" w:ascii="宋体" w:hAnsi="宋体" w:eastAsia="宋体" w:cs="宋体"/>
          <w:color w:val="auto"/>
          <w:spacing w:val="-3"/>
          <w:sz w:val="21"/>
          <w:szCs w:val="21"/>
          <w:highlight w:val="none"/>
          <w:u w:val="single" w:color="auto"/>
        </w:rPr>
        <w:t>（</w:t>
      </w:r>
      <w:r>
        <w:rPr>
          <w:rFonts w:hint="eastAsia" w:ascii="宋体" w:hAnsi="宋体" w:eastAsia="宋体" w:cs="宋体"/>
          <w:color w:val="auto"/>
          <w:spacing w:val="-4"/>
          <w:sz w:val="21"/>
          <w:szCs w:val="21"/>
          <w:highlight w:val="none"/>
          <w:u w:val="single" w:color="auto"/>
        </w:rPr>
        <w:t>GB50500-2013）规定。</w:t>
      </w:r>
    </w:p>
    <w:p w14:paraId="5D59276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5103" w14:cap="sq" w14:cmpd="sng">
            <w14:solidFill>
              <w14:srgbClr w14:val="000000"/>
            </w14:solidFill>
            <w14:prstDash w14:val="solid"/>
            <w14:bevel/>
          </w14:textOutline>
        </w:rPr>
        <w:t>2.甲方</w:t>
      </w:r>
    </w:p>
    <w:p w14:paraId="4FD9944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2.2</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7"/>
          <w:sz w:val="21"/>
          <w:szCs w:val="21"/>
          <w:highlight w:val="none"/>
        </w:rPr>
        <w:t>甲方代表</w:t>
      </w:r>
    </w:p>
    <w:p w14:paraId="17D610B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甲方代表：</w:t>
      </w:r>
    </w:p>
    <w:p w14:paraId="6F927B5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姓</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9"/>
          <w:sz w:val="21"/>
          <w:szCs w:val="21"/>
          <w:highlight w:val="none"/>
        </w:rPr>
        <w:t>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w:t>
      </w:r>
    </w:p>
    <w:p w14:paraId="3F9CD32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身份证号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w:t>
      </w:r>
    </w:p>
    <w:p w14:paraId="718355E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职</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5"/>
          <w:sz w:val="21"/>
          <w:szCs w:val="21"/>
          <w:highlight w:val="none"/>
        </w:rPr>
        <w:t>务：</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23"/>
          <w:sz w:val="21"/>
          <w:szCs w:val="21"/>
          <w:highlight w:val="none"/>
          <w:u w:val="single" w:color="auto"/>
        </w:rPr>
        <w:t xml:space="preserve">     </w:t>
      </w:r>
      <w:r>
        <w:rPr>
          <w:rFonts w:hint="eastAsia" w:ascii="宋体" w:hAnsi="宋体" w:eastAsia="宋体" w:cs="宋体"/>
          <w:color w:val="auto"/>
          <w:spacing w:val="-5"/>
          <w:sz w:val="21"/>
          <w:szCs w:val="21"/>
          <w:highlight w:val="none"/>
        </w:rPr>
        <w:t>；</w:t>
      </w:r>
    </w:p>
    <w:p w14:paraId="5E13DEA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联系电话</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38C7AB9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电子信箱：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pacing w:val="18"/>
          <w:sz w:val="21"/>
          <w:szCs w:val="21"/>
          <w:highlight w:val="none"/>
          <w:u w:val="single" w:color="auto"/>
        </w:rPr>
        <w:t xml:space="preserve">      </w:t>
      </w:r>
      <w:r>
        <w:rPr>
          <w:rFonts w:hint="eastAsia" w:ascii="宋体" w:hAnsi="宋体" w:eastAsia="宋体" w:cs="宋体"/>
          <w:color w:val="auto"/>
          <w:spacing w:val="-6"/>
          <w:sz w:val="21"/>
          <w:szCs w:val="21"/>
          <w:highlight w:val="none"/>
        </w:rPr>
        <w:t>；</w:t>
      </w:r>
    </w:p>
    <w:p w14:paraId="1BDCB48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通信地址：</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。甲方对甲方代表的授权范围如下：</w:t>
      </w:r>
      <w:r>
        <w:rPr>
          <w:rFonts w:hint="eastAsia" w:ascii="宋体" w:hAnsi="宋体" w:eastAsia="宋体" w:cs="宋体"/>
          <w:color w:val="auto"/>
          <w:spacing w:val="-1"/>
          <w:sz w:val="21"/>
          <w:szCs w:val="21"/>
          <w:highlight w:val="none"/>
          <w:u w:val="single" w:color="auto"/>
        </w:rPr>
        <w:t>对工程进度、质量进行监督、办理中间交工工程验收手续，</w:t>
      </w:r>
      <w:r>
        <w:rPr>
          <w:rFonts w:hint="eastAsia" w:ascii="宋体" w:hAnsi="宋体" w:eastAsia="宋体" w:cs="宋体"/>
          <w:color w:val="auto"/>
          <w:spacing w:val="-2"/>
          <w:sz w:val="21"/>
          <w:szCs w:val="21"/>
          <w:highlight w:val="none"/>
          <w:u w:val="single" w:color="auto"/>
        </w:rPr>
        <w:t>负责</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u w:val="single" w:color="auto"/>
        </w:rPr>
        <w:t>现场签证，解决由甲方授权处理的事宜。</w:t>
      </w:r>
    </w:p>
    <w:p w14:paraId="4DFD045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2.4 施工现场、施工条件和基础资料的提供</w:t>
      </w:r>
    </w:p>
    <w:p w14:paraId="01D9376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2.4.1 提供施工现场</w:t>
      </w:r>
    </w:p>
    <w:p w14:paraId="5B42BFE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关于甲方移交施工现场的期限要求：</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25"/>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5CF89D6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2.4.2 提供施工条件</w:t>
      </w:r>
    </w:p>
    <w:p w14:paraId="0C07BE8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关于甲方应负责提供施工所需要的条件，包括：</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
          <w:sz w:val="21"/>
          <w:szCs w:val="21"/>
          <w:highlight w:val="none"/>
        </w:rPr>
        <w:t>。</w:t>
      </w:r>
    </w:p>
    <w:p w14:paraId="29398C1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2.5 资金来源证明及支付担保</w:t>
      </w:r>
    </w:p>
    <w:p w14:paraId="0FAE648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甲方提供资金来源证明的期限要求：</w:t>
      </w:r>
      <w:r>
        <w:rPr>
          <w:rFonts w:hint="eastAsia" w:ascii="宋体" w:hAnsi="宋体" w:eastAsia="宋体" w:cs="宋体"/>
          <w:color w:val="auto"/>
          <w:spacing w:val="-1"/>
          <w:sz w:val="21"/>
          <w:szCs w:val="21"/>
          <w:highlight w:val="none"/>
          <w:u w:val="single" w:color="auto"/>
        </w:rPr>
        <w:t>按通用条</w:t>
      </w:r>
      <w:r>
        <w:rPr>
          <w:rFonts w:hint="eastAsia" w:ascii="宋体" w:hAnsi="宋体" w:eastAsia="宋体" w:cs="宋体"/>
          <w:color w:val="auto"/>
          <w:spacing w:val="-2"/>
          <w:sz w:val="21"/>
          <w:szCs w:val="21"/>
          <w:highlight w:val="none"/>
          <w:u w:val="single" w:color="auto"/>
        </w:rPr>
        <w:t>款，无特殊约定</w:t>
      </w:r>
      <w:r>
        <w:rPr>
          <w:rFonts w:hint="eastAsia" w:ascii="宋体" w:hAnsi="宋体" w:eastAsia="宋体" w:cs="宋体"/>
          <w:color w:val="auto"/>
          <w:spacing w:val="108"/>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1A99915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甲方是否提供支付担保：</w:t>
      </w:r>
      <w:r>
        <w:rPr>
          <w:rFonts w:hint="eastAsia" w:ascii="宋体" w:hAnsi="宋体" w:eastAsia="宋体" w:cs="宋体"/>
          <w:color w:val="auto"/>
          <w:spacing w:val="-2"/>
          <w:sz w:val="21"/>
          <w:szCs w:val="21"/>
          <w:highlight w:val="none"/>
          <w:u w:val="single" w:color="auto"/>
        </w:rPr>
        <w:t xml:space="preserve">按通用条款，无特殊约定   </w:t>
      </w:r>
      <w:r>
        <w:rPr>
          <w:rFonts w:hint="eastAsia" w:ascii="宋体" w:hAnsi="宋体" w:eastAsia="宋体" w:cs="宋体"/>
          <w:color w:val="auto"/>
          <w:spacing w:val="-2"/>
          <w:sz w:val="21"/>
          <w:szCs w:val="21"/>
          <w:highlight w:val="none"/>
        </w:rPr>
        <w:t>。</w:t>
      </w:r>
    </w:p>
    <w:p w14:paraId="7A7E3B7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甲方提供支付担保的形式：</w:t>
      </w:r>
      <w:r>
        <w:rPr>
          <w:rFonts w:hint="eastAsia" w:ascii="宋体" w:hAnsi="宋体" w:eastAsia="宋体" w:cs="宋体"/>
          <w:color w:val="auto"/>
          <w:spacing w:val="-2"/>
          <w:sz w:val="21"/>
          <w:szCs w:val="21"/>
          <w:highlight w:val="none"/>
          <w:u w:val="single" w:color="auto"/>
        </w:rPr>
        <w:t xml:space="preserve">按通用条款，无特殊约定    </w:t>
      </w:r>
      <w:r>
        <w:rPr>
          <w:rFonts w:hint="eastAsia" w:ascii="宋体" w:hAnsi="宋体" w:eastAsia="宋体" w:cs="宋体"/>
          <w:color w:val="auto"/>
          <w:spacing w:val="-2"/>
          <w:sz w:val="21"/>
          <w:szCs w:val="21"/>
          <w:highlight w:val="none"/>
        </w:rPr>
        <w:t>。</w:t>
      </w:r>
    </w:p>
    <w:p w14:paraId="2CE3C69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5103" w14:cap="sq" w14:cmpd="sng">
            <w14:solidFill>
              <w14:srgbClr w14:val="000000"/>
            </w14:solidFill>
            <w14:prstDash w14:val="solid"/>
            <w14:bevel/>
          </w14:textOutline>
        </w:rPr>
        <w:t>3.乙方</w:t>
      </w:r>
    </w:p>
    <w:p w14:paraId="5ED49F1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乙方的一般义务</w:t>
      </w:r>
    </w:p>
    <w:p w14:paraId="0D4F201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（5）乙方提交的竣工资料的内容：</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6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76A58C9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乙方需要提交的竣工资料套数：</w:t>
      </w:r>
      <w:r>
        <w:rPr>
          <w:rFonts w:hint="eastAsia" w:ascii="宋体" w:hAnsi="宋体" w:eastAsia="宋体" w:cs="宋体"/>
          <w:color w:val="auto"/>
          <w:spacing w:val="-1"/>
          <w:sz w:val="21"/>
          <w:szCs w:val="21"/>
          <w:highlight w:val="none"/>
          <w:u w:val="single" w:color="auto"/>
        </w:rPr>
        <w:t xml:space="preserve">全套竣工资料一式3份     </w:t>
      </w:r>
      <w:r>
        <w:rPr>
          <w:rFonts w:hint="eastAsia" w:ascii="宋体" w:hAnsi="宋体" w:eastAsia="宋体" w:cs="宋体"/>
          <w:color w:val="auto"/>
          <w:spacing w:val="-1"/>
          <w:sz w:val="21"/>
          <w:szCs w:val="21"/>
          <w:highlight w:val="none"/>
        </w:rPr>
        <w:t>。</w:t>
      </w:r>
    </w:p>
    <w:p w14:paraId="7633AD4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乙方提交的竣工资料的费用承担：</w:t>
      </w:r>
      <w:r>
        <w:rPr>
          <w:rFonts w:hint="eastAsia" w:ascii="宋体" w:hAnsi="宋体" w:eastAsia="宋体" w:cs="宋体"/>
          <w:color w:val="auto"/>
          <w:spacing w:val="-1"/>
          <w:sz w:val="21"/>
          <w:szCs w:val="21"/>
          <w:highlight w:val="none"/>
          <w:u w:val="single" w:color="auto"/>
        </w:rPr>
        <w:t xml:space="preserve">由乙方承担相关费用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7439983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乙方提交的竣工资料移交时间：</w:t>
      </w:r>
      <w:r>
        <w:rPr>
          <w:rFonts w:hint="eastAsia" w:ascii="宋体" w:hAnsi="宋体" w:eastAsia="宋体" w:cs="宋体"/>
          <w:color w:val="auto"/>
          <w:spacing w:val="-1"/>
          <w:sz w:val="21"/>
          <w:szCs w:val="21"/>
          <w:highlight w:val="none"/>
          <w:u w:val="single" w:color="auto"/>
        </w:rPr>
        <w:t xml:space="preserve"> 竣工验收后14天内       </w:t>
      </w:r>
      <w:r>
        <w:rPr>
          <w:rFonts w:hint="eastAsia" w:ascii="宋体" w:hAnsi="宋体" w:eastAsia="宋体" w:cs="宋体"/>
          <w:color w:val="auto"/>
          <w:spacing w:val="-1"/>
          <w:sz w:val="21"/>
          <w:szCs w:val="21"/>
          <w:highlight w:val="none"/>
        </w:rPr>
        <w:t>。</w:t>
      </w:r>
    </w:p>
    <w:p w14:paraId="18FB7D1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乙方提交的竣工资料形式要求：</w:t>
      </w:r>
      <w:r>
        <w:rPr>
          <w:rFonts w:hint="eastAsia" w:ascii="宋体" w:hAnsi="宋体" w:eastAsia="宋体" w:cs="宋体"/>
          <w:color w:val="auto"/>
          <w:spacing w:val="-1"/>
          <w:sz w:val="21"/>
          <w:szCs w:val="21"/>
          <w:highlight w:val="none"/>
          <w:u w:val="single" w:color="auto"/>
        </w:rPr>
        <w:t xml:space="preserve"> 装订成册               </w:t>
      </w:r>
      <w:r>
        <w:rPr>
          <w:rFonts w:hint="eastAsia" w:ascii="宋体" w:hAnsi="宋体" w:eastAsia="宋体" w:cs="宋体"/>
          <w:color w:val="auto"/>
          <w:spacing w:val="-1"/>
          <w:sz w:val="21"/>
          <w:szCs w:val="21"/>
          <w:highlight w:val="none"/>
        </w:rPr>
        <w:t>。</w:t>
      </w:r>
    </w:p>
    <w:p w14:paraId="11C32C5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（6）乙方应履行的其他义务：</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w:t>
      </w:r>
    </w:p>
    <w:p w14:paraId="22DD36C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3.2</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4"/>
          <w:sz w:val="21"/>
          <w:szCs w:val="21"/>
          <w:highlight w:val="none"/>
        </w:rPr>
        <w:t>项目经理</w:t>
      </w:r>
    </w:p>
    <w:p w14:paraId="747E2E2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3.2.1 项目经理：</w:t>
      </w:r>
    </w:p>
    <w:p w14:paraId="487852A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姓</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
          <w:sz w:val="21"/>
          <w:szCs w:val="21"/>
          <w:highlight w:val="none"/>
        </w:rPr>
        <w:t>名</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5"/>
          <w:sz w:val="21"/>
          <w:szCs w:val="21"/>
          <w:highlight w:val="none"/>
        </w:rPr>
        <w:t>；</w:t>
      </w:r>
    </w:p>
    <w:p w14:paraId="696B4B1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身份证号</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8"/>
          <w:sz w:val="21"/>
          <w:szCs w:val="21"/>
          <w:highlight w:val="none"/>
        </w:rPr>
        <w:t xml:space="preserve"> ；</w:t>
      </w:r>
    </w:p>
    <w:p w14:paraId="3BF1B7B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建造师执业资格等级</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6104BA8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建造师执业印章号</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7"/>
          <w:sz w:val="21"/>
          <w:szCs w:val="21"/>
          <w:highlight w:val="none"/>
        </w:rPr>
        <w:t>；</w:t>
      </w:r>
    </w:p>
    <w:p w14:paraId="6A163B9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安全生产考核合格证书号：</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
          <w:sz w:val="21"/>
          <w:szCs w:val="21"/>
          <w:highlight w:val="none"/>
        </w:rPr>
        <w:t>；</w:t>
      </w:r>
    </w:p>
    <w:p w14:paraId="008AFA6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联系电话</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6"/>
          <w:sz w:val="21"/>
          <w:szCs w:val="21"/>
          <w:highlight w:val="none"/>
        </w:rPr>
        <w:t>；</w:t>
      </w:r>
    </w:p>
    <w:p w14:paraId="3CB06B8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position w:val="12"/>
          <w:sz w:val="21"/>
          <w:szCs w:val="21"/>
          <w:highlight w:val="none"/>
        </w:rPr>
        <w:t>电子信箱</w:t>
      </w:r>
      <w:r>
        <w:rPr>
          <w:rFonts w:hint="eastAsia" w:ascii="宋体" w:hAnsi="宋体" w:eastAsia="宋体" w:cs="宋体"/>
          <w:color w:val="auto"/>
          <w:spacing w:val="13"/>
          <w:position w:val="12"/>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"mailto:1785460855@qq.com；"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1800"/>
          <w:w w:val="175"/>
          <w:position w:val="12"/>
          <w:sz w:val="21"/>
          <w:szCs w:val="21"/>
          <w:highlight w:val="none"/>
        </w:rPr>
        <w:t>；</w:t>
      </w:r>
      <w:r>
        <w:rPr>
          <w:rFonts w:hint="eastAsia" w:ascii="宋体" w:hAnsi="宋体" w:eastAsia="宋体" w:cs="宋体"/>
          <w:color w:val="auto"/>
          <w:spacing w:val="1800"/>
          <w:w w:val="175"/>
          <w:position w:val="12"/>
          <w:sz w:val="21"/>
          <w:szCs w:val="21"/>
          <w:highlight w:val="none"/>
        </w:rPr>
        <w:fldChar w:fldCharType="end"/>
      </w:r>
    </w:p>
    <w:p w14:paraId="1CBCA78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通信地址：</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7"/>
          <w:sz w:val="21"/>
          <w:szCs w:val="21"/>
          <w:highlight w:val="none"/>
        </w:rPr>
        <w:t>；</w:t>
      </w:r>
    </w:p>
    <w:p w14:paraId="77A4719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乙方对项目经理的授权范围如下：</w:t>
      </w:r>
      <w:r>
        <w:rPr>
          <w:rFonts w:hint="eastAsia" w:ascii="宋体" w:hAnsi="宋体" w:eastAsia="宋体" w:cs="宋体"/>
          <w:color w:val="auto"/>
          <w:spacing w:val="-1"/>
          <w:sz w:val="21"/>
          <w:szCs w:val="21"/>
          <w:highlight w:val="none"/>
          <w:u w:val="single" w:color="auto"/>
        </w:rPr>
        <w:t>项目经理全权代表乙方对本工程的建设进行全面管理，行使合同</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z w:val="21"/>
          <w:szCs w:val="21"/>
          <w:highlight w:val="none"/>
          <w:u w:val="single" w:color="auto"/>
        </w:rPr>
        <w:t>约定的权利，履行合同约定的义务。乙方的</w:t>
      </w:r>
      <w:r>
        <w:rPr>
          <w:rFonts w:hint="eastAsia" w:ascii="宋体" w:hAnsi="宋体" w:eastAsia="宋体" w:cs="宋体"/>
          <w:color w:val="auto"/>
          <w:spacing w:val="-1"/>
          <w:sz w:val="21"/>
          <w:szCs w:val="21"/>
          <w:highlight w:val="none"/>
          <w:u w:val="single" w:color="auto"/>
        </w:rPr>
        <w:t>要求、通知均应以书面形式由乙方项目经理签字并加盖</w:t>
      </w:r>
      <w:r>
        <w:rPr>
          <w:rFonts w:hint="eastAsia" w:ascii="宋体" w:hAnsi="宋体" w:eastAsia="宋体" w:cs="宋体"/>
          <w:color w:val="auto"/>
          <w:sz w:val="21"/>
          <w:szCs w:val="21"/>
          <w:highlight w:val="none"/>
          <w:u w:val="single" w:color="auto"/>
        </w:rPr>
        <w:t>乙方项目经理部或乙方公司公章后递交甲方。除</w:t>
      </w:r>
      <w:r>
        <w:rPr>
          <w:rFonts w:hint="eastAsia" w:ascii="宋体" w:hAnsi="宋体" w:eastAsia="宋体" w:cs="宋体"/>
          <w:color w:val="auto"/>
          <w:spacing w:val="-1"/>
          <w:sz w:val="21"/>
          <w:szCs w:val="21"/>
          <w:highlight w:val="none"/>
          <w:u w:val="single" w:color="auto"/>
        </w:rPr>
        <w:t>此以外，乙方项目经理还要代表乙方接受甲方发出</w:t>
      </w:r>
      <w:r>
        <w:rPr>
          <w:rFonts w:hint="eastAsia" w:ascii="宋体" w:hAnsi="宋体" w:eastAsia="宋体" w:cs="宋体"/>
          <w:color w:val="auto"/>
          <w:spacing w:val="-2"/>
          <w:sz w:val="21"/>
          <w:szCs w:val="21"/>
          <w:highlight w:val="none"/>
          <w:u w:val="single" w:color="auto"/>
        </w:rPr>
        <w:t>的指示和指令</w:t>
      </w:r>
      <w:r>
        <w:rPr>
          <w:rFonts w:hint="eastAsia" w:ascii="宋体" w:hAnsi="宋体" w:eastAsia="宋体" w:cs="宋体"/>
          <w:color w:val="auto"/>
          <w:spacing w:val="-2"/>
          <w:sz w:val="21"/>
          <w:szCs w:val="21"/>
          <w:highlight w:val="none"/>
        </w:rPr>
        <w:t>。</w:t>
      </w:r>
    </w:p>
    <w:p w14:paraId="22FD6109">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firstLine="416"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乙方未提交劳动合同，以及没有为项目经理缴纳社会保险证明的违约责任：</w:t>
      </w:r>
      <w:r>
        <w:rPr>
          <w:rFonts w:hint="eastAsia" w:ascii="宋体" w:hAnsi="宋体" w:eastAsia="宋体" w:cs="宋体"/>
          <w:color w:val="auto"/>
          <w:spacing w:val="-1"/>
          <w:sz w:val="21"/>
          <w:szCs w:val="21"/>
          <w:highlight w:val="none"/>
          <w:u w:val="single" w:color="auto"/>
        </w:rPr>
        <w:t>由乙方自行承担相关责</w:t>
      </w:r>
      <w:r>
        <w:rPr>
          <w:rFonts w:hint="eastAsia" w:ascii="宋体" w:hAnsi="宋体" w:eastAsia="宋体" w:cs="宋体"/>
          <w:color w:val="auto"/>
          <w:spacing w:val="11"/>
          <w:sz w:val="21"/>
          <w:szCs w:val="21"/>
          <w:highlight w:val="none"/>
          <w:u w:val="single" w:color="auto"/>
        </w:rPr>
        <w:t>任</w:t>
      </w:r>
      <w:r>
        <w:rPr>
          <w:rFonts w:hint="eastAsia" w:ascii="宋体" w:hAnsi="宋体" w:eastAsia="宋体" w:cs="宋体"/>
          <w:color w:val="auto"/>
          <w:spacing w:val="11"/>
          <w:sz w:val="21"/>
          <w:szCs w:val="21"/>
          <w:highlight w:val="none"/>
          <w:u w:val="single" w:color="auto"/>
          <w:lang w:eastAsia="zh-CN"/>
        </w:rPr>
        <w:t>。</w:t>
      </w:r>
    </w:p>
    <w:p w14:paraId="6C8E712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3.3</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6"/>
          <w:sz w:val="21"/>
          <w:szCs w:val="21"/>
          <w:highlight w:val="none"/>
        </w:rPr>
        <w:t>乙方人员</w:t>
      </w:r>
    </w:p>
    <w:p w14:paraId="794A8A7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3.3.1</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
          <w:sz w:val="21"/>
          <w:szCs w:val="21"/>
          <w:highlight w:val="none"/>
        </w:rPr>
        <w:t>乙方提交项目管理机构及施工现场管理人员安</w:t>
      </w:r>
      <w:r>
        <w:rPr>
          <w:rFonts w:hint="eastAsia" w:ascii="宋体" w:hAnsi="宋体" w:eastAsia="宋体" w:cs="宋体"/>
          <w:color w:val="auto"/>
          <w:spacing w:val="-2"/>
          <w:sz w:val="21"/>
          <w:szCs w:val="21"/>
          <w:highlight w:val="none"/>
        </w:rPr>
        <w:t>排报告的期限</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2"/>
          <w:sz w:val="21"/>
          <w:szCs w:val="21"/>
          <w:highlight w:val="none"/>
          <w:u w:val="single" w:color="auto"/>
        </w:rPr>
        <w:t>按通用条款，无特殊约定。</w:t>
      </w:r>
    </w:p>
    <w:p w14:paraId="6E772FA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3.4</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5"/>
          <w:sz w:val="21"/>
          <w:szCs w:val="21"/>
          <w:highlight w:val="none"/>
        </w:rPr>
        <w:t>分包</w:t>
      </w:r>
    </w:p>
    <w:p w14:paraId="179080F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3.4.1 分包的一般约定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本项目允许分包。</w:t>
      </w:r>
    </w:p>
    <w:p w14:paraId="1EFFC56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3.4.2分包的确定</w:t>
      </w:r>
    </w:p>
    <w:p w14:paraId="310D6F5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允许分包的专业工程包括：</w:t>
      </w:r>
      <w:r>
        <w:rPr>
          <w:rFonts w:hint="eastAsia" w:cs="宋体"/>
          <w:color w:val="auto"/>
          <w:spacing w:val="-2"/>
          <w:sz w:val="21"/>
          <w:szCs w:val="21"/>
          <w:highlight w:val="none"/>
          <w:u w:val="single" w:color="auto"/>
          <w:lang w:val="en-US" w:eastAsia="zh-CN"/>
        </w:rPr>
        <w:t xml:space="preserve">      </w:t>
      </w:r>
      <w:r>
        <w:rPr>
          <w:rFonts w:hint="eastAsia" w:ascii="宋体" w:hAnsi="宋体" w:eastAsia="宋体" w:cs="宋体"/>
          <w:color w:val="auto"/>
          <w:spacing w:val="-2"/>
          <w:sz w:val="21"/>
          <w:szCs w:val="21"/>
          <w:highlight w:val="none"/>
        </w:rPr>
        <w:t>。</w:t>
      </w:r>
    </w:p>
    <w:p w14:paraId="6A73DD5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其他关于分包的约定：</w:t>
      </w:r>
      <w:r>
        <w:rPr>
          <w:rFonts w:hint="eastAsia" w:cs="宋体"/>
          <w:color w:val="auto"/>
          <w:spacing w:val="-1"/>
          <w:sz w:val="21"/>
          <w:szCs w:val="21"/>
          <w:highlight w:val="none"/>
          <w:u w:val="single" w:color="auto"/>
          <w:lang w:val="en-US" w:eastAsia="zh-CN"/>
        </w:rPr>
        <w:t xml:space="preserve">       </w:t>
      </w:r>
      <w:r>
        <w:rPr>
          <w:rFonts w:hint="eastAsia" w:ascii="宋体" w:hAnsi="宋体" w:eastAsia="宋体" w:cs="宋体"/>
          <w:color w:val="auto"/>
          <w:spacing w:val="-1"/>
          <w:sz w:val="21"/>
          <w:szCs w:val="21"/>
          <w:highlight w:val="none"/>
        </w:rPr>
        <w:t>。</w:t>
      </w:r>
    </w:p>
    <w:p w14:paraId="2E844A8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3.4.3 分包合同价款</w:t>
      </w:r>
    </w:p>
    <w:p w14:paraId="4D1F590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关于分包合同价款支付的约定：</w:t>
      </w:r>
      <w:r>
        <w:rPr>
          <w:rFonts w:hint="eastAsia" w:cs="宋体"/>
          <w:color w:val="auto"/>
          <w:spacing w:val="-1"/>
          <w:sz w:val="21"/>
          <w:szCs w:val="21"/>
          <w:highlight w:val="none"/>
          <w:u w:val="single" w:color="auto"/>
          <w:lang w:val="en-US" w:eastAsia="zh-CN"/>
        </w:rPr>
        <w:t xml:space="preserve">     </w:t>
      </w:r>
      <w:r>
        <w:rPr>
          <w:rFonts w:hint="eastAsia" w:ascii="宋体" w:hAnsi="宋体" w:eastAsia="宋体" w:cs="宋体"/>
          <w:color w:val="auto"/>
          <w:spacing w:val="-1"/>
          <w:sz w:val="21"/>
          <w:szCs w:val="21"/>
          <w:highlight w:val="none"/>
        </w:rPr>
        <w:t>。</w:t>
      </w:r>
    </w:p>
    <w:p w14:paraId="5BC23CD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3.5 工程照管与成品、半成品保护</w:t>
      </w:r>
    </w:p>
    <w:p w14:paraId="1077196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乙方负责照管工程及工程相关的材料、工程设备的起始时间：</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w:t>
      </w:r>
    </w:p>
    <w:p w14:paraId="69202DA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5103" w14:cap="sq" w14:cmpd="sng">
            <w14:solidFill>
              <w14:srgbClr w14:val="000000"/>
            </w14:solidFill>
            <w14:prstDash w14:val="solid"/>
            <w14:bevel/>
          </w14:textOutline>
        </w:rPr>
        <w:t>4.工程质量</w:t>
      </w:r>
    </w:p>
    <w:p w14:paraId="62D098B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4.1 质量要求</w:t>
      </w:r>
    </w:p>
    <w:p w14:paraId="67A8AF8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4.1.1 特殊质量标准和要求：</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关于工程奖项的约定：</w:t>
      </w:r>
      <w:r>
        <w:rPr>
          <w:rFonts w:hint="eastAsia" w:ascii="宋体" w:hAnsi="宋体" w:eastAsia="宋体" w:cs="宋体"/>
          <w:color w:val="auto"/>
          <w:sz w:val="21"/>
          <w:szCs w:val="21"/>
          <w:highlight w:val="none"/>
          <w:u w:val="single" w:color="auto"/>
        </w:rPr>
        <w:t xml:space="preserve">  按通用条款，无特殊约定</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662E273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4.2</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4"/>
          <w:sz w:val="21"/>
          <w:szCs w:val="21"/>
          <w:highlight w:val="none"/>
        </w:rPr>
        <w:t>隐蔽工程检查</w:t>
      </w:r>
    </w:p>
    <w:p w14:paraId="3D552A0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4.2.1乙方提前通知监理人隐蔽工程检查的期限的约定：</w:t>
      </w:r>
      <w:r>
        <w:rPr>
          <w:rFonts w:hint="eastAsia" w:ascii="宋体" w:hAnsi="宋体" w:eastAsia="宋体" w:cs="宋体"/>
          <w:color w:val="auto"/>
          <w:sz w:val="21"/>
          <w:szCs w:val="21"/>
          <w:highlight w:val="none"/>
          <w:u w:val="single" w:color="auto"/>
        </w:rPr>
        <w:t xml:space="preserve"> 按通用条</w:t>
      </w:r>
      <w:r>
        <w:rPr>
          <w:rFonts w:hint="eastAsia" w:ascii="宋体" w:hAnsi="宋体" w:eastAsia="宋体" w:cs="宋体"/>
          <w:color w:val="auto"/>
          <w:spacing w:val="-1"/>
          <w:sz w:val="21"/>
          <w:szCs w:val="21"/>
          <w:highlight w:val="none"/>
          <w:u w:val="single" w:color="auto"/>
        </w:rPr>
        <w:t xml:space="preserve">款，无特殊约定 </w:t>
      </w:r>
      <w:r>
        <w:rPr>
          <w:rFonts w:hint="eastAsia" w:ascii="宋体" w:hAnsi="宋体" w:eastAsia="宋体" w:cs="宋体"/>
          <w:color w:val="auto"/>
          <w:spacing w:val="-1"/>
          <w:sz w:val="21"/>
          <w:szCs w:val="21"/>
          <w:highlight w:val="none"/>
        </w:rPr>
        <w:t>。</w:t>
      </w:r>
    </w:p>
    <w:p w14:paraId="431B6C4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监理人不能按时进行检查时，应提前</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小时提交书面延期要求。</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关于延期最长不得超过：</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小时。</w:t>
      </w:r>
    </w:p>
    <w:p w14:paraId="7D94F5E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5103" w14:cap="sq" w14:cmpd="sng">
            <w14:solidFill>
              <w14:srgbClr w14:val="000000"/>
            </w14:solidFill>
            <w14:prstDash w14:val="solid"/>
            <w14:bevel/>
          </w14:textOutline>
        </w:rPr>
        <w:t>6.安全文明施工与环境保护</w:t>
      </w:r>
    </w:p>
    <w:p w14:paraId="492FC28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6.1安全文明施工</w:t>
      </w:r>
    </w:p>
    <w:p w14:paraId="538E072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color="auto"/>
        </w:rPr>
        <w:t xml:space="preserve">  按</w:t>
      </w:r>
      <w:r>
        <w:rPr>
          <w:rFonts w:hint="eastAsia" w:ascii="宋体" w:hAnsi="宋体" w:eastAsia="宋体" w:cs="宋体"/>
          <w:color w:val="auto"/>
          <w:spacing w:val="-1"/>
          <w:sz w:val="21"/>
          <w:szCs w:val="21"/>
          <w:highlight w:val="none"/>
          <w:u w:val="single" w:color="auto"/>
        </w:rPr>
        <w:t xml:space="preserve">通用条款，无特殊约定  </w:t>
      </w:r>
      <w:r>
        <w:rPr>
          <w:rFonts w:hint="eastAsia" w:ascii="宋体" w:hAnsi="宋体" w:eastAsia="宋体" w:cs="宋体"/>
          <w:color w:val="auto"/>
          <w:spacing w:val="-1"/>
          <w:sz w:val="21"/>
          <w:szCs w:val="21"/>
          <w:highlight w:val="none"/>
        </w:rPr>
        <w:t>。</w:t>
      </w:r>
    </w:p>
    <w:p w14:paraId="5E7EB58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关于治安保卫的特别约定：</w:t>
      </w:r>
      <w:r>
        <w:rPr>
          <w:rFonts w:hint="eastAsia" w:ascii="宋体" w:hAnsi="宋体" w:eastAsia="宋体" w:cs="宋体"/>
          <w:color w:val="auto"/>
          <w:sz w:val="21"/>
          <w:szCs w:val="21"/>
          <w:highlight w:val="none"/>
          <w:u w:val="single" w:color="auto"/>
        </w:rPr>
        <w:t>乙方应承担施工安全保</w:t>
      </w:r>
      <w:r>
        <w:rPr>
          <w:rFonts w:hint="eastAsia" w:ascii="宋体" w:hAnsi="宋体" w:eastAsia="宋体" w:cs="宋体"/>
          <w:color w:val="auto"/>
          <w:spacing w:val="-1"/>
          <w:sz w:val="21"/>
          <w:szCs w:val="21"/>
          <w:highlight w:val="none"/>
          <w:u w:val="single" w:color="auto"/>
        </w:rPr>
        <w:t>卫工作及非夜间施工照明的责任，乙方应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color="auto"/>
        </w:rPr>
        <w:t>采取一切合理的预防措施，防止人员伤亡、财产损失事故，费用</w:t>
      </w:r>
      <w:r>
        <w:rPr>
          <w:rFonts w:hint="eastAsia" w:ascii="宋体" w:hAnsi="宋体" w:eastAsia="宋体" w:cs="宋体"/>
          <w:color w:val="auto"/>
          <w:spacing w:val="-1"/>
          <w:sz w:val="21"/>
          <w:szCs w:val="21"/>
          <w:highlight w:val="none"/>
          <w:u w:val="single" w:color="auto"/>
        </w:rPr>
        <w:t>由乙方承担。乙方生活设施及施工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u w:val="single" w:color="auto"/>
        </w:rPr>
        <w:t>场应自费配备消防设备，防止火灾发生。</w:t>
      </w:r>
    </w:p>
    <w:p w14:paraId="7CE9154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关于编制施工场地治安管理计划的约定：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42"/>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7850B44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6.1.3 文明施工</w:t>
      </w:r>
    </w:p>
    <w:p w14:paraId="4CC25DF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color="auto"/>
        </w:rPr>
        <w:t xml:space="preserve"> 按通用条</w:t>
      </w:r>
      <w:r>
        <w:rPr>
          <w:rFonts w:hint="eastAsia" w:ascii="宋体" w:hAnsi="宋体" w:eastAsia="宋体" w:cs="宋体"/>
          <w:color w:val="auto"/>
          <w:spacing w:val="-1"/>
          <w:sz w:val="21"/>
          <w:szCs w:val="21"/>
          <w:highlight w:val="none"/>
          <w:u w:val="single" w:color="auto"/>
        </w:rPr>
        <w:t xml:space="preserve">款，无特殊约定  </w:t>
      </w:r>
      <w:r>
        <w:rPr>
          <w:rFonts w:hint="eastAsia" w:ascii="宋体" w:hAnsi="宋体" w:eastAsia="宋体" w:cs="宋体"/>
          <w:color w:val="auto"/>
          <w:spacing w:val="-1"/>
          <w:sz w:val="21"/>
          <w:szCs w:val="21"/>
          <w:highlight w:val="none"/>
        </w:rPr>
        <w:t>。</w:t>
      </w:r>
    </w:p>
    <w:p w14:paraId="48A54E2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u w:val="single" w:color="auto"/>
        </w:rPr>
        <w:t>6.1.4 关于安全文明施工费支付比例和支付期限的约定：使用要求：专款专用。具体按《广西壮族自治区建筑工程安全防护、文明施工措施费及管理细则》（桂建质〔2015〕16号）和桂林市建[2007]131号文及市建规[2008]224号文相关规定执行。</w:t>
      </w:r>
    </w:p>
    <w:p w14:paraId="058D6BC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5103" w14:cap="sq" w14:cmpd="sng">
            <w14:solidFill>
              <w14:srgbClr w14:val="000000"/>
            </w14:solidFill>
            <w14:prstDash w14:val="solid"/>
            <w14:bevel/>
          </w14:textOutline>
        </w:rPr>
        <w:t>7.工期和进度</w:t>
      </w:r>
    </w:p>
    <w:p w14:paraId="46F9E03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7.1 施工组织设计</w:t>
      </w:r>
    </w:p>
    <w:p w14:paraId="1EF5BB7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2EC3B9E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7.1.2 施工组织设计的提交和修改</w:t>
      </w:r>
    </w:p>
    <w:p w14:paraId="32D06AB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乙方提交详细施工组织设计的期限的约定：</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w:t>
      </w:r>
    </w:p>
    <w:p w14:paraId="7E7622D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甲方和监理人在收到详细的施工组织设计后确认或提出修改意见的期限：</w:t>
      </w:r>
      <w:r>
        <w:rPr>
          <w:rFonts w:hint="eastAsia" w:ascii="宋体" w:hAnsi="宋体" w:eastAsia="宋体" w:cs="宋体"/>
          <w:color w:val="auto"/>
          <w:spacing w:val="-1"/>
          <w:sz w:val="21"/>
          <w:szCs w:val="21"/>
          <w:highlight w:val="none"/>
          <w:u w:val="single" w:color="auto"/>
        </w:rPr>
        <w:t>按通用条款，无特殊约</w:t>
      </w:r>
      <w:r>
        <w:rPr>
          <w:rFonts w:hint="eastAsia" w:ascii="宋体" w:hAnsi="宋体" w:eastAsia="宋体" w:cs="宋体"/>
          <w:color w:val="auto"/>
          <w:spacing w:val="-5"/>
          <w:sz w:val="21"/>
          <w:szCs w:val="21"/>
          <w:highlight w:val="none"/>
          <w:u w:val="single" w:color="auto"/>
        </w:rPr>
        <w:t xml:space="preserve">定 </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
          <w:sz w:val="21"/>
          <w:szCs w:val="21"/>
          <w:highlight w:val="none"/>
        </w:rPr>
        <w:t>7.2 施工进度计划</w:t>
      </w:r>
    </w:p>
    <w:p w14:paraId="26C6A37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7.2.1 施工进度计划的修订</w:t>
      </w:r>
    </w:p>
    <w:p w14:paraId="53C10B9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甲方和监理人在收到修订的施工进度计划后确认或提出修改意见的期限：</w:t>
      </w:r>
      <w:r>
        <w:rPr>
          <w:rFonts w:hint="eastAsia" w:ascii="宋体" w:hAnsi="宋体" w:eastAsia="宋体" w:cs="宋体"/>
          <w:color w:val="auto"/>
          <w:spacing w:val="-1"/>
          <w:sz w:val="21"/>
          <w:szCs w:val="21"/>
          <w:highlight w:val="none"/>
          <w:u w:val="single" w:color="auto"/>
        </w:rPr>
        <w:t xml:space="preserve"> 按通用条款，无特殊约</w:t>
      </w:r>
      <w:r>
        <w:rPr>
          <w:rFonts w:hint="eastAsia" w:ascii="宋体" w:hAnsi="宋体" w:eastAsia="宋体" w:cs="宋体"/>
          <w:color w:val="auto"/>
          <w:spacing w:val="-7"/>
          <w:sz w:val="21"/>
          <w:szCs w:val="21"/>
          <w:highlight w:val="none"/>
          <w:u w:val="single" w:color="auto"/>
        </w:rPr>
        <w:t>定</w:t>
      </w:r>
      <w:r>
        <w:rPr>
          <w:rFonts w:hint="eastAsia" w:ascii="宋体" w:hAnsi="宋体" w:eastAsia="宋体" w:cs="宋体"/>
          <w:color w:val="auto"/>
          <w:spacing w:val="-7"/>
          <w:sz w:val="21"/>
          <w:szCs w:val="21"/>
          <w:highlight w:val="none"/>
        </w:rPr>
        <w:t>。</w:t>
      </w:r>
    </w:p>
    <w:p w14:paraId="66EABF1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7.3</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5"/>
          <w:sz w:val="21"/>
          <w:szCs w:val="21"/>
          <w:highlight w:val="none"/>
        </w:rPr>
        <w:t>开工</w:t>
      </w:r>
    </w:p>
    <w:p w14:paraId="4F6F7C8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7.3.1 开工准备</w:t>
      </w:r>
    </w:p>
    <w:p w14:paraId="54A7188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关于乙方提交工程开工报审表的期限：</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2D6A48C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关于甲方应完成的其他开工准备工作及期限：</w:t>
      </w:r>
      <w:r>
        <w:rPr>
          <w:rFonts w:hint="eastAsia" w:ascii="宋体" w:hAnsi="宋体" w:eastAsia="宋体" w:cs="宋体"/>
          <w:color w:val="auto"/>
          <w:sz w:val="21"/>
          <w:szCs w:val="21"/>
          <w:highlight w:val="none"/>
          <w:u w:val="single" w:color="auto"/>
        </w:rPr>
        <w:t>按</w:t>
      </w:r>
      <w:r>
        <w:rPr>
          <w:rFonts w:hint="eastAsia" w:ascii="宋体" w:hAnsi="宋体" w:eastAsia="宋体" w:cs="宋体"/>
          <w:color w:val="auto"/>
          <w:spacing w:val="-1"/>
          <w:sz w:val="21"/>
          <w:szCs w:val="21"/>
          <w:highlight w:val="none"/>
          <w:u w:val="single" w:color="auto"/>
        </w:rPr>
        <w:t xml:space="preserve">通用条款，无特殊约定 </w:t>
      </w:r>
      <w:r>
        <w:rPr>
          <w:rFonts w:hint="eastAsia" w:ascii="宋体" w:hAnsi="宋体" w:eastAsia="宋体" w:cs="宋体"/>
          <w:color w:val="auto"/>
          <w:spacing w:val="-1"/>
          <w:sz w:val="21"/>
          <w:szCs w:val="21"/>
          <w:highlight w:val="none"/>
        </w:rPr>
        <w:t>。</w:t>
      </w:r>
    </w:p>
    <w:p w14:paraId="27D4026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关于乙方应完成的其他开工准备工作及期限：</w:t>
      </w:r>
      <w:r>
        <w:rPr>
          <w:rFonts w:hint="eastAsia" w:ascii="宋体" w:hAnsi="宋体" w:eastAsia="宋体" w:cs="宋体"/>
          <w:color w:val="auto"/>
          <w:sz w:val="21"/>
          <w:szCs w:val="21"/>
          <w:highlight w:val="none"/>
          <w:u w:val="single" w:color="auto"/>
        </w:rPr>
        <w:t>按</w:t>
      </w:r>
      <w:r>
        <w:rPr>
          <w:rFonts w:hint="eastAsia" w:ascii="宋体" w:hAnsi="宋体" w:eastAsia="宋体" w:cs="宋体"/>
          <w:color w:val="auto"/>
          <w:spacing w:val="-1"/>
          <w:sz w:val="21"/>
          <w:szCs w:val="21"/>
          <w:highlight w:val="none"/>
          <w:u w:val="single" w:color="auto"/>
        </w:rPr>
        <w:t xml:space="preserve">通用条款，无特殊约定 </w:t>
      </w:r>
      <w:r>
        <w:rPr>
          <w:rFonts w:hint="eastAsia" w:ascii="宋体" w:hAnsi="宋体" w:eastAsia="宋体" w:cs="宋体"/>
          <w:color w:val="auto"/>
          <w:spacing w:val="-1"/>
          <w:sz w:val="21"/>
          <w:szCs w:val="21"/>
          <w:highlight w:val="none"/>
        </w:rPr>
        <w:t>。</w:t>
      </w:r>
    </w:p>
    <w:p w14:paraId="774A099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7.3.2开工通知</w:t>
      </w:r>
    </w:p>
    <w:p w14:paraId="76D7269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因甲方原因造成监理人未能在计划开工日期之日起</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1"/>
          <w:sz w:val="21"/>
          <w:szCs w:val="21"/>
          <w:highlight w:val="none"/>
        </w:rPr>
        <w:t>天内发出开工通知的，乙方有权提出价格调整要求，或者解除合同。</w:t>
      </w:r>
    </w:p>
    <w:p w14:paraId="43E046D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7.4 测量放线</w:t>
      </w:r>
    </w:p>
    <w:p w14:paraId="096E570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7.4.1甲方通过监理人向乙方提供测量基准</w:t>
      </w:r>
      <w:r>
        <w:rPr>
          <w:rFonts w:hint="eastAsia" w:ascii="宋体" w:hAnsi="宋体" w:eastAsia="宋体" w:cs="宋体"/>
          <w:color w:val="auto"/>
          <w:spacing w:val="-2"/>
          <w:sz w:val="21"/>
          <w:szCs w:val="21"/>
          <w:highlight w:val="none"/>
        </w:rPr>
        <w:t>点、基准线和水准点及其书面资料的期限：</w:t>
      </w:r>
      <w:r>
        <w:rPr>
          <w:rFonts w:hint="eastAsia" w:ascii="宋体" w:hAnsi="宋体" w:eastAsia="宋体" w:cs="宋体"/>
          <w:color w:val="auto"/>
          <w:spacing w:val="-2"/>
          <w:sz w:val="21"/>
          <w:szCs w:val="21"/>
          <w:highlight w:val="none"/>
          <w:u w:val="single" w:color="auto"/>
        </w:rPr>
        <w:t xml:space="preserve">按通用条款，无特殊约定 </w:t>
      </w:r>
      <w:r>
        <w:rPr>
          <w:rFonts w:hint="eastAsia" w:ascii="宋体" w:hAnsi="宋体" w:eastAsia="宋体" w:cs="宋体"/>
          <w:color w:val="auto"/>
          <w:spacing w:val="-2"/>
          <w:sz w:val="21"/>
          <w:szCs w:val="21"/>
          <w:highlight w:val="none"/>
        </w:rPr>
        <w:t>。</w:t>
      </w:r>
    </w:p>
    <w:p w14:paraId="21208FF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7.5 不利物质条件</w:t>
      </w:r>
    </w:p>
    <w:p w14:paraId="2776499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542D8B1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7.6异常恶劣的气候条件</w:t>
      </w:r>
    </w:p>
    <w:p w14:paraId="5D6B27D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甲方和乙方同意以下情形视为异常恶劣的气候条件：</w:t>
      </w:r>
    </w:p>
    <w:p w14:paraId="07F1463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u w:val="single" w:color="auto"/>
        </w:rPr>
        <w:t xml:space="preserve"> 10级以上持续1天的大风</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6D9A9F4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color="auto"/>
        </w:rPr>
        <w:t xml:space="preserve"> 暴雨级以上持续1天的大雨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7D1BB9E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u w:val="single" w:color="auto"/>
        </w:rPr>
        <w:t xml:space="preserve"> 50年一遇及以上，持续2天的高温天气        </w:t>
      </w:r>
      <w:r>
        <w:rPr>
          <w:rFonts w:hint="eastAsia" w:ascii="宋体" w:hAnsi="宋体" w:eastAsia="宋体" w:cs="宋体"/>
          <w:color w:val="auto"/>
          <w:spacing w:val="-1"/>
          <w:sz w:val="21"/>
          <w:szCs w:val="21"/>
          <w:highlight w:val="none"/>
        </w:rPr>
        <w:t>。</w:t>
      </w:r>
    </w:p>
    <w:p w14:paraId="29EDC57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5103" w14:cap="sq" w14:cmpd="sng">
            <w14:solidFill>
              <w14:srgbClr w14:val="000000"/>
            </w14:solidFill>
            <w14:prstDash w14:val="solid"/>
            <w14:bevel/>
          </w14:textOutline>
        </w:rPr>
        <w:t>8.变更</w:t>
      </w:r>
    </w:p>
    <w:p w14:paraId="7A2D0FD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8.1变更的范围</w:t>
      </w:r>
    </w:p>
    <w:p w14:paraId="1ED56DB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关于变更的范围的约定：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30"/>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7FA8F24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8.2 变更估价</w:t>
      </w:r>
    </w:p>
    <w:p w14:paraId="6094808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8.2.1 变更估价原则</w:t>
      </w:r>
    </w:p>
    <w:p w14:paraId="45CB268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color="auto"/>
        </w:rPr>
        <w:t>因设计变更、相关签证引起工程项目、工程量任</w:t>
      </w:r>
      <w:r>
        <w:rPr>
          <w:rFonts w:hint="eastAsia" w:ascii="宋体" w:hAnsi="宋体" w:eastAsia="宋体" w:cs="宋体"/>
          <w:color w:val="auto"/>
          <w:spacing w:val="-1"/>
          <w:sz w:val="21"/>
          <w:szCs w:val="21"/>
          <w:highlight w:val="none"/>
          <w:u w:val="single" w:color="auto"/>
        </w:rPr>
        <w:t>何变化的，变更合同价款</w:t>
      </w:r>
      <w:r>
        <w:rPr>
          <w:rFonts w:hint="eastAsia" w:ascii="宋体" w:hAnsi="宋体" w:eastAsia="宋体" w:cs="宋体"/>
          <w:color w:val="auto"/>
          <w:spacing w:val="-2"/>
          <w:sz w:val="21"/>
          <w:szCs w:val="21"/>
          <w:highlight w:val="none"/>
          <w:u w:val="single" w:color="auto"/>
        </w:rPr>
        <w:t>按下列方法进行</w:t>
      </w:r>
      <w:r>
        <w:rPr>
          <w:rFonts w:hint="eastAsia" w:ascii="宋体" w:hAnsi="宋体" w:eastAsia="宋体" w:cs="宋体"/>
          <w:color w:val="auto"/>
          <w:spacing w:val="-14"/>
          <w:sz w:val="21"/>
          <w:szCs w:val="21"/>
          <w:highlight w:val="none"/>
          <w:u w:val="single" w:color="auto"/>
        </w:rPr>
        <w:t>：（</w:t>
      </w:r>
      <w:r>
        <w:rPr>
          <w:rFonts w:hint="eastAsia" w:ascii="宋体" w:hAnsi="宋体" w:eastAsia="宋体" w:cs="宋体"/>
          <w:color w:val="auto"/>
          <w:spacing w:val="-2"/>
          <w:sz w:val="21"/>
          <w:szCs w:val="21"/>
          <w:highlight w:val="none"/>
          <w:u w:val="single" w:color="auto"/>
        </w:rPr>
        <w:t>1）评审预算中已有相同清单项目的，按预算该清单项目价格进行计算</w:t>
      </w:r>
      <w:r>
        <w:rPr>
          <w:rFonts w:hint="eastAsia" w:ascii="宋体" w:hAnsi="宋体" w:eastAsia="宋体" w:cs="宋体"/>
          <w:color w:val="auto"/>
          <w:spacing w:val="-14"/>
          <w:sz w:val="21"/>
          <w:szCs w:val="21"/>
          <w:highlight w:val="none"/>
          <w:u w:val="single" w:color="auto"/>
        </w:rPr>
        <w:t>；（</w:t>
      </w:r>
      <w:r>
        <w:rPr>
          <w:rFonts w:hint="eastAsia" w:ascii="宋体" w:hAnsi="宋体" w:eastAsia="宋体" w:cs="宋体"/>
          <w:color w:val="auto"/>
          <w:spacing w:val="-2"/>
          <w:sz w:val="21"/>
          <w:szCs w:val="21"/>
          <w:highlight w:val="none"/>
          <w:u w:val="single" w:color="auto"/>
        </w:rPr>
        <w:t>2）</w:t>
      </w:r>
      <w:r>
        <w:rPr>
          <w:rFonts w:hint="eastAsia" w:ascii="宋体" w:hAnsi="宋体" w:eastAsia="宋体" w:cs="宋体"/>
          <w:color w:val="auto"/>
          <w:spacing w:val="1"/>
          <w:sz w:val="21"/>
          <w:szCs w:val="21"/>
          <w:highlight w:val="none"/>
          <w:u w:val="single" w:color="auto"/>
        </w:rPr>
        <w:t>评审预算中只有类似清单项目的，参照该类似清单项目</w:t>
      </w:r>
      <w:r>
        <w:rPr>
          <w:rFonts w:hint="eastAsia" w:ascii="宋体" w:hAnsi="宋体" w:eastAsia="宋体" w:cs="宋体"/>
          <w:color w:val="auto"/>
          <w:sz w:val="21"/>
          <w:szCs w:val="21"/>
          <w:highlight w:val="none"/>
          <w:u w:val="single" w:color="auto"/>
        </w:rPr>
        <w:t>价格进行计算</w:t>
      </w:r>
      <w:r>
        <w:rPr>
          <w:rFonts w:hint="eastAsia" w:ascii="宋体" w:hAnsi="宋体" w:eastAsia="宋体" w:cs="宋体"/>
          <w:color w:val="auto"/>
          <w:spacing w:val="-15"/>
          <w:sz w:val="21"/>
          <w:szCs w:val="21"/>
          <w:highlight w:val="none"/>
          <w:u w:val="single" w:color="auto"/>
        </w:rPr>
        <w:t>；（</w:t>
      </w:r>
      <w:r>
        <w:rPr>
          <w:rFonts w:hint="eastAsia" w:ascii="宋体" w:hAnsi="宋体" w:eastAsia="宋体" w:cs="宋体"/>
          <w:color w:val="auto"/>
          <w:sz w:val="21"/>
          <w:szCs w:val="21"/>
          <w:highlight w:val="none"/>
          <w:u w:val="single" w:color="auto"/>
        </w:rPr>
        <w:t>3）合同中没有适用或类似清单项目的价格计算方法：有定额的套定额计算，其中材料</w:t>
      </w:r>
      <w:r>
        <w:rPr>
          <w:rFonts w:hint="eastAsia" w:ascii="宋体" w:hAnsi="宋体" w:eastAsia="宋体" w:cs="宋体"/>
          <w:color w:val="auto"/>
          <w:spacing w:val="-1"/>
          <w:sz w:val="21"/>
          <w:szCs w:val="21"/>
          <w:highlight w:val="none"/>
          <w:u w:val="single" w:color="auto"/>
        </w:rPr>
        <w:t>价格有信息价的按合同该新增子项实</w:t>
      </w:r>
      <w:r>
        <w:rPr>
          <w:rFonts w:hint="eastAsia" w:ascii="宋体" w:hAnsi="宋体" w:eastAsia="宋体" w:cs="宋体"/>
          <w:color w:val="auto"/>
          <w:sz w:val="21"/>
          <w:szCs w:val="21"/>
          <w:highlight w:val="none"/>
          <w:u w:val="single" w:color="auto"/>
        </w:rPr>
        <w:t>施期间《桂林市建设工程造价信息》</w:t>
      </w:r>
      <w:r>
        <w:rPr>
          <w:rFonts w:hint="eastAsia" w:cs="宋体"/>
          <w:color w:val="auto"/>
          <w:sz w:val="21"/>
          <w:szCs w:val="21"/>
          <w:highlight w:val="none"/>
          <w:u w:val="single" w:color="auto"/>
          <w:lang w:val="en-US" w:eastAsia="zh-CN"/>
        </w:rPr>
        <w:t>全州</w:t>
      </w:r>
      <w:r>
        <w:rPr>
          <w:rFonts w:hint="eastAsia" w:ascii="宋体" w:hAnsi="宋体" w:eastAsia="宋体" w:cs="宋体"/>
          <w:color w:val="auto"/>
          <w:sz w:val="21"/>
          <w:szCs w:val="21"/>
          <w:highlight w:val="none"/>
          <w:u w:val="single" w:color="auto"/>
        </w:rPr>
        <w:t>县的平均价和运距计取</w:t>
      </w:r>
      <w:r>
        <w:rPr>
          <w:rFonts w:hint="eastAsia" w:ascii="宋体" w:hAnsi="宋体" w:eastAsia="宋体" w:cs="宋体"/>
          <w:color w:val="auto"/>
          <w:spacing w:val="-1"/>
          <w:sz w:val="21"/>
          <w:szCs w:val="21"/>
          <w:highlight w:val="none"/>
          <w:u w:val="single" w:color="auto"/>
        </w:rPr>
        <w:t>，无信息价时由甲方、乙方、监理</w:t>
      </w:r>
      <w:r>
        <w:rPr>
          <w:rFonts w:hint="eastAsia" w:ascii="宋体" w:hAnsi="宋体" w:eastAsia="宋体" w:cs="宋体"/>
          <w:color w:val="auto"/>
          <w:sz w:val="21"/>
          <w:szCs w:val="21"/>
          <w:highlight w:val="none"/>
          <w:u w:val="single" w:color="auto"/>
        </w:rPr>
        <w:t>三方按市场价格共同协商确定；新增结算综合单价=按定额计算（管理费、利润取中</w:t>
      </w:r>
      <w:r>
        <w:rPr>
          <w:rFonts w:hint="eastAsia" w:ascii="宋体" w:hAnsi="宋体" w:eastAsia="宋体" w:cs="宋体"/>
          <w:color w:val="auto"/>
          <w:spacing w:val="-1"/>
          <w:sz w:val="21"/>
          <w:szCs w:val="21"/>
          <w:highlight w:val="none"/>
          <w:u w:val="single" w:color="auto"/>
        </w:rPr>
        <w:t>值）的综合单</w:t>
      </w:r>
      <w:r>
        <w:rPr>
          <w:rFonts w:hint="eastAsia" w:ascii="宋体" w:hAnsi="宋体" w:eastAsia="宋体" w:cs="宋体"/>
          <w:color w:val="auto"/>
          <w:sz w:val="21"/>
          <w:szCs w:val="21"/>
          <w:highlight w:val="none"/>
          <w:u w:val="single" w:color="auto"/>
        </w:rPr>
        <w:t>价*1，新增项目无定额可套用时，由甲方、乙方、监理三方共同</w:t>
      </w:r>
      <w:r>
        <w:rPr>
          <w:rFonts w:hint="eastAsia" w:ascii="宋体" w:hAnsi="宋体" w:eastAsia="宋体" w:cs="宋体"/>
          <w:color w:val="auto"/>
          <w:spacing w:val="-1"/>
          <w:sz w:val="21"/>
          <w:szCs w:val="21"/>
          <w:highlight w:val="none"/>
          <w:u w:val="single" w:color="auto"/>
        </w:rPr>
        <w:t>协商确定，不在下浮范围之内。暂</w:t>
      </w:r>
      <w:r>
        <w:rPr>
          <w:rFonts w:hint="eastAsia" w:ascii="宋体" w:hAnsi="宋体" w:eastAsia="宋体" w:cs="宋体"/>
          <w:color w:val="auto"/>
          <w:sz w:val="21"/>
          <w:szCs w:val="21"/>
          <w:highlight w:val="none"/>
          <w:u w:val="single" w:color="auto"/>
        </w:rPr>
        <w:t>定价调整方法为：暂定材料价格部分仅调整合同实施期间材料</w:t>
      </w:r>
      <w:r>
        <w:rPr>
          <w:rFonts w:hint="eastAsia" w:ascii="宋体" w:hAnsi="宋体" w:eastAsia="宋体" w:cs="宋体"/>
          <w:color w:val="auto"/>
          <w:spacing w:val="-1"/>
          <w:sz w:val="21"/>
          <w:szCs w:val="21"/>
          <w:highlight w:val="none"/>
          <w:u w:val="single" w:color="auto"/>
        </w:rPr>
        <w:t>市场价与暂定价之间的差额并计相应的增值税，投标书中相应的综合单价不再调整。无约定的参照我县现行《建设工程工程量清单计价</w:t>
      </w:r>
      <w:r>
        <w:rPr>
          <w:rFonts w:hint="eastAsia" w:ascii="宋体" w:hAnsi="宋体" w:eastAsia="宋体" w:cs="宋体"/>
          <w:color w:val="auto"/>
          <w:sz w:val="21"/>
          <w:szCs w:val="21"/>
          <w:highlight w:val="none"/>
          <w:u w:val="single" w:color="auto"/>
        </w:rPr>
        <w:t>规范》相关规定执行，对于国有资产投资的项目，新增项</w:t>
      </w:r>
      <w:r>
        <w:rPr>
          <w:rFonts w:hint="eastAsia" w:ascii="宋体" w:hAnsi="宋体" w:eastAsia="宋体" w:cs="宋体"/>
          <w:color w:val="auto"/>
          <w:spacing w:val="-1"/>
          <w:sz w:val="21"/>
          <w:szCs w:val="21"/>
          <w:highlight w:val="none"/>
          <w:u w:val="single" w:color="auto"/>
        </w:rPr>
        <w:t>目的单价必须经</w:t>
      </w:r>
      <w:r>
        <w:rPr>
          <w:rFonts w:hint="eastAsia" w:cs="宋体"/>
          <w:color w:val="auto"/>
          <w:spacing w:val="-1"/>
          <w:sz w:val="21"/>
          <w:szCs w:val="21"/>
          <w:highlight w:val="none"/>
          <w:u w:val="single" w:color="auto"/>
          <w:lang w:val="en-US" w:eastAsia="zh-CN"/>
        </w:rPr>
        <w:t>全州</w:t>
      </w:r>
      <w:r>
        <w:rPr>
          <w:rFonts w:hint="eastAsia" w:ascii="宋体" w:hAnsi="宋体" w:eastAsia="宋体" w:cs="宋体"/>
          <w:color w:val="auto"/>
          <w:spacing w:val="-1"/>
          <w:sz w:val="21"/>
          <w:szCs w:val="21"/>
          <w:highlight w:val="none"/>
          <w:u w:val="single" w:color="auto"/>
          <w:lang w:val="en-US" w:eastAsia="zh-CN"/>
        </w:rPr>
        <w:t>县</w:t>
      </w:r>
      <w:r>
        <w:rPr>
          <w:rFonts w:hint="eastAsia" w:ascii="宋体" w:hAnsi="宋体" w:eastAsia="宋体" w:cs="宋体"/>
          <w:color w:val="auto"/>
          <w:spacing w:val="-1"/>
          <w:sz w:val="21"/>
          <w:szCs w:val="21"/>
          <w:highlight w:val="none"/>
          <w:u w:val="single" w:color="auto"/>
        </w:rPr>
        <w:t>财政性投资预决算</w:t>
      </w:r>
      <w:r>
        <w:rPr>
          <w:rFonts w:hint="eastAsia" w:ascii="宋体" w:hAnsi="宋体" w:eastAsia="宋体" w:cs="宋体"/>
          <w:color w:val="auto"/>
          <w:spacing w:val="3"/>
          <w:sz w:val="21"/>
          <w:szCs w:val="21"/>
          <w:highlight w:val="none"/>
          <w:u w:val="single" w:color="auto"/>
        </w:rPr>
        <w:t>评审中心审定。</w:t>
      </w:r>
    </w:p>
    <w:p w14:paraId="6EBC55C8">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双方商定，施工期间因如下材料市场价格</w:t>
      </w:r>
      <w:r>
        <w:rPr>
          <w:rFonts w:hint="eastAsia" w:ascii="宋体" w:hAnsi="宋体" w:eastAsia="宋体" w:cs="宋体"/>
          <w:color w:val="auto"/>
          <w:sz w:val="21"/>
          <w:szCs w:val="21"/>
          <w:highlight w:val="none"/>
          <w:lang w:val="en-US" w:eastAsia="zh-CN"/>
        </w:rPr>
        <w:t>按《桂林市建设工程造价信息》发布的</w:t>
      </w:r>
      <w:r>
        <w:rPr>
          <w:rFonts w:hint="eastAsia" w:cs="宋体"/>
          <w:color w:val="auto"/>
          <w:sz w:val="21"/>
          <w:szCs w:val="21"/>
          <w:highlight w:val="none"/>
          <w:lang w:val="en-US" w:eastAsia="zh-CN"/>
        </w:rPr>
        <w:t>全州县</w:t>
      </w:r>
      <w:r>
        <w:rPr>
          <w:rFonts w:hint="eastAsia" w:ascii="宋体" w:hAnsi="宋体" w:eastAsia="宋体" w:cs="宋体"/>
          <w:color w:val="auto"/>
          <w:sz w:val="21"/>
          <w:szCs w:val="21"/>
          <w:highlight w:val="none"/>
          <w:lang w:val="en-US" w:eastAsia="zh-CN"/>
        </w:rPr>
        <w:t>信息价，</w:t>
      </w:r>
      <w:r>
        <w:rPr>
          <w:rFonts w:hint="eastAsia" w:cs="宋体"/>
          <w:color w:val="auto"/>
          <w:sz w:val="21"/>
          <w:szCs w:val="21"/>
          <w:highlight w:val="none"/>
          <w:lang w:val="en-US" w:eastAsia="zh-CN"/>
        </w:rPr>
        <w:t>全州</w:t>
      </w:r>
      <w:r>
        <w:rPr>
          <w:rFonts w:hint="eastAsia" w:ascii="宋体" w:hAnsi="宋体" w:eastAsia="宋体" w:cs="宋体"/>
          <w:color w:val="auto"/>
          <w:sz w:val="21"/>
          <w:szCs w:val="21"/>
          <w:highlight w:val="none"/>
          <w:lang w:val="en-US" w:eastAsia="zh-CN"/>
        </w:rPr>
        <w:t>县没有的参照桂林市信息价及结合建筑市场实际行情调查询价；</w:t>
      </w:r>
      <w:r>
        <w:rPr>
          <w:rFonts w:hint="eastAsia" w:ascii="宋体" w:hAnsi="宋体" w:eastAsia="宋体" w:cs="宋体"/>
          <w:color w:val="auto"/>
          <w:sz w:val="21"/>
          <w:szCs w:val="21"/>
          <w:highlight w:val="none"/>
        </w:rPr>
        <w:t>材料包括钢筋、水泥、砖、砂、碎石、片石、商品混凝土、沥青混凝土、石材等材料，其余材料价格不做调整；材料价格调整只计算价差和税金。</w:t>
      </w:r>
    </w:p>
    <w:p w14:paraId="59852DE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关于变更估价约定：参照我区现行《建设工程工程量清</w:t>
      </w:r>
      <w:r>
        <w:rPr>
          <w:rFonts w:hint="eastAsia" w:ascii="宋体" w:hAnsi="宋体" w:eastAsia="宋体" w:cs="宋体"/>
          <w:color w:val="auto"/>
          <w:spacing w:val="-1"/>
          <w:sz w:val="21"/>
          <w:szCs w:val="21"/>
          <w:highlight w:val="none"/>
          <w:u w:val="single" w:color="auto"/>
        </w:rPr>
        <w:t>单计价规范》相关规定执行。</w:t>
      </w:r>
      <w:r>
        <w:rPr>
          <w:rFonts w:hint="eastAsia" w:ascii="宋体" w:hAnsi="宋体" w:eastAsia="宋体" w:cs="宋体"/>
          <w:color w:val="auto"/>
          <w:sz w:val="21"/>
          <w:szCs w:val="21"/>
          <w:highlight w:val="none"/>
        </w:rPr>
        <w:t xml:space="preserve"> </w:t>
      </w:r>
    </w:p>
    <w:p w14:paraId="1F1B494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8.3乙方的合理化建议</w:t>
      </w:r>
    </w:p>
    <w:p w14:paraId="19BBDBF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监理人审查乙方合理化建议的期限：</w:t>
      </w:r>
      <w:r>
        <w:rPr>
          <w:rFonts w:hint="eastAsia" w:ascii="宋体" w:hAnsi="宋体" w:eastAsia="宋体" w:cs="宋体"/>
          <w:color w:val="auto"/>
          <w:sz w:val="21"/>
          <w:szCs w:val="21"/>
          <w:highlight w:val="none"/>
          <w:u w:val="single" w:color="auto"/>
        </w:rPr>
        <w:t>按通用</w:t>
      </w:r>
      <w:r>
        <w:rPr>
          <w:rFonts w:hint="eastAsia" w:ascii="宋体" w:hAnsi="宋体" w:eastAsia="宋体" w:cs="宋体"/>
          <w:color w:val="auto"/>
          <w:spacing w:val="-1"/>
          <w:sz w:val="21"/>
          <w:szCs w:val="21"/>
          <w:highlight w:val="none"/>
          <w:u w:val="single" w:color="auto"/>
        </w:rPr>
        <w:t xml:space="preserve">条款，无特殊约定 </w:t>
      </w:r>
      <w:r>
        <w:rPr>
          <w:rFonts w:hint="eastAsia" w:ascii="宋体" w:hAnsi="宋体" w:eastAsia="宋体" w:cs="宋体"/>
          <w:color w:val="auto"/>
          <w:spacing w:val="-1"/>
          <w:sz w:val="21"/>
          <w:szCs w:val="21"/>
          <w:highlight w:val="none"/>
        </w:rPr>
        <w:t>。</w:t>
      </w:r>
    </w:p>
    <w:p w14:paraId="1FFCE49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甲方审批乙方合理化建议的期限：</w:t>
      </w:r>
      <w:r>
        <w:rPr>
          <w:rFonts w:hint="eastAsia" w:ascii="宋体" w:hAnsi="宋体" w:eastAsia="宋体" w:cs="宋体"/>
          <w:color w:val="auto"/>
          <w:spacing w:val="-1"/>
          <w:sz w:val="21"/>
          <w:szCs w:val="21"/>
          <w:highlight w:val="none"/>
          <w:u w:val="single" w:color="auto"/>
        </w:rPr>
        <w:t>按通用条款</w:t>
      </w:r>
      <w:r>
        <w:rPr>
          <w:rFonts w:hint="eastAsia" w:ascii="宋体" w:hAnsi="宋体" w:eastAsia="宋体" w:cs="宋体"/>
          <w:color w:val="auto"/>
          <w:spacing w:val="-2"/>
          <w:sz w:val="21"/>
          <w:szCs w:val="21"/>
          <w:highlight w:val="none"/>
          <w:u w:val="single" w:color="auto"/>
        </w:rPr>
        <w:t xml:space="preserve">，无特殊约定 </w:t>
      </w:r>
      <w:r>
        <w:rPr>
          <w:rFonts w:hint="eastAsia" w:ascii="宋体" w:hAnsi="宋体" w:eastAsia="宋体" w:cs="宋体"/>
          <w:color w:val="auto"/>
          <w:spacing w:val="-2"/>
          <w:sz w:val="21"/>
          <w:szCs w:val="21"/>
          <w:highlight w:val="none"/>
        </w:rPr>
        <w:t>。</w:t>
      </w:r>
    </w:p>
    <w:p w14:paraId="3540E14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乙方提出的合理化建议降低了合同价格或者提高了工程经济效益的奖励的方法和金额为：</w:t>
      </w:r>
      <w:r>
        <w:rPr>
          <w:rFonts w:hint="eastAsia" w:ascii="宋体" w:hAnsi="宋体" w:eastAsia="宋体" w:cs="宋体"/>
          <w:color w:val="auto"/>
          <w:spacing w:val="-1"/>
          <w:sz w:val="21"/>
          <w:szCs w:val="21"/>
          <w:highlight w:val="none"/>
          <w:u w:val="single" w:color="auto"/>
        </w:rPr>
        <w:t xml:space="preserve"> 无  </w:t>
      </w:r>
      <w:r>
        <w:rPr>
          <w:rFonts w:hint="eastAsia" w:ascii="宋体" w:hAnsi="宋体" w:eastAsia="宋体" w:cs="宋体"/>
          <w:color w:val="auto"/>
          <w:spacing w:val="-1"/>
          <w:sz w:val="21"/>
          <w:szCs w:val="21"/>
          <w:highlight w:val="none"/>
        </w:rPr>
        <w:t>。</w:t>
      </w:r>
    </w:p>
    <w:p w14:paraId="5607D5E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5103" w14:cap="sq" w14:cmpd="sng">
            <w14:solidFill>
              <w14:srgbClr w14:val="000000"/>
            </w14:solidFill>
            <w14:prstDash w14:val="solid"/>
            <w14:bevel/>
          </w14:textOutline>
        </w:rPr>
        <w:t>9.合同价格、计量与支付</w:t>
      </w:r>
    </w:p>
    <w:p w14:paraId="00D6028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9.1 合同价格形式</w:t>
      </w:r>
    </w:p>
    <w:p w14:paraId="7C7D500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1、单价合同。</w:t>
      </w:r>
    </w:p>
    <w:p w14:paraId="7882835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color="auto"/>
        </w:rPr>
        <w:t>除工程变更、政策性调</w:t>
      </w:r>
      <w:r>
        <w:rPr>
          <w:rFonts w:hint="eastAsia" w:ascii="宋体" w:hAnsi="宋体" w:eastAsia="宋体" w:cs="宋体"/>
          <w:color w:val="auto"/>
          <w:spacing w:val="-1"/>
          <w:sz w:val="21"/>
          <w:szCs w:val="21"/>
          <w:highlight w:val="none"/>
          <w:u w:val="single" w:color="auto"/>
        </w:rPr>
        <w:t>整、《乙方提供主要材料和设备一览表》约定的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u w:val="single" w:color="auto"/>
        </w:rPr>
        <w:t>材料、设备价格变动风险以外因素。</w:t>
      </w:r>
    </w:p>
    <w:p w14:paraId="078CF59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风险费用的计算方法：</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2C03D56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风险范围以外合同价格的调整方法：</w:t>
      </w:r>
      <w:r>
        <w:rPr>
          <w:rFonts w:hint="eastAsia" w:ascii="宋体" w:hAnsi="宋体" w:eastAsia="宋体" w:cs="宋体"/>
          <w:color w:val="auto"/>
          <w:spacing w:val="4"/>
          <w:sz w:val="21"/>
          <w:szCs w:val="21"/>
          <w:highlight w:val="none"/>
          <w:u w:val="single" w:color="auto"/>
        </w:rPr>
        <w:t xml:space="preserve">按通用条款，无特殊约定   </w:t>
      </w:r>
      <w:r>
        <w:rPr>
          <w:rFonts w:hint="eastAsia" w:ascii="宋体" w:hAnsi="宋体" w:eastAsia="宋体" w:cs="宋体"/>
          <w:color w:val="auto"/>
          <w:spacing w:val="4"/>
          <w:sz w:val="21"/>
          <w:szCs w:val="21"/>
          <w:highlight w:val="none"/>
        </w:rPr>
        <w:t>。</w:t>
      </w:r>
    </w:p>
    <w:p w14:paraId="510DC4C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9.2</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3"/>
          <w:sz w:val="21"/>
          <w:szCs w:val="21"/>
          <w:highlight w:val="none"/>
        </w:rPr>
        <w:t>预付款</w:t>
      </w:r>
    </w:p>
    <w:p w14:paraId="3111F31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预付款</w:t>
      </w:r>
      <w:r>
        <w:rPr>
          <w:rFonts w:hint="eastAsia" w:ascii="宋体" w:hAnsi="宋体" w:eastAsia="宋体" w:cs="宋体"/>
          <w:color w:val="auto"/>
          <w:spacing w:val="-2"/>
          <w:sz w:val="21"/>
          <w:szCs w:val="21"/>
          <w:highlight w:val="none"/>
          <w:lang w:eastAsia="zh-CN"/>
        </w:rPr>
        <w:t>：</w:t>
      </w:r>
      <w:r>
        <w:rPr>
          <w:rFonts w:hint="eastAsia" w:cs="宋体"/>
          <w:color w:val="auto"/>
          <w:spacing w:val="-2"/>
          <w:sz w:val="21"/>
          <w:szCs w:val="21"/>
          <w:highlight w:val="none"/>
          <w:u w:val="single"/>
          <w:lang w:val="en-US" w:eastAsia="zh-CN"/>
        </w:rPr>
        <w:t>/</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rPr>
        <w:t>。</w:t>
      </w:r>
    </w:p>
    <w:p w14:paraId="6EB82C3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9.3</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4"/>
          <w:sz w:val="21"/>
          <w:szCs w:val="21"/>
          <w:highlight w:val="none"/>
        </w:rPr>
        <w:t>计量</w:t>
      </w:r>
    </w:p>
    <w:p w14:paraId="5EF2B4A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9.3.1 计量原则</w:t>
      </w:r>
    </w:p>
    <w:p w14:paraId="6DA1BFD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color="auto"/>
        </w:rPr>
        <w:t>工程的计量均以《建设工程工程量清单计价规范》（GB50500</w:t>
      </w:r>
      <w:r>
        <w:rPr>
          <w:rFonts w:hint="eastAsia" w:ascii="宋体" w:hAnsi="宋体" w:eastAsia="宋体" w:cs="宋体"/>
          <w:color w:val="auto"/>
          <w:spacing w:val="-1"/>
          <w:sz w:val="21"/>
          <w:szCs w:val="21"/>
          <w:highlight w:val="none"/>
          <w:u w:val="single" w:color="auto"/>
        </w:rPr>
        <w:t>－2013）和及其广</w:t>
      </w:r>
      <w:r>
        <w:rPr>
          <w:rFonts w:hint="eastAsia" w:ascii="宋体" w:hAnsi="宋体" w:eastAsia="宋体" w:cs="宋体"/>
          <w:color w:val="auto"/>
          <w:sz w:val="21"/>
          <w:szCs w:val="21"/>
          <w:highlight w:val="none"/>
          <w:u w:val="single" w:color="auto"/>
        </w:rPr>
        <w:t>西壮族自治区实施细则、《建设工程工程量清单计算规范》（GB50854～5</w:t>
      </w:r>
      <w:r>
        <w:rPr>
          <w:rFonts w:hint="eastAsia" w:ascii="宋体" w:hAnsi="宋体" w:eastAsia="宋体" w:cs="宋体"/>
          <w:color w:val="auto"/>
          <w:spacing w:val="-1"/>
          <w:sz w:val="21"/>
          <w:szCs w:val="21"/>
          <w:highlight w:val="none"/>
          <w:u w:val="single" w:color="auto"/>
        </w:rPr>
        <w:t>0862－2013）及其广西实</w:t>
      </w:r>
      <w:r>
        <w:rPr>
          <w:rFonts w:hint="eastAsia" w:ascii="宋体" w:hAnsi="宋体" w:eastAsia="宋体" w:cs="宋体"/>
          <w:color w:val="auto"/>
          <w:spacing w:val="1"/>
          <w:sz w:val="21"/>
          <w:szCs w:val="21"/>
          <w:highlight w:val="none"/>
          <w:u w:val="single" w:color="auto"/>
        </w:rPr>
        <w:t>施细则、本工程补充项目清单为准。</w:t>
      </w:r>
    </w:p>
    <w:p w14:paraId="33683DC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9.3.2 计量周期</w:t>
      </w:r>
    </w:p>
    <w:p w14:paraId="5B1F1C1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关于计量周期的约定：</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50E7D5C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9.3.3 单价合同的计量</w:t>
      </w:r>
    </w:p>
    <w:p w14:paraId="4432AF4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关于单价合同计量的约定：</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6587C0E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9.3.4 总价合同的计量</w:t>
      </w:r>
    </w:p>
    <w:p w14:paraId="562B497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关于总价合同计量的约定：</w:t>
      </w:r>
      <w:r>
        <w:rPr>
          <w:rFonts w:hint="eastAsia" w:ascii="宋体" w:hAnsi="宋体" w:eastAsia="宋体" w:cs="宋体"/>
          <w:color w:val="auto"/>
          <w:spacing w:val="-1"/>
          <w:sz w:val="21"/>
          <w:szCs w:val="21"/>
          <w:highlight w:val="none"/>
          <w:u w:val="single" w:color="auto"/>
        </w:rPr>
        <w:t xml:space="preserve">无 </w:t>
      </w:r>
      <w:r>
        <w:rPr>
          <w:rFonts w:hint="eastAsia" w:ascii="宋体" w:hAnsi="宋体" w:eastAsia="宋体" w:cs="宋体"/>
          <w:color w:val="auto"/>
          <w:spacing w:val="-1"/>
          <w:sz w:val="21"/>
          <w:szCs w:val="21"/>
          <w:highlight w:val="none"/>
        </w:rPr>
        <w:t>。</w:t>
      </w:r>
    </w:p>
    <w:p w14:paraId="7B85C90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9.3.5总价合同采用支付分解表计量支付的，是否适用第12.3.4项〔总价合同的计</w:t>
      </w:r>
      <w:r>
        <w:rPr>
          <w:rFonts w:hint="eastAsia" w:ascii="宋体" w:hAnsi="宋体" w:eastAsia="宋体" w:cs="宋体"/>
          <w:color w:val="auto"/>
          <w:spacing w:val="-1"/>
          <w:sz w:val="21"/>
          <w:szCs w:val="21"/>
          <w:highlight w:val="none"/>
        </w:rPr>
        <w:t>量〕约定进行计</w:t>
      </w:r>
      <w:r>
        <w:rPr>
          <w:rFonts w:hint="eastAsia" w:ascii="宋体" w:hAnsi="宋体" w:eastAsia="宋体" w:cs="宋体"/>
          <w:color w:val="auto"/>
          <w:spacing w:val="-2"/>
          <w:sz w:val="21"/>
          <w:szCs w:val="21"/>
          <w:highlight w:val="none"/>
        </w:rPr>
        <w:t>量：</w:t>
      </w:r>
      <w:r>
        <w:rPr>
          <w:rFonts w:hint="eastAsia" w:ascii="宋体" w:hAnsi="宋体" w:eastAsia="宋体" w:cs="宋体"/>
          <w:color w:val="auto"/>
          <w:spacing w:val="-2"/>
          <w:sz w:val="21"/>
          <w:szCs w:val="21"/>
          <w:highlight w:val="none"/>
          <w:u w:val="single" w:color="auto"/>
        </w:rPr>
        <w:t>无</w:t>
      </w:r>
      <w:r>
        <w:rPr>
          <w:rFonts w:hint="eastAsia" w:ascii="宋体" w:hAnsi="宋体" w:eastAsia="宋体" w:cs="宋体"/>
          <w:color w:val="auto"/>
          <w:spacing w:val="-2"/>
          <w:sz w:val="21"/>
          <w:szCs w:val="21"/>
          <w:highlight w:val="none"/>
        </w:rPr>
        <w:t>。</w:t>
      </w:r>
    </w:p>
    <w:p w14:paraId="2B3CF34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9.3.6 其他价格形式合同的计量</w:t>
      </w:r>
    </w:p>
    <w:p w14:paraId="4C3BAEA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其他价格形式的计量方式和程序：</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78CB4F2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9.4 工程进度款支付</w:t>
      </w:r>
    </w:p>
    <w:p w14:paraId="2A75F45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9.4.1 付款周期</w:t>
      </w:r>
    </w:p>
    <w:p w14:paraId="5BE04B0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工程无预付款，发包人根据工程完成情况和计量支付程序向承包人支付工程进度款，每个付款周期按实际完成合格工程量的80%支付工程进度款（含因设计变更引起增加工程量造价同期支付）；工程验收达到质量要求标准，结算经财政审计部门审定后，工程款支付至结算总价的 97%，3%预留为质量保证金，待缺陷责任期满后返还。</w:t>
      </w:r>
    </w:p>
    <w:p w14:paraId="5BA5038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9.4.2 进度付款申请单的编制</w:t>
      </w:r>
    </w:p>
    <w:p w14:paraId="3268B16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关于进度付款申请单编制的约定：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4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4CB3687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9.4.3 进度付款申请单的提交</w:t>
      </w:r>
    </w:p>
    <w:p w14:paraId="4317C72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（1）单价合同进度付款申请单提交的约定：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34591D4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（2）总价合同进度付款申请单提交的约定：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27"/>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0F98D47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（3）其他价格形式合同进度付款申请单提交的约定：</w:t>
      </w:r>
      <w:r>
        <w:rPr>
          <w:rFonts w:hint="eastAsia" w:ascii="宋体" w:hAnsi="宋体" w:eastAsia="宋体" w:cs="宋体"/>
          <w:color w:val="auto"/>
          <w:spacing w:val="-1"/>
          <w:sz w:val="21"/>
          <w:szCs w:val="21"/>
          <w:highlight w:val="none"/>
          <w:u w:val="single" w:color="auto"/>
        </w:rPr>
        <w:t xml:space="preserve"> 按通用条款</w:t>
      </w:r>
      <w:r>
        <w:rPr>
          <w:rFonts w:hint="eastAsia" w:ascii="宋体" w:hAnsi="宋体" w:eastAsia="宋体" w:cs="宋体"/>
          <w:color w:val="auto"/>
          <w:spacing w:val="-2"/>
          <w:sz w:val="21"/>
          <w:szCs w:val="21"/>
          <w:highlight w:val="none"/>
          <w:u w:val="single" w:color="auto"/>
        </w:rPr>
        <w:t xml:space="preserve">，无特殊约定  </w:t>
      </w:r>
      <w:r>
        <w:rPr>
          <w:rFonts w:hint="eastAsia" w:ascii="宋体" w:hAnsi="宋体" w:eastAsia="宋体" w:cs="宋体"/>
          <w:color w:val="auto"/>
          <w:spacing w:val="-2"/>
          <w:sz w:val="21"/>
          <w:szCs w:val="21"/>
          <w:highlight w:val="none"/>
        </w:rPr>
        <w:t>。</w:t>
      </w:r>
    </w:p>
    <w:p w14:paraId="3348149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9.4.4 进度款审核和支付</w:t>
      </w:r>
    </w:p>
    <w:p w14:paraId="4EDEBEE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（1）监理人审查并报送甲方的期限：</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75272A3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甲方完成审批并签发进度款支付证书的期限：</w:t>
      </w:r>
      <w:r>
        <w:rPr>
          <w:rFonts w:hint="eastAsia" w:ascii="宋体" w:hAnsi="宋体" w:eastAsia="宋体" w:cs="宋体"/>
          <w:color w:val="auto"/>
          <w:spacing w:val="-1"/>
          <w:sz w:val="21"/>
          <w:szCs w:val="21"/>
          <w:highlight w:val="none"/>
          <w:u w:val="single" w:color="auto"/>
        </w:rPr>
        <w:t>按通用条款，无特殊</w:t>
      </w:r>
      <w:r>
        <w:rPr>
          <w:rFonts w:hint="eastAsia" w:ascii="宋体" w:hAnsi="宋体" w:eastAsia="宋体" w:cs="宋体"/>
          <w:color w:val="auto"/>
          <w:spacing w:val="-2"/>
          <w:sz w:val="21"/>
          <w:szCs w:val="21"/>
          <w:highlight w:val="none"/>
          <w:u w:val="single" w:color="auto"/>
        </w:rPr>
        <w:t>约定</w:t>
      </w:r>
      <w:r>
        <w:rPr>
          <w:rFonts w:hint="eastAsia" w:ascii="宋体" w:hAnsi="宋体" w:eastAsia="宋体" w:cs="宋体"/>
          <w:color w:val="auto"/>
          <w:spacing w:val="108"/>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0CF1AE5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（2）甲方支付进度款的期限： </w:t>
      </w:r>
      <w:r>
        <w:rPr>
          <w:rFonts w:hint="eastAsia" w:ascii="宋体" w:hAnsi="宋体" w:eastAsia="宋体" w:cs="宋体"/>
          <w:color w:val="auto"/>
          <w:spacing w:val="-95"/>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6A11FC2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甲方逾期支付进度款的违约金的计算方式： </w:t>
      </w:r>
      <w:r>
        <w:rPr>
          <w:rFonts w:hint="eastAsia" w:ascii="宋体" w:hAnsi="宋体" w:eastAsia="宋体" w:cs="宋体"/>
          <w:color w:val="auto"/>
          <w:spacing w:val="-99"/>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按通</w:t>
      </w:r>
      <w:r>
        <w:rPr>
          <w:rFonts w:hint="eastAsia" w:ascii="宋体" w:hAnsi="宋体" w:eastAsia="宋体" w:cs="宋体"/>
          <w:color w:val="auto"/>
          <w:spacing w:val="-2"/>
          <w:sz w:val="21"/>
          <w:szCs w:val="21"/>
          <w:highlight w:val="none"/>
          <w:u w:val="single" w:color="auto"/>
        </w:rPr>
        <w:t xml:space="preserve">用条款，无特殊约定   </w:t>
      </w:r>
      <w:r>
        <w:rPr>
          <w:rFonts w:hint="eastAsia" w:ascii="宋体" w:hAnsi="宋体" w:eastAsia="宋体" w:cs="宋体"/>
          <w:color w:val="auto"/>
          <w:spacing w:val="-2"/>
          <w:sz w:val="21"/>
          <w:szCs w:val="21"/>
          <w:highlight w:val="none"/>
        </w:rPr>
        <w:t>。</w:t>
      </w:r>
    </w:p>
    <w:p w14:paraId="540BA1E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9.4.5 支付分解表的编制</w:t>
      </w:r>
    </w:p>
    <w:p w14:paraId="47D4CAE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          </w:t>
      </w:r>
      <w:r>
        <w:rPr>
          <w:rFonts w:hint="eastAsia" w:ascii="宋体" w:hAnsi="宋体" w:eastAsia="宋体" w:cs="宋体"/>
          <w:color w:val="auto"/>
          <w:spacing w:val="-1"/>
          <w:sz w:val="21"/>
          <w:szCs w:val="21"/>
          <w:highlight w:val="none"/>
        </w:rPr>
        <w:t>。</w:t>
      </w:r>
    </w:p>
    <w:p w14:paraId="207462B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1000458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5103" w14:cap="sq" w14:cmpd="sng">
            <w14:solidFill>
              <w14:srgbClr w14:val="000000"/>
            </w14:solidFill>
            <w14:prstDash w14:val="solid"/>
            <w14:bevel/>
          </w14:textOutline>
        </w:rPr>
        <w:t>10.验收和工程试车</w:t>
      </w:r>
    </w:p>
    <w:p w14:paraId="14259F3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10.1 分部分项工程验收</w:t>
      </w:r>
    </w:p>
    <w:p w14:paraId="2E9E9A5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10.1.1监理人不能按时进行验收时，</w:t>
      </w:r>
      <w:r>
        <w:rPr>
          <w:rFonts w:hint="eastAsia" w:ascii="宋体" w:hAnsi="宋体" w:eastAsia="宋体" w:cs="宋体"/>
          <w:color w:val="auto"/>
          <w:spacing w:val="-2"/>
          <w:sz w:val="21"/>
          <w:szCs w:val="21"/>
          <w:highlight w:val="none"/>
        </w:rPr>
        <w:t>应提前</w:t>
      </w:r>
      <w:r>
        <w:rPr>
          <w:rFonts w:hint="eastAsia" w:ascii="宋体" w:hAnsi="宋体" w:eastAsia="宋体" w:cs="宋体"/>
          <w:color w:val="auto"/>
          <w:spacing w:val="-2"/>
          <w:sz w:val="21"/>
          <w:szCs w:val="21"/>
          <w:highlight w:val="none"/>
          <w:u w:val="single" w:color="auto"/>
        </w:rPr>
        <w:t>按通用条款，无特殊约定</w:t>
      </w:r>
      <w:r>
        <w:rPr>
          <w:rFonts w:hint="eastAsia" w:ascii="宋体" w:hAnsi="宋体" w:eastAsia="宋体" w:cs="宋体"/>
          <w:color w:val="auto"/>
          <w:spacing w:val="107"/>
          <w:sz w:val="21"/>
          <w:szCs w:val="21"/>
          <w:highlight w:val="none"/>
          <w:u w:val="single" w:color="auto"/>
        </w:rPr>
        <w:t xml:space="preserve"> </w:t>
      </w:r>
      <w:r>
        <w:rPr>
          <w:rFonts w:hint="eastAsia" w:ascii="宋体" w:hAnsi="宋体" w:eastAsia="宋体" w:cs="宋体"/>
          <w:color w:val="auto"/>
          <w:spacing w:val="-1"/>
          <w:sz w:val="21"/>
          <w:szCs w:val="21"/>
          <w:highlight w:val="none"/>
        </w:rPr>
        <w:t>小时提交书</w:t>
      </w:r>
      <w:r>
        <w:rPr>
          <w:rFonts w:hint="eastAsia" w:ascii="宋体" w:hAnsi="宋体" w:eastAsia="宋体" w:cs="宋体"/>
          <w:color w:val="auto"/>
          <w:spacing w:val="-2"/>
          <w:sz w:val="21"/>
          <w:szCs w:val="21"/>
          <w:highlight w:val="none"/>
        </w:rPr>
        <w:t>面延期要求。</w:t>
      </w:r>
      <w:r>
        <w:rPr>
          <w:rFonts w:hint="eastAsia" w:ascii="宋体" w:hAnsi="宋体" w:eastAsia="宋体" w:cs="宋体"/>
          <w:color w:val="auto"/>
          <w:spacing w:val="-1"/>
          <w:sz w:val="21"/>
          <w:szCs w:val="21"/>
          <w:highlight w:val="none"/>
        </w:rPr>
        <w:t>关于延期最长不得超过：</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
          <w:sz w:val="21"/>
          <w:szCs w:val="21"/>
          <w:highlight w:val="none"/>
        </w:rPr>
        <w:t>小时。</w:t>
      </w:r>
    </w:p>
    <w:p w14:paraId="3E9CA25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10.2 竣工验收</w:t>
      </w:r>
    </w:p>
    <w:p w14:paraId="0EA79E5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10.2.1竣工验收程序</w:t>
      </w:r>
    </w:p>
    <w:p w14:paraId="5FE4A94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关于竣工验收程序的约定：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20"/>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08C813D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甲方不按照本项约定组织竣工验收、颁发工程接收证书的违约金的计算方法：</w:t>
      </w:r>
      <w:r>
        <w:rPr>
          <w:rFonts w:hint="eastAsia" w:ascii="宋体" w:hAnsi="宋体" w:eastAsia="宋体" w:cs="宋体"/>
          <w:color w:val="auto"/>
          <w:spacing w:val="-1"/>
          <w:sz w:val="21"/>
          <w:szCs w:val="21"/>
          <w:highlight w:val="none"/>
          <w:u w:val="single" w:color="auto"/>
        </w:rPr>
        <w:t>按通用条款</w:t>
      </w:r>
      <w:r>
        <w:rPr>
          <w:rFonts w:hint="eastAsia" w:ascii="宋体" w:hAnsi="宋体" w:eastAsia="宋体" w:cs="宋体"/>
          <w:color w:val="auto"/>
          <w:spacing w:val="-2"/>
          <w:sz w:val="21"/>
          <w:szCs w:val="21"/>
          <w:highlight w:val="none"/>
          <w:u w:val="single" w:color="auto"/>
        </w:rPr>
        <w:t>，无特殊</w:t>
      </w:r>
      <w:r>
        <w:rPr>
          <w:rFonts w:hint="eastAsia" w:ascii="宋体" w:hAnsi="宋体" w:eastAsia="宋体" w:cs="宋体"/>
          <w:color w:val="auto"/>
          <w:spacing w:val="-5"/>
          <w:sz w:val="21"/>
          <w:szCs w:val="21"/>
          <w:highlight w:val="none"/>
          <w:u w:val="single" w:color="auto"/>
        </w:rPr>
        <w:t>约定</w:t>
      </w:r>
      <w:r>
        <w:rPr>
          <w:rFonts w:hint="eastAsia" w:ascii="宋体" w:hAnsi="宋体" w:eastAsia="宋体" w:cs="宋体"/>
          <w:color w:val="auto"/>
          <w:spacing w:val="-5"/>
          <w:sz w:val="21"/>
          <w:szCs w:val="21"/>
          <w:highlight w:val="none"/>
        </w:rPr>
        <w:t>。</w:t>
      </w:r>
    </w:p>
    <w:p w14:paraId="2652436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10.2.2移交、接收全部与部分工程</w:t>
      </w:r>
    </w:p>
    <w:p w14:paraId="2F2C3A8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乙方向甲方移交工程的期限：</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2"/>
          <w:sz w:val="21"/>
          <w:szCs w:val="21"/>
          <w:highlight w:val="none"/>
        </w:rPr>
        <w:t>。</w:t>
      </w:r>
    </w:p>
    <w:p w14:paraId="32E41B0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甲方未按本合同约定接收全部或部分工程的，违约金的计算方法为：</w:t>
      </w:r>
      <w:r>
        <w:rPr>
          <w:rFonts w:hint="eastAsia" w:ascii="宋体" w:hAnsi="宋体" w:eastAsia="宋体" w:cs="宋体"/>
          <w:color w:val="auto"/>
          <w:spacing w:val="-2"/>
          <w:sz w:val="21"/>
          <w:szCs w:val="21"/>
          <w:highlight w:val="none"/>
          <w:u w:val="single" w:color="auto"/>
        </w:rPr>
        <w:t xml:space="preserve">按通用条款，无特殊约定 </w:t>
      </w:r>
      <w:r>
        <w:rPr>
          <w:rFonts w:hint="eastAsia" w:ascii="宋体" w:hAnsi="宋体" w:eastAsia="宋体" w:cs="宋体"/>
          <w:color w:val="auto"/>
          <w:spacing w:val="-2"/>
          <w:sz w:val="21"/>
          <w:szCs w:val="21"/>
          <w:highlight w:val="none"/>
        </w:rPr>
        <w:t>。</w:t>
      </w:r>
    </w:p>
    <w:p w14:paraId="05F2A4C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乙方未按时移交工程的，违约金的计算方法为：</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10"/>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730023C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5"/>
          <w:sz w:val="21"/>
          <w:szCs w:val="21"/>
          <w:highlight w:val="none"/>
        </w:rPr>
        <w:t>10.3</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5"/>
          <w:sz w:val="21"/>
          <w:szCs w:val="21"/>
          <w:highlight w:val="none"/>
        </w:rPr>
        <w:t>工</w:t>
      </w:r>
      <w:r>
        <w:rPr>
          <w:rFonts w:hint="eastAsia" w:ascii="宋体" w:hAnsi="宋体" w:eastAsia="宋体" w:cs="宋体"/>
          <w:color w:val="auto"/>
          <w:spacing w:val="-1"/>
          <w:sz w:val="21"/>
          <w:szCs w:val="21"/>
          <w:highlight w:val="none"/>
        </w:rPr>
        <w:t>程试车</w:t>
      </w:r>
    </w:p>
    <w:p w14:paraId="4A8496B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10.3.1 试车程序</w:t>
      </w:r>
    </w:p>
    <w:p w14:paraId="19DAA1E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工程试车内容：</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16"/>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08D26D0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（1）单机无负荷试车费用由</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1"/>
          <w:sz w:val="21"/>
          <w:szCs w:val="21"/>
          <w:highlight w:val="none"/>
        </w:rPr>
        <w:t>承担；</w:t>
      </w:r>
    </w:p>
    <w:p w14:paraId="1266CB9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（2）无负荷联动试车费用由</w:t>
      </w:r>
      <w:r>
        <w:rPr>
          <w:rFonts w:hint="eastAsia" w:ascii="宋体" w:hAnsi="宋体" w:eastAsia="宋体" w:cs="宋体"/>
          <w:color w:val="auto"/>
          <w:spacing w:val="-1"/>
          <w:sz w:val="21"/>
          <w:szCs w:val="21"/>
          <w:highlight w:val="none"/>
          <w:u w:val="single" w:color="auto"/>
        </w:rPr>
        <w:t xml:space="preserve"> 按通用条款，无特殊约定   </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1"/>
          <w:sz w:val="21"/>
          <w:szCs w:val="21"/>
          <w:highlight w:val="none"/>
        </w:rPr>
        <w:t>承担。</w:t>
      </w:r>
    </w:p>
    <w:p w14:paraId="03EB79D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10.3.2 投料试车</w:t>
      </w:r>
    </w:p>
    <w:p w14:paraId="09A7CCC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关于投料试车相关事项的约定：</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7BA9BC3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10.4 竣工退场</w:t>
      </w:r>
    </w:p>
    <w:p w14:paraId="6D4C507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10.4.1 竣工退场</w:t>
      </w:r>
    </w:p>
    <w:p w14:paraId="6369A9E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乙方完成竣工退场的期限：</w:t>
      </w:r>
      <w:r>
        <w:rPr>
          <w:rFonts w:hint="eastAsia" w:ascii="宋体" w:hAnsi="宋体" w:eastAsia="宋体" w:cs="宋体"/>
          <w:color w:val="auto"/>
          <w:spacing w:val="-1"/>
          <w:sz w:val="21"/>
          <w:szCs w:val="21"/>
          <w:highlight w:val="none"/>
          <w:u w:val="single" w:color="auto"/>
        </w:rPr>
        <w:t>按通用条款，无特殊约</w:t>
      </w:r>
      <w:r>
        <w:rPr>
          <w:rFonts w:hint="eastAsia" w:ascii="宋体" w:hAnsi="宋体" w:eastAsia="宋体" w:cs="宋体"/>
          <w:color w:val="auto"/>
          <w:spacing w:val="-2"/>
          <w:sz w:val="21"/>
          <w:szCs w:val="21"/>
          <w:highlight w:val="none"/>
          <w:u w:val="single" w:color="auto"/>
        </w:rPr>
        <w:t xml:space="preserve">定   </w:t>
      </w:r>
      <w:r>
        <w:rPr>
          <w:rFonts w:hint="eastAsia" w:ascii="宋体" w:hAnsi="宋体" w:eastAsia="宋体" w:cs="宋体"/>
          <w:color w:val="auto"/>
          <w:spacing w:val="-2"/>
          <w:sz w:val="21"/>
          <w:szCs w:val="21"/>
          <w:highlight w:val="none"/>
        </w:rPr>
        <w:t>。</w:t>
      </w:r>
    </w:p>
    <w:p w14:paraId="360A4A5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5103" w14:cap="sq" w14:cmpd="sng">
            <w14:solidFill>
              <w14:srgbClr w14:val="000000"/>
            </w14:solidFill>
            <w14:prstDash w14:val="solid"/>
            <w14:bevel/>
          </w14:textOutline>
        </w:rPr>
        <w:t>11.竣工结算</w:t>
      </w:r>
    </w:p>
    <w:p w14:paraId="71A0827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11.1 竣工付款申请</w:t>
      </w:r>
    </w:p>
    <w:p w14:paraId="0CD77C3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乙方提交竣工付款申请单的期限：</w:t>
      </w:r>
      <w:r>
        <w:rPr>
          <w:rFonts w:hint="eastAsia" w:ascii="宋体" w:hAnsi="宋体" w:eastAsia="宋体" w:cs="宋体"/>
          <w:color w:val="auto"/>
          <w:spacing w:val="-1"/>
          <w:sz w:val="21"/>
          <w:szCs w:val="21"/>
          <w:highlight w:val="none"/>
          <w:u w:val="single" w:color="auto"/>
        </w:rPr>
        <w:t>按通用条款，无特殊</w:t>
      </w:r>
      <w:r>
        <w:rPr>
          <w:rFonts w:hint="eastAsia" w:ascii="宋体" w:hAnsi="宋体" w:eastAsia="宋体" w:cs="宋体"/>
          <w:color w:val="auto"/>
          <w:spacing w:val="-2"/>
          <w:sz w:val="21"/>
          <w:szCs w:val="21"/>
          <w:highlight w:val="none"/>
          <w:u w:val="single" w:color="auto"/>
        </w:rPr>
        <w:t>约定</w:t>
      </w:r>
      <w:r>
        <w:rPr>
          <w:rFonts w:hint="eastAsia" w:ascii="宋体" w:hAnsi="宋体" w:eastAsia="宋体" w:cs="宋体"/>
          <w:color w:val="auto"/>
          <w:spacing w:val="107"/>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4E7D36E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color="auto"/>
        </w:rPr>
        <w:t>按</w:t>
      </w:r>
      <w:r>
        <w:rPr>
          <w:rFonts w:hint="eastAsia" w:cs="宋体"/>
          <w:color w:val="auto"/>
          <w:sz w:val="21"/>
          <w:szCs w:val="21"/>
          <w:highlight w:val="none"/>
          <w:u w:val="single" w:color="auto"/>
          <w:lang w:val="en-US" w:eastAsia="zh-CN"/>
        </w:rPr>
        <w:t>全州</w:t>
      </w:r>
      <w:r>
        <w:rPr>
          <w:rFonts w:hint="eastAsia" w:ascii="宋体" w:hAnsi="宋体" w:eastAsia="宋体" w:cs="宋体"/>
          <w:color w:val="auto"/>
          <w:sz w:val="21"/>
          <w:szCs w:val="21"/>
          <w:highlight w:val="none"/>
          <w:u w:val="single" w:color="auto"/>
        </w:rPr>
        <w:t>县财政性投资预决算评审</w:t>
      </w:r>
      <w:r>
        <w:rPr>
          <w:rFonts w:hint="eastAsia" w:ascii="宋体" w:hAnsi="宋体" w:eastAsia="宋体" w:cs="宋体"/>
          <w:color w:val="auto"/>
          <w:spacing w:val="-1"/>
          <w:sz w:val="21"/>
          <w:szCs w:val="21"/>
          <w:highlight w:val="none"/>
          <w:u w:val="single" w:color="auto"/>
        </w:rPr>
        <w:t xml:space="preserve">中心的要求提供 </w:t>
      </w:r>
      <w:r>
        <w:rPr>
          <w:rFonts w:hint="eastAsia" w:ascii="宋体" w:hAnsi="宋体" w:eastAsia="宋体" w:cs="宋体"/>
          <w:color w:val="auto"/>
          <w:spacing w:val="-1"/>
          <w:sz w:val="21"/>
          <w:szCs w:val="21"/>
          <w:highlight w:val="none"/>
        </w:rPr>
        <w:t>。</w:t>
      </w:r>
    </w:p>
    <w:p w14:paraId="0F2A859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11.2 竣工结算审核</w:t>
      </w:r>
    </w:p>
    <w:p w14:paraId="7A6798B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甲方审批竣工付款申请单的期限：</w:t>
      </w:r>
      <w:r>
        <w:rPr>
          <w:rFonts w:hint="eastAsia" w:ascii="宋体" w:hAnsi="宋体" w:eastAsia="宋体" w:cs="宋体"/>
          <w:color w:val="auto"/>
          <w:spacing w:val="-2"/>
          <w:sz w:val="21"/>
          <w:szCs w:val="21"/>
          <w:highlight w:val="none"/>
          <w:u w:val="single" w:color="auto"/>
        </w:rPr>
        <w:t>按通用条款，无特殊约定</w:t>
      </w:r>
      <w:r>
        <w:rPr>
          <w:rFonts w:hint="eastAsia" w:ascii="宋体" w:hAnsi="宋体" w:eastAsia="宋体" w:cs="宋体"/>
          <w:color w:val="auto"/>
          <w:spacing w:val="125"/>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62BA29F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甲方完成竣工付款的期限：</w:t>
      </w:r>
      <w:r>
        <w:rPr>
          <w:rFonts w:hint="eastAsia" w:ascii="宋体" w:hAnsi="宋体" w:eastAsia="宋体" w:cs="宋体"/>
          <w:color w:val="auto"/>
          <w:spacing w:val="-2"/>
          <w:sz w:val="21"/>
          <w:szCs w:val="21"/>
          <w:highlight w:val="none"/>
          <w:u w:val="single" w:color="auto"/>
        </w:rPr>
        <w:t xml:space="preserve">按通用条款，无特殊约定   </w:t>
      </w:r>
      <w:r>
        <w:rPr>
          <w:rFonts w:hint="eastAsia" w:ascii="宋体" w:hAnsi="宋体" w:eastAsia="宋体" w:cs="宋体"/>
          <w:color w:val="auto"/>
          <w:spacing w:val="-2"/>
          <w:sz w:val="21"/>
          <w:szCs w:val="21"/>
          <w:highlight w:val="none"/>
        </w:rPr>
        <w:t>。</w:t>
      </w:r>
    </w:p>
    <w:p w14:paraId="3A9ED10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23AA297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11.3</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5"/>
          <w:sz w:val="21"/>
          <w:szCs w:val="21"/>
          <w:highlight w:val="none"/>
        </w:rPr>
        <w:t>最终结清</w:t>
      </w:r>
    </w:p>
    <w:p w14:paraId="5B1B64B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11.3.1 最终结清申请单</w:t>
      </w:r>
    </w:p>
    <w:p w14:paraId="0768895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乙方提交最终结清申请单的份数：</w:t>
      </w:r>
      <w:r>
        <w:rPr>
          <w:rFonts w:hint="eastAsia" w:ascii="宋体" w:hAnsi="宋体" w:eastAsia="宋体" w:cs="宋体"/>
          <w:color w:val="auto"/>
          <w:spacing w:val="-2"/>
          <w:sz w:val="21"/>
          <w:szCs w:val="21"/>
          <w:highlight w:val="none"/>
          <w:u w:val="single" w:color="auto"/>
        </w:rPr>
        <w:t xml:space="preserve"> 3份   </w:t>
      </w:r>
      <w:r>
        <w:rPr>
          <w:rFonts w:hint="eastAsia" w:ascii="宋体" w:hAnsi="宋体" w:eastAsia="宋体" w:cs="宋体"/>
          <w:color w:val="auto"/>
          <w:spacing w:val="-2"/>
          <w:sz w:val="21"/>
          <w:szCs w:val="21"/>
          <w:highlight w:val="none"/>
        </w:rPr>
        <w:t>。</w:t>
      </w:r>
    </w:p>
    <w:p w14:paraId="1B3CCB9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乙方提交最终结算申请单的期限：</w:t>
      </w:r>
      <w:r>
        <w:rPr>
          <w:rFonts w:hint="eastAsia" w:ascii="宋体" w:hAnsi="宋体" w:eastAsia="宋体" w:cs="宋体"/>
          <w:color w:val="auto"/>
          <w:spacing w:val="-1"/>
          <w:sz w:val="21"/>
          <w:szCs w:val="21"/>
          <w:highlight w:val="none"/>
          <w:u w:val="single" w:color="auto"/>
        </w:rPr>
        <w:t>按通用条款，无特殊</w:t>
      </w:r>
      <w:r>
        <w:rPr>
          <w:rFonts w:hint="eastAsia" w:ascii="宋体" w:hAnsi="宋体" w:eastAsia="宋体" w:cs="宋体"/>
          <w:color w:val="auto"/>
          <w:spacing w:val="-2"/>
          <w:sz w:val="21"/>
          <w:szCs w:val="21"/>
          <w:highlight w:val="none"/>
          <w:u w:val="single" w:color="auto"/>
        </w:rPr>
        <w:t>约定</w:t>
      </w:r>
      <w:r>
        <w:rPr>
          <w:rFonts w:hint="eastAsia" w:ascii="宋体" w:hAnsi="宋体" w:eastAsia="宋体" w:cs="宋体"/>
          <w:color w:val="auto"/>
          <w:spacing w:val="107"/>
          <w:sz w:val="21"/>
          <w:szCs w:val="21"/>
          <w:highlight w:val="none"/>
          <w:u w:val="single" w:color="auto"/>
        </w:rPr>
        <w:t xml:space="preserve"> </w:t>
      </w:r>
      <w:r>
        <w:rPr>
          <w:rFonts w:hint="eastAsia" w:ascii="宋体" w:hAnsi="宋体" w:eastAsia="宋体" w:cs="宋体"/>
          <w:color w:val="auto"/>
          <w:spacing w:val="-2"/>
          <w:sz w:val="21"/>
          <w:szCs w:val="21"/>
          <w:highlight w:val="none"/>
        </w:rPr>
        <w:t>。</w:t>
      </w:r>
    </w:p>
    <w:p w14:paraId="4D9C251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11.3.2 最终结清证书和支付</w:t>
      </w:r>
    </w:p>
    <w:p w14:paraId="3F6E0DD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（1）甲方完成最终结清申请单的审批并颁发最终结清证书的期限：</w:t>
      </w:r>
      <w:r>
        <w:rPr>
          <w:rFonts w:hint="eastAsia" w:ascii="宋体" w:hAnsi="宋体" w:eastAsia="宋体" w:cs="宋体"/>
          <w:color w:val="auto"/>
          <w:spacing w:val="-1"/>
          <w:sz w:val="21"/>
          <w:szCs w:val="21"/>
          <w:highlight w:val="none"/>
          <w:u w:val="single" w:color="auto"/>
        </w:rPr>
        <w:t>按通用条款，无</w:t>
      </w:r>
      <w:r>
        <w:rPr>
          <w:rFonts w:hint="eastAsia" w:ascii="宋体" w:hAnsi="宋体" w:eastAsia="宋体" w:cs="宋体"/>
          <w:color w:val="auto"/>
          <w:spacing w:val="-2"/>
          <w:sz w:val="21"/>
          <w:szCs w:val="21"/>
          <w:highlight w:val="none"/>
          <w:u w:val="single" w:color="auto"/>
        </w:rPr>
        <w:t>特殊约定</w:t>
      </w:r>
      <w:r>
        <w:rPr>
          <w:rFonts w:hint="eastAsia" w:ascii="宋体" w:hAnsi="宋体" w:eastAsia="宋体" w:cs="宋体"/>
          <w:color w:val="auto"/>
          <w:spacing w:val="-2"/>
          <w:sz w:val="21"/>
          <w:szCs w:val="21"/>
          <w:highlight w:val="none"/>
        </w:rPr>
        <w:t>。</w:t>
      </w:r>
    </w:p>
    <w:p w14:paraId="564340A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（2）甲方完成支付的期限：</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
          <w:sz w:val="21"/>
          <w:szCs w:val="21"/>
          <w:highlight w:val="none"/>
        </w:rPr>
        <w:t>。</w:t>
      </w:r>
    </w:p>
    <w:p w14:paraId="11D888C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5103" w14:cap="sq" w14:cmpd="sng">
            <w14:solidFill>
              <w14:srgbClr w14:val="000000"/>
            </w14:solidFill>
            <w14:prstDash w14:val="solid"/>
            <w14:bevel/>
          </w14:textOutline>
        </w:rPr>
        <w:t>12.缺陷责任期与保修</w:t>
      </w:r>
    </w:p>
    <w:p w14:paraId="2A0ACB1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12.1缺陷责任期</w:t>
      </w:r>
    </w:p>
    <w:p w14:paraId="6E7AC9F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缺陷责任期的具体期限：</w:t>
      </w:r>
      <w:r>
        <w:rPr>
          <w:rFonts w:hint="eastAsia" w:ascii="宋体" w:hAnsi="宋体" w:eastAsia="宋体" w:cs="宋体"/>
          <w:color w:val="auto"/>
          <w:spacing w:val="-1"/>
          <w:sz w:val="21"/>
          <w:szCs w:val="21"/>
          <w:highlight w:val="none"/>
          <w:u w:val="single" w:color="auto"/>
        </w:rPr>
        <w:t>12个月</w:t>
      </w:r>
      <w:r>
        <w:rPr>
          <w:rFonts w:hint="eastAsia" w:ascii="宋体" w:hAnsi="宋体" w:eastAsia="宋体" w:cs="宋体"/>
          <w:color w:val="auto"/>
          <w:spacing w:val="-1"/>
          <w:sz w:val="21"/>
          <w:szCs w:val="21"/>
          <w:highlight w:val="none"/>
        </w:rPr>
        <w:t>。</w:t>
      </w:r>
    </w:p>
    <w:p w14:paraId="4662F62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12.2 质量保证金</w:t>
      </w:r>
    </w:p>
    <w:p w14:paraId="0A2A234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关于是否扣留质量保证金的约定：</w:t>
      </w:r>
      <w:r>
        <w:rPr>
          <w:rFonts w:hint="eastAsia" w:ascii="宋体" w:hAnsi="宋体" w:eastAsia="宋体" w:cs="宋体"/>
          <w:color w:val="auto"/>
          <w:spacing w:val="-1"/>
          <w:sz w:val="21"/>
          <w:szCs w:val="21"/>
          <w:highlight w:val="none"/>
          <w:u w:val="single" w:color="auto"/>
        </w:rPr>
        <w:t>扣留质量保证金</w:t>
      </w:r>
      <w:r>
        <w:rPr>
          <w:rFonts w:hint="eastAsia" w:ascii="宋体" w:hAnsi="宋体" w:eastAsia="宋体" w:cs="宋体"/>
          <w:color w:val="auto"/>
          <w:spacing w:val="-1"/>
          <w:sz w:val="21"/>
          <w:szCs w:val="21"/>
          <w:highlight w:val="none"/>
        </w:rPr>
        <w:t>。</w:t>
      </w:r>
    </w:p>
    <w:p w14:paraId="2F6E9BC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position w:val="10"/>
          <w:sz w:val="21"/>
          <w:szCs w:val="21"/>
          <w:highlight w:val="none"/>
        </w:rPr>
        <w:t>12.2.1</w:t>
      </w:r>
      <w:r>
        <w:rPr>
          <w:rFonts w:hint="eastAsia" w:ascii="宋体" w:hAnsi="宋体" w:eastAsia="宋体" w:cs="宋体"/>
          <w:color w:val="auto"/>
          <w:spacing w:val="31"/>
          <w:position w:val="10"/>
          <w:sz w:val="21"/>
          <w:szCs w:val="21"/>
          <w:highlight w:val="none"/>
        </w:rPr>
        <w:t xml:space="preserve"> </w:t>
      </w:r>
      <w:r>
        <w:rPr>
          <w:rFonts w:hint="eastAsia" w:ascii="宋体" w:hAnsi="宋体" w:eastAsia="宋体" w:cs="宋体"/>
          <w:color w:val="auto"/>
          <w:spacing w:val="-3"/>
          <w:position w:val="10"/>
          <w:sz w:val="21"/>
          <w:szCs w:val="21"/>
          <w:highlight w:val="none"/>
        </w:rPr>
        <w:t>乙方提供质量保证金的方式</w:t>
      </w:r>
    </w:p>
    <w:p w14:paraId="4A921A7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质量保证金采用以下第</w:t>
      </w:r>
      <w:r>
        <w:rPr>
          <w:rFonts w:hint="eastAsia" w:ascii="宋体" w:hAnsi="宋体" w:eastAsia="宋体" w:cs="宋体"/>
          <w:color w:val="auto"/>
          <w:spacing w:val="-1"/>
          <w:sz w:val="21"/>
          <w:szCs w:val="21"/>
          <w:highlight w:val="none"/>
          <w:u w:val="single" w:color="auto"/>
        </w:rPr>
        <w:t>（2）</w:t>
      </w:r>
      <w:r>
        <w:rPr>
          <w:rFonts w:hint="eastAsia" w:ascii="宋体" w:hAnsi="宋体" w:eastAsia="宋体" w:cs="宋体"/>
          <w:color w:val="auto"/>
          <w:spacing w:val="-1"/>
          <w:sz w:val="21"/>
          <w:szCs w:val="21"/>
          <w:highlight w:val="none"/>
        </w:rPr>
        <w:t>种方式：</w:t>
      </w:r>
    </w:p>
    <w:p w14:paraId="106E25B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color="auto"/>
        </w:rPr>
        <w:t xml:space="preserve">    /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093DF76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u w:val="single" w:color="auto"/>
        </w:rPr>
        <w:t xml:space="preserve"> 3 </w:t>
      </w:r>
      <w:r>
        <w:rPr>
          <w:rFonts w:hint="eastAsia" w:ascii="宋体" w:hAnsi="宋体" w:eastAsia="宋体" w:cs="宋体"/>
          <w:color w:val="auto"/>
          <w:spacing w:val="-2"/>
          <w:sz w:val="21"/>
          <w:szCs w:val="21"/>
          <w:highlight w:val="none"/>
        </w:rPr>
        <w:t>%的工程款；</w:t>
      </w:r>
    </w:p>
    <w:p w14:paraId="7CBDD1E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color="auto"/>
        </w:rPr>
        <w:t xml:space="preserve">          /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6F32402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12.2.2 质量保证金的扣留</w:t>
      </w:r>
    </w:p>
    <w:p w14:paraId="7BF6DC9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质量保证金的扣留采取以下第</w:t>
      </w:r>
      <w:r>
        <w:rPr>
          <w:rFonts w:hint="eastAsia" w:ascii="宋体" w:hAnsi="宋体" w:eastAsia="宋体" w:cs="宋体"/>
          <w:color w:val="auto"/>
          <w:spacing w:val="-1"/>
          <w:sz w:val="21"/>
          <w:szCs w:val="21"/>
          <w:highlight w:val="none"/>
          <w:u w:val="single" w:color="auto"/>
        </w:rPr>
        <w:t>（2）</w:t>
      </w:r>
      <w:r>
        <w:rPr>
          <w:rFonts w:hint="eastAsia" w:ascii="宋体" w:hAnsi="宋体" w:eastAsia="宋体" w:cs="宋体"/>
          <w:color w:val="auto"/>
          <w:spacing w:val="-1"/>
          <w:sz w:val="21"/>
          <w:szCs w:val="21"/>
          <w:highlight w:val="none"/>
        </w:rPr>
        <w:t>种方式：</w:t>
      </w:r>
    </w:p>
    <w:p w14:paraId="69B5AC1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（1）在支付工程进度款时逐次扣留，在此情形下，质量保证金的计算基数</w:t>
      </w:r>
      <w:r>
        <w:rPr>
          <w:rFonts w:hint="eastAsia" w:ascii="宋体" w:hAnsi="宋体" w:eastAsia="宋体" w:cs="宋体"/>
          <w:color w:val="auto"/>
          <w:spacing w:val="-3"/>
          <w:sz w:val="21"/>
          <w:szCs w:val="21"/>
          <w:highlight w:val="none"/>
        </w:rPr>
        <w:t>不包括预付款的支付、扣</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回以及价格调整的金额；</w:t>
      </w:r>
    </w:p>
    <w:p w14:paraId="159997F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（2）工程竣工结算时一次性扣留质量保证金；</w:t>
      </w:r>
    </w:p>
    <w:p w14:paraId="182EB9C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color="auto"/>
        </w:rPr>
        <w:t xml:space="preserve">         /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3C7DF26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关于质量保证金的补充约定：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41"/>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35C0015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12.3保修</w:t>
      </w:r>
    </w:p>
    <w:p w14:paraId="419F9FC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12.3.1 保修责任</w:t>
      </w:r>
    </w:p>
    <w:p w14:paraId="7B3282E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工程保修期为：</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16"/>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347CEEC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12.3.2 修复通知</w:t>
      </w:r>
    </w:p>
    <w:p w14:paraId="6790608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乙方收到保修通知并到达工程现场的合理时间：</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10"/>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42A26C1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9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5103" w14:cap="sq" w14:cmpd="sng">
            <w14:solidFill>
              <w14:srgbClr w14:val="000000"/>
            </w14:solidFill>
            <w14:prstDash w14:val="solid"/>
            <w14:bevel/>
          </w14:textOutline>
        </w:rPr>
        <w:t>13.保险</w:t>
      </w:r>
    </w:p>
    <w:p w14:paraId="7ED4EEE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13.1</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5"/>
          <w:sz w:val="21"/>
          <w:szCs w:val="21"/>
          <w:highlight w:val="none"/>
        </w:rPr>
        <w:t>工程保险</w:t>
      </w:r>
    </w:p>
    <w:p w14:paraId="240E04B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color="auto"/>
        </w:rPr>
        <w:t>乙方必须为施工现场从事</w:t>
      </w:r>
      <w:r>
        <w:rPr>
          <w:rFonts w:hint="eastAsia" w:ascii="宋体" w:hAnsi="宋体" w:eastAsia="宋体" w:cs="宋体"/>
          <w:color w:val="auto"/>
          <w:spacing w:val="-1"/>
          <w:sz w:val="21"/>
          <w:szCs w:val="21"/>
          <w:highlight w:val="none"/>
          <w:u w:val="single" w:color="auto"/>
        </w:rPr>
        <w:t xml:space="preserve">施工的所有作业人员和管理人员办理意外伤害保险，并支付保险费 </w:t>
      </w:r>
      <w:r>
        <w:rPr>
          <w:rFonts w:hint="eastAsia" w:ascii="宋体" w:hAnsi="宋体" w:eastAsia="宋体" w:cs="宋体"/>
          <w:color w:val="auto"/>
          <w:spacing w:val="-1"/>
          <w:sz w:val="21"/>
          <w:szCs w:val="21"/>
          <w:highlight w:val="none"/>
        </w:rPr>
        <w:t>。</w:t>
      </w:r>
    </w:p>
    <w:p w14:paraId="2D9FF55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13.2 其他保险</w:t>
      </w:r>
    </w:p>
    <w:p w14:paraId="2575555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关于其他保险的约定：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19"/>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62C42F9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乙方是否应为其施工设备等办理财产保险：</w:t>
      </w:r>
      <w:r>
        <w:rPr>
          <w:rFonts w:hint="eastAsia" w:ascii="宋体" w:hAnsi="宋体" w:eastAsia="宋体" w:cs="宋体"/>
          <w:color w:val="auto"/>
          <w:spacing w:val="-1"/>
          <w:sz w:val="21"/>
          <w:szCs w:val="21"/>
          <w:highlight w:val="none"/>
          <w:u w:val="single" w:color="auto"/>
        </w:rPr>
        <w:t xml:space="preserve">按通用条款，无特殊约定 </w:t>
      </w:r>
      <w:r>
        <w:rPr>
          <w:rFonts w:hint="eastAsia" w:ascii="宋体" w:hAnsi="宋体" w:eastAsia="宋体" w:cs="宋体"/>
          <w:color w:val="auto"/>
          <w:spacing w:val="-1"/>
          <w:sz w:val="21"/>
          <w:szCs w:val="21"/>
          <w:highlight w:val="none"/>
        </w:rPr>
        <w:t>。</w:t>
      </w:r>
    </w:p>
    <w:p w14:paraId="31A96BE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13.3 通知义务</w:t>
      </w:r>
    </w:p>
    <w:p w14:paraId="67639D6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关于变更保险合同时的通知义务的约定：</w:t>
      </w:r>
      <w:r>
        <w:rPr>
          <w:rFonts w:hint="eastAsia" w:ascii="宋体" w:hAnsi="宋体" w:eastAsia="宋体" w:cs="宋体"/>
          <w:color w:val="auto"/>
          <w:spacing w:val="-1"/>
          <w:sz w:val="21"/>
          <w:szCs w:val="21"/>
          <w:highlight w:val="none"/>
          <w:u w:val="single" w:color="auto"/>
        </w:rPr>
        <w:t>按通用条款，无特殊约定</w:t>
      </w:r>
      <w:r>
        <w:rPr>
          <w:rFonts w:hint="eastAsia" w:ascii="宋体" w:hAnsi="宋体" w:eastAsia="宋体" w:cs="宋体"/>
          <w:color w:val="auto"/>
          <w:spacing w:val="126"/>
          <w:sz w:val="21"/>
          <w:szCs w:val="21"/>
          <w:highlight w:val="none"/>
          <w:u w:val="single" w:color="auto"/>
        </w:rPr>
        <w:t xml:space="preserve"> </w:t>
      </w:r>
      <w:r>
        <w:rPr>
          <w:rFonts w:hint="eastAsia" w:ascii="宋体" w:hAnsi="宋体" w:eastAsia="宋体" w:cs="宋体"/>
          <w:color w:val="auto"/>
          <w:spacing w:val="-1"/>
          <w:sz w:val="21"/>
          <w:szCs w:val="21"/>
          <w:highlight w:val="none"/>
        </w:rPr>
        <w:t>。</w:t>
      </w:r>
    </w:p>
    <w:p w14:paraId="343B2F4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14. 补充条款</w:t>
      </w:r>
    </w:p>
    <w:p w14:paraId="1767CAB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sectPr>
          <w:footerReference r:id="rId21" w:type="default"/>
          <w:pgSz w:w="11906" w:h="16839"/>
          <w:pgMar w:top="1440" w:right="1080" w:bottom="1440" w:left="1080" w:header="0" w:footer="720" w:gutter="0"/>
          <w:pgNumType w:fmt="decimal"/>
          <w:cols w:space="720" w:num="1"/>
        </w:sectPr>
      </w:pPr>
      <w:r>
        <w:rPr>
          <w:rFonts w:hint="eastAsia" w:ascii="宋体" w:hAnsi="宋体" w:eastAsia="宋体" w:cs="宋体"/>
          <w:color w:val="auto"/>
          <w:spacing w:val="-1"/>
          <w:sz w:val="21"/>
          <w:szCs w:val="21"/>
          <w:highlight w:val="none"/>
        </w:rPr>
        <w:t>1.根据《建设工程质量检测管理办法》（建设部令第 141 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7F695468">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pacing w:val="8"/>
          <w:sz w:val="30"/>
          <w:szCs w:val="30"/>
          <w:highlight w:val="none"/>
          <w14:textOutline w14:w="6537" w14:cap="sq" w14:cmpd="sng">
            <w14:solidFill>
              <w14:srgbClr w14:val="000000"/>
            </w14:solidFill>
            <w14:prstDash w14:val="solid"/>
            <w14:bevel/>
          </w14:textOutline>
        </w:rPr>
        <w:t>工程质量保修书</w:t>
      </w:r>
    </w:p>
    <w:p w14:paraId="73F12DA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发包人（全称</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7047BA6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承包人（全称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p>
    <w:p w14:paraId="4D0CFF7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发包人和承包人根据《中华人民共和国建筑法》和《建设工程质量管理条例》，经协商一致就</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1"/>
          <w:sz w:val="24"/>
          <w:szCs w:val="24"/>
          <w:highlight w:val="none"/>
        </w:rPr>
        <w:t>签订工程质量保修书。</w:t>
      </w:r>
    </w:p>
    <w:p w14:paraId="15228D7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一、工程质量保修范围和内容</w:t>
      </w:r>
    </w:p>
    <w:p w14:paraId="27D3DF9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w:t>
      </w:r>
      <w:r>
        <w:rPr>
          <w:rFonts w:hint="eastAsia" w:ascii="宋体" w:hAnsi="宋体" w:eastAsia="宋体" w:cs="宋体"/>
          <w:color w:val="auto"/>
          <w:spacing w:val="-1"/>
          <w:sz w:val="24"/>
          <w:szCs w:val="24"/>
          <w:highlight w:val="none"/>
        </w:rPr>
        <w:t>承担工程质量保修责任。</w:t>
      </w:r>
    </w:p>
    <w:p w14:paraId="797F952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质量保修范围包括</w:t>
      </w:r>
      <w:r>
        <w:rPr>
          <w:rFonts w:hint="eastAsia" w:ascii="宋体" w:hAnsi="宋体" w:eastAsia="宋体" w:cs="宋体"/>
          <w:color w:val="auto"/>
          <w:spacing w:val="-1"/>
          <w:sz w:val="24"/>
          <w:szCs w:val="24"/>
          <w:highlight w:val="none"/>
          <w:u w:val="single" w:color="auto"/>
        </w:rPr>
        <w:t xml:space="preserve"> 合同包含的建设内容</w:t>
      </w:r>
      <w:r>
        <w:rPr>
          <w:rFonts w:hint="eastAsia" w:ascii="宋体" w:hAnsi="宋体" w:eastAsia="宋体" w:cs="宋体"/>
          <w:color w:val="auto"/>
          <w:spacing w:val="-1"/>
          <w:sz w:val="24"/>
          <w:szCs w:val="24"/>
          <w:highlight w:val="none"/>
        </w:rPr>
        <w:t>以及双方约定的其他项目。具体保修的内容，双方约定如下：</w:t>
      </w:r>
      <w:r>
        <w:rPr>
          <w:rFonts w:hint="eastAsia" w:ascii="宋体" w:hAnsi="宋体" w:eastAsia="宋体" w:cs="宋体"/>
          <w:color w:val="auto"/>
          <w:spacing w:val="-1"/>
          <w:sz w:val="24"/>
          <w:szCs w:val="24"/>
          <w:highlight w:val="none"/>
          <w:u w:val="single" w:color="auto"/>
        </w:rPr>
        <w:t xml:space="preserve">     施工图纸内容</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w:t>
      </w:r>
    </w:p>
    <w:p w14:paraId="1EF31DF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二、质量保修期</w:t>
      </w:r>
    </w:p>
    <w:p w14:paraId="159FA16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position w:val="21"/>
          <w:sz w:val="24"/>
          <w:szCs w:val="24"/>
          <w:highlight w:val="none"/>
        </w:rPr>
        <w:t>根据《建设工程质量管理条例》及有关规定，</w:t>
      </w:r>
      <w:r>
        <w:rPr>
          <w:rFonts w:hint="eastAsia" w:ascii="宋体" w:hAnsi="宋体" w:eastAsia="宋体" w:cs="宋体"/>
          <w:color w:val="auto"/>
          <w:spacing w:val="-1"/>
          <w:position w:val="21"/>
          <w:sz w:val="24"/>
          <w:szCs w:val="24"/>
          <w:highlight w:val="none"/>
        </w:rPr>
        <w:t>工程的质量保修期如下：</w:t>
      </w:r>
    </w:p>
    <w:p w14:paraId="0564B594">
      <w:pPr>
        <w:pStyle w:val="4"/>
        <w:keepNext w:val="0"/>
        <w:keepLines w:val="0"/>
        <w:pageBreakBefore w:val="0"/>
        <w:widowControl/>
        <w:tabs>
          <w:tab w:val="left" w:pos="969"/>
        </w:tabs>
        <w:kinsoku/>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u w:val="single" w:color="auto"/>
        </w:rPr>
        <w:t xml:space="preserve">施工图纸内容 </w:t>
      </w:r>
      <w:r>
        <w:rPr>
          <w:rFonts w:hint="eastAsia" w:ascii="宋体" w:hAnsi="宋体" w:eastAsia="宋体" w:cs="宋体"/>
          <w:color w:val="auto"/>
          <w:spacing w:val="-3"/>
          <w:sz w:val="24"/>
          <w:szCs w:val="24"/>
          <w:highlight w:val="none"/>
        </w:rPr>
        <w:t>等质量保修期为</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3"/>
          <w:sz w:val="24"/>
          <w:szCs w:val="24"/>
          <w:highlight w:val="none"/>
        </w:rPr>
        <w:t>年。</w:t>
      </w:r>
    </w:p>
    <w:p w14:paraId="7252C77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质量保修期自工程完工验收合格之日起计算。</w:t>
      </w:r>
    </w:p>
    <w:p w14:paraId="6A91FB4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三、缺陷责任期</w:t>
      </w:r>
    </w:p>
    <w:p w14:paraId="5733D61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color="auto"/>
        </w:rPr>
        <w:t xml:space="preserve"> 12 </w:t>
      </w:r>
      <w:r>
        <w:rPr>
          <w:rFonts w:hint="eastAsia" w:ascii="宋体" w:hAnsi="宋体" w:eastAsia="宋体" w:cs="宋体"/>
          <w:color w:val="auto"/>
          <w:sz w:val="24"/>
          <w:szCs w:val="24"/>
          <w:highlight w:val="none"/>
        </w:rPr>
        <w:t>个月，缺陷责任期自工程通过完工</w:t>
      </w:r>
      <w:r>
        <w:rPr>
          <w:rFonts w:hint="eastAsia" w:ascii="宋体" w:hAnsi="宋体" w:eastAsia="宋体" w:cs="宋体"/>
          <w:color w:val="auto"/>
          <w:spacing w:val="-1"/>
          <w:sz w:val="24"/>
          <w:szCs w:val="24"/>
          <w:highlight w:val="none"/>
        </w:rPr>
        <w:t>验收合格之日起计算。单位工程先于全部工程进行验收，单位工程缺陷责任期自单位工程验收合格之日起算。</w:t>
      </w:r>
    </w:p>
    <w:p w14:paraId="096BF49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缺陷责任期终止后，发包人应退还剩余的质量保证金。</w:t>
      </w:r>
    </w:p>
    <w:p w14:paraId="33F4FC3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四、质量保修责任</w:t>
      </w:r>
    </w:p>
    <w:p w14:paraId="186E1E7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1．属于保修范围、内容的项目，承包人应当在接到保修通知之日起</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u w:val="single" w:color="auto"/>
        </w:rPr>
        <w:t>7</w:t>
      </w:r>
      <w:r>
        <w:rPr>
          <w:rFonts w:hint="eastAsia" w:ascii="宋体" w:hAnsi="宋体" w:eastAsia="宋体" w:cs="宋体"/>
          <w:color w:val="auto"/>
          <w:spacing w:val="-46"/>
          <w:sz w:val="24"/>
          <w:szCs w:val="24"/>
          <w:highlight w:val="none"/>
          <w:u w:val="single" w:color="auto"/>
        </w:rPr>
        <w:t xml:space="preserve"> </w:t>
      </w:r>
      <w:r>
        <w:rPr>
          <w:rFonts w:hint="eastAsia" w:ascii="宋体" w:hAnsi="宋体" w:eastAsia="宋体" w:cs="宋体"/>
          <w:color w:val="auto"/>
          <w:spacing w:val="-3"/>
          <w:sz w:val="24"/>
          <w:szCs w:val="24"/>
          <w:highlight w:val="none"/>
        </w:rPr>
        <w:t>天内派人保修。承包</w:t>
      </w:r>
      <w:r>
        <w:rPr>
          <w:rFonts w:hint="eastAsia" w:ascii="宋体" w:hAnsi="宋体" w:eastAsia="宋体" w:cs="宋体"/>
          <w:color w:val="auto"/>
          <w:spacing w:val="-2"/>
          <w:sz w:val="24"/>
          <w:szCs w:val="24"/>
          <w:highlight w:val="none"/>
        </w:rPr>
        <w:t>人不在约定期限内派人保修的，发包人可以委托他人修理，修理费用从质量保修金内扣除。</w:t>
      </w:r>
    </w:p>
    <w:p w14:paraId="48262AE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2．发生紧急事故需抢修的，承包人在接到事故通知后</w:t>
      </w:r>
      <w:r>
        <w:rPr>
          <w:rFonts w:hint="eastAsia" w:ascii="宋体" w:hAnsi="宋体" w:eastAsia="宋体" w:cs="宋体"/>
          <w:color w:val="auto"/>
          <w:spacing w:val="-1"/>
          <w:sz w:val="24"/>
          <w:szCs w:val="24"/>
          <w:highlight w:val="none"/>
        </w:rPr>
        <w:t>，应当立即到达事故现场抢修。</w:t>
      </w:r>
    </w:p>
    <w:p w14:paraId="3942A5C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3．对于涉及结构安全的质量问题，应当按照《建设工程质量管理条例》的规定，</w:t>
      </w:r>
      <w:r>
        <w:rPr>
          <w:rFonts w:hint="eastAsia" w:ascii="宋体" w:hAnsi="宋体" w:eastAsia="宋体" w:cs="宋体"/>
          <w:color w:val="auto"/>
          <w:spacing w:val="-2"/>
          <w:sz w:val="24"/>
          <w:szCs w:val="24"/>
          <w:highlight w:val="none"/>
        </w:rPr>
        <w:t>立即向当</w:t>
      </w:r>
      <w:r>
        <w:rPr>
          <w:rFonts w:hint="eastAsia" w:ascii="宋体" w:hAnsi="宋体" w:eastAsia="宋体" w:cs="宋体"/>
          <w:color w:val="auto"/>
          <w:sz w:val="24"/>
          <w:szCs w:val="24"/>
          <w:highlight w:val="none"/>
        </w:rPr>
        <w:t xml:space="preserve"> 地建设行政主管部门和有关部门报告，采取安全防范措施，并由</w:t>
      </w:r>
      <w:r>
        <w:rPr>
          <w:rFonts w:hint="eastAsia" w:ascii="宋体" w:hAnsi="宋体" w:eastAsia="宋体" w:cs="宋体"/>
          <w:color w:val="auto"/>
          <w:spacing w:val="-1"/>
          <w:sz w:val="24"/>
          <w:szCs w:val="24"/>
          <w:highlight w:val="none"/>
        </w:rPr>
        <w:t>原设计人或者具有相应资质等级的设计人提出保修方案，承包人实施保修。</w:t>
      </w:r>
    </w:p>
    <w:p w14:paraId="6AD9641F">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4．质量保修完成后，由发包人组织验收。</w:t>
      </w:r>
    </w:p>
    <w:p w14:paraId="0DDA2BA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五、保修费用</w:t>
      </w:r>
    </w:p>
    <w:p w14:paraId="7DF64C1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保修费用由造成质量缺陷的责任方承担。</w:t>
      </w:r>
    </w:p>
    <w:p w14:paraId="730D502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六、双方约定的其他工程质量保修事项：</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u w:val="single" w:color="auto"/>
        </w:rPr>
        <w:t xml:space="preserve">   无                。</w:t>
      </w:r>
    </w:p>
    <w:p w14:paraId="4CE2B5C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工程质量保修书由发包人、承包人在工程竣工验收前共同签署，作为施工合同附件，其有效期限至保修期满。</w:t>
      </w:r>
    </w:p>
    <w:p w14:paraId="41E7E29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519513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22" w:type="default"/>
          <w:pgSz w:w="11906" w:h="16839"/>
          <w:pgMar w:top="1297" w:right="1321" w:bottom="882" w:left="1141" w:header="0" w:footer="720" w:gutter="0"/>
          <w:pgNumType w:fmt="decimal"/>
          <w:cols w:equalWidth="0" w:num="1">
            <w:col w:w="9443"/>
          </w:cols>
        </w:sectPr>
      </w:pPr>
    </w:p>
    <w:p w14:paraId="0476721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甲方：</w:t>
      </w:r>
    </w:p>
    <w:p w14:paraId="5AB1243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52CC6AB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7F5F6F6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（盖单位章）</w:t>
      </w:r>
    </w:p>
    <w:p w14:paraId="3A23DDD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52169C0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乙方：</w:t>
      </w:r>
    </w:p>
    <w:p w14:paraId="0D9031D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（盖单位章）</w:t>
      </w:r>
    </w:p>
    <w:p w14:paraId="4264743C">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type w:val="continuous"/>
          <w:pgSz w:w="11906" w:h="16839"/>
          <w:pgMar w:top="1297" w:right="1321" w:bottom="882" w:left="1141" w:header="0" w:footer="720" w:gutter="0"/>
          <w:pgNumType w:fmt="decimal"/>
          <w:cols w:equalWidth="0" w:num="3">
            <w:col w:w="1091" w:space="0"/>
            <w:col w:w="3393" w:space="0"/>
            <w:col w:w="4960"/>
          </w:cols>
        </w:sectPr>
      </w:pPr>
    </w:p>
    <w:p w14:paraId="381A015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385477C8">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3545883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法定代表人：</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法定代表人：</w:t>
      </w:r>
    </w:p>
    <w:p w14:paraId="69BEA5FA">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委托代理人：</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委托代理人：</w:t>
      </w:r>
    </w:p>
    <w:p w14:paraId="27F972D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地</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7"/>
          <w:sz w:val="24"/>
          <w:szCs w:val="24"/>
          <w:highlight w:val="none"/>
        </w:rPr>
        <w:t>址：                                       地  址：</w:t>
      </w:r>
    </w:p>
    <w:p w14:paraId="0782070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电  话：                                     电  话：</w:t>
      </w:r>
    </w:p>
    <w:p w14:paraId="7BBE212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pacing w:val="-5"/>
          <w:sz w:val="21"/>
          <w:szCs w:val="21"/>
          <w:highlight w:val="none"/>
        </w:rPr>
        <w:sectPr>
          <w:type w:val="continuous"/>
          <w:pgSz w:w="11906" w:h="16839"/>
          <w:pgMar w:top="1297" w:right="1321" w:bottom="882" w:left="1141" w:header="0" w:footer="720" w:gutter="0"/>
          <w:pgNumType w:fmt="decimal"/>
          <w:cols w:equalWidth="0" w:num="1">
            <w:col w:w="9443"/>
          </w:cols>
        </w:sectPr>
      </w:pPr>
    </w:p>
    <w:p w14:paraId="35B9BCB8">
      <w:pPr>
        <w:pStyle w:val="4"/>
        <w:keepNext w:val="0"/>
        <w:keepLines w:val="0"/>
        <w:pageBreakBefore w:val="0"/>
        <w:kinsoku/>
        <w:overflowPunct/>
        <w:topLinePunct w:val="0"/>
        <w:bidi w:val="0"/>
        <w:spacing w:before="63" w:line="360" w:lineRule="auto"/>
        <w:ind w:left="2670"/>
        <w:outlineLvl w:val="0"/>
        <w:rPr>
          <w:rFonts w:hint="eastAsia" w:ascii="宋体" w:hAnsi="宋体" w:eastAsia="宋体" w:cs="宋体"/>
          <w:color w:val="auto"/>
          <w:highlight w:val="none"/>
        </w:rPr>
      </w:pPr>
      <w:bookmarkStart w:id="11" w:name="_Toc13976"/>
      <w:bookmarkStart w:id="12" w:name="_Toc20509"/>
      <w:r>
        <w:rPr>
          <w:rFonts w:hint="eastAsia" w:ascii="宋体" w:hAnsi="宋体" w:eastAsia="宋体" w:cs="宋体"/>
          <w:color w:val="auto"/>
          <w:spacing w:val="8"/>
          <w:position w:val="6"/>
          <w:highlight w:val="none"/>
          <w14:textOutline w14:w="5793" w14:cap="sq" w14:cmpd="sng">
            <w14:solidFill>
              <w14:srgbClr w14:val="000000"/>
            </w14:solidFill>
            <w14:prstDash w14:val="solid"/>
            <w14:bevel/>
          </w14:textOutline>
        </w:rPr>
        <w:t>第六章</w:t>
      </w:r>
      <w:r>
        <w:rPr>
          <w:rFonts w:hint="eastAsia" w:ascii="宋体" w:hAnsi="宋体" w:eastAsia="宋体" w:cs="宋体"/>
          <w:color w:val="auto"/>
          <w:spacing w:val="8"/>
          <w:position w:val="6"/>
          <w:highlight w:val="none"/>
        </w:rPr>
        <w:t xml:space="preserve"> </w:t>
      </w:r>
      <w:r>
        <w:rPr>
          <w:rFonts w:hint="eastAsia" w:ascii="宋体" w:hAnsi="宋体" w:eastAsia="宋体" w:cs="宋体"/>
          <w:color w:val="auto"/>
          <w:spacing w:val="8"/>
          <w:position w:val="6"/>
          <w:highlight w:val="none"/>
          <w14:textOutline w14:w="5793" w14:cap="sq" w14:cmpd="sng">
            <w14:solidFill>
              <w14:srgbClr w14:val="000000"/>
            </w14:solidFill>
            <w14:prstDash w14:val="solid"/>
            <w14:bevel/>
          </w14:textOutline>
        </w:rPr>
        <w:t>响应文件（格式）</w:t>
      </w:r>
      <w:bookmarkEnd w:id="11"/>
      <w:bookmarkEnd w:id="12"/>
    </w:p>
    <w:p w14:paraId="2C0AD508">
      <w:pPr>
        <w:pStyle w:val="4"/>
        <w:keepNext w:val="0"/>
        <w:keepLines w:val="0"/>
        <w:pageBreakBefore w:val="0"/>
        <w:kinsoku/>
        <w:overflowPunct/>
        <w:topLinePunct w:val="0"/>
        <w:bidi w:val="0"/>
        <w:spacing w:before="1" w:line="360" w:lineRule="auto"/>
        <w:ind w:left="7"/>
        <w:rPr>
          <w:rFonts w:hint="eastAsia" w:ascii="宋体" w:hAnsi="宋体" w:eastAsia="宋体" w:cs="宋体"/>
          <w:color w:val="auto"/>
          <w:spacing w:val="6"/>
          <w:highlight w:val="none"/>
          <w14:textOutline w14:w="5793" w14:cap="sq" w14:cmpd="sng">
            <w14:solidFill>
              <w14:srgbClr w14:val="000000"/>
            </w14:solidFill>
            <w14:prstDash w14:val="solid"/>
            <w14:bevel/>
          </w14:textOutline>
        </w:rPr>
      </w:pPr>
    </w:p>
    <w:p w14:paraId="2DB3A871">
      <w:pPr>
        <w:pStyle w:val="4"/>
        <w:keepNext w:val="0"/>
        <w:keepLines w:val="0"/>
        <w:pageBreakBefore w:val="0"/>
        <w:kinsoku/>
        <w:overflowPunct/>
        <w:topLinePunct w:val="0"/>
        <w:bidi w:val="0"/>
        <w:spacing w:before="1" w:line="360" w:lineRule="auto"/>
        <w:ind w:left="7"/>
        <w:rPr>
          <w:rFonts w:hint="eastAsia" w:ascii="宋体" w:hAnsi="宋体" w:eastAsia="宋体" w:cs="宋体"/>
          <w:color w:val="auto"/>
          <w:highlight w:val="none"/>
        </w:rPr>
      </w:pPr>
      <w:r>
        <w:rPr>
          <w:rFonts w:hint="eastAsia" w:ascii="宋体" w:hAnsi="宋体" w:eastAsia="宋体" w:cs="宋体"/>
          <w:color w:val="auto"/>
          <w:spacing w:val="6"/>
          <w:highlight w:val="none"/>
          <w14:textOutline w14:w="5793" w14:cap="sq" w14:cmpd="sng">
            <w14:solidFill>
              <w14:srgbClr w14:val="000000"/>
            </w14:solidFill>
            <w14:prstDash w14:val="solid"/>
            <w14:bevel/>
          </w14:textOutline>
        </w:rPr>
        <w:t>响应文件封面格式：</w:t>
      </w:r>
    </w:p>
    <w:p w14:paraId="75A0CA8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BC6E1F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3AF557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D238F5C">
      <w:pPr>
        <w:pStyle w:val="4"/>
        <w:keepNext w:val="0"/>
        <w:keepLines w:val="0"/>
        <w:pageBreakBefore w:val="0"/>
        <w:kinsoku/>
        <w:overflowPunct/>
        <w:topLinePunct w:val="0"/>
        <w:bidi w:val="0"/>
        <w:spacing w:before="231" w:line="360" w:lineRule="auto"/>
        <w:ind w:left="3123"/>
        <w:outlineLvl w:val="1"/>
        <w:rPr>
          <w:rFonts w:hint="eastAsia" w:ascii="宋体" w:hAnsi="宋体" w:eastAsia="宋体" w:cs="宋体"/>
          <w:color w:val="auto"/>
          <w:sz w:val="44"/>
          <w:szCs w:val="44"/>
          <w:highlight w:val="none"/>
        </w:rPr>
      </w:pP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响应文件</w:t>
      </w:r>
    </w:p>
    <w:p w14:paraId="23ABD46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7076F2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FA773B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E218F5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77E9EF4">
      <w:pPr>
        <w:keepNext w:val="0"/>
        <w:keepLines w:val="0"/>
        <w:pageBreakBefore w:val="0"/>
        <w:kinsoku/>
        <w:overflowPunct/>
        <w:topLinePunct w:val="0"/>
        <w:bidi w:val="0"/>
        <w:spacing w:line="360" w:lineRule="auto"/>
        <w:rPr>
          <w:rFonts w:hint="eastAsia" w:ascii="宋体" w:hAnsi="宋体" w:eastAsia="宋体" w:cs="宋体"/>
          <w:b w:val="0"/>
          <w:bCs w:val="0"/>
          <w:color w:val="auto"/>
          <w:spacing w:val="-1"/>
          <w:sz w:val="28"/>
          <w:szCs w:val="28"/>
          <w:highlight w:val="none"/>
          <w:u w:val="none" w:color="auto"/>
          <w:lang w:eastAsia="zh-CN"/>
        </w:rPr>
      </w:pPr>
      <w:r>
        <w:rPr>
          <w:rFonts w:hint="eastAsia" w:ascii="宋体" w:hAnsi="宋体" w:eastAsia="宋体" w:cs="宋体"/>
          <w:b w:val="0"/>
          <w:bCs w:val="0"/>
          <w:color w:val="auto"/>
          <w:spacing w:val="-1"/>
          <w:sz w:val="28"/>
          <w:szCs w:val="28"/>
          <w:highlight w:val="none"/>
        </w:rPr>
        <w:t>项目名称：</w:t>
      </w:r>
      <w:r>
        <w:rPr>
          <w:rFonts w:hint="eastAsia" w:ascii="宋体" w:hAnsi="宋体" w:eastAsia="宋体" w:cs="宋体"/>
          <w:b w:val="0"/>
          <w:bCs w:val="0"/>
          <w:color w:val="auto"/>
          <w:spacing w:val="-1"/>
          <w:sz w:val="28"/>
          <w:szCs w:val="28"/>
          <w:highlight w:val="none"/>
          <w:u w:val="none" w:color="auto"/>
          <w:lang w:eastAsia="zh-CN"/>
        </w:rPr>
        <w:t>全州县黄沙河至紫岗公路（K0+000-K13+700段）道路维修工程</w:t>
      </w:r>
    </w:p>
    <w:p w14:paraId="5A4F35F7">
      <w:pPr>
        <w:keepNext w:val="0"/>
        <w:keepLines w:val="0"/>
        <w:pageBreakBefore w:val="0"/>
        <w:kinsoku/>
        <w:overflowPunct/>
        <w:topLinePunct w:val="0"/>
        <w:bidi w:val="0"/>
        <w:spacing w:line="360" w:lineRule="auto"/>
        <w:rPr>
          <w:rFonts w:hint="eastAsia" w:ascii="宋体" w:hAnsi="宋体" w:eastAsia="宋体" w:cs="宋体"/>
          <w:b w:val="0"/>
          <w:bCs w:val="0"/>
          <w:snapToGrid w:val="0"/>
          <w:color w:val="auto"/>
          <w:spacing w:val="-1"/>
          <w:kern w:val="0"/>
          <w:sz w:val="28"/>
          <w:szCs w:val="28"/>
          <w:highlight w:val="none"/>
          <w:u w:val="single" w:color="auto"/>
          <w:lang w:val="en-US" w:eastAsia="zh-CN" w:bidi="ar-SA"/>
        </w:rPr>
      </w:pPr>
      <w:r>
        <w:rPr>
          <w:rFonts w:hint="eastAsia" w:ascii="宋体" w:hAnsi="宋体" w:eastAsia="宋体" w:cs="宋体"/>
          <w:b w:val="0"/>
          <w:bCs w:val="0"/>
          <w:color w:val="auto"/>
          <w:spacing w:val="-1"/>
          <w:sz w:val="28"/>
          <w:szCs w:val="28"/>
          <w:highlight w:val="none"/>
        </w:rPr>
        <w:t>项目编号</w:t>
      </w:r>
      <w:r>
        <w:rPr>
          <w:rFonts w:hint="eastAsia" w:ascii="宋体" w:hAnsi="宋体" w:eastAsia="宋体" w:cs="宋体"/>
          <w:b w:val="0"/>
          <w:bCs w:val="0"/>
          <w:color w:val="auto"/>
          <w:spacing w:val="-1"/>
          <w:sz w:val="28"/>
          <w:szCs w:val="28"/>
          <w:highlight w:val="none"/>
          <w:u w:val="none" w:color="auto"/>
          <w:lang w:eastAsia="zh-CN"/>
        </w:rPr>
        <w:t>：</w:t>
      </w:r>
      <w:r>
        <w:rPr>
          <w:rFonts w:hint="eastAsia" w:ascii="宋体" w:hAnsi="宋体" w:eastAsia="宋体" w:cs="宋体"/>
          <w:b w:val="0"/>
          <w:bCs w:val="0"/>
          <w:color w:val="auto"/>
          <w:spacing w:val="40"/>
          <w:sz w:val="32"/>
          <w:szCs w:val="32"/>
          <w:highlight w:val="none"/>
          <w:lang w:eastAsia="zh-CN"/>
        </w:rPr>
        <w:t>GLZC2025-C2-240103-GXLZ</w:t>
      </w:r>
      <w:r>
        <w:rPr>
          <w:rFonts w:hint="eastAsia" w:ascii="宋体" w:hAnsi="宋体" w:eastAsia="宋体" w:cs="宋体"/>
          <w:b w:val="0"/>
          <w:bCs w:val="0"/>
          <w:color w:val="auto"/>
          <w:spacing w:val="40"/>
          <w:sz w:val="32"/>
          <w:szCs w:val="32"/>
          <w:highlight w:val="none"/>
          <w:lang w:val="en-US" w:eastAsia="zh-CN"/>
        </w:rPr>
        <w:t xml:space="preserve"> </w:t>
      </w:r>
    </w:p>
    <w:p w14:paraId="6F52ADA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B8446E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F9A73E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908228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6901C1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16F82B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489CB6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842373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0765706">
      <w:pPr>
        <w:pStyle w:val="4"/>
        <w:keepNext w:val="0"/>
        <w:keepLines w:val="0"/>
        <w:pageBreakBefore w:val="0"/>
        <w:kinsoku/>
        <w:overflowPunct/>
        <w:topLinePunct w:val="0"/>
        <w:bidi w:val="0"/>
        <w:spacing w:before="92" w:line="360" w:lineRule="auto"/>
        <w:ind w:left="1015" w:hanging="606"/>
        <w:rPr>
          <w:rFonts w:hint="eastAsia" w:ascii="宋体" w:hAnsi="宋体" w:eastAsia="宋体" w:cs="宋体"/>
          <w:color w:val="auto"/>
          <w:spacing w:val="-5"/>
          <w:sz w:val="28"/>
          <w:szCs w:val="28"/>
          <w:highlight w:val="none"/>
          <w:u w:val="single" w:color="auto"/>
          <w:lang w:eastAsia="zh-CN"/>
        </w:rPr>
      </w:pPr>
      <w:r>
        <w:rPr>
          <w:rFonts w:hint="eastAsia" w:ascii="宋体" w:hAnsi="宋体" w:eastAsia="宋体" w:cs="宋体"/>
          <w:color w:val="auto"/>
          <w:spacing w:val="-5"/>
          <w:sz w:val="28"/>
          <w:szCs w:val="28"/>
          <w:highlight w:val="none"/>
        </w:rPr>
        <w:t>采购代理机构：</w:t>
      </w:r>
      <w:r>
        <w:rPr>
          <w:rFonts w:hint="eastAsia" w:ascii="宋体" w:hAnsi="宋体" w:eastAsia="宋体" w:cs="宋体"/>
          <w:color w:val="auto"/>
          <w:spacing w:val="-5"/>
          <w:sz w:val="28"/>
          <w:szCs w:val="28"/>
          <w:highlight w:val="none"/>
          <w:u w:val="single" w:color="auto"/>
          <w:lang w:eastAsia="zh-CN"/>
        </w:rPr>
        <w:t>广西乐正工程项目管理有限公司</w:t>
      </w:r>
    </w:p>
    <w:p w14:paraId="53A4C6E7">
      <w:pPr>
        <w:pStyle w:val="4"/>
        <w:keepNext w:val="0"/>
        <w:keepLines w:val="0"/>
        <w:pageBreakBefore w:val="0"/>
        <w:kinsoku/>
        <w:overflowPunct/>
        <w:topLinePunct w:val="0"/>
        <w:bidi w:val="0"/>
        <w:spacing w:before="92" w:line="360" w:lineRule="auto"/>
        <w:ind w:left="1015" w:hanging="606"/>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供</w:t>
      </w:r>
      <w:r>
        <w:rPr>
          <w:rFonts w:hint="eastAsia" w:ascii="宋体" w:hAnsi="宋体" w:eastAsia="宋体" w:cs="宋体"/>
          <w:color w:val="auto"/>
          <w:spacing w:val="-6"/>
          <w:sz w:val="28"/>
          <w:szCs w:val="28"/>
          <w:highlight w:val="none"/>
        </w:rPr>
        <w:t>应商[公章(CA</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6"/>
          <w:sz w:val="28"/>
          <w:szCs w:val="28"/>
          <w:highlight w:val="none"/>
        </w:rPr>
        <w:t>签章)、</w:t>
      </w:r>
      <w:r>
        <w:rPr>
          <w:rFonts w:hint="eastAsia" w:ascii="宋体" w:hAnsi="宋体" w:eastAsia="宋体" w:cs="宋体"/>
          <w:color w:val="auto"/>
          <w:spacing w:val="-5"/>
          <w:sz w:val="28"/>
          <w:szCs w:val="28"/>
          <w:highlight w:val="none"/>
        </w:rPr>
        <w:t>自然人除外]：</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6"/>
          <w:sz w:val="28"/>
          <w:szCs w:val="28"/>
          <w:highlight w:val="none"/>
          <w:u w:val="single" w:color="auto"/>
        </w:rPr>
        <w:t xml:space="preserve">        </w:t>
      </w:r>
    </w:p>
    <w:p w14:paraId="740A3522">
      <w:pPr>
        <w:pStyle w:val="4"/>
        <w:keepNext w:val="0"/>
        <w:keepLines w:val="0"/>
        <w:pageBreakBefore w:val="0"/>
        <w:kinsoku/>
        <w:overflowPunct/>
        <w:topLinePunct w:val="0"/>
        <w:bidi w:val="0"/>
        <w:spacing w:before="122" w:line="360" w:lineRule="auto"/>
        <w:ind w:right="97" w:firstLine="41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法定代表人、负责人、自然人或相应的委托代理人签字[或盖章(CA 签章)]（属自然人的应在签名处加盖大拇指指印或个人 CA 签章</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u w:val="single" w:color="auto"/>
        </w:rPr>
        <w:t xml:space="preserve">         </w:t>
      </w:r>
    </w:p>
    <w:p w14:paraId="2FB62127">
      <w:pPr>
        <w:pStyle w:val="4"/>
        <w:keepNext w:val="0"/>
        <w:keepLines w:val="0"/>
        <w:pageBreakBefore w:val="0"/>
        <w:kinsoku/>
        <w:overflowPunct/>
        <w:topLinePunct w:val="0"/>
        <w:bidi w:val="0"/>
        <w:spacing w:before="2" w:line="360" w:lineRule="auto"/>
        <w:ind w:left="45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日期：</w:t>
      </w:r>
      <w:r>
        <w:rPr>
          <w:rFonts w:hint="eastAsia" w:ascii="宋体" w:hAnsi="宋体" w:eastAsia="宋体" w:cs="宋体"/>
          <w:color w:val="auto"/>
          <w:sz w:val="28"/>
          <w:szCs w:val="28"/>
          <w:highlight w:val="none"/>
          <w:u w:val="single" w:color="auto"/>
        </w:rPr>
        <w:t xml:space="preserve">        </w:t>
      </w: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rPr>
        <w:t>年</w:t>
      </w:r>
      <w:r>
        <w:rPr>
          <w:rFonts w:hint="eastAsia" w:ascii="宋体" w:hAnsi="宋体" w:eastAsia="宋体" w:cs="宋体"/>
          <w:color w:val="auto"/>
          <w:spacing w:val="17"/>
          <w:sz w:val="28"/>
          <w:szCs w:val="28"/>
          <w:highlight w:val="none"/>
          <w:u w:val="single" w:color="auto"/>
        </w:rPr>
        <w:t xml:space="preserve">      </w:t>
      </w:r>
      <w:r>
        <w:rPr>
          <w:rFonts w:hint="eastAsia" w:ascii="宋体" w:hAnsi="宋体" w:eastAsia="宋体" w:cs="宋体"/>
          <w:color w:val="auto"/>
          <w:spacing w:val="-6"/>
          <w:sz w:val="28"/>
          <w:szCs w:val="28"/>
          <w:highlight w:val="none"/>
          <w:u w:val="single"/>
        </w:rPr>
        <w:t xml:space="preserve">   </w:t>
      </w:r>
      <w:r>
        <w:rPr>
          <w:rFonts w:hint="eastAsia" w:ascii="宋体" w:hAnsi="宋体" w:eastAsia="宋体" w:cs="宋体"/>
          <w:color w:val="auto"/>
          <w:spacing w:val="-6"/>
          <w:sz w:val="28"/>
          <w:szCs w:val="28"/>
          <w:highlight w:val="none"/>
        </w:rPr>
        <w:t>月</w:t>
      </w:r>
      <w:r>
        <w:rPr>
          <w:rFonts w:hint="eastAsia" w:ascii="宋体" w:hAnsi="宋体" w:eastAsia="宋体" w:cs="宋体"/>
          <w:color w:val="auto"/>
          <w:spacing w:val="15"/>
          <w:sz w:val="28"/>
          <w:szCs w:val="28"/>
          <w:highlight w:val="none"/>
          <w:u w:val="single" w:color="auto"/>
        </w:rPr>
        <w:t xml:space="preserve">        </w:t>
      </w:r>
      <w:r>
        <w:rPr>
          <w:rFonts w:hint="eastAsia" w:ascii="宋体" w:hAnsi="宋体" w:eastAsia="宋体" w:cs="宋体"/>
          <w:color w:val="auto"/>
          <w:spacing w:val="-15"/>
          <w:sz w:val="28"/>
          <w:szCs w:val="28"/>
          <w:highlight w:val="none"/>
        </w:rPr>
        <w:t>日</w:t>
      </w:r>
    </w:p>
    <w:p w14:paraId="0EA45B69">
      <w:pPr>
        <w:keepNext w:val="0"/>
        <w:keepLines w:val="0"/>
        <w:pageBreakBefore w:val="0"/>
        <w:kinsoku/>
        <w:overflowPunct/>
        <w:topLinePunct w:val="0"/>
        <w:bidi w:val="0"/>
        <w:spacing w:line="360" w:lineRule="auto"/>
        <w:rPr>
          <w:rFonts w:hint="eastAsia" w:ascii="宋体" w:hAnsi="宋体" w:eastAsia="宋体" w:cs="宋体"/>
          <w:color w:val="auto"/>
          <w:sz w:val="28"/>
          <w:szCs w:val="28"/>
          <w:highlight w:val="none"/>
        </w:rPr>
        <w:sectPr>
          <w:footerReference r:id="rId23" w:type="default"/>
          <w:pgSz w:w="11910" w:h="16840"/>
          <w:pgMar w:top="1440" w:right="1080" w:bottom="1440" w:left="1080" w:header="0" w:footer="701" w:gutter="0"/>
          <w:pgNumType w:fmt="decimal"/>
          <w:cols w:space="720" w:num="1"/>
        </w:sectPr>
      </w:pPr>
    </w:p>
    <w:p w14:paraId="4CAC0252">
      <w:pPr>
        <w:pStyle w:val="4"/>
        <w:keepNext w:val="0"/>
        <w:keepLines w:val="0"/>
        <w:pageBreakBefore w:val="0"/>
        <w:kinsoku/>
        <w:overflowPunct/>
        <w:topLinePunct w:val="0"/>
        <w:bidi w:val="0"/>
        <w:spacing w:before="91" w:line="360" w:lineRule="auto"/>
        <w:ind w:left="7"/>
        <w:outlineLvl w:val="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一、资格性响应证明材料</w:t>
      </w:r>
    </w:p>
    <w:p w14:paraId="6821BD0B">
      <w:pPr>
        <w:pStyle w:val="4"/>
        <w:keepNext w:val="0"/>
        <w:keepLines w:val="0"/>
        <w:pageBreakBefore w:val="0"/>
        <w:kinsoku/>
        <w:overflowPunct/>
        <w:topLinePunct w:val="0"/>
        <w:bidi w:val="0"/>
        <w:spacing w:before="107" w:line="360" w:lineRule="auto"/>
        <w:ind w:left="23"/>
        <w:outlineLvl w:val="2"/>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1.响应函及响应函附录（必须提供）</w:t>
      </w:r>
    </w:p>
    <w:p w14:paraId="1FD4CE42">
      <w:pPr>
        <w:pStyle w:val="4"/>
        <w:keepNext w:val="0"/>
        <w:keepLines w:val="0"/>
        <w:pageBreakBefore w:val="0"/>
        <w:kinsoku/>
        <w:overflowPunct/>
        <w:topLinePunct w:val="0"/>
        <w:bidi w:val="0"/>
        <w:spacing w:before="153" w:line="360" w:lineRule="auto"/>
        <w:ind w:left="1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14:textOutline w14:w="4358" w14:cap="sq" w14:cmpd="sng">
            <w14:solidFill>
              <w14:srgbClr w14:val="000000"/>
            </w14:solidFill>
            <w14:prstDash w14:val="solid"/>
            <w14:bevel/>
          </w14:textOutline>
        </w:rPr>
        <w:t>附件：</w:t>
      </w:r>
    </w:p>
    <w:p w14:paraId="5BA7F2A1">
      <w:pPr>
        <w:pStyle w:val="4"/>
        <w:keepNext w:val="0"/>
        <w:keepLines w:val="0"/>
        <w:pageBreakBefore w:val="0"/>
        <w:kinsoku/>
        <w:overflowPunct/>
        <w:topLinePunct w:val="0"/>
        <w:bidi w:val="0"/>
        <w:spacing w:before="39" w:line="360" w:lineRule="auto"/>
        <w:ind w:left="357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14:textOutline w14:w="5793" w14:cap="sq" w14:cmpd="sng">
            <w14:solidFill>
              <w14:srgbClr w14:val="000000"/>
            </w14:solidFill>
            <w14:prstDash w14:val="solid"/>
            <w14:bevel/>
          </w14:textOutline>
        </w:rPr>
        <w:t>（一）响应函</w:t>
      </w:r>
    </w:p>
    <w:p w14:paraId="4CDFB96F">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color w:val="auto"/>
          <w:spacing w:val="-2"/>
          <w:sz w:val="21"/>
          <w:szCs w:val="21"/>
          <w:highlight w:val="none"/>
          <w:u w:val="single" w:color="auto"/>
          <w:lang w:eastAsia="zh-CN"/>
        </w:rPr>
      </w:pPr>
      <w:r>
        <w:rPr>
          <w:rFonts w:hint="eastAsia" w:ascii="宋体" w:hAnsi="宋体" w:eastAsia="宋体" w:cs="宋体"/>
          <w:color w:val="auto"/>
          <w:spacing w:val="-2"/>
          <w:sz w:val="21"/>
          <w:szCs w:val="21"/>
          <w:highlight w:val="none"/>
        </w:rPr>
        <w:t>致：</w:t>
      </w:r>
      <w:r>
        <w:rPr>
          <w:rFonts w:hint="eastAsia" w:ascii="宋体" w:hAnsi="宋体" w:eastAsia="宋体" w:cs="宋体"/>
          <w:color w:val="auto"/>
          <w:spacing w:val="-2"/>
          <w:sz w:val="21"/>
          <w:szCs w:val="21"/>
          <w:highlight w:val="none"/>
          <w:u w:val="single" w:color="auto"/>
          <w:lang w:eastAsia="zh-CN"/>
        </w:rPr>
        <w:t>广西乐正工程项目管理有限公司</w:t>
      </w:r>
    </w:p>
    <w:p w14:paraId="03804028">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根据贵方</w:t>
      </w:r>
      <w:r>
        <w:rPr>
          <w:rFonts w:hint="eastAsia" w:ascii="宋体" w:hAnsi="宋体" w:eastAsia="宋体" w:cs="宋体"/>
          <w:color w:val="auto"/>
          <w:spacing w:val="11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（项目名称）</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z w:val="21"/>
          <w:szCs w:val="21"/>
          <w:highlight w:val="none"/>
        </w:rPr>
        <w:t>项目磋商文件，项目编号</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 xml:space="preserve">签字代表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lang w:val="en-US" w:eastAsia="zh-CN"/>
        </w:rPr>
        <w:t xml:space="preserve">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2"/>
          <w:sz w:val="21"/>
          <w:szCs w:val="21"/>
          <w:highlight w:val="none"/>
          <w:u w:val="single" w:color="auto"/>
          <w:lang w:eastAsia="zh-CN"/>
        </w:rPr>
        <w:t xml:space="preserve">姓名）经正式授权并代表供应商 </w:t>
      </w:r>
      <w:r>
        <w:rPr>
          <w:rFonts w:hint="eastAsia" w:ascii="宋体" w:hAnsi="宋体" w:eastAsia="宋体" w:cs="宋体"/>
          <w:color w:val="auto"/>
          <w:spacing w:val="-2"/>
          <w:sz w:val="21"/>
          <w:szCs w:val="21"/>
          <w:highlight w:val="none"/>
        </w:rPr>
        <w:t>（供应商单位名称</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2"/>
          <w:sz w:val="21"/>
          <w:szCs w:val="21"/>
          <w:highlight w:val="none"/>
        </w:rPr>
        <w:t>提交电子响应文件。</w:t>
      </w:r>
    </w:p>
    <w:p w14:paraId="76A8EFEC">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据此函，签字代表宣布同意如下：</w:t>
      </w:r>
    </w:p>
    <w:p w14:paraId="1DB8AD98">
      <w:pPr>
        <w:pStyle w:val="4"/>
        <w:keepNext w:val="0"/>
        <w:keepLines w:val="0"/>
        <w:pageBreakBefore w:val="0"/>
        <w:widowControl/>
        <w:tabs>
          <w:tab w:val="left" w:pos="126"/>
        </w:tabs>
        <w:kinsoku/>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1.我方已仔细研究磋商文件的全部内容，愿意以人民币（大写）</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)的磋商</w:t>
      </w:r>
      <w:r>
        <w:rPr>
          <w:rFonts w:hint="eastAsia" w:ascii="宋体" w:hAnsi="宋体" w:eastAsia="宋体" w:cs="宋体"/>
          <w:color w:val="auto"/>
          <w:spacing w:val="-1"/>
          <w:sz w:val="21"/>
          <w:szCs w:val="21"/>
          <w:highlight w:val="none"/>
        </w:rPr>
        <w:t>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按合同约定实施和完成承包工程，修补工程中的任何缺陷。</w:t>
      </w:r>
    </w:p>
    <w:p w14:paraId="5DA2DC7B">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2.工程质量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工期：</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日历天。</w:t>
      </w:r>
    </w:p>
    <w:p w14:paraId="079CD187">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3.我方承诺已具备磋商文件规定的供应商资格条件。</w:t>
      </w:r>
    </w:p>
    <w:p w14:paraId="30E04D11">
      <w:pPr>
        <w:pStyle w:val="4"/>
        <w:keepNext w:val="0"/>
        <w:keepLines w:val="0"/>
        <w:pageBreakBefore w:val="0"/>
        <w:widowControl/>
        <w:tabs>
          <w:tab w:val="left" w:pos="126"/>
        </w:tabs>
        <w:kinsoku/>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4.我方已详细审核磋商文件，包括修改文件（如有的话）和有关附件</w:t>
      </w:r>
      <w:r>
        <w:rPr>
          <w:rFonts w:hint="eastAsia" w:ascii="宋体" w:hAnsi="宋体" w:eastAsia="宋体" w:cs="宋体"/>
          <w:color w:val="auto"/>
          <w:spacing w:val="-3"/>
          <w:sz w:val="21"/>
          <w:szCs w:val="21"/>
          <w:highlight w:val="none"/>
        </w:rPr>
        <w:t>，将</w:t>
      </w:r>
      <w:r>
        <w:rPr>
          <w:rFonts w:hint="eastAsia" w:ascii="宋体" w:hAnsi="宋体" w:eastAsia="宋体" w:cs="宋体"/>
          <w:color w:val="auto"/>
          <w:spacing w:val="-1"/>
          <w:sz w:val="21"/>
          <w:szCs w:val="21"/>
          <w:highlight w:val="none"/>
        </w:rPr>
        <w:t>自行承担因对全部磋商文件理解不正确或误解而产生的相应后果。</w:t>
      </w:r>
    </w:p>
    <w:p w14:paraId="359C1E22">
      <w:pPr>
        <w:pStyle w:val="4"/>
        <w:keepNext w:val="0"/>
        <w:keepLines w:val="0"/>
        <w:pageBreakBefore w:val="0"/>
        <w:widowControl/>
        <w:tabs>
          <w:tab w:val="left" w:pos="126"/>
        </w:tabs>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5.响应文件有效期为响应文件递交截止时间之日起</w:t>
      </w:r>
      <w:r>
        <w:rPr>
          <w:rFonts w:hint="eastAsia" w:cs="宋体"/>
          <w:color w:val="auto"/>
          <w:spacing w:val="-1"/>
          <w:sz w:val="21"/>
          <w:szCs w:val="21"/>
          <w:highlight w:val="none"/>
          <w:lang w:val="en-US" w:eastAsia="zh-CN"/>
        </w:rPr>
        <w:t>90</w:t>
      </w:r>
      <w:r>
        <w:rPr>
          <w:rFonts w:hint="eastAsia" w:ascii="宋体" w:hAnsi="宋体" w:eastAsia="宋体" w:cs="宋体"/>
          <w:color w:val="auto"/>
          <w:spacing w:val="-1"/>
          <w:sz w:val="21"/>
          <w:szCs w:val="21"/>
          <w:highlight w:val="none"/>
        </w:rPr>
        <w:t>天。</w:t>
      </w:r>
    </w:p>
    <w:p w14:paraId="446152A6">
      <w:pPr>
        <w:pStyle w:val="4"/>
        <w:keepNext w:val="0"/>
        <w:keepLines w:val="0"/>
        <w:pageBreakBefore w:val="0"/>
        <w:widowControl/>
        <w:tabs>
          <w:tab w:val="left" w:pos="126"/>
        </w:tabs>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6.如我方成交：</w:t>
      </w:r>
    </w:p>
    <w:p w14:paraId="47D331F0">
      <w:pPr>
        <w:pStyle w:val="4"/>
        <w:keepNext w:val="0"/>
        <w:keepLines w:val="0"/>
        <w:pageBreakBefore w:val="0"/>
        <w:widowControl/>
        <w:tabs>
          <w:tab w:val="left" w:pos="126"/>
        </w:tabs>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（1）我方承诺在收到成交通知书后，在成交通知书规定的期限内与采购人签订合同。</w:t>
      </w:r>
    </w:p>
    <w:p w14:paraId="6552ADA3">
      <w:pPr>
        <w:pStyle w:val="4"/>
        <w:keepNext w:val="0"/>
        <w:keepLines w:val="0"/>
        <w:pageBreakBefore w:val="0"/>
        <w:widowControl/>
        <w:tabs>
          <w:tab w:val="left" w:pos="126"/>
        </w:tabs>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（2）我方承诺按照磋商文件规定递交履约担保。</w:t>
      </w:r>
    </w:p>
    <w:p w14:paraId="24E314E5">
      <w:pPr>
        <w:pStyle w:val="4"/>
        <w:keepNext w:val="0"/>
        <w:keepLines w:val="0"/>
        <w:pageBreakBefore w:val="0"/>
        <w:widowControl/>
        <w:tabs>
          <w:tab w:val="left" w:pos="126"/>
        </w:tabs>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（3）我方承诺本响应文件至本项目合同履行完毕止均保持有效，按磋商文件及政 府采购法律、法规的规定履行合同责任和义务。</w:t>
      </w:r>
    </w:p>
    <w:p w14:paraId="484EC1D8">
      <w:pPr>
        <w:keepNext w:val="0"/>
        <w:keepLines w:val="0"/>
        <w:pageBreakBefore w:val="0"/>
        <w:widowControl/>
        <w:kinsoku/>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color w:val="auto"/>
          <w:sz w:val="21"/>
          <w:szCs w:val="21"/>
          <w:highlight w:val="none"/>
        </w:rPr>
      </w:pPr>
    </w:p>
    <w:p w14:paraId="7D91A4DE">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与本项目有关的正式通讯地址为：</w:t>
      </w:r>
    </w:p>
    <w:p w14:paraId="7B949986">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地址：</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5"/>
          <w:sz w:val="21"/>
          <w:szCs w:val="21"/>
          <w:highlight w:val="none"/>
        </w:rPr>
        <w:t>邮箱：</w:t>
      </w:r>
      <w:r>
        <w:rPr>
          <w:rFonts w:hint="eastAsia" w:ascii="宋体" w:hAnsi="宋体" w:eastAsia="宋体" w:cs="宋体"/>
          <w:color w:val="auto"/>
          <w:spacing w:val="-5"/>
          <w:sz w:val="21"/>
          <w:szCs w:val="21"/>
          <w:highlight w:val="none"/>
          <w:u w:val="single" w:color="auto"/>
        </w:rPr>
        <w:t xml:space="preserve">      </w:t>
      </w:r>
    </w:p>
    <w:p w14:paraId="48CFED6D">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办公电话：</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传真：</w:t>
      </w:r>
      <w:r>
        <w:rPr>
          <w:rFonts w:hint="eastAsia" w:ascii="宋体" w:hAnsi="宋体" w:eastAsia="宋体" w:cs="宋体"/>
          <w:color w:val="auto"/>
          <w:sz w:val="21"/>
          <w:szCs w:val="21"/>
          <w:highlight w:val="none"/>
          <w:u w:val="single" w:color="auto"/>
        </w:rPr>
        <w:t xml:space="preserve">            </w:t>
      </w:r>
    </w:p>
    <w:p w14:paraId="13771100">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委托代理人联系电话：</w:t>
      </w:r>
      <w:r>
        <w:rPr>
          <w:rFonts w:hint="eastAsia" w:ascii="宋体" w:hAnsi="宋体" w:eastAsia="宋体" w:cs="宋体"/>
          <w:color w:val="auto"/>
          <w:sz w:val="21"/>
          <w:szCs w:val="21"/>
          <w:highlight w:val="none"/>
          <w:u w:val="single" w:color="auto"/>
        </w:rPr>
        <w:t xml:space="preserve">                </w:t>
      </w:r>
    </w:p>
    <w:p w14:paraId="7113D4D1">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开户名称：</w:t>
      </w:r>
      <w:r>
        <w:rPr>
          <w:rFonts w:hint="eastAsia" w:ascii="宋体" w:hAnsi="宋体" w:eastAsia="宋体" w:cs="宋体"/>
          <w:color w:val="auto"/>
          <w:sz w:val="21"/>
          <w:szCs w:val="21"/>
          <w:highlight w:val="none"/>
          <w:u w:val="single" w:color="auto"/>
        </w:rPr>
        <w:t xml:space="preserve">                                        </w:t>
      </w:r>
    </w:p>
    <w:p w14:paraId="418D7B22">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开户银行：</w:t>
      </w:r>
      <w:r>
        <w:rPr>
          <w:rFonts w:hint="eastAsia" w:ascii="宋体" w:hAnsi="宋体" w:eastAsia="宋体" w:cs="宋体"/>
          <w:color w:val="auto"/>
          <w:sz w:val="21"/>
          <w:szCs w:val="21"/>
          <w:highlight w:val="none"/>
          <w:u w:val="single" w:color="auto"/>
        </w:rPr>
        <w:t xml:space="preserve">                                        </w:t>
      </w:r>
    </w:p>
    <w:p w14:paraId="5E9E1C6B">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账号：</w:t>
      </w:r>
      <w:r>
        <w:rPr>
          <w:rFonts w:hint="eastAsia" w:ascii="宋体" w:hAnsi="宋体" w:eastAsia="宋体" w:cs="宋体"/>
          <w:color w:val="auto"/>
          <w:spacing w:val="-3"/>
          <w:sz w:val="21"/>
          <w:szCs w:val="21"/>
          <w:highlight w:val="none"/>
          <w:u w:val="single" w:color="auto"/>
        </w:rPr>
        <w:t xml:space="preserve">                                             </w:t>
      </w:r>
    </w:p>
    <w:p w14:paraId="79F122C4">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181A4127">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10"/>
          <w:sz w:val="24"/>
          <w:szCs w:val="24"/>
          <w:highlight w:val="none"/>
        </w:rPr>
        <w:t xml:space="preserve"> </w:t>
      </w:r>
    </w:p>
    <w:p w14:paraId="7CD0FD58">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响应日期：</w:t>
      </w:r>
      <w:r>
        <w:rPr>
          <w:rFonts w:hint="eastAsia" w:ascii="宋体" w:hAnsi="宋体" w:eastAsia="宋体" w:cs="宋体"/>
          <w:color w:val="auto"/>
          <w:sz w:val="24"/>
          <w:szCs w:val="24"/>
          <w:highlight w:val="none"/>
          <w:u w:val="single" w:color="auto"/>
        </w:rPr>
        <w:t xml:space="preserve">                               </w:t>
      </w:r>
    </w:p>
    <w:p w14:paraId="4818B845">
      <w:pPr>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sectPr>
          <w:footerReference r:id="rId24" w:type="default"/>
          <w:pgSz w:w="11910" w:h="16840"/>
          <w:pgMar w:top="1440" w:right="1080" w:bottom="1440" w:left="1080" w:header="0" w:footer="701" w:gutter="0"/>
          <w:pgNumType w:fmt="decimal"/>
          <w:cols w:space="720" w:num="1"/>
        </w:sectPr>
      </w:pPr>
    </w:p>
    <w:p w14:paraId="5B0A081B">
      <w:pPr>
        <w:pStyle w:val="4"/>
        <w:keepNext w:val="0"/>
        <w:keepLines w:val="0"/>
        <w:pageBreakBefore w:val="0"/>
        <w:kinsoku/>
        <w:overflowPunct/>
        <w:topLinePunct w:val="0"/>
        <w:bidi w:val="0"/>
        <w:spacing w:before="59" w:line="360" w:lineRule="auto"/>
        <w:ind w:left="3370"/>
        <w:rPr>
          <w:rFonts w:hint="eastAsia" w:ascii="宋体" w:hAnsi="宋体" w:eastAsia="宋体" w:cs="宋体"/>
          <w:color w:val="auto"/>
          <w:sz w:val="30"/>
          <w:szCs w:val="30"/>
          <w:highlight w:val="none"/>
        </w:rPr>
      </w:pPr>
      <w:r>
        <w:rPr>
          <w:rFonts w:hint="eastAsia" w:ascii="宋体" w:hAnsi="宋体" w:eastAsia="宋体" w:cs="宋体"/>
          <w:color w:val="auto"/>
          <w:spacing w:val="-3"/>
          <w:sz w:val="30"/>
          <w:szCs w:val="30"/>
          <w:highlight w:val="none"/>
          <w14:textOutline w14:w="5448" w14:cap="sq" w14:cmpd="sng">
            <w14:solidFill>
              <w14:srgbClr w14:val="000000"/>
            </w14:solidFill>
            <w14:prstDash w14:val="solid"/>
            <w14:bevel/>
          </w14:textOutline>
        </w:rPr>
        <w:t>（二）响应函附录</w:t>
      </w:r>
    </w:p>
    <w:tbl>
      <w:tblPr>
        <w:tblStyle w:val="2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395"/>
        <w:gridCol w:w="1795"/>
        <w:gridCol w:w="2721"/>
        <w:gridCol w:w="1850"/>
      </w:tblGrid>
      <w:tr w14:paraId="5A8D1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97" w:type="dxa"/>
            <w:vAlign w:val="center"/>
          </w:tcPr>
          <w:p w14:paraId="29AADC5C">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z w:val="24"/>
                <w:szCs w:val="24"/>
                <w:highlight w:val="none"/>
              </w:rPr>
              <w:t>号</w:t>
            </w:r>
          </w:p>
        </w:tc>
        <w:tc>
          <w:tcPr>
            <w:tcW w:w="2395" w:type="dxa"/>
            <w:vAlign w:val="center"/>
          </w:tcPr>
          <w:p w14:paraId="6FA12067">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条款内容</w:t>
            </w:r>
          </w:p>
        </w:tc>
        <w:tc>
          <w:tcPr>
            <w:tcW w:w="1795" w:type="dxa"/>
            <w:vAlign w:val="center"/>
          </w:tcPr>
          <w:p w14:paraId="413340EF">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合同条款号</w:t>
            </w:r>
          </w:p>
        </w:tc>
        <w:tc>
          <w:tcPr>
            <w:tcW w:w="2721" w:type="dxa"/>
            <w:vAlign w:val="center"/>
          </w:tcPr>
          <w:p w14:paraId="7879581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约定内容</w:t>
            </w:r>
          </w:p>
        </w:tc>
        <w:tc>
          <w:tcPr>
            <w:tcW w:w="1850" w:type="dxa"/>
            <w:vAlign w:val="center"/>
          </w:tcPr>
          <w:p w14:paraId="25748C05">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r>
      <w:tr w14:paraId="254C7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97" w:type="dxa"/>
            <w:vAlign w:val="center"/>
          </w:tcPr>
          <w:p w14:paraId="04DD493C">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95" w:type="dxa"/>
            <w:vAlign w:val="center"/>
          </w:tcPr>
          <w:p w14:paraId="7FA0A502">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795" w:type="dxa"/>
            <w:vAlign w:val="center"/>
          </w:tcPr>
          <w:p w14:paraId="4E65316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专用合同条款</w:t>
            </w:r>
          </w:p>
        </w:tc>
        <w:tc>
          <w:tcPr>
            <w:tcW w:w="2721" w:type="dxa"/>
            <w:vAlign w:val="center"/>
          </w:tcPr>
          <w:p w14:paraId="453079AA">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姓名：</w:t>
            </w:r>
          </w:p>
        </w:tc>
        <w:tc>
          <w:tcPr>
            <w:tcW w:w="1850" w:type="dxa"/>
            <w:vAlign w:val="center"/>
          </w:tcPr>
          <w:p w14:paraId="71C80029">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0897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97" w:type="dxa"/>
            <w:vAlign w:val="center"/>
          </w:tcPr>
          <w:p w14:paraId="1C29C12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95" w:type="dxa"/>
            <w:vAlign w:val="center"/>
          </w:tcPr>
          <w:p w14:paraId="5E0797A9">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工期</w:t>
            </w:r>
          </w:p>
        </w:tc>
        <w:tc>
          <w:tcPr>
            <w:tcW w:w="1795" w:type="dxa"/>
            <w:vAlign w:val="center"/>
          </w:tcPr>
          <w:p w14:paraId="69A9A5EE">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合同协议书</w:t>
            </w:r>
          </w:p>
        </w:tc>
        <w:tc>
          <w:tcPr>
            <w:tcW w:w="2721" w:type="dxa"/>
            <w:vAlign w:val="center"/>
          </w:tcPr>
          <w:p w14:paraId="2A3A3C15">
            <w:pPr>
              <w:pStyle w:val="21"/>
              <w:keepNext w:val="0"/>
              <w:keepLines w:val="0"/>
              <w:pageBreakBefore w:val="0"/>
              <w:widowControl/>
              <w:tabs>
                <w:tab w:val="left" w:pos="1301"/>
              </w:tabs>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日历天</w:t>
            </w:r>
          </w:p>
        </w:tc>
        <w:tc>
          <w:tcPr>
            <w:tcW w:w="1850" w:type="dxa"/>
            <w:vAlign w:val="center"/>
          </w:tcPr>
          <w:p w14:paraId="3ECFE205">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2FC0F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97" w:type="dxa"/>
            <w:vAlign w:val="center"/>
          </w:tcPr>
          <w:p w14:paraId="1C2C6C9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95" w:type="dxa"/>
            <w:vAlign w:val="center"/>
          </w:tcPr>
          <w:p w14:paraId="597B565E">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缺陷责任期</w:t>
            </w:r>
          </w:p>
        </w:tc>
        <w:tc>
          <w:tcPr>
            <w:tcW w:w="1795" w:type="dxa"/>
            <w:vAlign w:val="center"/>
          </w:tcPr>
          <w:p w14:paraId="6CAEF35F">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专用合同条款</w:t>
            </w:r>
          </w:p>
        </w:tc>
        <w:tc>
          <w:tcPr>
            <w:tcW w:w="2721" w:type="dxa"/>
            <w:vAlign w:val="center"/>
          </w:tcPr>
          <w:p w14:paraId="291C1533">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c>
          <w:tcPr>
            <w:tcW w:w="1850" w:type="dxa"/>
            <w:vAlign w:val="center"/>
          </w:tcPr>
          <w:p w14:paraId="5A02DB15">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622EE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97" w:type="dxa"/>
            <w:vAlign w:val="center"/>
          </w:tcPr>
          <w:p w14:paraId="49F1316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95" w:type="dxa"/>
            <w:vAlign w:val="center"/>
          </w:tcPr>
          <w:p w14:paraId="67F3F545">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发包人支付担保</w:t>
            </w:r>
          </w:p>
        </w:tc>
        <w:tc>
          <w:tcPr>
            <w:tcW w:w="1795" w:type="dxa"/>
            <w:vAlign w:val="center"/>
          </w:tcPr>
          <w:p w14:paraId="6F09E386">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专用合同条款</w:t>
            </w:r>
          </w:p>
        </w:tc>
        <w:tc>
          <w:tcPr>
            <w:tcW w:w="2721" w:type="dxa"/>
            <w:vAlign w:val="center"/>
          </w:tcPr>
          <w:p w14:paraId="4F9C7F69">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c>
          <w:tcPr>
            <w:tcW w:w="1850" w:type="dxa"/>
            <w:vAlign w:val="center"/>
          </w:tcPr>
          <w:p w14:paraId="7740EB78">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61106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97" w:type="dxa"/>
            <w:vAlign w:val="center"/>
          </w:tcPr>
          <w:p w14:paraId="003CB31B">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95" w:type="dxa"/>
            <w:vAlign w:val="center"/>
          </w:tcPr>
          <w:p w14:paraId="2D77F222">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承包人履约担保金额</w:t>
            </w:r>
          </w:p>
        </w:tc>
        <w:tc>
          <w:tcPr>
            <w:tcW w:w="1795" w:type="dxa"/>
            <w:vAlign w:val="center"/>
          </w:tcPr>
          <w:p w14:paraId="79EE5B4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专用合同条款</w:t>
            </w:r>
          </w:p>
        </w:tc>
        <w:tc>
          <w:tcPr>
            <w:tcW w:w="2721" w:type="dxa"/>
            <w:vAlign w:val="center"/>
          </w:tcPr>
          <w:p w14:paraId="5B7BF223">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c>
          <w:tcPr>
            <w:tcW w:w="1850" w:type="dxa"/>
            <w:vAlign w:val="center"/>
          </w:tcPr>
          <w:p w14:paraId="2E1E0B0B">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534BF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1097" w:type="dxa"/>
            <w:vAlign w:val="center"/>
          </w:tcPr>
          <w:p w14:paraId="21D12783">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95" w:type="dxa"/>
            <w:vAlign w:val="center"/>
          </w:tcPr>
          <w:p w14:paraId="0032D7A2">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分包</w:t>
            </w:r>
          </w:p>
        </w:tc>
        <w:tc>
          <w:tcPr>
            <w:tcW w:w="1795" w:type="dxa"/>
            <w:vAlign w:val="center"/>
          </w:tcPr>
          <w:p w14:paraId="6C79234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专用合同条款</w:t>
            </w:r>
          </w:p>
        </w:tc>
        <w:tc>
          <w:tcPr>
            <w:tcW w:w="2721" w:type="dxa"/>
            <w:vAlign w:val="center"/>
          </w:tcPr>
          <w:p w14:paraId="064E80B3">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□不允许；</w:t>
            </w:r>
          </w:p>
          <w:p w14:paraId="3ED5390E">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允许，分包工程项目：</w:t>
            </w:r>
          </w:p>
          <w:p w14:paraId="67E85BF4">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分包金额限额：</w:t>
            </w:r>
          </w:p>
        </w:tc>
        <w:tc>
          <w:tcPr>
            <w:tcW w:w="1850" w:type="dxa"/>
            <w:vAlign w:val="center"/>
          </w:tcPr>
          <w:p w14:paraId="3481B0E8">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04F9E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97" w:type="dxa"/>
            <w:vAlign w:val="center"/>
          </w:tcPr>
          <w:p w14:paraId="15DCED97">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95" w:type="dxa"/>
            <w:vAlign w:val="center"/>
          </w:tcPr>
          <w:p w14:paraId="5D5A00BB">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质量标准</w:t>
            </w:r>
          </w:p>
        </w:tc>
        <w:tc>
          <w:tcPr>
            <w:tcW w:w="1795" w:type="dxa"/>
            <w:vAlign w:val="center"/>
          </w:tcPr>
          <w:p w14:paraId="0F04217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专用合同条款</w:t>
            </w:r>
          </w:p>
        </w:tc>
        <w:tc>
          <w:tcPr>
            <w:tcW w:w="2721" w:type="dxa"/>
            <w:vAlign w:val="center"/>
          </w:tcPr>
          <w:p w14:paraId="323A9200">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c>
          <w:tcPr>
            <w:tcW w:w="1850" w:type="dxa"/>
            <w:vAlign w:val="center"/>
          </w:tcPr>
          <w:p w14:paraId="0973D12A">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4436C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97" w:type="dxa"/>
            <w:vAlign w:val="center"/>
          </w:tcPr>
          <w:p w14:paraId="01CF17DE">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95" w:type="dxa"/>
            <w:vAlign w:val="center"/>
          </w:tcPr>
          <w:p w14:paraId="39B85496">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预付款额度</w:t>
            </w:r>
          </w:p>
        </w:tc>
        <w:tc>
          <w:tcPr>
            <w:tcW w:w="1795" w:type="dxa"/>
            <w:vAlign w:val="center"/>
          </w:tcPr>
          <w:p w14:paraId="53FB8169">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专用合同条款</w:t>
            </w:r>
          </w:p>
        </w:tc>
        <w:tc>
          <w:tcPr>
            <w:tcW w:w="2721" w:type="dxa"/>
            <w:vAlign w:val="center"/>
          </w:tcPr>
          <w:p w14:paraId="23163698">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c>
          <w:tcPr>
            <w:tcW w:w="1850" w:type="dxa"/>
            <w:vAlign w:val="center"/>
          </w:tcPr>
          <w:p w14:paraId="28F679E0">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1AD1B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97" w:type="dxa"/>
            <w:vAlign w:val="center"/>
          </w:tcPr>
          <w:p w14:paraId="6581D946">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395" w:type="dxa"/>
            <w:vAlign w:val="center"/>
          </w:tcPr>
          <w:p w14:paraId="0BA9C71E">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预付款保函金额</w:t>
            </w:r>
          </w:p>
        </w:tc>
        <w:tc>
          <w:tcPr>
            <w:tcW w:w="1795" w:type="dxa"/>
            <w:vAlign w:val="center"/>
          </w:tcPr>
          <w:p w14:paraId="62DC3635">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专用合同条款</w:t>
            </w:r>
          </w:p>
        </w:tc>
        <w:tc>
          <w:tcPr>
            <w:tcW w:w="2721" w:type="dxa"/>
            <w:vAlign w:val="center"/>
          </w:tcPr>
          <w:p w14:paraId="32622A68">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c>
          <w:tcPr>
            <w:tcW w:w="1850" w:type="dxa"/>
            <w:vAlign w:val="center"/>
          </w:tcPr>
          <w:p w14:paraId="23658D53">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3CB12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97" w:type="dxa"/>
            <w:vAlign w:val="center"/>
          </w:tcPr>
          <w:p w14:paraId="1818B4EB">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w:t>
            </w:r>
          </w:p>
        </w:tc>
        <w:tc>
          <w:tcPr>
            <w:tcW w:w="2395" w:type="dxa"/>
            <w:vAlign w:val="center"/>
          </w:tcPr>
          <w:p w14:paraId="4D3D49FA">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质量保证金额度</w:t>
            </w:r>
          </w:p>
        </w:tc>
        <w:tc>
          <w:tcPr>
            <w:tcW w:w="1795" w:type="dxa"/>
            <w:vAlign w:val="center"/>
          </w:tcPr>
          <w:p w14:paraId="4D480F11">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专用合同条款</w:t>
            </w:r>
          </w:p>
        </w:tc>
        <w:tc>
          <w:tcPr>
            <w:tcW w:w="2721" w:type="dxa"/>
            <w:vAlign w:val="center"/>
          </w:tcPr>
          <w:p w14:paraId="2C201119">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c>
          <w:tcPr>
            <w:tcW w:w="1850" w:type="dxa"/>
            <w:vAlign w:val="center"/>
          </w:tcPr>
          <w:p w14:paraId="3B4C2DDA">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2F12D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097" w:type="dxa"/>
            <w:vAlign w:val="center"/>
          </w:tcPr>
          <w:p w14:paraId="2A9DC278">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position w:val="2"/>
                <w:sz w:val="24"/>
                <w:szCs w:val="24"/>
                <w:highlight w:val="none"/>
              </w:rPr>
              <w:t>……</w:t>
            </w:r>
          </w:p>
        </w:tc>
        <w:tc>
          <w:tcPr>
            <w:tcW w:w="2395" w:type="dxa"/>
            <w:vAlign w:val="center"/>
          </w:tcPr>
          <w:p w14:paraId="1E8F305D">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position w:val="2"/>
                <w:sz w:val="24"/>
                <w:szCs w:val="24"/>
                <w:highlight w:val="none"/>
              </w:rPr>
              <w:t>……</w:t>
            </w:r>
          </w:p>
        </w:tc>
        <w:tc>
          <w:tcPr>
            <w:tcW w:w="1795" w:type="dxa"/>
            <w:vAlign w:val="center"/>
          </w:tcPr>
          <w:p w14:paraId="5AD5B235">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c>
          <w:tcPr>
            <w:tcW w:w="2721" w:type="dxa"/>
            <w:vAlign w:val="center"/>
          </w:tcPr>
          <w:p w14:paraId="5813AD8D">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c>
          <w:tcPr>
            <w:tcW w:w="1850" w:type="dxa"/>
            <w:vAlign w:val="center"/>
          </w:tcPr>
          <w:p w14:paraId="53EBC7B9">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4"/>
                <w:szCs w:val="24"/>
                <w:highlight w:val="none"/>
              </w:rPr>
            </w:pPr>
          </w:p>
        </w:tc>
      </w:tr>
      <w:tr w14:paraId="79DF4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858" w:type="dxa"/>
            <w:gridSpan w:val="5"/>
            <w:vAlign w:val="center"/>
          </w:tcPr>
          <w:p w14:paraId="76E36247">
            <w:pPr>
              <w:pStyle w:val="21"/>
              <w:keepNext w:val="0"/>
              <w:keepLines w:val="0"/>
              <w:pageBreakBefore w:val="0"/>
              <w:widowControl/>
              <w:kinsoku/>
              <w:wordWrap/>
              <w:overflowPunct/>
              <w:topLinePunct w:val="0"/>
              <w:autoSpaceDE w:val="0"/>
              <w:autoSpaceDN w:val="0"/>
              <w:bidi w:val="0"/>
              <w:adjustRightInd w:val="0"/>
              <w:snapToGrid w:val="0"/>
              <w:spacing w:line="360" w:lineRule="auto"/>
              <w:ind w:left="0" w:right="0" w:firstLine="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备注：供应商在响应招标文件中规定的实质性要求和条件的基础上，可做出其他有利于招标人的承诺。此</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8"/>
                <w:sz w:val="24"/>
                <w:szCs w:val="24"/>
                <w:highlight w:val="none"/>
              </w:rPr>
              <w:t>类承诺可在本表中予以补充填写。</w:t>
            </w:r>
          </w:p>
        </w:tc>
      </w:tr>
    </w:tbl>
    <w:p w14:paraId="7B49FFD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DEF67AD">
      <w:pPr>
        <w:pStyle w:val="4"/>
        <w:keepNext w:val="0"/>
        <w:keepLines w:val="0"/>
        <w:pageBreakBefore w:val="0"/>
        <w:kinsoku/>
        <w:overflowPunct/>
        <w:topLinePunct w:val="0"/>
        <w:bidi w:val="0"/>
        <w:spacing w:before="78"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供应商[公章(CA</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2"/>
          <w:sz w:val="24"/>
          <w:szCs w:val="24"/>
          <w:highlight w:val="none"/>
        </w:rPr>
        <w:t>签章)]：</w:t>
      </w:r>
      <w:r>
        <w:rPr>
          <w:rFonts w:hint="eastAsia" w:ascii="宋体" w:hAnsi="宋体" w:eastAsia="宋体" w:cs="宋体"/>
          <w:color w:val="auto"/>
          <w:sz w:val="24"/>
          <w:szCs w:val="24"/>
          <w:highlight w:val="none"/>
          <w:u w:val="single" w:color="auto"/>
        </w:rPr>
        <w:t xml:space="preserve">                                       </w:t>
      </w:r>
    </w:p>
    <w:p w14:paraId="69E8546B">
      <w:pPr>
        <w:pStyle w:val="4"/>
        <w:keepNext w:val="0"/>
        <w:keepLines w:val="0"/>
        <w:pageBreakBefore w:val="0"/>
        <w:kinsoku/>
        <w:overflowPunct/>
        <w:topLinePunct w:val="0"/>
        <w:bidi w:val="0"/>
        <w:spacing w:before="55" w:line="360" w:lineRule="auto"/>
        <w:ind w:left="614" w:right="700" w:hanging="1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法定代表人或相应的委托代理人签字[或盖章(CA</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
          <w:sz w:val="24"/>
          <w:szCs w:val="24"/>
          <w:highlight w:val="none"/>
        </w:rPr>
        <w:t>签章)]：</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5"/>
          <w:sz w:val="24"/>
          <w:szCs w:val="24"/>
          <w:highlight w:val="none"/>
        </w:rPr>
        <w:t>响应日期：</w:t>
      </w:r>
      <w:r>
        <w:rPr>
          <w:rFonts w:hint="eastAsia" w:ascii="宋体" w:hAnsi="宋体" w:eastAsia="宋体" w:cs="宋体"/>
          <w:color w:val="auto"/>
          <w:sz w:val="24"/>
          <w:szCs w:val="24"/>
          <w:highlight w:val="none"/>
          <w:u w:val="single" w:color="auto"/>
        </w:rPr>
        <w:t xml:space="preserve">                               </w:t>
      </w:r>
    </w:p>
    <w:p w14:paraId="1968E495">
      <w:pPr>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sectPr>
          <w:footerReference r:id="rId25" w:type="default"/>
          <w:pgSz w:w="11910" w:h="16840"/>
          <w:pgMar w:top="1440" w:right="1080" w:bottom="1440" w:left="1080" w:header="0" w:footer="701" w:gutter="0"/>
          <w:pgNumType w:fmt="decimal"/>
          <w:cols w:space="720" w:num="1"/>
        </w:sectPr>
      </w:pPr>
    </w:p>
    <w:p w14:paraId="6A650F9E">
      <w:pPr>
        <w:pStyle w:val="4"/>
        <w:keepNext w:val="0"/>
        <w:keepLines w:val="0"/>
        <w:pageBreakBefore w:val="0"/>
        <w:kinsoku/>
        <w:overflowPunct/>
        <w:topLinePunct w:val="0"/>
        <w:bidi w:val="0"/>
        <w:spacing w:before="56" w:line="360" w:lineRule="auto"/>
        <w:ind w:left="5"/>
        <w:outlineLvl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2.供应商相应的法定代表人身份证正反两面复印件（必须提供）</w:t>
      </w:r>
    </w:p>
    <w:p w14:paraId="6973F78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1E93D94">
      <w:pPr>
        <w:pStyle w:val="18"/>
        <w:rPr>
          <w:rFonts w:hint="eastAsia" w:ascii="宋体" w:hAnsi="宋体" w:eastAsia="宋体" w:cs="宋体"/>
          <w:color w:val="auto"/>
          <w:sz w:val="21"/>
          <w:highlight w:val="none"/>
        </w:rPr>
      </w:pPr>
    </w:p>
    <w:p w14:paraId="76FBFBDB">
      <w:pPr>
        <w:pStyle w:val="18"/>
        <w:rPr>
          <w:rFonts w:hint="eastAsia" w:ascii="宋体" w:hAnsi="宋体" w:eastAsia="宋体" w:cs="宋体"/>
          <w:color w:val="auto"/>
          <w:sz w:val="21"/>
          <w:highlight w:val="none"/>
        </w:rPr>
      </w:pPr>
    </w:p>
    <w:p w14:paraId="697A040C">
      <w:pPr>
        <w:pStyle w:val="18"/>
        <w:rPr>
          <w:rFonts w:hint="eastAsia" w:ascii="宋体" w:hAnsi="宋体" w:eastAsia="宋体" w:cs="宋体"/>
          <w:color w:val="auto"/>
          <w:sz w:val="21"/>
          <w:highlight w:val="none"/>
        </w:rPr>
      </w:pPr>
    </w:p>
    <w:p w14:paraId="4AA834C4">
      <w:pPr>
        <w:pStyle w:val="4"/>
        <w:keepNext w:val="0"/>
        <w:keepLines w:val="0"/>
        <w:pageBreakBefore w:val="0"/>
        <w:kinsoku/>
        <w:overflowPunct/>
        <w:topLinePunct w:val="0"/>
        <w:bidi w:val="0"/>
        <w:spacing w:before="91" w:line="360" w:lineRule="auto"/>
        <w:ind w:left="5" w:firstLine="2"/>
        <w:jc w:val="both"/>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color w:val="auto"/>
          <w:spacing w:val="2"/>
          <w:sz w:val="28"/>
          <w:szCs w:val="28"/>
          <w:highlight w:val="none"/>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复印件（委托代</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理时必须提供）</w:t>
      </w:r>
    </w:p>
    <w:p w14:paraId="30F85F45">
      <w:pPr>
        <w:pStyle w:val="4"/>
        <w:keepNext w:val="0"/>
        <w:keepLines w:val="0"/>
        <w:pageBreakBefore w:val="0"/>
        <w:kinsoku/>
        <w:overflowPunct/>
        <w:topLinePunct w:val="0"/>
        <w:bidi w:val="0"/>
        <w:spacing w:before="23" w:line="360" w:lineRule="auto"/>
        <w:ind w:left="2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14:textOutline w14:w="5793" w14:cap="sq" w14:cmpd="sng">
            <w14:solidFill>
              <w14:srgbClr w14:val="000000"/>
            </w14:solidFill>
            <w14:prstDash w14:val="solid"/>
            <w14:bevel/>
          </w14:textOutline>
        </w:rPr>
        <w:t>附件：</w:t>
      </w:r>
    </w:p>
    <w:p w14:paraId="1C24FD48">
      <w:pPr>
        <w:pStyle w:val="4"/>
        <w:keepNext w:val="0"/>
        <w:keepLines w:val="0"/>
        <w:pageBreakBefore w:val="0"/>
        <w:kinsoku/>
        <w:overflowPunct/>
        <w:topLinePunct w:val="0"/>
        <w:bidi w:val="0"/>
        <w:spacing w:before="39" w:line="360" w:lineRule="auto"/>
        <w:ind w:left="323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14:textOutline w14:w="5793" w14:cap="sq" w14:cmpd="sng">
            <w14:solidFill>
              <w14:srgbClr w14:val="000000"/>
            </w14:solidFill>
            <w14:prstDash w14:val="solid"/>
            <w14:bevel/>
          </w14:textOutline>
        </w:rPr>
        <w:t>授权委托书（格式一）</w:t>
      </w:r>
    </w:p>
    <w:p w14:paraId="5F112946">
      <w:pPr>
        <w:pStyle w:val="4"/>
        <w:keepNext w:val="0"/>
        <w:keepLines w:val="0"/>
        <w:pageBreakBefore w:val="0"/>
        <w:kinsoku/>
        <w:overflowPunct/>
        <w:topLinePunct w:val="0"/>
        <w:bidi w:val="0"/>
        <w:spacing w:before="78"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致：</w:t>
      </w:r>
      <w:r>
        <w:rPr>
          <w:rFonts w:hint="eastAsia" w:ascii="宋体" w:hAnsi="宋体" w:eastAsia="宋体" w:cs="宋体"/>
          <w:color w:val="auto"/>
          <w:spacing w:val="-1"/>
          <w:sz w:val="21"/>
          <w:szCs w:val="21"/>
          <w:highlight w:val="none"/>
          <w:u w:val="single" w:color="auto"/>
          <w:lang w:eastAsia="zh-CN"/>
        </w:rPr>
        <w:t>广西乐正工程项目管理有限公司</w:t>
      </w:r>
    </w:p>
    <w:p w14:paraId="37C50CB5">
      <w:pPr>
        <w:pStyle w:val="4"/>
        <w:keepNext w:val="0"/>
        <w:keepLines w:val="0"/>
        <w:pageBreakBefore w:val="0"/>
        <w:kinsoku/>
        <w:overflowPunct/>
        <w:topLinePunct w:val="0"/>
        <w:bidi w:val="0"/>
        <w:spacing w:before="111" w:line="360" w:lineRule="auto"/>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（姓名）系</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（供应商名称）的法定代 </w:t>
      </w:r>
      <w:r>
        <w:rPr>
          <w:rFonts w:hint="eastAsia" w:ascii="宋体" w:hAnsi="宋体" w:eastAsia="宋体" w:cs="宋体"/>
          <w:color w:val="auto"/>
          <w:spacing w:val="-2"/>
          <w:sz w:val="21"/>
          <w:szCs w:val="21"/>
          <w:highlight w:val="none"/>
        </w:rPr>
        <w:t>表人，现授权委托本单位在职职工</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（姓名）以我公司名义参加</w:t>
      </w:r>
      <w:r>
        <w:rPr>
          <w:rFonts w:hint="eastAsia" w:ascii="宋体" w:hAnsi="宋体" w:eastAsia="宋体" w:cs="宋体"/>
          <w:color w:val="auto"/>
          <w:spacing w:val="-2"/>
          <w:sz w:val="21"/>
          <w:szCs w:val="21"/>
          <w:highlight w:val="none"/>
          <w:u w:val="single" w:color="auto"/>
        </w:rPr>
        <w:t xml:space="preserve">      （项</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u w:val="single" w:color="auto"/>
        </w:rPr>
        <w:t>目名称及项目编号）</w:t>
      </w:r>
      <w:r>
        <w:rPr>
          <w:rFonts w:hint="eastAsia" w:ascii="宋体" w:hAnsi="宋体" w:eastAsia="宋体" w:cs="宋体"/>
          <w:color w:val="auto"/>
          <w:spacing w:val="13"/>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2"/>
          <w:sz w:val="21"/>
          <w:szCs w:val="21"/>
          <w:highlight w:val="none"/>
        </w:rPr>
        <w:t>项目的磋商活动，并代表我方全权办理针对上述项目的磋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商、签约等具体事务和签署相关文件。</w:t>
      </w:r>
    </w:p>
    <w:p w14:paraId="3DD422D0">
      <w:pPr>
        <w:pStyle w:val="4"/>
        <w:keepNext w:val="0"/>
        <w:keepLines w:val="0"/>
        <w:pageBreakBefore w:val="0"/>
        <w:kinsoku/>
        <w:overflowPunct/>
        <w:topLinePunct w:val="0"/>
        <w:bidi w:val="0"/>
        <w:spacing w:before="117" w:line="360" w:lineRule="auto"/>
        <w:ind w:left="48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我方对被授权人的签字事项负全部责任。</w:t>
      </w:r>
    </w:p>
    <w:p w14:paraId="55AA01ED">
      <w:pPr>
        <w:pStyle w:val="4"/>
        <w:keepNext w:val="0"/>
        <w:keepLines w:val="0"/>
        <w:pageBreakBefore w:val="0"/>
        <w:kinsoku/>
        <w:overflowPunct/>
        <w:topLinePunct w:val="0"/>
        <w:bidi w:val="0"/>
        <w:spacing w:before="115"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授权委托代理期限：</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2"/>
          <w:sz w:val="21"/>
          <w:szCs w:val="21"/>
          <w:highlight w:val="none"/>
        </w:rPr>
        <w:t>自即日起至该项目政府</w:t>
      </w:r>
      <w:r>
        <w:rPr>
          <w:rFonts w:hint="eastAsia" w:ascii="宋体" w:hAnsi="宋体" w:eastAsia="宋体" w:cs="宋体"/>
          <w:color w:val="auto"/>
          <w:spacing w:val="-3"/>
          <w:sz w:val="21"/>
          <w:szCs w:val="21"/>
          <w:highlight w:val="none"/>
        </w:rPr>
        <w:t>采购活动结束。</w:t>
      </w:r>
    </w:p>
    <w:p w14:paraId="01B28203">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3627CD5C">
      <w:pPr>
        <w:pStyle w:val="4"/>
        <w:keepNext w:val="0"/>
        <w:keepLines w:val="0"/>
        <w:pageBreakBefore w:val="0"/>
        <w:kinsoku/>
        <w:overflowPunct/>
        <w:topLinePunct w:val="0"/>
        <w:bidi w:val="0"/>
        <w:spacing w:before="115" w:line="360" w:lineRule="auto"/>
        <w:ind w:left="48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代理人无转委托权,特此委托。</w:t>
      </w:r>
    </w:p>
    <w:p w14:paraId="7BC857FD">
      <w:pPr>
        <w:pStyle w:val="4"/>
        <w:keepNext w:val="0"/>
        <w:keepLines w:val="0"/>
        <w:pageBreakBefore w:val="0"/>
        <w:kinsoku/>
        <w:overflowPunct/>
        <w:topLinePunct w:val="0"/>
        <w:bidi w:val="0"/>
        <w:spacing w:before="115" w:line="360" w:lineRule="auto"/>
        <w:ind w:left="480"/>
        <w:rPr>
          <w:rFonts w:hint="eastAsia" w:ascii="宋体" w:hAnsi="宋体" w:eastAsia="宋体" w:cs="宋体"/>
          <w:color w:val="auto"/>
          <w:spacing w:val="-2"/>
          <w:sz w:val="21"/>
          <w:szCs w:val="21"/>
          <w:highlight w:val="none"/>
        </w:rPr>
      </w:pPr>
    </w:p>
    <w:p w14:paraId="41724CB0">
      <w:pPr>
        <w:pStyle w:val="4"/>
        <w:keepNext w:val="0"/>
        <w:keepLines w:val="0"/>
        <w:pageBreakBefore w:val="0"/>
        <w:kinsoku/>
        <w:overflowPunct/>
        <w:topLinePunct w:val="0"/>
        <w:bidi w:val="0"/>
        <w:spacing w:before="115" w:line="360" w:lineRule="auto"/>
        <w:ind w:left="48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我已在下面签字，以资证明。</w:t>
      </w:r>
    </w:p>
    <w:p w14:paraId="63876A07">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62A8D303">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443B42E5">
      <w:pPr>
        <w:pStyle w:val="4"/>
        <w:keepNext w:val="0"/>
        <w:keepLines w:val="0"/>
        <w:pageBreakBefore w:val="0"/>
        <w:kinsoku/>
        <w:overflowPunct/>
        <w:topLinePunct w:val="0"/>
        <w:bidi w:val="0"/>
        <w:spacing w:before="78" w:line="360" w:lineRule="auto"/>
        <w:ind w:left="480"/>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 签章）]：</w:t>
      </w:r>
      <w:r>
        <w:rPr>
          <w:rFonts w:hint="eastAsia" w:ascii="宋体" w:hAnsi="宋体" w:eastAsia="宋体" w:cs="宋体"/>
          <w:color w:val="auto"/>
          <w:sz w:val="21"/>
          <w:szCs w:val="21"/>
          <w:highlight w:val="none"/>
          <w:u w:val="single" w:color="auto"/>
        </w:rPr>
        <w:t xml:space="preserve">                    </w:t>
      </w:r>
    </w:p>
    <w:p w14:paraId="5428073E">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256E9312">
      <w:pPr>
        <w:pStyle w:val="4"/>
        <w:keepNext w:val="0"/>
        <w:keepLines w:val="0"/>
        <w:pageBreakBefore w:val="0"/>
        <w:kinsoku/>
        <w:overflowPunct/>
        <w:topLinePunct w:val="0"/>
        <w:bidi w:val="0"/>
        <w:spacing w:before="79" w:line="360" w:lineRule="auto"/>
        <w:jc w:val="right"/>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法定代表人签字（或个人 CA 签章）</w:t>
      </w:r>
      <w:r>
        <w:rPr>
          <w:rFonts w:hint="eastAsia" w:ascii="宋体" w:hAnsi="宋体" w:eastAsia="宋体" w:cs="宋体"/>
          <w:color w:val="auto"/>
          <w:spacing w:val="-56"/>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0"/>
          <w:sz w:val="21"/>
          <w:szCs w:val="21"/>
          <w:highlight w:val="none"/>
        </w:rPr>
        <w:t xml:space="preserve"> </w:t>
      </w: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8"/>
          <w:sz w:val="21"/>
          <w:szCs w:val="21"/>
          <w:highlight w:val="none"/>
        </w:rPr>
        <w:t>月</w:t>
      </w:r>
      <w:r>
        <w:rPr>
          <w:rFonts w:hint="eastAsia" w:ascii="宋体" w:hAnsi="宋体" w:eastAsia="宋体" w:cs="宋体"/>
          <w:color w:val="auto"/>
          <w:spacing w:val="30"/>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8"/>
          <w:sz w:val="21"/>
          <w:szCs w:val="21"/>
          <w:highlight w:val="none"/>
        </w:rPr>
        <w:t>日</w:t>
      </w:r>
    </w:p>
    <w:p w14:paraId="68939745">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6FA7A036">
      <w:pPr>
        <w:pStyle w:val="4"/>
        <w:keepNext w:val="0"/>
        <w:keepLines w:val="0"/>
        <w:pageBreakBefore w:val="0"/>
        <w:kinsoku/>
        <w:overflowPunct/>
        <w:topLinePunct w:val="0"/>
        <w:bidi w:val="0"/>
        <w:spacing w:line="240" w:lineRule="auto"/>
        <w:ind w:right="0"/>
        <w:jc w:val="both"/>
        <w:outlineLvl w:val="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月</w:t>
      </w:r>
      <w:r>
        <w:rPr>
          <w:rFonts w:hint="eastAsia" w:ascii="宋体" w:hAnsi="宋体" w:eastAsia="宋体" w:cs="宋体"/>
          <w:color w:val="auto"/>
          <w:spacing w:val="-1"/>
          <w:sz w:val="21"/>
          <w:szCs w:val="21"/>
          <w:highlight w:val="none"/>
          <w:lang w:eastAsia="zh-CN"/>
          <w14:textOutline w14:w="4358" w14:cap="sq" w14:cmpd="sng">
            <w14:solidFill>
              <w14:srgbClr w14:val="000000"/>
            </w14:solidFill>
            <w14:prstDash w14:val="solid"/>
            <w14:bevel/>
          </w14:textOutline>
        </w:rPr>
        <w:t>养老保险</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证明复印件。</w:t>
      </w:r>
    </w:p>
    <w:p w14:paraId="59BB734F">
      <w:pPr>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sectPr>
          <w:footerReference r:id="rId26" w:type="default"/>
          <w:pgSz w:w="11910" w:h="16840"/>
          <w:pgMar w:top="1440" w:right="1080" w:bottom="1440" w:left="1080" w:header="0" w:footer="701" w:gutter="0"/>
          <w:pgNumType w:fmt="decimal"/>
          <w:cols w:space="720" w:num="1"/>
        </w:sectPr>
      </w:pPr>
    </w:p>
    <w:p w14:paraId="5502F89B">
      <w:pPr>
        <w:pStyle w:val="4"/>
        <w:keepNext w:val="0"/>
        <w:keepLines w:val="0"/>
        <w:pageBreakBefore w:val="0"/>
        <w:kinsoku/>
        <w:overflowPunct/>
        <w:topLinePunct w:val="0"/>
        <w:bidi w:val="0"/>
        <w:spacing w:before="56" w:line="360" w:lineRule="auto"/>
        <w:ind w:left="1"/>
        <w:outlineLvl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4.供应商基本情况表（必须提供）</w:t>
      </w:r>
    </w:p>
    <w:p w14:paraId="468248F6">
      <w:pPr>
        <w:pStyle w:val="4"/>
        <w:keepNext w:val="0"/>
        <w:keepLines w:val="0"/>
        <w:pageBreakBefore w:val="0"/>
        <w:kinsoku/>
        <w:overflowPunct/>
        <w:topLinePunct w:val="0"/>
        <w:bidi w:val="0"/>
        <w:spacing w:before="20" w:line="360" w:lineRule="auto"/>
        <w:ind w:left="3322"/>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供应商基本情况表</w:t>
      </w:r>
    </w:p>
    <w:tbl>
      <w:tblPr>
        <w:tblStyle w:val="20"/>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32E78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7C44E0CC">
            <w:pPr>
              <w:pStyle w:val="21"/>
              <w:keepNext w:val="0"/>
              <w:keepLines w:val="0"/>
              <w:pageBreakBefore w:val="0"/>
              <w:kinsoku/>
              <w:overflowPunct/>
              <w:topLinePunct w:val="0"/>
              <w:bidi w:val="0"/>
              <w:spacing w:before="85" w:line="360" w:lineRule="auto"/>
              <w:ind w:left="40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供应商名称</w:t>
            </w:r>
          </w:p>
        </w:tc>
        <w:tc>
          <w:tcPr>
            <w:tcW w:w="7073" w:type="dxa"/>
            <w:gridSpan w:val="8"/>
            <w:tcBorders>
              <w:top w:val="single" w:color="000000" w:sz="10" w:space="0"/>
              <w:right w:val="single" w:color="000000" w:sz="10" w:space="0"/>
            </w:tcBorders>
            <w:vAlign w:val="top"/>
          </w:tcPr>
          <w:p w14:paraId="6F2822D5">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58050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C86CF28">
            <w:pPr>
              <w:pStyle w:val="21"/>
              <w:keepNext w:val="0"/>
              <w:keepLines w:val="0"/>
              <w:pageBreakBefore w:val="0"/>
              <w:kinsoku/>
              <w:overflowPunct/>
              <w:topLinePunct w:val="0"/>
              <w:bidi w:val="0"/>
              <w:spacing w:before="169" w:line="360" w:lineRule="auto"/>
              <w:ind w:left="51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注册地址</w:t>
            </w:r>
          </w:p>
        </w:tc>
        <w:tc>
          <w:tcPr>
            <w:tcW w:w="3687" w:type="dxa"/>
            <w:gridSpan w:val="4"/>
            <w:vAlign w:val="top"/>
          </w:tcPr>
          <w:p w14:paraId="4FE6EE47">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209" w:type="dxa"/>
            <w:vAlign w:val="top"/>
          </w:tcPr>
          <w:p w14:paraId="06EB517A">
            <w:pPr>
              <w:pStyle w:val="21"/>
              <w:keepNext w:val="0"/>
              <w:keepLines w:val="0"/>
              <w:pageBreakBefore w:val="0"/>
              <w:kinsoku/>
              <w:overflowPunct/>
              <w:topLinePunct w:val="0"/>
              <w:bidi w:val="0"/>
              <w:spacing w:before="168" w:line="360" w:lineRule="auto"/>
              <w:ind w:left="20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邮政编码</w:t>
            </w:r>
          </w:p>
        </w:tc>
        <w:tc>
          <w:tcPr>
            <w:tcW w:w="2177" w:type="dxa"/>
            <w:gridSpan w:val="3"/>
            <w:tcBorders>
              <w:right w:val="single" w:color="000000" w:sz="10" w:space="0"/>
            </w:tcBorders>
            <w:vAlign w:val="top"/>
          </w:tcPr>
          <w:p w14:paraId="056479A9">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595F1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7B2E37C8">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0B8173D7">
            <w:pPr>
              <w:pStyle w:val="21"/>
              <w:keepNext w:val="0"/>
              <w:keepLines w:val="0"/>
              <w:pageBreakBefore w:val="0"/>
              <w:kinsoku/>
              <w:overflowPunct/>
              <w:topLinePunct w:val="0"/>
              <w:bidi w:val="0"/>
              <w:spacing w:before="65" w:line="360" w:lineRule="auto"/>
              <w:ind w:left="51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联系方式</w:t>
            </w:r>
          </w:p>
        </w:tc>
        <w:tc>
          <w:tcPr>
            <w:tcW w:w="859" w:type="dxa"/>
            <w:vAlign w:val="top"/>
          </w:tcPr>
          <w:p w14:paraId="65AC439F">
            <w:pPr>
              <w:pStyle w:val="21"/>
              <w:keepNext w:val="0"/>
              <w:keepLines w:val="0"/>
              <w:pageBreakBefore w:val="0"/>
              <w:kinsoku/>
              <w:overflowPunct/>
              <w:topLinePunct w:val="0"/>
              <w:bidi w:val="0"/>
              <w:spacing w:before="170"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联系人</w:t>
            </w:r>
          </w:p>
        </w:tc>
        <w:tc>
          <w:tcPr>
            <w:tcW w:w="2828" w:type="dxa"/>
            <w:gridSpan w:val="3"/>
            <w:vAlign w:val="top"/>
          </w:tcPr>
          <w:p w14:paraId="75C688D1">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209" w:type="dxa"/>
            <w:vAlign w:val="top"/>
          </w:tcPr>
          <w:p w14:paraId="750F962A">
            <w:pPr>
              <w:pStyle w:val="21"/>
              <w:keepNext w:val="0"/>
              <w:keepLines w:val="0"/>
              <w:pageBreakBefore w:val="0"/>
              <w:kinsoku/>
              <w:overflowPunct/>
              <w:topLinePunct w:val="0"/>
              <w:bidi w:val="0"/>
              <w:spacing w:before="170" w:line="360" w:lineRule="auto"/>
              <w:ind w:left="37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电</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2"/>
                <w:sz w:val="21"/>
                <w:szCs w:val="21"/>
                <w:highlight w:val="none"/>
              </w:rPr>
              <w:t>话</w:t>
            </w:r>
          </w:p>
        </w:tc>
        <w:tc>
          <w:tcPr>
            <w:tcW w:w="2177" w:type="dxa"/>
            <w:gridSpan w:val="3"/>
            <w:tcBorders>
              <w:right w:val="single" w:color="000000" w:sz="10" w:space="0"/>
            </w:tcBorders>
            <w:vAlign w:val="top"/>
          </w:tcPr>
          <w:p w14:paraId="24C03F47">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3B584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59AA2877">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859" w:type="dxa"/>
            <w:vAlign w:val="top"/>
          </w:tcPr>
          <w:p w14:paraId="383D5795">
            <w:pPr>
              <w:pStyle w:val="21"/>
              <w:keepNext w:val="0"/>
              <w:keepLines w:val="0"/>
              <w:pageBreakBefore w:val="0"/>
              <w:kinsoku/>
              <w:overflowPunct/>
              <w:topLinePunct w:val="0"/>
              <w:bidi w:val="0"/>
              <w:spacing w:before="173" w:line="360" w:lineRule="auto"/>
              <w:ind w:left="16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传</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真</w:t>
            </w:r>
          </w:p>
        </w:tc>
        <w:tc>
          <w:tcPr>
            <w:tcW w:w="2828" w:type="dxa"/>
            <w:gridSpan w:val="3"/>
            <w:vAlign w:val="top"/>
          </w:tcPr>
          <w:p w14:paraId="3316661C">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209" w:type="dxa"/>
            <w:vAlign w:val="top"/>
          </w:tcPr>
          <w:p w14:paraId="7B160CA7">
            <w:pPr>
              <w:pStyle w:val="21"/>
              <w:keepNext w:val="0"/>
              <w:keepLines w:val="0"/>
              <w:pageBreakBefore w:val="0"/>
              <w:kinsoku/>
              <w:overflowPunct/>
              <w:topLinePunct w:val="0"/>
              <w:bidi w:val="0"/>
              <w:spacing w:before="172" w:line="360" w:lineRule="auto"/>
              <w:ind w:left="2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电子邮件</w:t>
            </w:r>
          </w:p>
        </w:tc>
        <w:tc>
          <w:tcPr>
            <w:tcW w:w="2177" w:type="dxa"/>
            <w:gridSpan w:val="3"/>
            <w:tcBorders>
              <w:right w:val="single" w:color="000000" w:sz="10" w:space="0"/>
            </w:tcBorders>
            <w:vAlign w:val="top"/>
          </w:tcPr>
          <w:p w14:paraId="0B542944">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3BB6C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3861AEA">
            <w:pPr>
              <w:pStyle w:val="21"/>
              <w:keepNext w:val="0"/>
              <w:keepLines w:val="0"/>
              <w:pageBreakBefore w:val="0"/>
              <w:kinsoku/>
              <w:overflowPunct/>
              <w:topLinePunct w:val="0"/>
              <w:bidi w:val="0"/>
              <w:spacing w:before="173" w:line="360" w:lineRule="auto"/>
              <w:ind w:left="40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法定代表人</w:t>
            </w:r>
          </w:p>
        </w:tc>
        <w:tc>
          <w:tcPr>
            <w:tcW w:w="859" w:type="dxa"/>
            <w:vAlign w:val="top"/>
          </w:tcPr>
          <w:p w14:paraId="135C8537">
            <w:pPr>
              <w:pStyle w:val="21"/>
              <w:keepNext w:val="0"/>
              <w:keepLines w:val="0"/>
              <w:pageBreakBefore w:val="0"/>
              <w:kinsoku/>
              <w:overflowPunct/>
              <w:topLinePunct w:val="0"/>
              <w:bidi w:val="0"/>
              <w:spacing w:before="173" w:line="360" w:lineRule="auto"/>
              <w:ind w:left="21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姓名</w:t>
            </w:r>
          </w:p>
        </w:tc>
        <w:tc>
          <w:tcPr>
            <w:tcW w:w="1067" w:type="dxa"/>
            <w:vAlign w:val="top"/>
          </w:tcPr>
          <w:p w14:paraId="52F1D067">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412" w:type="dxa"/>
            <w:vAlign w:val="top"/>
          </w:tcPr>
          <w:p w14:paraId="1FF34814">
            <w:pPr>
              <w:pStyle w:val="21"/>
              <w:keepNext w:val="0"/>
              <w:keepLines w:val="0"/>
              <w:pageBreakBefore w:val="0"/>
              <w:kinsoku/>
              <w:overflowPunct/>
              <w:topLinePunct w:val="0"/>
              <w:bidi w:val="0"/>
              <w:spacing w:before="173" w:line="360" w:lineRule="auto"/>
              <w:ind w:left="29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技术职称</w:t>
            </w:r>
          </w:p>
        </w:tc>
        <w:tc>
          <w:tcPr>
            <w:tcW w:w="1867" w:type="dxa"/>
            <w:gridSpan w:val="3"/>
            <w:vAlign w:val="top"/>
          </w:tcPr>
          <w:p w14:paraId="2900696D">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897" w:type="dxa"/>
            <w:vAlign w:val="top"/>
          </w:tcPr>
          <w:p w14:paraId="238F3924">
            <w:pPr>
              <w:pStyle w:val="21"/>
              <w:keepNext w:val="0"/>
              <w:keepLines w:val="0"/>
              <w:pageBreakBefore w:val="0"/>
              <w:kinsoku/>
              <w:overflowPunct/>
              <w:topLinePunct w:val="0"/>
              <w:bidi w:val="0"/>
              <w:spacing w:before="173" w:line="360" w:lineRule="auto"/>
              <w:ind w:left="27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电话</w:t>
            </w:r>
          </w:p>
        </w:tc>
        <w:tc>
          <w:tcPr>
            <w:tcW w:w="971" w:type="dxa"/>
            <w:tcBorders>
              <w:right w:val="single" w:color="000000" w:sz="10" w:space="0"/>
            </w:tcBorders>
            <w:vAlign w:val="top"/>
          </w:tcPr>
          <w:p w14:paraId="1C92718F">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03266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8EEED32">
            <w:pPr>
              <w:pStyle w:val="21"/>
              <w:keepNext w:val="0"/>
              <w:keepLines w:val="0"/>
              <w:pageBreakBefore w:val="0"/>
              <w:kinsoku/>
              <w:overflowPunct/>
              <w:topLinePunct w:val="0"/>
              <w:bidi w:val="0"/>
              <w:spacing w:before="174" w:line="360" w:lineRule="auto"/>
              <w:ind w:left="40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技术负责人</w:t>
            </w:r>
          </w:p>
        </w:tc>
        <w:tc>
          <w:tcPr>
            <w:tcW w:w="859" w:type="dxa"/>
            <w:vAlign w:val="top"/>
          </w:tcPr>
          <w:p w14:paraId="70525CBE">
            <w:pPr>
              <w:pStyle w:val="21"/>
              <w:keepNext w:val="0"/>
              <w:keepLines w:val="0"/>
              <w:pageBreakBefore w:val="0"/>
              <w:kinsoku/>
              <w:overflowPunct/>
              <w:topLinePunct w:val="0"/>
              <w:bidi w:val="0"/>
              <w:spacing w:before="174" w:line="360" w:lineRule="auto"/>
              <w:ind w:left="21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姓名</w:t>
            </w:r>
          </w:p>
        </w:tc>
        <w:tc>
          <w:tcPr>
            <w:tcW w:w="1067" w:type="dxa"/>
            <w:vAlign w:val="top"/>
          </w:tcPr>
          <w:p w14:paraId="41ADE017">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412" w:type="dxa"/>
            <w:vAlign w:val="top"/>
          </w:tcPr>
          <w:p w14:paraId="5F698525">
            <w:pPr>
              <w:pStyle w:val="21"/>
              <w:keepNext w:val="0"/>
              <w:keepLines w:val="0"/>
              <w:pageBreakBefore w:val="0"/>
              <w:kinsoku/>
              <w:overflowPunct/>
              <w:topLinePunct w:val="0"/>
              <w:bidi w:val="0"/>
              <w:spacing w:before="174" w:line="360" w:lineRule="auto"/>
              <w:ind w:left="29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技术职称</w:t>
            </w:r>
          </w:p>
        </w:tc>
        <w:tc>
          <w:tcPr>
            <w:tcW w:w="1867" w:type="dxa"/>
            <w:gridSpan w:val="3"/>
            <w:vAlign w:val="top"/>
          </w:tcPr>
          <w:p w14:paraId="02284F8A">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897" w:type="dxa"/>
            <w:vAlign w:val="top"/>
          </w:tcPr>
          <w:p w14:paraId="16E0ED43">
            <w:pPr>
              <w:pStyle w:val="21"/>
              <w:keepNext w:val="0"/>
              <w:keepLines w:val="0"/>
              <w:pageBreakBefore w:val="0"/>
              <w:kinsoku/>
              <w:overflowPunct/>
              <w:topLinePunct w:val="0"/>
              <w:bidi w:val="0"/>
              <w:spacing w:before="174" w:line="360" w:lineRule="auto"/>
              <w:ind w:left="27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电话</w:t>
            </w:r>
          </w:p>
        </w:tc>
        <w:tc>
          <w:tcPr>
            <w:tcW w:w="971" w:type="dxa"/>
            <w:tcBorders>
              <w:right w:val="single" w:color="000000" w:sz="10" w:space="0"/>
            </w:tcBorders>
            <w:vAlign w:val="top"/>
          </w:tcPr>
          <w:p w14:paraId="65285BC0">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1BE56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87C5AD1">
            <w:pPr>
              <w:pStyle w:val="21"/>
              <w:keepNext w:val="0"/>
              <w:keepLines w:val="0"/>
              <w:pageBreakBefore w:val="0"/>
              <w:kinsoku/>
              <w:overflowPunct/>
              <w:topLinePunct w:val="0"/>
              <w:bidi w:val="0"/>
              <w:spacing w:before="176" w:line="360" w:lineRule="auto"/>
              <w:ind w:left="51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成立时间</w:t>
            </w:r>
          </w:p>
        </w:tc>
        <w:tc>
          <w:tcPr>
            <w:tcW w:w="1926" w:type="dxa"/>
            <w:gridSpan w:val="2"/>
            <w:vAlign w:val="top"/>
          </w:tcPr>
          <w:p w14:paraId="5255A9A6">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5147" w:type="dxa"/>
            <w:gridSpan w:val="6"/>
            <w:tcBorders>
              <w:right w:val="single" w:color="000000" w:sz="10" w:space="0"/>
            </w:tcBorders>
            <w:vAlign w:val="top"/>
          </w:tcPr>
          <w:p w14:paraId="3F9A483C">
            <w:pPr>
              <w:pStyle w:val="21"/>
              <w:keepNext w:val="0"/>
              <w:keepLines w:val="0"/>
              <w:pageBreakBefore w:val="0"/>
              <w:kinsoku/>
              <w:overflowPunct/>
              <w:topLinePunct w:val="0"/>
              <w:bidi w:val="0"/>
              <w:spacing w:before="176" w:line="360" w:lineRule="auto"/>
              <w:ind w:left="194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员工总人数：</w:t>
            </w:r>
          </w:p>
        </w:tc>
      </w:tr>
      <w:tr w14:paraId="5627F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0FA5987B">
            <w:pPr>
              <w:pStyle w:val="21"/>
              <w:keepNext w:val="0"/>
              <w:keepLines w:val="0"/>
              <w:pageBreakBefore w:val="0"/>
              <w:kinsoku/>
              <w:overflowPunct/>
              <w:topLinePunct w:val="0"/>
              <w:bidi w:val="0"/>
              <w:spacing w:before="179" w:line="360" w:lineRule="auto"/>
              <w:ind w:left="30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企业资质等级</w:t>
            </w:r>
          </w:p>
        </w:tc>
        <w:tc>
          <w:tcPr>
            <w:tcW w:w="1926" w:type="dxa"/>
            <w:gridSpan w:val="2"/>
            <w:vAlign w:val="top"/>
          </w:tcPr>
          <w:p w14:paraId="7C31B636">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412" w:type="dxa"/>
            <w:vMerge w:val="restart"/>
            <w:tcBorders>
              <w:bottom w:val="nil"/>
            </w:tcBorders>
            <w:vAlign w:val="top"/>
          </w:tcPr>
          <w:p w14:paraId="4C79841D">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1F65A5EA">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559E5607">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67AFC9A2">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06400201">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p w14:paraId="2B71C750">
            <w:pPr>
              <w:pStyle w:val="21"/>
              <w:keepNext w:val="0"/>
              <w:keepLines w:val="0"/>
              <w:pageBreakBefore w:val="0"/>
              <w:kinsoku/>
              <w:overflowPunct/>
              <w:topLinePunct w:val="0"/>
              <w:bidi w:val="0"/>
              <w:spacing w:before="65" w:line="360" w:lineRule="auto"/>
              <w:ind w:left="49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其中</w:t>
            </w:r>
          </w:p>
        </w:tc>
        <w:tc>
          <w:tcPr>
            <w:tcW w:w="1867" w:type="dxa"/>
            <w:gridSpan w:val="3"/>
            <w:vAlign w:val="top"/>
          </w:tcPr>
          <w:p w14:paraId="7D64E872">
            <w:pPr>
              <w:pStyle w:val="21"/>
              <w:keepNext w:val="0"/>
              <w:keepLines w:val="0"/>
              <w:pageBreakBefore w:val="0"/>
              <w:kinsoku/>
              <w:overflowPunct/>
              <w:topLinePunct w:val="0"/>
              <w:bidi w:val="0"/>
              <w:spacing w:before="180" w:line="360" w:lineRule="auto"/>
              <w:ind w:left="52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1868" w:type="dxa"/>
            <w:gridSpan w:val="2"/>
            <w:tcBorders>
              <w:right w:val="single" w:color="000000" w:sz="10" w:space="0"/>
            </w:tcBorders>
            <w:vAlign w:val="top"/>
          </w:tcPr>
          <w:p w14:paraId="21C125B5">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7388D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C8F9E99">
            <w:pPr>
              <w:pStyle w:val="21"/>
              <w:keepNext w:val="0"/>
              <w:keepLines w:val="0"/>
              <w:pageBreakBefore w:val="0"/>
              <w:kinsoku/>
              <w:overflowPunct/>
              <w:topLinePunct w:val="0"/>
              <w:bidi w:val="0"/>
              <w:spacing w:before="180" w:line="360" w:lineRule="auto"/>
              <w:ind w:left="41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营业执照号</w:t>
            </w:r>
          </w:p>
        </w:tc>
        <w:tc>
          <w:tcPr>
            <w:tcW w:w="1926" w:type="dxa"/>
            <w:gridSpan w:val="2"/>
            <w:vAlign w:val="top"/>
          </w:tcPr>
          <w:p w14:paraId="37A66B23">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412" w:type="dxa"/>
            <w:vMerge w:val="continue"/>
            <w:tcBorders>
              <w:top w:val="nil"/>
              <w:bottom w:val="nil"/>
            </w:tcBorders>
            <w:vAlign w:val="top"/>
          </w:tcPr>
          <w:p w14:paraId="1BC96F28">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867" w:type="dxa"/>
            <w:gridSpan w:val="3"/>
            <w:vAlign w:val="top"/>
          </w:tcPr>
          <w:p w14:paraId="5217E8F2">
            <w:pPr>
              <w:pStyle w:val="21"/>
              <w:keepNext w:val="0"/>
              <w:keepLines w:val="0"/>
              <w:pageBreakBefore w:val="0"/>
              <w:kinsoku/>
              <w:overflowPunct/>
              <w:topLinePunct w:val="0"/>
              <w:bidi w:val="0"/>
              <w:spacing w:before="180" w:line="360" w:lineRule="auto"/>
              <w:ind w:left="31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高级职称人员</w:t>
            </w:r>
          </w:p>
        </w:tc>
        <w:tc>
          <w:tcPr>
            <w:tcW w:w="1868" w:type="dxa"/>
            <w:gridSpan w:val="2"/>
            <w:tcBorders>
              <w:right w:val="single" w:color="000000" w:sz="10" w:space="0"/>
            </w:tcBorders>
            <w:vAlign w:val="top"/>
          </w:tcPr>
          <w:p w14:paraId="36FF824D">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38E65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0E2B8C3E">
            <w:pPr>
              <w:pStyle w:val="21"/>
              <w:keepNext w:val="0"/>
              <w:keepLines w:val="0"/>
              <w:pageBreakBefore w:val="0"/>
              <w:kinsoku/>
              <w:overflowPunct/>
              <w:topLinePunct w:val="0"/>
              <w:bidi w:val="0"/>
              <w:spacing w:before="182" w:line="360" w:lineRule="auto"/>
              <w:ind w:left="51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注册资金</w:t>
            </w:r>
          </w:p>
        </w:tc>
        <w:tc>
          <w:tcPr>
            <w:tcW w:w="1926" w:type="dxa"/>
            <w:gridSpan w:val="2"/>
            <w:vAlign w:val="top"/>
          </w:tcPr>
          <w:p w14:paraId="6A9F5F44">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412" w:type="dxa"/>
            <w:vMerge w:val="continue"/>
            <w:tcBorders>
              <w:top w:val="nil"/>
              <w:bottom w:val="nil"/>
            </w:tcBorders>
            <w:vAlign w:val="top"/>
          </w:tcPr>
          <w:p w14:paraId="15824FA3">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867" w:type="dxa"/>
            <w:gridSpan w:val="3"/>
            <w:vAlign w:val="top"/>
          </w:tcPr>
          <w:p w14:paraId="112443F4">
            <w:pPr>
              <w:pStyle w:val="21"/>
              <w:keepNext w:val="0"/>
              <w:keepLines w:val="0"/>
              <w:pageBreakBefore w:val="0"/>
              <w:kinsoku/>
              <w:overflowPunct/>
              <w:topLinePunct w:val="0"/>
              <w:bidi w:val="0"/>
              <w:spacing w:before="182" w:line="360" w:lineRule="auto"/>
              <w:ind w:left="33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中级职称人员</w:t>
            </w:r>
          </w:p>
        </w:tc>
        <w:tc>
          <w:tcPr>
            <w:tcW w:w="1868" w:type="dxa"/>
            <w:gridSpan w:val="2"/>
            <w:tcBorders>
              <w:right w:val="single" w:color="000000" w:sz="10" w:space="0"/>
            </w:tcBorders>
            <w:vAlign w:val="top"/>
          </w:tcPr>
          <w:p w14:paraId="5CD6F0D8">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009E9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4E99AD98">
            <w:pPr>
              <w:pStyle w:val="21"/>
              <w:keepNext w:val="0"/>
              <w:keepLines w:val="0"/>
              <w:pageBreakBefore w:val="0"/>
              <w:kinsoku/>
              <w:overflowPunct/>
              <w:topLinePunct w:val="0"/>
              <w:bidi w:val="0"/>
              <w:spacing w:before="240" w:line="360" w:lineRule="auto"/>
              <w:ind w:left="9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基本账户开户银行</w:t>
            </w:r>
          </w:p>
        </w:tc>
        <w:tc>
          <w:tcPr>
            <w:tcW w:w="1926" w:type="dxa"/>
            <w:gridSpan w:val="2"/>
            <w:vAlign w:val="top"/>
          </w:tcPr>
          <w:p w14:paraId="6A879278">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412" w:type="dxa"/>
            <w:vMerge w:val="continue"/>
            <w:tcBorders>
              <w:top w:val="nil"/>
              <w:bottom w:val="nil"/>
            </w:tcBorders>
            <w:vAlign w:val="top"/>
          </w:tcPr>
          <w:p w14:paraId="62FCA3C8">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867" w:type="dxa"/>
            <w:gridSpan w:val="3"/>
            <w:vAlign w:val="top"/>
          </w:tcPr>
          <w:p w14:paraId="3B3FC678">
            <w:pPr>
              <w:pStyle w:val="21"/>
              <w:keepNext w:val="0"/>
              <w:keepLines w:val="0"/>
              <w:pageBreakBefore w:val="0"/>
              <w:kinsoku/>
              <w:overflowPunct/>
              <w:topLinePunct w:val="0"/>
              <w:bidi w:val="0"/>
              <w:spacing w:before="241" w:line="360" w:lineRule="auto"/>
              <w:ind w:left="31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初级职称人员</w:t>
            </w:r>
          </w:p>
        </w:tc>
        <w:tc>
          <w:tcPr>
            <w:tcW w:w="1868" w:type="dxa"/>
            <w:gridSpan w:val="2"/>
            <w:tcBorders>
              <w:right w:val="single" w:color="000000" w:sz="10" w:space="0"/>
            </w:tcBorders>
            <w:vAlign w:val="top"/>
          </w:tcPr>
          <w:p w14:paraId="1418B8EF">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3FD23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4689F3DC">
            <w:pPr>
              <w:pStyle w:val="21"/>
              <w:keepNext w:val="0"/>
              <w:keepLines w:val="0"/>
              <w:pageBreakBefore w:val="0"/>
              <w:kinsoku/>
              <w:overflowPunct/>
              <w:topLinePunct w:val="0"/>
              <w:bidi w:val="0"/>
              <w:spacing w:before="186" w:line="360" w:lineRule="auto"/>
              <w:ind w:left="30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基本账户账号</w:t>
            </w:r>
          </w:p>
        </w:tc>
        <w:tc>
          <w:tcPr>
            <w:tcW w:w="1926" w:type="dxa"/>
            <w:gridSpan w:val="2"/>
            <w:vAlign w:val="top"/>
          </w:tcPr>
          <w:p w14:paraId="28F6BB31">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412" w:type="dxa"/>
            <w:vMerge w:val="continue"/>
            <w:tcBorders>
              <w:top w:val="nil"/>
            </w:tcBorders>
            <w:vAlign w:val="top"/>
          </w:tcPr>
          <w:p w14:paraId="4EF00154">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1867" w:type="dxa"/>
            <w:gridSpan w:val="3"/>
            <w:vAlign w:val="top"/>
          </w:tcPr>
          <w:p w14:paraId="7CF1E266">
            <w:pPr>
              <w:pStyle w:val="21"/>
              <w:keepNext w:val="0"/>
              <w:keepLines w:val="0"/>
              <w:pageBreakBefore w:val="0"/>
              <w:kinsoku/>
              <w:overflowPunct/>
              <w:topLinePunct w:val="0"/>
              <w:bidi w:val="0"/>
              <w:spacing w:before="234" w:line="360" w:lineRule="auto"/>
              <w:ind w:left="73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技工</w:t>
            </w:r>
          </w:p>
        </w:tc>
        <w:tc>
          <w:tcPr>
            <w:tcW w:w="1868" w:type="dxa"/>
            <w:gridSpan w:val="2"/>
            <w:tcBorders>
              <w:right w:val="single" w:color="000000" w:sz="10" w:space="0"/>
            </w:tcBorders>
            <w:vAlign w:val="top"/>
          </w:tcPr>
          <w:p w14:paraId="569A5E86">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3FF25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5B3BE67C">
            <w:pPr>
              <w:pStyle w:val="21"/>
              <w:keepNext w:val="0"/>
              <w:keepLines w:val="0"/>
              <w:pageBreakBefore w:val="0"/>
              <w:kinsoku/>
              <w:overflowPunct/>
              <w:topLinePunct w:val="0"/>
              <w:bidi w:val="0"/>
              <w:spacing w:before="189" w:line="360" w:lineRule="auto"/>
              <w:ind w:left="51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经营范围</w:t>
            </w:r>
          </w:p>
        </w:tc>
        <w:tc>
          <w:tcPr>
            <w:tcW w:w="7073" w:type="dxa"/>
            <w:gridSpan w:val="8"/>
            <w:tcBorders>
              <w:right w:val="single" w:color="000000" w:sz="10" w:space="0"/>
            </w:tcBorders>
            <w:vAlign w:val="top"/>
          </w:tcPr>
          <w:p w14:paraId="1F3A615C">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05188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1BE34737">
            <w:pPr>
              <w:pStyle w:val="21"/>
              <w:keepNext w:val="0"/>
              <w:keepLines w:val="0"/>
              <w:pageBreakBefore w:val="0"/>
              <w:kinsoku/>
              <w:overflowPunct/>
              <w:topLinePunct w:val="0"/>
              <w:bidi w:val="0"/>
              <w:spacing w:before="175" w:line="360" w:lineRule="auto"/>
              <w:ind w:left="1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资产构成情况及申</w:t>
            </w:r>
          </w:p>
          <w:p w14:paraId="124A0CA7">
            <w:pPr>
              <w:pStyle w:val="21"/>
              <w:keepNext w:val="0"/>
              <w:keepLines w:val="0"/>
              <w:pageBreakBefore w:val="0"/>
              <w:kinsoku/>
              <w:overflowPunct/>
              <w:topLinePunct w:val="0"/>
              <w:bidi w:val="0"/>
              <w:spacing w:before="27" w:line="360" w:lineRule="auto"/>
              <w:ind w:left="8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请人投资参股的关</w:t>
            </w:r>
          </w:p>
          <w:p w14:paraId="4172C4E1">
            <w:pPr>
              <w:pStyle w:val="21"/>
              <w:keepNext w:val="0"/>
              <w:keepLines w:val="0"/>
              <w:pageBreakBefore w:val="0"/>
              <w:kinsoku/>
              <w:overflowPunct/>
              <w:topLinePunct w:val="0"/>
              <w:bidi w:val="0"/>
              <w:spacing w:before="24" w:line="360" w:lineRule="auto"/>
              <w:ind w:left="40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联企业情况</w:t>
            </w:r>
          </w:p>
        </w:tc>
        <w:tc>
          <w:tcPr>
            <w:tcW w:w="7073" w:type="dxa"/>
            <w:gridSpan w:val="8"/>
            <w:tcBorders>
              <w:right w:val="single" w:color="000000" w:sz="10" w:space="0"/>
            </w:tcBorders>
            <w:vAlign w:val="top"/>
          </w:tcPr>
          <w:p w14:paraId="667870DB">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1AE17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3823ACC9">
            <w:pPr>
              <w:pStyle w:val="21"/>
              <w:keepNext w:val="0"/>
              <w:keepLines w:val="0"/>
              <w:pageBreakBefore w:val="0"/>
              <w:kinsoku/>
              <w:overflowPunct/>
              <w:topLinePunct w:val="0"/>
              <w:bidi w:val="0"/>
              <w:spacing w:before="191" w:line="360" w:lineRule="auto"/>
              <w:ind w:left="5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注</w:t>
            </w:r>
          </w:p>
        </w:tc>
        <w:tc>
          <w:tcPr>
            <w:tcW w:w="7073" w:type="dxa"/>
            <w:gridSpan w:val="8"/>
            <w:tcBorders>
              <w:bottom w:val="single" w:color="000000" w:sz="10" w:space="0"/>
              <w:right w:val="single" w:color="000000" w:sz="10" w:space="0"/>
            </w:tcBorders>
            <w:vAlign w:val="top"/>
          </w:tcPr>
          <w:p w14:paraId="0044E9B2">
            <w:pPr>
              <w:keepNext w:val="0"/>
              <w:keepLines w:val="0"/>
              <w:pageBreakBefore w:val="0"/>
              <w:kinsoku/>
              <w:overflowPunct/>
              <w:topLinePunct w:val="0"/>
              <w:bidi w:val="0"/>
              <w:spacing w:line="360" w:lineRule="auto"/>
              <w:rPr>
                <w:rFonts w:hint="eastAsia" w:ascii="宋体" w:hAnsi="宋体" w:eastAsia="宋体" w:cs="宋体"/>
                <w:color w:val="auto"/>
                <w:sz w:val="21"/>
                <w:szCs w:val="21"/>
                <w:highlight w:val="none"/>
              </w:rPr>
            </w:pPr>
          </w:p>
        </w:tc>
      </w:tr>
    </w:tbl>
    <w:p w14:paraId="02E440A7">
      <w:pPr>
        <w:pStyle w:val="4"/>
        <w:keepNext w:val="0"/>
        <w:keepLines w:val="0"/>
        <w:pageBreakBefore w:val="0"/>
        <w:kinsoku/>
        <w:overflowPunct/>
        <w:topLinePunct w:val="0"/>
        <w:bidi w:val="0"/>
        <w:spacing w:before="33" w:line="360" w:lineRule="auto"/>
        <w:ind w:left="4" w:hanging="4"/>
        <w:rPr>
          <w:rFonts w:hint="eastAsia" w:ascii="宋体" w:hAnsi="宋体" w:eastAsia="宋体" w:cs="宋体"/>
          <w:color w:val="auto"/>
          <w:spacing w:val="9"/>
          <w:sz w:val="20"/>
          <w:szCs w:val="20"/>
          <w:highlight w:val="none"/>
        </w:rPr>
      </w:pPr>
      <w:r>
        <w:rPr>
          <w:rFonts w:hint="eastAsia" w:ascii="宋体" w:hAnsi="宋体" w:eastAsia="宋体" w:cs="宋体"/>
          <w:color w:val="auto"/>
          <w:spacing w:val="8"/>
          <w:sz w:val="20"/>
          <w:szCs w:val="20"/>
          <w:highlight w:val="none"/>
        </w:rPr>
        <w:t>注：1、在本表后附企业法人</w:t>
      </w:r>
      <w:r>
        <w:rPr>
          <w:rFonts w:hint="eastAsia" w:ascii="宋体" w:hAnsi="宋体" w:eastAsia="宋体" w:cs="宋体"/>
          <w:color w:val="auto"/>
          <w:spacing w:val="9"/>
          <w:sz w:val="20"/>
          <w:szCs w:val="20"/>
          <w:highlight w:val="none"/>
        </w:rPr>
        <w:t>营业执照副本的复印件、施工资质证书副本的复印件、安全生产许可证 副本的复印件、基本账户开户许可证的复印件</w:t>
      </w:r>
      <w:r>
        <w:rPr>
          <w:rFonts w:hint="eastAsia" w:ascii="宋体" w:hAnsi="宋体" w:eastAsia="宋体" w:cs="宋体"/>
          <w:color w:val="auto"/>
          <w:spacing w:val="9"/>
          <w:sz w:val="20"/>
          <w:szCs w:val="20"/>
          <w:highlight w:val="none"/>
          <w:lang w:eastAsia="zh-CN"/>
        </w:rPr>
        <w:t>、信用评价等级证明</w:t>
      </w:r>
      <w:r>
        <w:rPr>
          <w:rFonts w:hint="eastAsia" w:ascii="宋体" w:hAnsi="宋体" w:eastAsia="宋体" w:cs="宋体"/>
          <w:color w:val="auto"/>
          <w:spacing w:val="9"/>
          <w:sz w:val="20"/>
          <w:szCs w:val="20"/>
          <w:highlight w:val="none"/>
        </w:rPr>
        <w:t>。</w:t>
      </w:r>
    </w:p>
    <w:p w14:paraId="73A62D65">
      <w:pPr>
        <w:keepNext w:val="0"/>
        <w:keepLines w:val="0"/>
        <w:pageBreakBefore w:val="0"/>
        <w:kinsoku/>
        <w:overflowPunct/>
        <w:topLinePunct w:val="0"/>
        <w:bidi w:val="0"/>
        <w:spacing w:line="360" w:lineRule="auto"/>
        <w:rPr>
          <w:rFonts w:hint="eastAsia" w:ascii="宋体" w:hAnsi="宋体" w:eastAsia="宋体" w:cs="宋体"/>
          <w:color w:val="auto"/>
          <w:sz w:val="20"/>
          <w:szCs w:val="20"/>
          <w:highlight w:val="none"/>
        </w:rPr>
        <w:sectPr>
          <w:footerReference r:id="rId27" w:type="default"/>
          <w:pgSz w:w="11910" w:h="16840"/>
          <w:pgMar w:top="1440" w:right="1080" w:bottom="1440" w:left="1080" w:header="0" w:footer="701" w:gutter="0"/>
          <w:pgNumType w:fmt="decimal"/>
          <w:cols w:space="720" w:num="1"/>
        </w:sectPr>
      </w:pPr>
    </w:p>
    <w:p w14:paraId="0EE5451D">
      <w:pPr>
        <w:pStyle w:val="4"/>
        <w:keepNext w:val="0"/>
        <w:keepLines w:val="0"/>
        <w:pageBreakBefore w:val="0"/>
        <w:kinsoku/>
        <w:overflowPunct/>
        <w:topLinePunct w:val="0"/>
        <w:bidi w:val="0"/>
        <w:spacing w:before="56" w:line="360" w:lineRule="auto"/>
        <w:ind w:left="7" w:right="2" w:firstLine="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5.供应商参加政府采购活动前</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3</w:t>
      </w:r>
      <w:r>
        <w:rPr>
          <w:rFonts w:hint="eastAsia" w:ascii="宋体" w:hAnsi="宋体" w:eastAsia="宋体" w:cs="宋体"/>
          <w:color w:val="auto"/>
          <w:spacing w:val="-55"/>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关信用信息的书面声明（必须提供）</w:t>
      </w:r>
    </w:p>
    <w:p w14:paraId="1A04F3C6">
      <w:pPr>
        <w:pStyle w:val="4"/>
        <w:keepNext w:val="0"/>
        <w:keepLines w:val="0"/>
        <w:pageBreakBefore w:val="0"/>
        <w:kinsoku/>
        <w:overflowPunct/>
        <w:topLinePunct w:val="0"/>
        <w:bidi w:val="0"/>
        <w:spacing w:before="21" w:line="360" w:lineRule="auto"/>
        <w:ind w:left="28"/>
        <w:rPr>
          <w:rFonts w:hint="eastAsia" w:ascii="宋体" w:hAnsi="宋体" w:eastAsia="宋体" w:cs="宋体"/>
          <w:color w:val="auto"/>
          <w:highlight w:val="none"/>
        </w:rPr>
      </w:pPr>
      <w:r>
        <w:rPr>
          <w:rFonts w:hint="eastAsia" w:ascii="宋体" w:hAnsi="宋体" w:eastAsia="宋体" w:cs="宋体"/>
          <w:color w:val="auto"/>
          <w:spacing w:val="-6"/>
          <w:highlight w:val="none"/>
          <w14:textOutline w14:w="5793" w14:cap="sq" w14:cmpd="sng">
            <w14:solidFill>
              <w14:srgbClr w14:val="000000"/>
            </w14:solidFill>
            <w14:prstDash w14:val="solid"/>
            <w14:bevel/>
          </w14:textOutline>
        </w:rPr>
        <w:t>附件：</w:t>
      </w:r>
    </w:p>
    <w:p w14:paraId="5A38D62B">
      <w:pPr>
        <w:pStyle w:val="4"/>
        <w:keepNext w:val="0"/>
        <w:keepLines w:val="0"/>
        <w:pageBreakBefore w:val="0"/>
        <w:kinsoku/>
        <w:overflowPunct/>
        <w:topLinePunct w:val="0"/>
        <w:bidi w:val="0"/>
        <w:spacing w:before="24" w:line="360" w:lineRule="auto"/>
        <w:ind w:left="3329"/>
        <w:rPr>
          <w:rFonts w:hint="eastAsia" w:ascii="宋体" w:hAnsi="宋体" w:eastAsia="宋体" w:cs="宋体"/>
          <w:color w:val="auto"/>
          <w:highlight w:val="none"/>
        </w:rPr>
      </w:pPr>
      <w:r>
        <w:rPr>
          <w:rFonts w:hint="eastAsia" w:ascii="宋体" w:hAnsi="宋体" w:eastAsia="宋体" w:cs="宋体"/>
          <w:color w:val="auto"/>
          <w:spacing w:val="-2"/>
          <w:highlight w:val="none"/>
          <w14:textOutline w14:w="5793" w14:cap="sq" w14:cmpd="sng">
            <w14:solidFill>
              <w14:srgbClr w14:val="000000"/>
            </w14:solidFill>
            <w14:prstDash w14:val="solid"/>
            <w14:bevel/>
          </w14:textOutline>
        </w:rPr>
        <w:t>声</w:t>
      </w:r>
      <w:r>
        <w:rPr>
          <w:rFonts w:hint="eastAsia" w:ascii="宋体" w:hAnsi="宋体" w:eastAsia="宋体" w:cs="宋体"/>
          <w:color w:val="auto"/>
          <w:spacing w:val="21"/>
          <w:highlight w:val="none"/>
        </w:rPr>
        <w:t xml:space="preserve">   </w:t>
      </w:r>
      <w:r>
        <w:rPr>
          <w:rFonts w:hint="eastAsia" w:ascii="宋体" w:hAnsi="宋体" w:eastAsia="宋体" w:cs="宋体"/>
          <w:color w:val="auto"/>
          <w:spacing w:val="-2"/>
          <w:highlight w:val="none"/>
          <w14:textOutline w14:w="5793" w14:cap="sq" w14:cmpd="sng">
            <w14:solidFill>
              <w14:srgbClr w14:val="000000"/>
            </w14:solidFill>
            <w14:prstDash w14:val="solid"/>
            <w14:bevel/>
          </w14:textOutline>
        </w:rPr>
        <w:t>明（格式）</w:t>
      </w:r>
    </w:p>
    <w:p w14:paraId="0C982133">
      <w:pPr>
        <w:pStyle w:val="4"/>
        <w:keepNext w:val="0"/>
        <w:keepLines w:val="0"/>
        <w:pageBreakBefore w:val="0"/>
        <w:kinsoku/>
        <w:overflowPunct/>
        <w:topLinePunct w:val="0"/>
        <w:bidi w:val="0"/>
        <w:spacing w:before="91" w:line="360" w:lineRule="auto"/>
        <w:outlineLvl w:val="9"/>
        <w:rPr>
          <w:rFonts w:hint="eastAsia" w:ascii="宋体" w:hAnsi="宋体" w:eastAsia="宋体" w:cs="宋体"/>
          <w:color w:val="auto"/>
          <w:spacing w:val="-1"/>
          <w:sz w:val="24"/>
          <w:szCs w:val="24"/>
          <w:highlight w:val="none"/>
        </w:rPr>
      </w:pPr>
    </w:p>
    <w:p w14:paraId="14712E20">
      <w:pPr>
        <w:pStyle w:val="4"/>
        <w:keepNext w:val="0"/>
        <w:keepLines w:val="0"/>
        <w:pageBreakBefore w:val="0"/>
        <w:kinsoku/>
        <w:overflowPunct/>
        <w:topLinePunct w:val="0"/>
        <w:bidi w:val="0"/>
        <w:spacing w:before="91" w:line="360" w:lineRule="auto"/>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致：</w:t>
      </w:r>
      <w:r>
        <w:rPr>
          <w:rFonts w:hint="eastAsia" w:ascii="宋体" w:hAnsi="宋体" w:eastAsia="宋体" w:cs="宋体"/>
          <w:color w:val="auto"/>
          <w:spacing w:val="-1"/>
          <w:sz w:val="24"/>
          <w:szCs w:val="24"/>
          <w:highlight w:val="none"/>
          <w:u w:val="single" w:color="auto"/>
          <w:lang w:eastAsia="zh-CN"/>
        </w:rPr>
        <w:t>广西乐正工程项目管理有限公司</w:t>
      </w:r>
    </w:p>
    <w:p w14:paraId="1BDAC7E8">
      <w:pPr>
        <w:pStyle w:val="4"/>
        <w:keepNext w:val="0"/>
        <w:keepLines w:val="0"/>
        <w:pageBreakBefore w:val="0"/>
        <w:kinsoku/>
        <w:overflowPunct/>
        <w:topLinePunct w:val="0"/>
        <w:bidi w:val="0"/>
        <w:spacing w:before="91" w:line="360" w:lineRule="auto"/>
        <w:ind w:firstLine="476" w:firstLineChars="200"/>
        <w:outlineLvl w:val="3"/>
        <w:rPr>
          <w:rFonts w:hint="eastAsia" w:ascii="宋体" w:hAnsi="宋体" w:eastAsia="宋体" w:cs="宋体"/>
          <w:color w:val="auto"/>
          <w:spacing w:val="-1"/>
          <w:sz w:val="24"/>
          <w:szCs w:val="24"/>
          <w:highlight w:val="none"/>
          <w:u w:val="none" w:color="auto"/>
          <w:lang w:eastAsia="zh-CN"/>
        </w:rPr>
      </w:pPr>
      <w:r>
        <w:rPr>
          <w:rFonts w:hint="eastAsia" w:ascii="宋体" w:hAnsi="宋体" w:eastAsia="宋体" w:cs="宋体"/>
          <w:color w:val="auto"/>
          <w:spacing w:val="-1"/>
          <w:sz w:val="24"/>
          <w:szCs w:val="24"/>
          <w:highlight w:val="none"/>
          <w:u w:val="none" w:color="auto"/>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案件当事人名单、政府采购严重违法失信行为记录名单，完全符合《中华人民共和国政府采购法》第二十二条规定的供应商资格条件，我方对此声明负全部法律责任。</w:t>
      </w:r>
    </w:p>
    <w:p w14:paraId="0C933FA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93BC362">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287C4D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718960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334819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2711BB1">
      <w:pPr>
        <w:pStyle w:val="4"/>
        <w:keepNext w:val="0"/>
        <w:keepLines w:val="0"/>
        <w:pageBreakBefore w:val="0"/>
        <w:kinsoku/>
        <w:overflowPunct/>
        <w:topLinePunct w:val="0"/>
        <w:bidi w:val="0"/>
        <w:spacing w:before="79" w:line="360" w:lineRule="auto"/>
        <w:ind w:left="2280"/>
        <w:outlineLvl w:val="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供应商[公章(CA</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2"/>
          <w:sz w:val="24"/>
          <w:szCs w:val="24"/>
          <w:highlight w:val="none"/>
        </w:rPr>
        <w:t>签章)]：</w:t>
      </w:r>
      <w:r>
        <w:rPr>
          <w:rFonts w:hint="eastAsia" w:ascii="宋体" w:hAnsi="宋体" w:eastAsia="宋体" w:cs="宋体"/>
          <w:color w:val="auto"/>
          <w:sz w:val="24"/>
          <w:szCs w:val="24"/>
          <w:highlight w:val="none"/>
          <w:u w:val="single" w:color="auto"/>
        </w:rPr>
        <w:t xml:space="preserve">                    </w:t>
      </w:r>
    </w:p>
    <w:p w14:paraId="580B26AE">
      <w:pPr>
        <w:pStyle w:val="4"/>
        <w:keepNext w:val="0"/>
        <w:keepLines w:val="0"/>
        <w:pageBreakBefore w:val="0"/>
        <w:kinsoku/>
        <w:overflowPunct/>
        <w:topLinePunct w:val="0"/>
        <w:bidi w:val="0"/>
        <w:spacing w:before="65" w:line="360" w:lineRule="auto"/>
        <w:ind w:left="22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法定代表人或相应的委托代理人签字[或盖章(CA</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签章)]：</w:t>
      </w:r>
      <w:r>
        <w:rPr>
          <w:rFonts w:hint="eastAsia" w:ascii="宋体" w:hAnsi="宋体" w:eastAsia="宋体" w:cs="宋体"/>
          <w:color w:val="auto"/>
          <w:spacing w:val="-1"/>
          <w:sz w:val="24"/>
          <w:szCs w:val="24"/>
          <w:highlight w:val="none"/>
          <w:u w:val="single" w:color="auto"/>
        </w:rPr>
        <w:t xml:space="preserve">      </w:t>
      </w:r>
    </w:p>
    <w:p w14:paraId="3F835FBF">
      <w:pPr>
        <w:pStyle w:val="4"/>
        <w:keepNext w:val="0"/>
        <w:keepLines w:val="0"/>
        <w:pageBreakBefore w:val="0"/>
        <w:kinsoku/>
        <w:overflowPunct/>
        <w:topLinePunct w:val="0"/>
        <w:bidi w:val="0"/>
        <w:spacing w:before="105" w:line="360" w:lineRule="auto"/>
        <w:ind w:left="2322"/>
        <w:outlineLvl w:val="3"/>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           期：</w:t>
      </w:r>
      <w:r>
        <w:rPr>
          <w:rFonts w:hint="eastAsia" w:ascii="宋体" w:hAnsi="宋体" w:eastAsia="宋体" w:cs="宋体"/>
          <w:color w:val="auto"/>
          <w:sz w:val="24"/>
          <w:szCs w:val="24"/>
          <w:highlight w:val="none"/>
          <w:u w:val="single" w:color="auto"/>
        </w:rPr>
        <w:t xml:space="preserve">                                       </w:t>
      </w:r>
    </w:p>
    <w:p w14:paraId="70C32DE3">
      <w:pPr>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sectPr>
          <w:footerReference r:id="rId28" w:type="default"/>
          <w:pgSz w:w="11910" w:h="16840"/>
          <w:pgMar w:top="1440" w:right="1080" w:bottom="1440" w:left="1080" w:header="0" w:footer="701" w:gutter="0"/>
          <w:pgNumType w:fmt="decimal"/>
          <w:cols w:space="720" w:num="1"/>
        </w:sectPr>
      </w:pPr>
    </w:p>
    <w:p w14:paraId="755EEA5F">
      <w:pPr>
        <w:pStyle w:val="4"/>
        <w:keepNext w:val="0"/>
        <w:keepLines w:val="0"/>
        <w:pageBreakBefore w:val="0"/>
        <w:kinsoku/>
        <w:overflowPunct/>
        <w:topLinePunct w:val="0"/>
        <w:bidi w:val="0"/>
        <w:spacing w:before="56" w:line="360" w:lineRule="auto"/>
        <w:ind w:left="3"/>
        <w:outlineLvl w:val="2"/>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6.承诺函（必须提供）</w:t>
      </w:r>
    </w:p>
    <w:p w14:paraId="4DC5275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598BEC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AC8408D">
      <w:pPr>
        <w:pStyle w:val="4"/>
        <w:keepNext w:val="0"/>
        <w:keepLines w:val="0"/>
        <w:pageBreakBefore w:val="0"/>
        <w:kinsoku/>
        <w:overflowPunct/>
        <w:topLinePunct w:val="0"/>
        <w:bidi w:val="0"/>
        <w:spacing w:before="91" w:line="360" w:lineRule="auto"/>
        <w:ind w:left="2992"/>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（一）人员、设备承诺函</w:t>
      </w:r>
    </w:p>
    <w:p w14:paraId="1204F22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4C5ED6A">
      <w:pPr>
        <w:pStyle w:val="4"/>
        <w:keepNext w:val="0"/>
        <w:keepLines w:val="0"/>
        <w:pageBreakBefore w:val="0"/>
        <w:tabs>
          <w:tab w:val="left" w:pos="1540"/>
        </w:tabs>
        <w:kinsoku/>
        <w:overflowPunct/>
        <w:topLinePunct w:val="0"/>
        <w:bidi w:val="0"/>
        <w:spacing w:before="71" w:line="360" w:lineRule="auto"/>
        <w:ind w:left="1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r>
        <w:rPr>
          <w:rFonts w:hint="eastAsia" w:ascii="宋体" w:hAnsi="宋体" w:eastAsia="宋体" w:cs="宋体"/>
          <w:color w:val="auto"/>
          <w:spacing w:val="-4"/>
          <w:sz w:val="22"/>
          <w:szCs w:val="22"/>
          <w:highlight w:val="none"/>
        </w:rPr>
        <w:t>（招标人名称）：</w:t>
      </w:r>
    </w:p>
    <w:p w14:paraId="292D504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321E160">
      <w:pPr>
        <w:pStyle w:val="4"/>
        <w:keepNext w:val="0"/>
        <w:keepLines w:val="0"/>
        <w:pageBreakBefore w:val="0"/>
        <w:widowControl/>
        <w:kinsoku/>
        <w:wordWrap/>
        <w:overflowPunct/>
        <w:topLinePunct w:val="0"/>
        <w:autoSpaceDE w:val="0"/>
        <w:autoSpaceDN w:val="0"/>
        <w:bidi w:val="0"/>
        <w:adjustRightInd w:val="0"/>
        <w:snapToGrid w:val="0"/>
        <w:spacing w:line="48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我方参加了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（项目名称）施工投标，若我方中标，我方在此承诺：</w:t>
      </w:r>
    </w:p>
    <w:p w14:paraId="1D9A66B1">
      <w:pPr>
        <w:pStyle w:val="4"/>
        <w:keepNext w:val="0"/>
        <w:keepLines w:val="0"/>
        <w:pageBreakBefore w:val="0"/>
        <w:widowControl/>
        <w:kinsoku/>
        <w:wordWrap/>
        <w:overflowPunct/>
        <w:topLinePunct w:val="0"/>
        <w:autoSpaceDE w:val="0"/>
        <w:autoSpaceDN w:val="0"/>
        <w:bidi w:val="0"/>
        <w:adjustRightInd w:val="0"/>
        <w:snapToGrid w:val="0"/>
        <w:spacing w:line="480" w:lineRule="auto"/>
        <w:ind w:left="0" w:right="0" w:firstLine="42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若本项目磋商文件未要求我方在响应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3CE0D725">
      <w:pPr>
        <w:pStyle w:val="4"/>
        <w:keepNext w:val="0"/>
        <w:keepLines w:val="0"/>
        <w:pageBreakBefore w:val="0"/>
        <w:widowControl/>
        <w:kinsoku/>
        <w:wordWrap/>
        <w:overflowPunct/>
        <w:topLinePunct w:val="0"/>
        <w:autoSpaceDE w:val="0"/>
        <w:autoSpaceDN w:val="0"/>
        <w:bidi w:val="0"/>
        <w:adjustRightInd w:val="0"/>
        <w:snapToGrid w:val="0"/>
        <w:spacing w:line="480" w:lineRule="auto"/>
        <w:ind w:left="0" w:right="0" w:firstLine="41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若我方已按本项目磋商文件要求在响应文件中填报派驻本标段的其他主要管理人员和技术人员及主要机械设备和试验检测设备，我方将严格按照在响应文件中填报的其他主要管理人员和技术人员及主要机械设备和试验检测设备组织进场施工，且不进行更换。</w:t>
      </w:r>
    </w:p>
    <w:p w14:paraId="2BCEAB09">
      <w:pPr>
        <w:pStyle w:val="4"/>
        <w:keepNext w:val="0"/>
        <w:keepLines w:val="0"/>
        <w:pageBreakBefore w:val="0"/>
        <w:widowControl/>
        <w:kinsoku/>
        <w:wordWrap/>
        <w:overflowPunct/>
        <w:topLinePunct w:val="0"/>
        <w:autoSpaceDE w:val="0"/>
        <w:autoSpaceDN w:val="0"/>
        <w:bidi w:val="0"/>
        <w:adjustRightInd w:val="0"/>
        <w:snapToGrid w:val="0"/>
        <w:spacing w:line="480" w:lineRule="auto"/>
        <w:ind w:left="0" w:right="0" w:firstLine="41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如我方违背了上述承诺，本项目招标人有权取消我方的中标资格，并由招标人将我方的违约行为上报省级交通主管部门，作为不良记录纳入公路建设市场信息管理系统。</w:t>
      </w:r>
    </w:p>
    <w:p w14:paraId="5F287DF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227047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E3CDD3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3B784F1">
      <w:pPr>
        <w:pStyle w:val="4"/>
        <w:keepNext w:val="0"/>
        <w:keepLines w:val="0"/>
        <w:pageBreakBefore w:val="0"/>
        <w:kinsoku/>
        <w:overflowPunct/>
        <w:topLinePunct w:val="0"/>
        <w:bidi w:val="0"/>
        <w:spacing w:before="79" w:line="360" w:lineRule="auto"/>
        <w:ind w:left="2279"/>
        <w:outlineLvl w:val="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供应商[公章(CA</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2"/>
          <w:sz w:val="24"/>
          <w:szCs w:val="24"/>
          <w:highlight w:val="none"/>
        </w:rPr>
        <w:t>签章)]：</w:t>
      </w:r>
      <w:r>
        <w:rPr>
          <w:rFonts w:hint="eastAsia" w:ascii="宋体" w:hAnsi="宋体" w:eastAsia="宋体" w:cs="宋体"/>
          <w:color w:val="auto"/>
          <w:sz w:val="24"/>
          <w:szCs w:val="24"/>
          <w:highlight w:val="none"/>
          <w:u w:val="single" w:color="auto"/>
        </w:rPr>
        <w:t xml:space="preserve">                    </w:t>
      </w:r>
    </w:p>
    <w:p w14:paraId="7AEE4C90">
      <w:pPr>
        <w:pStyle w:val="4"/>
        <w:keepNext w:val="0"/>
        <w:keepLines w:val="0"/>
        <w:pageBreakBefore w:val="0"/>
        <w:kinsoku/>
        <w:overflowPunct/>
        <w:topLinePunct w:val="0"/>
        <w:bidi w:val="0"/>
        <w:spacing w:before="68" w:line="360" w:lineRule="auto"/>
        <w:ind w:left="22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法定代表人或相应的委托代理人签字[或盖章(CA</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签章)]：</w:t>
      </w:r>
      <w:r>
        <w:rPr>
          <w:rFonts w:hint="eastAsia" w:ascii="宋体" w:hAnsi="宋体" w:eastAsia="宋体" w:cs="宋体"/>
          <w:color w:val="auto"/>
          <w:spacing w:val="-1"/>
          <w:sz w:val="24"/>
          <w:szCs w:val="24"/>
          <w:highlight w:val="none"/>
          <w:u w:val="single" w:color="auto"/>
        </w:rPr>
        <w:t xml:space="preserve">      </w:t>
      </w:r>
    </w:p>
    <w:p w14:paraId="6FA4174D">
      <w:pPr>
        <w:pStyle w:val="4"/>
        <w:keepNext w:val="0"/>
        <w:keepLines w:val="0"/>
        <w:pageBreakBefore w:val="0"/>
        <w:kinsoku/>
        <w:overflowPunct/>
        <w:topLinePunct w:val="0"/>
        <w:bidi w:val="0"/>
        <w:spacing w:before="30" w:line="360" w:lineRule="auto"/>
        <w:ind w:left="232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           期：</w:t>
      </w:r>
      <w:r>
        <w:rPr>
          <w:rFonts w:hint="eastAsia" w:ascii="宋体" w:hAnsi="宋体" w:eastAsia="宋体" w:cs="宋体"/>
          <w:color w:val="auto"/>
          <w:sz w:val="24"/>
          <w:szCs w:val="24"/>
          <w:highlight w:val="none"/>
          <w:u w:val="single" w:color="auto"/>
        </w:rPr>
        <w:t xml:space="preserve">                                        </w:t>
      </w:r>
    </w:p>
    <w:p w14:paraId="02FAF38D">
      <w:pPr>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sectPr>
          <w:footerReference r:id="rId29" w:type="default"/>
          <w:pgSz w:w="11910" w:h="16840"/>
          <w:pgMar w:top="1440" w:right="1080" w:bottom="1440" w:left="1080" w:header="0" w:footer="701" w:gutter="0"/>
          <w:pgNumType w:fmt="decimal"/>
          <w:cols w:space="720" w:num="1"/>
        </w:sectPr>
      </w:pPr>
    </w:p>
    <w:p w14:paraId="3583B541">
      <w:pPr>
        <w:pStyle w:val="4"/>
        <w:keepNext w:val="0"/>
        <w:keepLines w:val="0"/>
        <w:pageBreakBefore w:val="0"/>
        <w:kinsoku/>
        <w:overflowPunct/>
        <w:topLinePunct w:val="0"/>
        <w:bidi w:val="0"/>
        <w:spacing w:before="56" w:line="360" w:lineRule="auto"/>
        <w:ind w:left="2962"/>
        <w:rPr>
          <w:rFonts w:hint="eastAsia" w:ascii="宋体" w:hAnsi="宋体" w:eastAsia="宋体" w:cs="宋体"/>
          <w:color w:val="auto"/>
          <w:sz w:val="21"/>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（二）农民工工资保证金承诺书</w:t>
      </w:r>
    </w:p>
    <w:p w14:paraId="655F90A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8427236">
      <w:pPr>
        <w:pStyle w:val="4"/>
        <w:keepNext w:val="0"/>
        <w:keepLines w:val="0"/>
        <w:pageBreakBefore w:val="0"/>
        <w:kinsoku/>
        <w:overflowPunct/>
        <w:topLinePunct w:val="0"/>
        <w:bidi w:val="0"/>
        <w:spacing w:before="78" w:line="360" w:lineRule="auto"/>
        <w:ind w:left="10"/>
        <w:outlineLvl w:val="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致</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3"/>
          <w:sz w:val="24"/>
          <w:szCs w:val="24"/>
          <w:highlight w:val="none"/>
        </w:rPr>
        <w:t>招标人名称）</w:t>
      </w:r>
    </w:p>
    <w:p w14:paraId="26FE5539">
      <w:pPr>
        <w:pStyle w:val="4"/>
        <w:keepNext w:val="0"/>
        <w:keepLines w:val="0"/>
        <w:pageBreakBefore w:val="0"/>
        <w:kinsoku/>
        <w:overflowPunct/>
        <w:topLinePunct w:val="0"/>
        <w:bidi w:val="0"/>
        <w:spacing w:before="114"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position w:val="11"/>
          <w:sz w:val="24"/>
          <w:szCs w:val="24"/>
          <w:highlight w:val="none"/>
        </w:rPr>
        <w:t>根据《关于建立交通行业农民工工资保证金制度的通知》（桂劳社发﹝2007﹞147号</w:t>
      </w:r>
      <w:r>
        <w:rPr>
          <w:rFonts w:hint="eastAsia" w:ascii="宋体" w:hAnsi="宋体" w:eastAsia="宋体" w:cs="宋体"/>
          <w:color w:val="auto"/>
          <w:spacing w:val="-9"/>
          <w:position w:val="11"/>
          <w:sz w:val="24"/>
          <w:szCs w:val="24"/>
          <w:highlight w:val="none"/>
        </w:rPr>
        <w:t>），</w:t>
      </w:r>
      <w:r>
        <w:rPr>
          <w:rFonts w:hint="eastAsia" w:ascii="宋体" w:hAnsi="宋体" w:eastAsia="宋体" w:cs="宋体"/>
          <w:color w:val="auto"/>
          <w:spacing w:val="-2"/>
          <w:position w:val="11"/>
          <w:sz w:val="24"/>
          <w:szCs w:val="24"/>
          <w:highlight w:val="none"/>
        </w:rPr>
        <w:t>在</w:t>
      </w:r>
    </w:p>
    <w:p w14:paraId="13930A07">
      <w:pPr>
        <w:pStyle w:val="4"/>
        <w:keepNext w:val="0"/>
        <w:keepLines w:val="0"/>
        <w:pageBreakBefore w:val="0"/>
        <w:tabs>
          <w:tab w:val="left" w:pos="136"/>
        </w:tabs>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4"/>
          <w:sz w:val="24"/>
          <w:szCs w:val="24"/>
          <w:highlight w:val="none"/>
          <w:u w:val="single" w:color="auto"/>
        </w:rPr>
        <w:t xml:space="preserve">（项目名称）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rPr>
        <w:t>施工招标的投标中，我单位对农民工工资的支付作出以下郑重承诺：</w:t>
      </w:r>
    </w:p>
    <w:p w14:paraId="1EC44569">
      <w:pPr>
        <w:pStyle w:val="4"/>
        <w:keepNext w:val="0"/>
        <w:keepLines w:val="0"/>
        <w:pageBreakBefore w:val="0"/>
        <w:kinsoku/>
        <w:overflowPunct/>
        <w:topLinePunct w:val="0"/>
        <w:bidi w:val="0"/>
        <w:spacing w:before="113" w:line="360" w:lineRule="auto"/>
        <w:ind w:right="2"/>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（一）我单位在本招标项目递交投标文件截止时间</w:t>
      </w:r>
      <w:r>
        <w:rPr>
          <w:rFonts w:hint="eastAsia" w:ascii="宋体" w:hAnsi="宋体" w:eastAsia="宋体" w:cs="宋体"/>
          <w:color w:val="auto"/>
          <w:spacing w:val="-3"/>
          <w:sz w:val="24"/>
          <w:szCs w:val="24"/>
          <w:highlight w:val="none"/>
          <w:u w:val="single" w:color="auto"/>
        </w:rPr>
        <w:t xml:space="preserve"> （开标日）</w:t>
      </w:r>
      <w:r>
        <w:rPr>
          <w:rFonts w:hint="eastAsia" w:ascii="宋体" w:hAnsi="宋体" w:eastAsia="宋体" w:cs="宋体"/>
          <w:color w:val="auto"/>
          <w:spacing w:val="-3"/>
          <w:sz w:val="24"/>
          <w:szCs w:val="24"/>
          <w:highlight w:val="none"/>
        </w:rPr>
        <w:t>前所承建的工程项目，不存</w:t>
      </w:r>
    </w:p>
    <w:p w14:paraId="7E9F0423">
      <w:pPr>
        <w:pStyle w:val="4"/>
        <w:keepNext w:val="0"/>
        <w:keepLines w:val="0"/>
        <w:pageBreakBefore w:val="0"/>
        <w:kinsoku/>
        <w:overflowPunct/>
        <w:topLinePunct w:val="0"/>
        <w:bidi w:val="0"/>
        <w:spacing w:before="1" w:line="360"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在拖欠或克扣农民工工资的行为。</w:t>
      </w:r>
    </w:p>
    <w:p w14:paraId="510885D4">
      <w:pPr>
        <w:pStyle w:val="4"/>
        <w:keepNext w:val="0"/>
        <w:keepLines w:val="0"/>
        <w:pageBreakBefore w:val="0"/>
        <w:kinsoku/>
        <w:overflowPunct/>
        <w:topLinePunct w:val="0"/>
        <w:bidi w:val="0"/>
        <w:spacing w:before="114" w:line="360" w:lineRule="auto"/>
        <w:ind w:left="14" w:right="2" w:firstLine="48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（二）投标中标后，我单位同意在签订合同后及项目开工前，</w:t>
      </w:r>
      <w:r>
        <w:rPr>
          <w:rFonts w:hint="eastAsia" w:ascii="宋体" w:hAnsi="宋体" w:eastAsia="宋体" w:cs="宋体"/>
          <w:color w:val="auto"/>
          <w:spacing w:val="-6"/>
          <w:sz w:val="24"/>
          <w:szCs w:val="24"/>
          <w:highlight w:val="none"/>
        </w:rPr>
        <w:t>按桂人社发﹝2019﹞30号（广</w:t>
      </w:r>
      <w:r>
        <w:rPr>
          <w:rFonts w:hint="eastAsia" w:ascii="宋体" w:hAnsi="宋体" w:eastAsia="宋体" w:cs="宋体"/>
          <w:color w:val="auto"/>
          <w:sz w:val="24"/>
          <w:szCs w:val="24"/>
          <w:highlight w:val="none"/>
        </w:rPr>
        <w:t xml:space="preserve"> 西壮族自治区人力资源和社会保障厅关于开展农民工工资</w:t>
      </w:r>
      <w:r>
        <w:rPr>
          <w:rFonts w:hint="eastAsia" w:ascii="宋体" w:hAnsi="宋体" w:eastAsia="宋体" w:cs="宋体"/>
          <w:color w:val="auto"/>
          <w:spacing w:val="-1"/>
          <w:sz w:val="24"/>
          <w:szCs w:val="24"/>
          <w:highlight w:val="none"/>
        </w:rPr>
        <w:t>保证金三方监管工作的通知）要求在</w:t>
      </w:r>
      <w:r>
        <w:rPr>
          <w:rFonts w:hint="eastAsia" w:ascii="宋体" w:hAnsi="宋体" w:eastAsia="宋体" w:cs="宋体"/>
          <w:color w:val="auto"/>
          <w:sz w:val="24"/>
          <w:szCs w:val="24"/>
          <w:highlight w:val="none"/>
        </w:rPr>
        <w:t xml:space="preserve"> 商业银行开设农民工工资保证金专用账户，并按规定预存</w:t>
      </w:r>
      <w:r>
        <w:rPr>
          <w:rFonts w:hint="eastAsia" w:ascii="宋体" w:hAnsi="宋体" w:eastAsia="宋体" w:cs="宋体"/>
          <w:color w:val="auto"/>
          <w:spacing w:val="-1"/>
          <w:sz w:val="24"/>
          <w:szCs w:val="24"/>
          <w:highlight w:val="none"/>
        </w:rPr>
        <w:t>农民工工资保证金，并到项目所在地</w:t>
      </w:r>
    </w:p>
    <w:p w14:paraId="61D6DCAA">
      <w:pPr>
        <w:pStyle w:val="4"/>
        <w:keepNext w:val="0"/>
        <w:keepLines w:val="0"/>
        <w:pageBreakBefore w:val="0"/>
        <w:kinsoku/>
        <w:overflowPunct/>
        <w:topLinePunct w:val="0"/>
        <w:bidi w:val="0"/>
        <w:spacing w:before="1" w:line="36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人力资源社会保障局和建设项目主管部门备案。</w:t>
      </w:r>
    </w:p>
    <w:p w14:paraId="6E05D5B8">
      <w:pPr>
        <w:pStyle w:val="4"/>
        <w:keepNext w:val="0"/>
        <w:keepLines w:val="0"/>
        <w:pageBreakBefore w:val="0"/>
        <w:kinsoku/>
        <w:overflowPunct/>
        <w:topLinePunct w:val="0"/>
        <w:bidi w:val="0"/>
        <w:spacing w:before="114" w:line="360" w:lineRule="auto"/>
        <w:ind w:right="33"/>
        <w:jc w:val="right"/>
        <w:rPr>
          <w:rFonts w:hint="eastAsia" w:ascii="宋体" w:hAnsi="宋体" w:eastAsia="宋体" w:cs="宋体"/>
          <w:color w:val="auto"/>
          <w:sz w:val="24"/>
          <w:szCs w:val="24"/>
          <w:highlight w:val="none"/>
        </w:rPr>
      </w:pPr>
      <w:r>
        <w:rPr>
          <w:rFonts w:hint="eastAsia" w:ascii="宋体" w:hAnsi="宋体" w:eastAsia="宋体" w:cs="宋体"/>
          <w:color w:val="auto"/>
          <w:spacing w:val="-1"/>
          <w:position w:val="11"/>
          <w:sz w:val="24"/>
          <w:szCs w:val="24"/>
          <w:highlight w:val="none"/>
        </w:rPr>
        <w:t>（三）在项目实施过程中，若出现结算价超出合同价时，以实际结算金额的规定比例额度</w:t>
      </w:r>
    </w:p>
    <w:p w14:paraId="6CED11DC">
      <w:pPr>
        <w:pStyle w:val="4"/>
        <w:keepNext w:val="0"/>
        <w:keepLines w:val="0"/>
        <w:pageBreakBefore w:val="0"/>
        <w:kinsoku/>
        <w:overflowPunct/>
        <w:topLinePunct w:val="0"/>
        <w:bidi w:val="0"/>
        <w:spacing w:before="1" w:line="360" w:lineRule="auto"/>
        <w:ind w:left="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补充存入农民工工资保证金。</w:t>
      </w:r>
    </w:p>
    <w:p w14:paraId="5AC0351A">
      <w:pPr>
        <w:pStyle w:val="4"/>
        <w:keepNext w:val="0"/>
        <w:keepLines w:val="0"/>
        <w:pageBreakBefore w:val="0"/>
        <w:kinsoku/>
        <w:overflowPunct/>
        <w:topLinePunct w:val="0"/>
        <w:bidi w:val="0"/>
        <w:spacing w:before="116" w:line="360" w:lineRule="auto"/>
        <w:ind w:left="14" w:right="2" w:firstLine="48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（四）我单位向建设单位承诺依法足额支付农民工工资，一旦我单位（包含我单位的分包</w:t>
      </w:r>
      <w:r>
        <w:rPr>
          <w:rFonts w:hint="eastAsia" w:ascii="宋体" w:hAnsi="宋体" w:eastAsia="宋体" w:cs="宋体"/>
          <w:color w:val="auto"/>
          <w:spacing w:val="-2"/>
          <w:sz w:val="24"/>
          <w:szCs w:val="24"/>
          <w:highlight w:val="none"/>
        </w:rPr>
        <w:t>商）承建的</w:t>
      </w:r>
      <w:r>
        <w:rPr>
          <w:rFonts w:hint="eastAsia" w:ascii="宋体" w:hAnsi="宋体" w:eastAsia="宋体" w:cs="宋体"/>
          <w:color w:val="auto"/>
          <w:spacing w:val="-2"/>
          <w:sz w:val="24"/>
          <w:szCs w:val="24"/>
          <w:highlight w:val="none"/>
          <w:u w:val="single" w:color="auto"/>
        </w:rPr>
        <w:t xml:space="preserve"> （项目名称）</w:t>
      </w:r>
      <w:r>
        <w:rPr>
          <w:rFonts w:hint="eastAsia" w:ascii="宋体" w:hAnsi="宋体" w:eastAsia="宋体" w:cs="宋体"/>
          <w:color w:val="auto"/>
          <w:spacing w:val="-2"/>
          <w:sz w:val="24"/>
          <w:szCs w:val="24"/>
          <w:highlight w:val="none"/>
        </w:rPr>
        <w:t>出现拖欠农民工工资情</w:t>
      </w:r>
      <w:r>
        <w:rPr>
          <w:rFonts w:hint="eastAsia" w:ascii="宋体" w:hAnsi="宋体" w:eastAsia="宋体" w:cs="宋体"/>
          <w:color w:val="auto"/>
          <w:spacing w:val="-3"/>
          <w:sz w:val="24"/>
          <w:szCs w:val="24"/>
          <w:highlight w:val="none"/>
        </w:rPr>
        <w:t>况的，可由劳动保障、交通主管部门（或授权</w:t>
      </w:r>
    </w:p>
    <w:p w14:paraId="6751245B">
      <w:pPr>
        <w:pStyle w:val="4"/>
        <w:keepNext w:val="0"/>
        <w:keepLines w:val="0"/>
        <w:pageBreakBefore w:val="0"/>
        <w:kinsoku/>
        <w:overflowPunct/>
        <w:topLinePunct w:val="0"/>
        <w:bidi w:val="0"/>
        <w:spacing w:before="1" w:line="360" w:lineRule="auto"/>
        <w:ind w:left="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机构）及建设单位根据相关规定从我单位农民工工</w:t>
      </w:r>
      <w:r>
        <w:rPr>
          <w:rFonts w:hint="eastAsia" w:ascii="宋体" w:hAnsi="宋体" w:eastAsia="宋体" w:cs="宋体"/>
          <w:color w:val="auto"/>
          <w:spacing w:val="-1"/>
          <w:sz w:val="24"/>
          <w:szCs w:val="24"/>
          <w:highlight w:val="none"/>
        </w:rPr>
        <w:t>资保证金中先予支取。</w:t>
      </w:r>
    </w:p>
    <w:p w14:paraId="072B054C">
      <w:pPr>
        <w:pStyle w:val="4"/>
        <w:keepNext w:val="0"/>
        <w:keepLines w:val="0"/>
        <w:pageBreakBefore w:val="0"/>
        <w:kinsoku/>
        <w:overflowPunct/>
        <w:topLinePunct w:val="0"/>
        <w:bidi w:val="0"/>
        <w:spacing w:before="117" w:line="36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（五）其它未尽事宜按农民工工资保证金现行的有关规定执行。</w:t>
      </w:r>
    </w:p>
    <w:p w14:paraId="327270A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5AF9AB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3635CF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8BBE36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9FB50AD">
      <w:pPr>
        <w:pStyle w:val="4"/>
        <w:keepNext w:val="0"/>
        <w:keepLines w:val="0"/>
        <w:pageBreakBefore w:val="0"/>
        <w:kinsoku/>
        <w:overflowPunct/>
        <w:topLinePunct w:val="0"/>
        <w:bidi w:val="0"/>
        <w:spacing w:before="78" w:line="360" w:lineRule="auto"/>
        <w:ind w:left="2290"/>
        <w:outlineLvl w:val="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供应商[公章(CA</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2"/>
          <w:sz w:val="24"/>
          <w:szCs w:val="24"/>
          <w:highlight w:val="none"/>
        </w:rPr>
        <w:t>签章)]：</w:t>
      </w:r>
      <w:r>
        <w:rPr>
          <w:rFonts w:hint="eastAsia" w:ascii="宋体" w:hAnsi="宋体" w:eastAsia="宋体" w:cs="宋体"/>
          <w:color w:val="auto"/>
          <w:sz w:val="24"/>
          <w:szCs w:val="24"/>
          <w:highlight w:val="none"/>
          <w:u w:val="single" w:color="auto"/>
        </w:rPr>
        <w:t xml:space="preserve">                    </w:t>
      </w:r>
    </w:p>
    <w:p w14:paraId="0834CB80">
      <w:pPr>
        <w:pStyle w:val="4"/>
        <w:keepNext w:val="0"/>
        <w:keepLines w:val="0"/>
        <w:pageBreakBefore w:val="0"/>
        <w:kinsoku/>
        <w:overflowPunct/>
        <w:topLinePunct w:val="0"/>
        <w:bidi w:val="0"/>
        <w:spacing w:before="68" w:line="360" w:lineRule="auto"/>
        <w:ind w:left="22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法定代表人或相应的委托代理人签字[或盖章(CA</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签章)]：</w:t>
      </w:r>
      <w:r>
        <w:rPr>
          <w:rFonts w:hint="eastAsia" w:ascii="宋体" w:hAnsi="宋体" w:eastAsia="宋体" w:cs="宋体"/>
          <w:color w:val="auto"/>
          <w:sz w:val="24"/>
          <w:szCs w:val="24"/>
          <w:highlight w:val="none"/>
          <w:u w:val="single" w:color="auto"/>
        </w:rPr>
        <w:t xml:space="preserve">         </w:t>
      </w:r>
    </w:p>
    <w:p w14:paraId="60449300">
      <w:pPr>
        <w:pStyle w:val="4"/>
        <w:keepNext w:val="0"/>
        <w:keepLines w:val="0"/>
        <w:pageBreakBefore w:val="0"/>
        <w:kinsoku/>
        <w:overflowPunct/>
        <w:topLinePunct w:val="0"/>
        <w:bidi w:val="0"/>
        <w:spacing w:before="35" w:line="360" w:lineRule="auto"/>
        <w:ind w:left="233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           期：</w:t>
      </w:r>
      <w:r>
        <w:rPr>
          <w:rFonts w:hint="eastAsia" w:ascii="宋体" w:hAnsi="宋体" w:eastAsia="宋体" w:cs="宋体"/>
          <w:color w:val="auto"/>
          <w:sz w:val="24"/>
          <w:szCs w:val="24"/>
          <w:highlight w:val="none"/>
          <w:u w:val="single" w:color="auto"/>
        </w:rPr>
        <w:t xml:space="preserve">                                       </w:t>
      </w:r>
    </w:p>
    <w:p w14:paraId="7FD7061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8CBC01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998B59D">
      <w:pPr>
        <w:pStyle w:val="32"/>
        <w:jc w:val="left"/>
        <w:rPr>
          <w:rFonts w:hint="eastAsia" w:ascii="宋体" w:hAnsi="宋体" w:eastAsia="宋体" w:cs="宋体"/>
          <w:b w:val="0"/>
          <w:bCs w:val="0"/>
          <w:snapToGrid w:val="0"/>
          <w:color w:val="auto"/>
          <w:spacing w:val="-1"/>
          <w:kern w:val="0"/>
          <w:sz w:val="28"/>
          <w:szCs w:val="28"/>
          <w:highlight w:val="none"/>
          <w:lang w:val="en-US" w:eastAsia="zh-CN" w:bidi="ar-SA"/>
          <w14:textOutline w14:w="5103" w14:cap="sq" w14:cmpd="sng">
            <w14:solidFill>
              <w14:srgbClr w14:val="000000"/>
            </w14:solidFill>
            <w14:prstDash w14:val="solid"/>
            <w14:bevel/>
          </w14:textOutline>
        </w:rPr>
      </w:pPr>
      <w:r>
        <w:rPr>
          <w:rFonts w:hint="eastAsia" w:eastAsia="宋体" w:cs="宋体"/>
          <w:b w:val="0"/>
          <w:bCs w:val="0"/>
          <w:snapToGrid w:val="0"/>
          <w:color w:val="auto"/>
          <w:spacing w:val="-1"/>
          <w:kern w:val="0"/>
          <w:sz w:val="28"/>
          <w:szCs w:val="28"/>
          <w:highlight w:val="none"/>
          <w:lang w:val="en-US" w:eastAsia="zh-CN" w:bidi="ar-SA"/>
          <w14:textOutline w14:w="5103" w14:cap="sq" w14:cmpd="sng">
            <w14:solidFill>
              <w14:srgbClr w14:val="000000"/>
            </w14:solidFill>
            <w14:prstDash w14:val="solid"/>
            <w14:bevel/>
          </w14:textOutline>
        </w:rPr>
        <w:t>7.</w:t>
      </w:r>
      <w:r>
        <w:rPr>
          <w:rFonts w:hint="eastAsia" w:ascii="宋体" w:hAnsi="宋体" w:eastAsia="宋体" w:cs="宋体"/>
          <w:b w:val="0"/>
          <w:bCs w:val="0"/>
          <w:snapToGrid w:val="0"/>
          <w:color w:val="auto"/>
          <w:spacing w:val="-1"/>
          <w:kern w:val="0"/>
          <w:sz w:val="28"/>
          <w:szCs w:val="28"/>
          <w:highlight w:val="none"/>
          <w:lang w:val="en-US" w:eastAsia="zh-CN" w:bidi="ar-SA"/>
          <w14:textOutline w14:w="5103" w14:cap="sq" w14:cmpd="sng">
            <w14:solidFill>
              <w14:srgbClr w14:val="000000"/>
            </w14:solidFill>
            <w14:prstDash w14:val="solid"/>
            <w14:bevel/>
          </w14:textOutline>
        </w:rPr>
        <w:t>拟分包项目情况（必须提供）；</w:t>
      </w:r>
    </w:p>
    <w:p w14:paraId="32342F6E">
      <w:pPr>
        <w:pStyle w:val="31"/>
        <w:jc w:val="center"/>
        <w:rPr>
          <w:rStyle w:val="16"/>
          <w:rFonts w:hint="eastAsia" w:ascii="宋体" w:hAnsi="宋体" w:eastAsia="宋体" w:cs="宋体"/>
          <w:b/>
          <w:color w:val="auto"/>
          <w:sz w:val="32"/>
          <w:szCs w:val="32"/>
          <w:lang w:eastAsia="zh-CN"/>
        </w:rPr>
      </w:pPr>
      <w:bookmarkStart w:id="13" w:name="bookmark2181"/>
      <w:bookmarkStart w:id="14" w:name="bookmark2182"/>
      <w:bookmarkStart w:id="15" w:name="bookmark2180"/>
      <w:r>
        <w:rPr>
          <w:rStyle w:val="16"/>
          <w:rFonts w:hint="eastAsia" w:ascii="宋体" w:hAnsi="宋体" w:eastAsia="宋体" w:cs="宋体"/>
          <w:b/>
          <w:color w:val="auto"/>
          <w:sz w:val="32"/>
          <w:szCs w:val="32"/>
          <w:lang w:eastAsia="zh-CN"/>
        </w:rPr>
        <w:t>拟分包项目情况表</w:t>
      </w:r>
    </w:p>
    <w:p w14:paraId="2F5F7E5E">
      <w:pPr>
        <w:pStyle w:val="31"/>
        <w:jc w:val="center"/>
        <w:rPr>
          <w:rStyle w:val="16"/>
          <w:rFonts w:hint="eastAsia" w:ascii="宋体" w:hAnsi="宋体" w:eastAsia="宋体" w:cs="宋体"/>
          <w:b/>
          <w:color w:val="auto"/>
          <w:sz w:val="32"/>
          <w:szCs w:val="32"/>
          <w:lang w:eastAsia="zh-CN"/>
        </w:rPr>
      </w:pPr>
    </w:p>
    <w:bookmarkEnd w:id="13"/>
    <w:bookmarkEnd w:id="14"/>
    <w:bookmarkEnd w:id="15"/>
    <w:tbl>
      <w:tblPr>
        <w:tblStyle w:val="15"/>
        <w:tblW w:w="0" w:type="auto"/>
        <w:tblInd w:w="0" w:type="dxa"/>
        <w:tblLayout w:type="fixed"/>
        <w:tblCellMar>
          <w:top w:w="0" w:type="dxa"/>
          <w:left w:w="10" w:type="dxa"/>
          <w:bottom w:w="0" w:type="dxa"/>
          <w:right w:w="10" w:type="dxa"/>
        </w:tblCellMar>
      </w:tblPr>
      <w:tblGrid>
        <w:gridCol w:w="2093"/>
        <w:gridCol w:w="2093"/>
      </w:tblGrid>
      <w:tr w14:paraId="5AA13582">
        <w:tblPrEx>
          <w:tblCellMar>
            <w:top w:w="0" w:type="dxa"/>
            <w:left w:w="10" w:type="dxa"/>
            <w:bottom w:w="0" w:type="dxa"/>
            <w:right w:w="10" w:type="dxa"/>
          </w:tblCellMar>
        </w:tblPrEx>
        <w:trPr>
          <w:trHeight w:val="576" w:hRule="exact"/>
        </w:trPr>
        <w:tc>
          <w:tcPr>
            <w:tcW w:w="2093" w:type="dxa"/>
            <w:tcBorders>
              <w:top w:val="single" w:color="auto" w:sz="4" w:space="0"/>
              <w:left w:val="single" w:color="auto" w:sz="4" w:space="0"/>
            </w:tcBorders>
            <w:shd w:val="clear" w:color="auto" w:fill="FFFFFF"/>
            <w:noWrap w:val="0"/>
            <w:vAlign w:val="center"/>
          </w:tcPr>
          <w:p w14:paraId="7BAAD62B">
            <w:pPr>
              <w:pStyle w:val="33"/>
              <w:framePr w:w="4021" w:h="9091" w:wrap="around" w:vAnchor="margin" w:hAnchor="page" w:x="1890"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分包人名称</w:t>
            </w:r>
          </w:p>
        </w:tc>
        <w:tc>
          <w:tcPr>
            <w:tcW w:w="2093" w:type="dxa"/>
            <w:tcBorders>
              <w:top w:val="single" w:color="auto" w:sz="4" w:space="0"/>
              <w:left w:val="single" w:color="auto" w:sz="4" w:space="0"/>
              <w:right w:val="single" w:color="auto" w:sz="4" w:space="0"/>
            </w:tcBorders>
            <w:shd w:val="clear" w:color="auto" w:fill="FFFFFF"/>
            <w:noWrap w:val="0"/>
            <w:vAlign w:val="top"/>
          </w:tcPr>
          <w:p w14:paraId="0367484E">
            <w:pPr>
              <w:pStyle w:val="31"/>
              <w:framePr w:w="4021" w:h="9091" w:wrap="around" w:vAnchor="margin" w:hAnchor="page" w:x="1890" w:y="1383"/>
              <w:rPr>
                <w:rStyle w:val="16"/>
                <w:rFonts w:hint="eastAsia" w:ascii="宋体" w:hAnsi="宋体" w:eastAsia="宋体" w:cs="宋体"/>
                <w:color w:val="auto"/>
                <w:sz w:val="13"/>
                <w:szCs w:val="13"/>
              </w:rPr>
            </w:pPr>
          </w:p>
        </w:tc>
      </w:tr>
      <w:tr w14:paraId="7780BC27">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center"/>
          </w:tcPr>
          <w:p w14:paraId="2AAA1102">
            <w:pPr>
              <w:pStyle w:val="33"/>
              <w:framePr w:w="4021" w:h="9091" w:wrap="around" w:vAnchor="margin" w:hAnchor="page" w:x="1890"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法定代表人</w:t>
            </w:r>
          </w:p>
        </w:tc>
        <w:tc>
          <w:tcPr>
            <w:tcW w:w="2093" w:type="dxa"/>
            <w:tcBorders>
              <w:top w:val="single" w:color="auto" w:sz="4" w:space="0"/>
              <w:left w:val="single" w:color="auto" w:sz="4" w:space="0"/>
              <w:right w:val="single" w:color="auto" w:sz="4" w:space="0"/>
            </w:tcBorders>
            <w:shd w:val="clear" w:color="auto" w:fill="FFFFFF"/>
            <w:noWrap w:val="0"/>
            <w:vAlign w:val="top"/>
          </w:tcPr>
          <w:p w14:paraId="49FCEC4F">
            <w:pPr>
              <w:pStyle w:val="31"/>
              <w:framePr w:w="4021" w:h="9091" w:wrap="around" w:vAnchor="margin" w:hAnchor="page" w:x="1890" w:y="1383"/>
              <w:rPr>
                <w:rStyle w:val="16"/>
                <w:rFonts w:hint="eastAsia" w:ascii="宋体" w:hAnsi="宋体" w:eastAsia="宋体" w:cs="宋体"/>
                <w:color w:val="auto"/>
                <w:sz w:val="13"/>
                <w:szCs w:val="13"/>
              </w:rPr>
            </w:pPr>
          </w:p>
        </w:tc>
      </w:tr>
      <w:tr w14:paraId="40850418">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center"/>
          </w:tcPr>
          <w:p w14:paraId="57AB0606">
            <w:pPr>
              <w:pStyle w:val="33"/>
              <w:framePr w:w="4021" w:h="9091" w:wrap="around" w:vAnchor="margin" w:hAnchor="page" w:x="1890"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营业执照号</w:t>
            </w:r>
          </w:p>
        </w:tc>
        <w:tc>
          <w:tcPr>
            <w:tcW w:w="2093" w:type="dxa"/>
            <w:tcBorders>
              <w:top w:val="single" w:color="auto" w:sz="4" w:space="0"/>
              <w:left w:val="single" w:color="auto" w:sz="4" w:space="0"/>
              <w:right w:val="single" w:color="auto" w:sz="4" w:space="0"/>
            </w:tcBorders>
            <w:shd w:val="clear" w:color="auto" w:fill="FFFFFF"/>
            <w:noWrap w:val="0"/>
            <w:vAlign w:val="top"/>
          </w:tcPr>
          <w:p w14:paraId="513EC9BF">
            <w:pPr>
              <w:pStyle w:val="31"/>
              <w:framePr w:w="4021" w:h="9091" w:wrap="around" w:vAnchor="margin" w:hAnchor="page" w:x="1890" w:y="1383"/>
              <w:rPr>
                <w:rStyle w:val="16"/>
                <w:rFonts w:hint="eastAsia" w:ascii="宋体" w:hAnsi="宋体" w:eastAsia="宋体" w:cs="宋体"/>
                <w:color w:val="auto"/>
                <w:sz w:val="13"/>
                <w:szCs w:val="13"/>
              </w:rPr>
            </w:pPr>
          </w:p>
        </w:tc>
      </w:tr>
      <w:tr w14:paraId="6DBE8B33">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center"/>
          </w:tcPr>
          <w:p w14:paraId="0F42E291">
            <w:pPr>
              <w:pStyle w:val="33"/>
              <w:framePr w:w="4021" w:h="9091" w:wrap="around" w:vAnchor="margin" w:hAnchor="page" w:x="1890"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拟分包的工程项目</w:t>
            </w:r>
          </w:p>
        </w:tc>
        <w:tc>
          <w:tcPr>
            <w:tcW w:w="2093" w:type="dxa"/>
            <w:tcBorders>
              <w:top w:val="single" w:color="auto" w:sz="4" w:space="0"/>
              <w:left w:val="single" w:color="auto" w:sz="4" w:space="0"/>
              <w:right w:val="single" w:color="auto" w:sz="4" w:space="0"/>
            </w:tcBorders>
            <w:shd w:val="clear" w:color="auto" w:fill="FFFFFF"/>
            <w:noWrap w:val="0"/>
            <w:vAlign w:val="center"/>
          </w:tcPr>
          <w:p w14:paraId="4EEE7390">
            <w:pPr>
              <w:pStyle w:val="33"/>
              <w:framePr w:w="4021" w:h="9091" w:wrap="around" w:vAnchor="margin" w:hAnchor="page" w:x="1890"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主要内容</w:t>
            </w:r>
          </w:p>
        </w:tc>
      </w:tr>
      <w:tr w14:paraId="679976C2">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1CF619C3">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6BDF9522">
            <w:pPr>
              <w:pStyle w:val="31"/>
              <w:framePr w:w="4021" w:h="9091" w:wrap="around" w:vAnchor="margin" w:hAnchor="page" w:x="1890" w:y="1383"/>
              <w:rPr>
                <w:rStyle w:val="16"/>
                <w:rFonts w:hint="eastAsia" w:ascii="宋体" w:hAnsi="宋体" w:eastAsia="宋体" w:cs="宋体"/>
                <w:color w:val="auto"/>
                <w:sz w:val="13"/>
                <w:szCs w:val="13"/>
              </w:rPr>
            </w:pPr>
          </w:p>
        </w:tc>
      </w:tr>
      <w:tr w14:paraId="72A205F9">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3E5592E3">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3B162E3F">
            <w:pPr>
              <w:pStyle w:val="31"/>
              <w:framePr w:w="4021" w:h="9091" w:wrap="around" w:vAnchor="margin" w:hAnchor="page" w:x="1890" w:y="1383"/>
              <w:rPr>
                <w:rStyle w:val="16"/>
                <w:rFonts w:hint="eastAsia" w:ascii="宋体" w:hAnsi="宋体" w:eastAsia="宋体" w:cs="宋体"/>
                <w:color w:val="auto"/>
                <w:sz w:val="13"/>
                <w:szCs w:val="13"/>
              </w:rPr>
            </w:pPr>
          </w:p>
        </w:tc>
      </w:tr>
      <w:tr w14:paraId="7A6B43C1">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11A66386">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0D9138C3">
            <w:pPr>
              <w:pStyle w:val="31"/>
              <w:framePr w:w="4021" w:h="9091" w:wrap="around" w:vAnchor="margin" w:hAnchor="page" w:x="1890" w:y="1383"/>
              <w:rPr>
                <w:rStyle w:val="16"/>
                <w:rFonts w:hint="eastAsia" w:ascii="宋体" w:hAnsi="宋体" w:eastAsia="宋体" w:cs="宋体"/>
                <w:color w:val="auto"/>
                <w:sz w:val="13"/>
                <w:szCs w:val="13"/>
              </w:rPr>
            </w:pPr>
          </w:p>
        </w:tc>
      </w:tr>
      <w:tr w14:paraId="4023CC66">
        <w:tblPrEx>
          <w:tblCellMar>
            <w:top w:w="0" w:type="dxa"/>
            <w:left w:w="10" w:type="dxa"/>
            <w:bottom w:w="0" w:type="dxa"/>
            <w:right w:w="10" w:type="dxa"/>
          </w:tblCellMar>
        </w:tblPrEx>
        <w:trPr>
          <w:trHeight w:val="571" w:hRule="exact"/>
        </w:trPr>
        <w:tc>
          <w:tcPr>
            <w:tcW w:w="2093" w:type="dxa"/>
            <w:tcBorders>
              <w:top w:val="single" w:color="auto" w:sz="4" w:space="0"/>
              <w:left w:val="single" w:color="auto" w:sz="4" w:space="0"/>
            </w:tcBorders>
            <w:shd w:val="clear" w:color="auto" w:fill="FFFFFF"/>
            <w:noWrap w:val="0"/>
            <w:vAlign w:val="top"/>
          </w:tcPr>
          <w:p w14:paraId="4A90281C">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4D59DE8B">
            <w:pPr>
              <w:pStyle w:val="31"/>
              <w:framePr w:w="4021" w:h="9091" w:wrap="around" w:vAnchor="margin" w:hAnchor="page" w:x="1890" w:y="1383"/>
              <w:rPr>
                <w:rStyle w:val="16"/>
                <w:rFonts w:hint="eastAsia" w:ascii="宋体" w:hAnsi="宋体" w:eastAsia="宋体" w:cs="宋体"/>
                <w:color w:val="auto"/>
                <w:sz w:val="13"/>
                <w:szCs w:val="13"/>
              </w:rPr>
            </w:pPr>
          </w:p>
        </w:tc>
      </w:tr>
      <w:tr w14:paraId="02859894">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53A14072">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15D6DB02">
            <w:pPr>
              <w:pStyle w:val="31"/>
              <w:framePr w:w="4021" w:h="9091" w:wrap="around" w:vAnchor="margin" w:hAnchor="page" w:x="1890" w:y="1383"/>
              <w:rPr>
                <w:rStyle w:val="16"/>
                <w:rFonts w:hint="eastAsia" w:ascii="宋体" w:hAnsi="宋体" w:eastAsia="宋体" w:cs="宋体"/>
                <w:color w:val="auto"/>
                <w:sz w:val="13"/>
                <w:szCs w:val="13"/>
              </w:rPr>
            </w:pPr>
          </w:p>
        </w:tc>
      </w:tr>
      <w:tr w14:paraId="3B84A514">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6BD1BF54">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6276CD76">
            <w:pPr>
              <w:pStyle w:val="31"/>
              <w:framePr w:w="4021" w:h="9091" w:wrap="around" w:vAnchor="margin" w:hAnchor="page" w:x="1890" w:y="1383"/>
              <w:rPr>
                <w:rStyle w:val="16"/>
                <w:rFonts w:hint="eastAsia" w:ascii="宋体" w:hAnsi="宋体" w:eastAsia="宋体" w:cs="宋体"/>
                <w:color w:val="auto"/>
                <w:sz w:val="13"/>
                <w:szCs w:val="13"/>
              </w:rPr>
            </w:pPr>
          </w:p>
        </w:tc>
      </w:tr>
      <w:tr w14:paraId="3C7635FC">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7A41AD0C">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2A8C2DD1">
            <w:pPr>
              <w:pStyle w:val="31"/>
              <w:framePr w:w="4021" w:h="9091" w:wrap="around" w:vAnchor="margin" w:hAnchor="page" w:x="1890" w:y="1383"/>
              <w:rPr>
                <w:rStyle w:val="16"/>
                <w:rFonts w:hint="eastAsia" w:ascii="宋体" w:hAnsi="宋体" w:eastAsia="宋体" w:cs="宋体"/>
                <w:color w:val="auto"/>
                <w:sz w:val="13"/>
                <w:szCs w:val="13"/>
              </w:rPr>
            </w:pPr>
          </w:p>
        </w:tc>
      </w:tr>
      <w:tr w14:paraId="3CF77912">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681552AE">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4281EA5F">
            <w:pPr>
              <w:pStyle w:val="31"/>
              <w:framePr w:w="4021" w:h="9091" w:wrap="around" w:vAnchor="margin" w:hAnchor="page" w:x="1890" w:y="1383"/>
              <w:rPr>
                <w:rStyle w:val="16"/>
                <w:rFonts w:hint="eastAsia" w:ascii="宋体" w:hAnsi="宋体" w:eastAsia="宋体" w:cs="宋体"/>
                <w:color w:val="auto"/>
                <w:sz w:val="13"/>
                <w:szCs w:val="13"/>
              </w:rPr>
            </w:pPr>
          </w:p>
        </w:tc>
      </w:tr>
      <w:tr w14:paraId="43567E87">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16CDEEA1">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1ACC34A3">
            <w:pPr>
              <w:pStyle w:val="31"/>
              <w:framePr w:w="4021" w:h="9091" w:wrap="around" w:vAnchor="margin" w:hAnchor="page" w:x="1890" w:y="1383"/>
              <w:rPr>
                <w:rStyle w:val="16"/>
                <w:rFonts w:hint="eastAsia" w:ascii="宋体" w:hAnsi="宋体" w:eastAsia="宋体" w:cs="宋体"/>
                <w:color w:val="auto"/>
                <w:sz w:val="13"/>
                <w:szCs w:val="13"/>
              </w:rPr>
            </w:pPr>
          </w:p>
        </w:tc>
      </w:tr>
      <w:tr w14:paraId="30ED9584">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7CA5873B">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49F18635">
            <w:pPr>
              <w:pStyle w:val="31"/>
              <w:framePr w:w="4021" w:h="9091" w:wrap="around" w:vAnchor="margin" w:hAnchor="page" w:x="1890" w:y="1383"/>
              <w:rPr>
                <w:rStyle w:val="16"/>
                <w:rFonts w:hint="eastAsia" w:ascii="宋体" w:hAnsi="宋体" w:eastAsia="宋体" w:cs="宋体"/>
                <w:color w:val="auto"/>
                <w:sz w:val="13"/>
                <w:szCs w:val="13"/>
              </w:rPr>
            </w:pPr>
          </w:p>
        </w:tc>
      </w:tr>
      <w:tr w14:paraId="5D5352DC">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2F17EEB2">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33B2CD0A">
            <w:pPr>
              <w:pStyle w:val="31"/>
              <w:framePr w:w="4021" w:h="9091" w:wrap="around" w:vAnchor="margin" w:hAnchor="page" w:x="1890" w:y="1383"/>
              <w:rPr>
                <w:rStyle w:val="16"/>
                <w:rFonts w:hint="eastAsia" w:ascii="宋体" w:hAnsi="宋体" w:eastAsia="宋体" w:cs="宋体"/>
                <w:color w:val="auto"/>
                <w:sz w:val="13"/>
                <w:szCs w:val="13"/>
              </w:rPr>
            </w:pPr>
          </w:p>
        </w:tc>
      </w:tr>
      <w:tr w14:paraId="729CF910">
        <w:tblPrEx>
          <w:tblCellMar>
            <w:top w:w="0" w:type="dxa"/>
            <w:left w:w="10" w:type="dxa"/>
            <w:bottom w:w="0" w:type="dxa"/>
            <w:right w:w="10" w:type="dxa"/>
          </w:tblCellMar>
        </w:tblPrEx>
        <w:trPr>
          <w:trHeight w:val="581" w:hRule="exact"/>
        </w:trPr>
        <w:tc>
          <w:tcPr>
            <w:tcW w:w="2093" w:type="dxa"/>
            <w:tcBorders>
              <w:top w:val="single" w:color="auto" w:sz="4" w:space="0"/>
              <w:left w:val="single" w:color="auto" w:sz="4" w:space="0"/>
              <w:bottom w:val="single" w:color="auto" w:sz="4" w:space="0"/>
            </w:tcBorders>
            <w:shd w:val="clear" w:color="auto" w:fill="FFFFFF"/>
            <w:noWrap w:val="0"/>
            <w:vAlign w:val="top"/>
          </w:tcPr>
          <w:p w14:paraId="7166FD08">
            <w:pPr>
              <w:pStyle w:val="31"/>
              <w:framePr w:w="4021" w:h="9091" w:wrap="around" w:vAnchor="margin" w:hAnchor="page" w:x="1890" w:y="1383"/>
              <w:rPr>
                <w:rStyle w:val="16"/>
                <w:rFonts w:hint="eastAsia" w:ascii="宋体" w:hAnsi="宋体" w:eastAsia="宋体" w:cs="宋体"/>
                <w:color w:val="auto"/>
                <w:sz w:val="13"/>
                <w:szCs w:val="13"/>
              </w:rPr>
            </w:pPr>
          </w:p>
        </w:tc>
        <w:tc>
          <w:tcPr>
            <w:tcW w:w="209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E4409E4">
            <w:pPr>
              <w:pStyle w:val="31"/>
              <w:framePr w:w="4021" w:h="9091" w:wrap="around" w:vAnchor="margin" w:hAnchor="page" w:x="1890" w:y="1383"/>
              <w:rPr>
                <w:rStyle w:val="16"/>
                <w:rFonts w:hint="eastAsia" w:ascii="宋体" w:hAnsi="宋体" w:eastAsia="宋体" w:cs="宋体"/>
                <w:color w:val="auto"/>
                <w:sz w:val="13"/>
                <w:szCs w:val="13"/>
              </w:rPr>
            </w:pPr>
          </w:p>
        </w:tc>
      </w:tr>
    </w:tbl>
    <w:p w14:paraId="644821CD">
      <w:pPr>
        <w:pStyle w:val="31"/>
        <w:framePr w:w="4021" w:h="9091" w:wrap="around" w:vAnchor="margin" w:hAnchor="page" w:x="1890" w:y="1383"/>
        <w:spacing w:line="1" w:lineRule="exact"/>
        <w:rPr>
          <w:rStyle w:val="16"/>
          <w:rFonts w:hint="eastAsia" w:ascii="宋体" w:hAnsi="宋体" w:eastAsia="宋体" w:cs="宋体"/>
          <w:color w:val="auto"/>
          <w:sz w:val="32"/>
          <w:szCs w:val="32"/>
        </w:rPr>
      </w:pPr>
    </w:p>
    <w:tbl>
      <w:tblPr>
        <w:tblStyle w:val="15"/>
        <w:tblW w:w="0" w:type="auto"/>
        <w:tblInd w:w="0" w:type="dxa"/>
        <w:tblLayout w:type="fixed"/>
        <w:tblCellMar>
          <w:top w:w="0" w:type="dxa"/>
          <w:left w:w="10" w:type="dxa"/>
          <w:bottom w:w="0" w:type="dxa"/>
          <w:right w:w="10" w:type="dxa"/>
        </w:tblCellMar>
      </w:tblPr>
      <w:tblGrid>
        <w:gridCol w:w="2093"/>
        <w:gridCol w:w="2093"/>
      </w:tblGrid>
      <w:tr w14:paraId="5CCD8569">
        <w:tblPrEx>
          <w:tblCellMar>
            <w:top w:w="0" w:type="dxa"/>
            <w:left w:w="10" w:type="dxa"/>
            <w:bottom w:w="0" w:type="dxa"/>
            <w:right w:w="10" w:type="dxa"/>
          </w:tblCellMar>
        </w:tblPrEx>
        <w:trPr>
          <w:trHeight w:val="576" w:hRule="exact"/>
        </w:trPr>
        <w:tc>
          <w:tcPr>
            <w:tcW w:w="2093" w:type="dxa"/>
            <w:tcBorders>
              <w:top w:val="single" w:color="auto" w:sz="4" w:space="0"/>
              <w:left w:val="single" w:color="auto" w:sz="4" w:space="0"/>
            </w:tcBorders>
            <w:shd w:val="clear" w:color="auto" w:fill="FFFFFF"/>
            <w:noWrap w:val="0"/>
            <w:vAlign w:val="center"/>
          </w:tcPr>
          <w:p w14:paraId="39307E34">
            <w:pPr>
              <w:pStyle w:val="33"/>
              <w:framePr w:w="4186" w:h="9091" w:wrap="around" w:vAnchor="margin" w:hAnchor="page" w:x="5929"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地址</w:t>
            </w:r>
          </w:p>
        </w:tc>
        <w:tc>
          <w:tcPr>
            <w:tcW w:w="2093" w:type="dxa"/>
            <w:tcBorders>
              <w:top w:val="single" w:color="auto" w:sz="4" w:space="0"/>
              <w:left w:val="single" w:color="auto" w:sz="4" w:space="0"/>
              <w:right w:val="single" w:color="auto" w:sz="4" w:space="0"/>
            </w:tcBorders>
            <w:shd w:val="clear" w:color="auto" w:fill="FFFFFF"/>
            <w:noWrap w:val="0"/>
            <w:vAlign w:val="top"/>
          </w:tcPr>
          <w:p w14:paraId="5C918757">
            <w:pPr>
              <w:pStyle w:val="31"/>
              <w:framePr w:w="4186" w:h="9091" w:wrap="around" w:vAnchor="margin" w:hAnchor="page" w:x="5929" w:y="1383"/>
              <w:rPr>
                <w:rStyle w:val="16"/>
                <w:rFonts w:hint="eastAsia" w:ascii="宋体" w:hAnsi="宋体" w:eastAsia="宋体" w:cs="宋体"/>
                <w:color w:val="auto"/>
                <w:sz w:val="13"/>
                <w:szCs w:val="13"/>
              </w:rPr>
            </w:pPr>
          </w:p>
        </w:tc>
      </w:tr>
      <w:tr w14:paraId="2C5335D9">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center"/>
          </w:tcPr>
          <w:p w14:paraId="5C868DC1">
            <w:pPr>
              <w:pStyle w:val="33"/>
              <w:framePr w:w="4186" w:h="9091" w:wrap="around" w:vAnchor="margin" w:hAnchor="page" w:x="5929"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电话</w:t>
            </w:r>
          </w:p>
        </w:tc>
        <w:tc>
          <w:tcPr>
            <w:tcW w:w="2093" w:type="dxa"/>
            <w:tcBorders>
              <w:top w:val="single" w:color="auto" w:sz="4" w:space="0"/>
              <w:left w:val="single" w:color="auto" w:sz="4" w:space="0"/>
              <w:right w:val="single" w:color="auto" w:sz="4" w:space="0"/>
            </w:tcBorders>
            <w:shd w:val="clear" w:color="auto" w:fill="FFFFFF"/>
            <w:noWrap w:val="0"/>
            <w:vAlign w:val="top"/>
          </w:tcPr>
          <w:p w14:paraId="038C5BCE">
            <w:pPr>
              <w:pStyle w:val="31"/>
              <w:framePr w:w="4186" w:h="9091" w:wrap="around" w:vAnchor="margin" w:hAnchor="page" w:x="5929" w:y="1383"/>
              <w:rPr>
                <w:rStyle w:val="16"/>
                <w:rFonts w:hint="eastAsia" w:ascii="宋体" w:hAnsi="宋体" w:eastAsia="宋体" w:cs="宋体"/>
                <w:color w:val="auto"/>
                <w:sz w:val="13"/>
                <w:szCs w:val="13"/>
              </w:rPr>
            </w:pPr>
          </w:p>
        </w:tc>
      </w:tr>
      <w:tr w14:paraId="1FA1E768">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center"/>
          </w:tcPr>
          <w:p w14:paraId="5B8BECB2">
            <w:pPr>
              <w:pStyle w:val="33"/>
              <w:framePr w:w="4186" w:h="9091" w:wrap="around" w:vAnchor="margin" w:hAnchor="page" w:x="5929"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资质等级</w:t>
            </w:r>
          </w:p>
        </w:tc>
        <w:tc>
          <w:tcPr>
            <w:tcW w:w="2093" w:type="dxa"/>
            <w:tcBorders>
              <w:top w:val="single" w:color="auto" w:sz="4" w:space="0"/>
              <w:left w:val="single" w:color="auto" w:sz="4" w:space="0"/>
              <w:right w:val="single" w:color="auto" w:sz="4" w:space="0"/>
            </w:tcBorders>
            <w:shd w:val="clear" w:color="auto" w:fill="FFFFFF"/>
            <w:noWrap w:val="0"/>
            <w:vAlign w:val="top"/>
          </w:tcPr>
          <w:p w14:paraId="03E37AC3">
            <w:pPr>
              <w:pStyle w:val="31"/>
              <w:framePr w:w="4186" w:h="9091" w:wrap="around" w:vAnchor="margin" w:hAnchor="page" w:x="5929" w:y="1383"/>
              <w:rPr>
                <w:rStyle w:val="16"/>
                <w:rFonts w:hint="eastAsia" w:ascii="宋体" w:hAnsi="宋体" w:eastAsia="宋体" w:cs="宋体"/>
                <w:color w:val="auto"/>
                <w:sz w:val="13"/>
                <w:szCs w:val="13"/>
              </w:rPr>
            </w:pPr>
          </w:p>
        </w:tc>
      </w:tr>
      <w:tr w14:paraId="4F87722C">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center"/>
          </w:tcPr>
          <w:p w14:paraId="3E286101">
            <w:pPr>
              <w:pStyle w:val="33"/>
              <w:framePr w:w="4186" w:h="9091" w:wrap="around" w:vAnchor="margin" w:hAnchor="page" w:x="5929"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预计造价（万元）</w:t>
            </w:r>
          </w:p>
        </w:tc>
        <w:tc>
          <w:tcPr>
            <w:tcW w:w="2093" w:type="dxa"/>
            <w:tcBorders>
              <w:top w:val="single" w:color="auto" w:sz="4" w:space="0"/>
              <w:left w:val="single" w:color="auto" w:sz="4" w:space="0"/>
              <w:right w:val="single" w:color="auto" w:sz="4" w:space="0"/>
            </w:tcBorders>
            <w:shd w:val="clear" w:color="auto" w:fill="FFFFFF"/>
            <w:noWrap w:val="0"/>
            <w:vAlign w:val="center"/>
          </w:tcPr>
          <w:p w14:paraId="13A8EBFC">
            <w:pPr>
              <w:pStyle w:val="33"/>
              <w:framePr w:w="4186" w:h="9091" w:wrap="around" w:vAnchor="margin" w:hAnchor="page" w:x="5929" w:y="1383"/>
              <w:spacing w:line="240" w:lineRule="auto"/>
              <w:ind w:firstLine="0"/>
              <w:jc w:val="center"/>
              <w:rPr>
                <w:rStyle w:val="16"/>
                <w:rFonts w:hint="eastAsia" w:ascii="宋体" w:hAnsi="宋体" w:eastAsia="宋体" w:cs="宋体"/>
                <w:sz w:val="20"/>
                <w:szCs w:val="20"/>
              </w:rPr>
            </w:pPr>
            <w:r>
              <w:rPr>
                <w:rStyle w:val="16"/>
                <w:rFonts w:hint="eastAsia" w:ascii="宋体" w:hAnsi="宋体" w:eastAsia="宋体" w:cs="宋体"/>
                <w:sz w:val="20"/>
                <w:szCs w:val="20"/>
              </w:rPr>
              <w:t>已做过的类似工程</w:t>
            </w:r>
          </w:p>
        </w:tc>
      </w:tr>
      <w:tr w14:paraId="2B42F189">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611B9FCC">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restart"/>
            <w:tcBorders>
              <w:top w:val="single" w:color="auto" w:sz="4" w:space="0"/>
              <w:left w:val="single" w:color="auto" w:sz="4" w:space="0"/>
              <w:right w:val="single" w:color="auto" w:sz="4" w:space="0"/>
            </w:tcBorders>
            <w:shd w:val="clear" w:color="auto" w:fill="FFFFFF"/>
            <w:noWrap w:val="0"/>
            <w:vAlign w:val="top"/>
          </w:tcPr>
          <w:p w14:paraId="33D7E39E">
            <w:pPr>
              <w:pStyle w:val="31"/>
              <w:framePr w:w="4186" w:h="9091" w:wrap="around" w:vAnchor="margin" w:hAnchor="page" w:x="5929" w:y="1383"/>
              <w:rPr>
                <w:rStyle w:val="16"/>
                <w:rFonts w:hint="eastAsia" w:ascii="宋体" w:hAnsi="宋体" w:eastAsia="宋体" w:cs="宋体"/>
                <w:color w:val="auto"/>
                <w:sz w:val="13"/>
                <w:szCs w:val="13"/>
              </w:rPr>
            </w:pPr>
          </w:p>
        </w:tc>
      </w:tr>
      <w:tr w14:paraId="5B3634B3">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606F27FA">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5B6F36D2">
            <w:pPr>
              <w:pStyle w:val="31"/>
              <w:framePr w:w="4186" w:h="9091" w:wrap="around" w:vAnchor="margin" w:hAnchor="page" w:x="5929" w:y="1383"/>
              <w:rPr>
                <w:rStyle w:val="16"/>
                <w:rFonts w:hint="eastAsia" w:ascii="宋体" w:hAnsi="宋体" w:eastAsia="宋体" w:cs="宋体"/>
                <w:color w:val="auto"/>
                <w:sz w:val="32"/>
                <w:szCs w:val="32"/>
              </w:rPr>
            </w:pPr>
          </w:p>
        </w:tc>
      </w:tr>
      <w:tr w14:paraId="0E1B6956">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6045D1B7">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69D3C87A">
            <w:pPr>
              <w:pStyle w:val="31"/>
              <w:framePr w:w="4186" w:h="9091" w:wrap="around" w:vAnchor="margin" w:hAnchor="page" w:x="5929" w:y="1383"/>
              <w:rPr>
                <w:rStyle w:val="16"/>
                <w:rFonts w:hint="eastAsia" w:ascii="宋体" w:hAnsi="宋体" w:eastAsia="宋体" w:cs="宋体"/>
                <w:color w:val="auto"/>
                <w:sz w:val="32"/>
                <w:szCs w:val="32"/>
              </w:rPr>
            </w:pPr>
          </w:p>
        </w:tc>
      </w:tr>
      <w:tr w14:paraId="50314749">
        <w:tblPrEx>
          <w:tblCellMar>
            <w:top w:w="0" w:type="dxa"/>
            <w:left w:w="10" w:type="dxa"/>
            <w:bottom w:w="0" w:type="dxa"/>
            <w:right w:w="10" w:type="dxa"/>
          </w:tblCellMar>
        </w:tblPrEx>
        <w:trPr>
          <w:trHeight w:val="571" w:hRule="exact"/>
        </w:trPr>
        <w:tc>
          <w:tcPr>
            <w:tcW w:w="2093" w:type="dxa"/>
            <w:tcBorders>
              <w:top w:val="single" w:color="auto" w:sz="4" w:space="0"/>
              <w:left w:val="single" w:color="auto" w:sz="4" w:space="0"/>
            </w:tcBorders>
            <w:shd w:val="clear" w:color="auto" w:fill="FFFFFF"/>
            <w:noWrap w:val="0"/>
            <w:vAlign w:val="top"/>
          </w:tcPr>
          <w:p w14:paraId="5FFA944A">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5422935C">
            <w:pPr>
              <w:pStyle w:val="31"/>
              <w:framePr w:w="4186" w:h="9091" w:wrap="around" w:vAnchor="margin" w:hAnchor="page" w:x="5929" w:y="1383"/>
              <w:rPr>
                <w:rStyle w:val="16"/>
                <w:rFonts w:hint="eastAsia" w:ascii="宋体" w:hAnsi="宋体" w:eastAsia="宋体" w:cs="宋体"/>
                <w:color w:val="auto"/>
                <w:sz w:val="32"/>
                <w:szCs w:val="32"/>
              </w:rPr>
            </w:pPr>
          </w:p>
        </w:tc>
      </w:tr>
      <w:tr w14:paraId="129FDA0C">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24BB4656">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2B709169">
            <w:pPr>
              <w:pStyle w:val="31"/>
              <w:framePr w:w="4186" w:h="9091" w:wrap="around" w:vAnchor="margin" w:hAnchor="page" w:x="5929" w:y="1383"/>
              <w:rPr>
                <w:rStyle w:val="16"/>
                <w:rFonts w:hint="eastAsia" w:ascii="宋体" w:hAnsi="宋体" w:eastAsia="宋体" w:cs="宋体"/>
                <w:color w:val="auto"/>
                <w:sz w:val="32"/>
                <w:szCs w:val="32"/>
              </w:rPr>
            </w:pPr>
          </w:p>
        </w:tc>
      </w:tr>
      <w:tr w14:paraId="159D389C">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3047AE7C">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199D1724">
            <w:pPr>
              <w:pStyle w:val="31"/>
              <w:framePr w:w="4186" w:h="9091" w:wrap="around" w:vAnchor="margin" w:hAnchor="page" w:x="5929" w:y="1383"/>
              <w:rPr>
                <w:rStyle w:val="16"/>
                <w:rFonts w:hint="eastAsia" w:ascii="宋体" w:hAnsi="宋体" w:eastAsia="宋体" w:cs="宋体"/>
                <w:color w:val="auto"/>
                <w:sz w:val="32"/>
                <w:szCs w:val="32"/>
              </w:rPr>
            </w:pPr>
          </w:p>
        </w:tc>
      </w:tr>
      <w:tr w14:paraId="26C12E1E">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7B4230A0">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40E6D906">
            <w:pPr>
              <w:pStyle w:val="31"/>
              <w:framePr w:w="4186" w:h="9091" w:wrap="around" w:vAnchor="margin" w:hAnchor="page" w:x="5929" w:y="1383"/>
              <w:rPr>
                <w:rStyle w:val="16"/>
                <w:rFonts w:hint="eastAsia" w:ascii="宋体" w:hAnsi="宋体" w:eastAsia="宋体" w:cs="宋体"/>
                <w:color w:val="auto"/>
                <w:sz w:val="32"/>
                <w:szCs w:val="32"/>
              </w:rPr>
            </w:pPr>
          </w:p>
        </w:tc>
      </w:tr>
      <w:tr w14:paraId="77A8D95F">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65FBCCFB">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6AB6F6D0">
            <w:pPr>
              <w:pStyle w:val="31"/>
              <w:framePr w:w="4186" w:h="9091" w:wrap="around" w:vAnchor="margin" w:hAnchor="page" w:x="5929" w:y="1383"/>
              <w:rPr>
                <w:rStyle w:val="16"/>
                <w:rFonts w:hint="eastAsia" w:ascii="宋体" w:hAnsi="宋体" w:eastAsia="宋体" w:cs="宋体"/>
                <w:color w:val="auto"/>
                <w:sz w:val="32"/>
                <w:szCs w:val="32"/>
              </w:rPr>
            </w:pPr>
          </w:p>
        </w:tc>
      </w:tr>
      <w:tr w14:paraId="193A068B">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36DB9D24">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70AE0C69">
            <w:pPr>
              <w:pStyle w:val="31"/>
              <w:framePr w:w="4186" w:h="9091" w:wrap="around" w:vAnchor="margin" w:hAnchor="page" w:x="5929" w:y="1383"/>
              <w:rPr>
                <w:rStyle w:val="16"/>
                <w:rFonts w:hint="eastAsia" w:ascii="宋体" w:hAnsi="宋体" w:eastAsia="宋体" w:cs="宋体"/>
                <w:color w:val="auto"/>
                <w:sz w:val="32"/>
                <w:szCs w:val="32"/>
              </w:rPr>
            </w:pPr>
          </w:p>
        </w:tc>
      </w:tr>
      <w:tr w14:paraId="78AA53AB">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75D2ED12">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71D7DD86">
            <w:pPr>
              <w:pStyle w:val="31"/>
              <w:framePr w:w="4186" w:h="9091" w:wrap="around" w:vAnchor="margin" w:hAnchor="page" w:x="5929" w:y="1383"/>
              <w:rPr>
                <w:rStyle w:val="16"/>
                <w:rFonts w:hint="eastAsia" w:ascii="宋体" w:hAnsi="宋体" w:eastAsia="宋体" w:cs="宋体"/>
                <w:color w:val="auto"/>
                <w:sz w:val="32"/>
                <w:szCs w:val="32"/>
              </w:rPr>
            </w:pPr>
          </w:p>
        </w:tc>
      </w:tr>
      <w:tr w14:paraId="4CFADE08">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noWrap w:val="0"/>
            <w:vAlign w:val="top"/>
          </w:tcPr>
          <w:p w14:paraId="62300A3B">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right w:val="single" w:color="auto" w:sz="4" w:space="0"/>
            </w:tcBorders>
            <w:shd w:val="clear" w:color="auto" w:fill="FFFFFF"/>
            <w:noWrap w:val="0"/>
            <w:vAlign w:val="top"/>
          </w:tcPr>
          <w:p w14:paraId="313A56F2">
            <w:pPr>
              <w:pStyle w:val="31"/>
              <w:framePr w:w="4186" w:h="9091" w:wrap="around" w:vAnchor="margin" w:hAnchor="page" w:x="5929" w:y="1383"/>
              <w:rPr>
                <w:rStyle w:val="16"/>
                <w:rFonts w:hint="eastAsia" w:ascii="宋体" w:hAnsi="宋体" w:eastAsia="宋体" w:cs="宋体"/>
                <w:color w:val="auto"/>
                <w:sz w:val="32"/>
                <w:szCs w:val="32"/>
              </w:rPr>
            </w:pPr>
          </w:p>
        </w:tc>
      </w:tr>
      <w:tr w14:paraId="2544E082">
        <w:tblPrEx>
          <w:tblCellMar>
            <w:top w:w="0" w:type="dxa"/>
            <w:left w:w="10" w:type="dxa"/>
            <w:bottom w:w="0" w:type="dxa"/>
            <w:right w:w="10" w:type="dxa"/>
          </w:tblCellMar>
        </w:tblPrEx>
        <w:trPr>
          <w:trHeight w:val="581" w:hRule="exact"/>
        </w:trPr>
        <w:tc>
          <w:tcPr>
            <w:tcW w:w="2093" w:type="dxa"/>
            <w:tcBorders>
              <w:top w:val="single" w:color="auto" w:sz="4" w:space="0"/>
              <w:left w:val="single" w:color="auto" w:sz="4" w:space="0"/>
              <w:bottom w:val="single" w:color="auto" w:sz="4" w:space="0"/>
            </w:tcBorders>
            <w:shd w:val="clear" w:color="auto" w:fill="FFFFFF"/>
            <w:noWrap w:val="0"/>
            <w:vAlign w:val="top"/>
          </w:tcPr>
          <w:p w14:paraId="20C6887A">
            <w:pPr>
              <w:pStyle w:val="31"/>
              <w:framePr w:w="4186" w:h="9091" w:wrap="around" w:vAnchor="margin" w:hAnchor="page" w:x="5929" w:y="1383"/>
              <w:rPr>
                <w:rStyle w:val="16"/>
                <w:rFonts w:hint="eastAsia" w:ascii="宋体" w:hAnsi="宋体" w:eastAsia="宋体" w:cs="宋体"/>
                <w:color w:val="auto"/>
                <w:sz w:val="13"/>
                <w:szCs w:val="13"/>
              </w:rPr>
            </w:pPr>
          </w:p>
        </w:tc>
        <w:tc>
          <w:tcPr>
            <w:tcW w:w="2093" w:type="dxa"/>
            <w:vMerge w:val="continue"/>
            <w:tcBorders>
              <w:left w:val="single" w:color="auto" w:sz="4" w:space="0"/>
              <w:bottom w:val="single" w:color="auto" w:sz="4" w:space="0"/>
              <w:right w:val="single" w:color="auto" w:sz="4" w:space="0"/>
            </w:tcBorders>
            <w:shd w:val="clear" w:color="auto" w:fill="FFFFFF"/>
            <w:noWrap w:val="0"/>
            <w:vAlign w:val="top"/>
          </w:tcPr>
          <w:p w14:paraId="06125BFC">
            <w:pPr>
              <w:pStyle w:val="31"/>
              <w:framePr w:w="4186" w:h="9091" w:wrap="around" w:vAnchor="margin" w:hAnchor="page" w:x="5929" w:y="1383"/>
              <w:rPr>
                <w:rStyle w:val="16"/>
                <w:rFonts w:hint="eastAsia" w:ascii="宋体" w:hAnsi="宋体" w:eastAsia="宋体" w:cs="宋体"/>
                <w:color w:val="auto"/>
                <w:sz w:val="32"/>
                <w:szCs w:val="32"/>
              </w:rPr>
            </w:pPr>
          </w:p>
        </w:tc>
      </w:tr>
    </w:tbl>
    <w:p w14:paraId="7DB26FD5">
      <w:pPr>
        <w:pStyle w:val="31"/>
        <w:framePr w:w="4186" w:h="9091" w:wrap="around" w:vAnchor="margin" w:hAnchor="page" w:x="5929" w:y="1383"/>
        <w:spacing w:line="1" w:lineRule="exact"/>
        <w:rPr>
          <w:rStyle w:val="16"/>
          <w:rFonts w:hint="eastAsia" w:ascii="宋体" w:hAnsi="宋体" w:eastAsia="宋体" w:cs="宋体"/>
          <w:color w:val="auto"/>
          <w:sz w:val="32"/>
          <w:szCs w:val="32"/>
        </w:rPr>
      </w:pPr>
    </w:p>
    <w:p w14:paraId="7188F843">
      <w:pPr>
        <w:pStyle w:val="31"/>
        <w:rPr>
          <w:rStyle w:val="16"/>
          <w:rFonts w:hint="eastAsia" w:ascii="宋体" w:hAnsi="宋体" w:eastAsia="宋体" w:cs="宋体"/>
          <w:color w:val="auto"/>
          <w:lang w:eastAsia="zh-CN"/>
        </w:rPr>
      </w:pPr>
    </w:p>
    <w:p w14:paraId="4A7D1B26">
      <w:pPr>
        <w:pStyle w:val="4"/>
        <w:keepNext w:val="0"/>
        <w:keepLines w:val="0"/>
        <w:pageBreakBefore w:val="0"/>
        <w:kinsoku/>
        <w:overflowPunct/>
        <w:topLinePunct w:val="0"/>
        <w:bidi w:val="0"/>
        <w:spacing w:before="78" w:line="360" w:lineRule="auto"/>
        <w:ind w:left="2290"/>
        <w:outlineLvl w:val="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供应商[公章(CA</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2"/>
          <w:sz w:val="24"/>
          <w:szCs w:val="24"/>
          <w:highlight w:val="none"/>
        </w:rPr>
        <w:t>签章)]：</w:t>
      </w:r>
      <w:r>
        <w:rPr>
          <w:rFonts w:hint="eastAsia" w:ascii="宋体" w:hAnsi="宋体" w:eastAsia="宋体" w:cs="宋体"/>
          <w:color w:val="auto"/>
          <w:sz w:val="24"/>
          <w:szCs w:val="24"/>
          <w:highlight w:val="none"/>
          <w:u w:val="single" w:color="auto"/>
        </w:rPr>
        <w:t xml:space="preserve">                    </w:t>
      </w:r>
    </w:p>
    <w:p w14:paraId="6B527623">
      <w:pPr>
        <w:pStyle w:val="4"/>
        <w:keepNext w:val="0"/>
        <w:keepLines w:val="0"/>
        <w:pageBreakBefore w:val="0"/>
        <w:kinsoku/>
        <w:overflowPunct/>
        <w:topLinePunct w:val="0"/>
        <w:bidi w:val="0"/>
        <w:spacing w:before="68" w:line="360" w:lineRule="auto"/>
        <w:ind w:left="22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法定代表人或相应的委托代理人签字[或盖章(CA</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签章)]：</w:t>
      </w:r>
      <w:r>
        <w:rPr>
          <w:rFonts w:hint="eastAsia" w:ascii="宋体" w:hAnsi="宋体" w:eastAsia="宋体" w:cs="宋体"/>
          <w:color w:val="auto"/>
          <w:sz w:val="24"/>
          <w:szCs w:val="24"/>
          <w:highlight w:val="none"/>
          <w:u w:val="single" w:color="auto"/>
        </w:rPr>
        <w:t xml:space="preserve">         </w:t>
      </w:r>
    </w:p>
    <w:p w14:paraId="143A20E1">
      <w:pPr>
        <w:pStyle w:val="4"/>
        <w:keepNext w:val="0"/>
        <w:keepLines w:val="0"/>
        <w:pageBreakBefore w:val="0"/>
        <w:kinsoku/>
        <w:overflowPunct/>
        <w:topLinePunct w:val="0"/>
        <w:bidi w:val="0"/>
        <w:spacing w:before="35" w:line="360" w:lineRule="auto"/>
        <w:ind w:left="233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           期：</w:t>
      </w:r>
      <w:r>
        <w:rPr>
          <w:rFonts w:hint="eastAsia" w:ascii="宋体" w:hAnsi="宋体" w:eastAsia="宋体" w:cs="宋体"/>
          <w:color w:val="auto"/>
          <w:sz w:val="24"/>
          <w:szCs w:val="24"/>
          <w:highlight w:val="none"/>
          <w:u w:val="single" w:color="auto"/>
        </w:rPr>
        <w:t xml:space="preserve">                                       </w:t>
      </w:r>
    </w:p>
    <w:p w14:paraId="7FA52380">
      <w:pPr>
        <w:pStyle w:val="31"/>
        <w:rPr>
          <w:rStyle w:val="16"/>
          <w:rFonts w:hint="eastAsia" w:ascii="宋体" w:hAnsi="宋体" w:eastAsia="宋体" w:cs="宋体"/>
          <w:color w:val="auto"/>
          <w:lang w:eastAsia="zh-CN"/>
        </w:rPr>
      </w:pPr>
    </w:p>
    <w:p w14:paraId="7E8683B2">
      <w:pPr>
        <w:pStyle w:val="31"/>
        <w:rPr>
          <w:rStyle w:val="16"/>
          <w:rFonts w:hint="eastAsia" w:ascii="宋体" w:hAnsi="宋体" w:eastAsia="宋体" w:cs="宋体"/>
          <w:color w:val="auto"/>
          <w:lang w:eastAsia="zh-CN"/>
        </w:rPr>
      </w:pPr>
    </w:p>
    <w:p w14:paraId="405FEF35">
      <w:pPr>
        <w:pStyle w:val="18"/>
        <w:rPr>
          <w:rFonts w:hint="eastAsia"/>
        </w:rPr>
      </w:pPr>
    </w:p>
    <w:p w14:paraId="49AAC4D7">
      <w:pPr>
        <w:keepNext w:val="0"/>
        <w:keepLines w:val="0"/>
        <w:pageBreakBefore w:val="0"/>
        <w:kinsoku/>
        <w:overflowPunct/>
        <w:topLinePunct w:val="0"/>
        <w:bidi w:val="0"/>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br w:type="page"/>
      </w:r>
      <w:r>
        <w:rPr>
          <w:rFonts w:hint="eastAsia" w:ascii="宋体" w:hAnsi="宋体" w:eastAsia="宋体" w:cs="宋体"/>
          <w:color w:val="auto"/>
          <w:spacing w:val="-3"/>
          <w:sz w:val="28"/>
          <w:szCs w:val="28"/>
          <w:highlight w:val="none"/>
          <w:lang w:val="en-US" w:eastAsia="zh-CN"/>
          <w14:textOutline w14:w="5103" w14:cap="sq" w14:cmpd="sng">
            <w14:solidFill>
              <w14:srgbClr w14:val="000000"/>
            </w14:solidFill>
            <w14:prstDash w14:val="solid"/>
            <w14:bevel/>
          </w14:textOutline>
        </w:rPr>
        <w:t>8.</w:t>
      </w:r>
      <w:r>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t>供应商有效资质证书复印件（必须提供）</w:t>
      </w:r>
    </w:p>
    <w:p w14:paraId="30085AA6">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123608F7">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5D0EE36D">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32F7354E">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608C007E">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06967B70">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0D055CFC">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7F320082">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316395C7">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62ED42E7">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5017DD0E">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719D8229">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612CC704">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6EA3DCA4">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522E908F">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7642E0F6">
      <w:pPr>
        <w:pStyle w:val="18"/>
        <w:keepNext w:val="0"/>
        <w:keepLines w:val="0"/>
        <w:pageBreakBefore w:val="0"/>
        <w:numPr>
          <w:ilvl w:val="0"/>
          <w:numId w:val="0"/>
        </w:numPr>
        <w:kinsoku/>
        <w:overflowPunct/>
        <w:topLinePunct w:val="0"/>
        <w:autoSpaceDE w:val="0"/>
        <w:autoSpaceDN w:val="0"/>
        <w:bidi w:val="0"/>
        <w:adjustRightInd w:val="0"/>
        <w:snapToGrid w:val="0"/>
        <w:spacing w:after="120" w:line="240" w:lineRule="auto"/>
        <w:jc w:val="left"/>
        <w:textAlignment w:val="baseline"/>
        <w:rPr>
          <w:rFonts w:hint="eastAsia"/>
          <w:color w:val="auto"/>
          <w:highlight w:val="none"/>
        </w:rPr>
      </w:pPr>
    </w:p>
    <w:p w14:paraId="47083F05">
      <w:pPr>
        <w:keepNext w:val="0"/>
        <w:keepLines w:val="0"/>
        <w:pageBreakBefore w:val="0"/>
        <w:kinsoku/>
        <w:overflowPunct/>
        <w:topLinePunct w:val="0"/>
        <w:bidi w:val="0"/>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color w:val="auto"/>
          <w:spacing w:val="-3"/>
          <w:sz w:val="28"/>
          <w:szCs w:val="28"/>
          <w:highlight w:val="none"/>
          <w:lang w:val="en-US" w:eastAsia="zh-CN"/>
          <w14:textOutline w14:w="5103" w14:cap="sq" w14:cmpd="sng">
            <w14:solidFill>
              <w14:srgbClr w14:val="000000"/>
            </w14:solidFill>
            <w14:prstDash w14:val="solid"/>
            <w14:bevel/>
          </w14:textOutline>
        </w:rPr>
        <w:t>9.</w:t>
      </w:r>
      <w:r>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t>供应商有效的安全生产许可证书复印件（必须提供）</w:t>
      </w:r>
      <w:r>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br w:type="page"/>
      </w:r>
    </w:p>
    <w:p w14:paraId="0C748C60">
      <w:pPr>
        <w:pStyle w:val="4"/>
        <w:keepNext w:val="0"/>
        <w:keepLines w:val="0"/>
        <w:pageBreakBefore w:val="0"/>
        <w:kinsoku/>
        <w:overflowPunct/>
        <w:topLinePunct w:val="0"/>
        <w:bidi w:val="0"/>
        <w:spacing w:before="92" w:line="360" w:lineRule="auto"/>
        <w:ind w:left="11" w:right="2" w:firstLine="6"/>
        <w:rPr>
          <w:rFonts w:hint="eastAsia" w:ascii="宋体" w:hAnsi="宋体" w:eastAsia="宋体" w:cs="宋体"/>
          <w:color w:val="auto"/>
          <w:sz w:val="28"/>
          <w:szCs w:val="28"/>
          <w:highlight w:val="none"/>
        </w:rPr>
      </w:pPr>
      <w:r>
        <w:rPr>
          <w:rFonts w:hint="eastAsia" w:cs="宋体"/>
          <w:color w:val="auto"/>
          <w:spacing w:val="-3"/>
          <w:sz w:val="28"/>
          <w:szCs w:val="28"/>
          <w:highlight w:val="none"/>
          <w:lang w:val="en-US" w:eastAsia="zh-CN"/>
          <w14:textOutline w14:w="5103" w14:cap="sq" w14:cmpd="sng">
            <w14:solidFill>
              <w14:srgbClr w14:val="000000"/>
            </w14:solidFill>
            <w14:prstDash w14:val="solid"/>
            <w14:bevel/>
          </w14:textOutline>
        </w:rPr>
        <w:t>10.</w:t>
      </w:r>
      <w:r>
        <w:rPr>
          <w:rFonts w:hint="eastAsia" w:cs="宋体"/>
          <w:color w:val="auto"/>
          <w:spacing w:val="-3"/>
          <w:sz w:val="28"/>
          <w:szCs w:val="28"/>
          <w:highlight w:val="none"/>
          <w:lang w:eastAsia="zh-CN"/>
          <w14:textOutline w14:w="5103" w14:cap="sq" w14:cmpd="sng">
            <w14:solidFill>
              <w14:srgbClr w14:val="000000"/>
            </w14:solidFill>
            <w14:prstDash w14:val="solid"/>
            <w14:bevel/>
          </w14:textOutline>
        </w:rPr>
        <w:t>供应商2024年度内的财务状况报告</w:t>
      </w:r>
      <w:r>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t>（或银行出具的资信证明）复印件（必须提</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14:textOutline w14:w="5103" w14:cap="sq" w14:cmpd="sng">
            <w14:solidFill>
              <w14:srgbClr w14:val="000000"/>
            </w14:solidFill>
            <w14:prstDash w14:val="solid"/>
            <w14:bevel/>
          </w14:textOutline>
        </w:rPr>
        <w:t>供）</w:t>
      </w:r>
    </w:p>
    <w:p w14:paraId="0373DF0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F59D23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8B8EA7D">
      <w:pPr>
        <w:pStyle w:val="18"/>
        <w:rPr>
          <w:rFonts w:hint="eastAsia" w:ascii="宋体" w:hAnsi="宋体" w:eastAsia="宋体" w:cs="宋体"/>
          <w:color w:val="auto"/>
          <w:sz w:val="21"/>
          <w:highlight w:val="none"/>
        </w:rPr>
      </w:pPr>
    </w:p>
    <w:p w14:paraId="2ECFE6FB">
      <w:pPr>
        <w:pStyle w:val="18"/>
        <w:rPr>
          <w:rFonts w:hint="eastAsia" w:ascii="宋体" w:hAnsi="宋体" w:eastAsia="宋体" w:cs="宋体"/>
          <w:color w:val="auto"/>
          <w:sz w:val="21"/>
          <w:highlight w:val="none"/>
        </w:rPr>
      </w:pPr>
    </w:p>
    <w:p w14:paraId="39BF4ED4">
      <w:pPr>
        <w:pStyle w:val="18"/>
        <w:rPr>
          <w:rFonts w:hint="eastAsia" w:ascii="宋体" w:hAnsi="宋体" w:eastAsia="宋体" w:cs="宋体"/>
          <w:color w:val="auto"/>
          <w:sz w:val="21"/>
          <w:highlight w:val="none"/>
        </w:rPr>
      </w:pPr>
    </w:p>
    <w:p w14:paraId="33C93509">
      <w:pPr>
        <w:pStyle w:val="18"/>
        <w:rPr>
          <w:rFonts w:hint="eastAsia" w:ascii="宋体" w:hAnsi="宋体" w:eastAsia="宋体" w:cs="宋体"/>
          <w:color w:val="auto"/>
          <w:sz w:val="21"/>
          <w:highlight w:val="none"/>
        </w:rPr>
      </w:pPr>
    </w:p>
    <w:p w14:paraId="4462594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3AD674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BBA925F">
      <w:pPr>
        <w:keepNext w:val="0"/>
        <w:keepLines w:val="0"/>
        <w:pageBreakBefore w:val="0"/>
        <w:kinsoku/>
        <w:overflowPunct/>
        <w:topLinePunct w:val="0"/>
        <w:bidi w:val="0"/>
        <w:spacing w:line="360" w:lineRule="auto"/>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p>
    <w:p w14:paraId="731D22BB">
      <w:pPr>
        <w:pStyle w:val="18"/>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p>
    <w:p w14:paraId="67B9D85D">
      <w:pPr>
        <w:pStyle w:val="18"/>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p>
    <w:p w14:paraId="445D1622">
      <w:pPr>
        <w:pStyle w:val="18"/>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p>
    <w:p w14:paraId="0263CDE2">
      <w:pPr>
        <w:pStyle w:val="18"/>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p>
    <w:p w14:paraId="7BA8B2FE">
      <w:pPr>
        <w:keepNext w:val="0"/>
        <w:keepLines w:val="0"/>
        <w:pageBreakBefore w:val="0"/>
        <w:kinsoku/>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lang w:val="en-US" w:eastAsia="zh-CN"/>
          <w14:textOutline w14:w="5103" w14:cap="sq" w14:cmpd="sng">
            <w14:solidFill>
              <w14:srgbClr w14:val="000000"/>
            </w14:solidFill>
            <w14:prstDash w14:val="solid"/>
            <w14:bevel/>
          </w14:textOutline>
        </w:rPr>
        <w:t>11.</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供应商近半年内任意一个月或任一季度依法缴</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纳税收的证明材料【增值税发票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(税收完税证明)或企业所得税完税证明或税务</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部门出具的免税证明】复印件（必</w:t>
      </w:r>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t>须提供）</w:t>
      </w:r>
    </w:p>
    <w:p w14:paraId="343FD097">
      <w:pPr>
        <w:keepNext w:val="0"/>
        <w:keepLines w:val="0"/>
        <w:pageBreakBefore w:val="0"/>
        <w:kinsoku/>
        <w:overflowPunct/>
        <w:topLinePunct w:val="0"/>
        <w:bidi w:val="0"/>
        <w:spacing w:line="360" w:lineRule="auto"/>
        <w:rPr>
          <w:rFonts w:hint="eastAsia" w:ascii="宋体" w:hAnsi="宋体" w:eastAsia="宋体" w:cs="宋体"/>
          <w:color w:val="auto"/>
          <w:sz w:val="28"/>
          <w:szCs w:val="28"/>
          <w:highlight w:val="none"/>
        </w:rPr>
        <w:sectPr>
          <w:footerReference r:id="rId30" w:type="default"/>
          <w:pgSz w:w="11906" w:h="16839"/>
          <w:pgMar w:top="1440" w:right="1080" w:bottom="1440" w:left="1080" w:header="0" w:footer="720" w:gutter="0"/>
          <w:pgNumType w:fmt="decimal"/>
          <w:cols w:space="720" w:num="1"/>
        </w:sectPr>
      </w:pPr>
    </w:p>
    <w:p w14:paraId="06CDC172">
      <w:pPr>
        <w:pStyle w:val="4"/>
        <w:keepNext w:val="0"/>
        <w:keepLines w:val="0"/>
        <w:pageBreakBefore w:val="0"/>
        <w:kinsoku/>
        <w:overflowPunct/>
        <w:topLinePunct w:val="0"/>
        <w:bidi w:val="0"/>
        <w:spacing w:before="236" w:line="360" w:lineRule="auto"/>
        <w:jc w:val="left"/>
        <w:outlineLvl w:val="2"/>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pPr>
      <w:r>
        <w:rPr>
          <w:rFonts w:hint="eastAsia" w:cs="宋体"/>
          <w:color w:val="auto"/>
          <w:spacing w:val="3"/>
          <w:sz w:val="28"/>
          <w:szCs w:val="28"/>
          <w:highlight w:val="none"/>
          <w:lang w:val="en-US" w:eastAsia="zh-CN"/>
          <w14:textOutline w14:w="5103" w14:cap="sq" w14:cmpd="sng">
            <w14:solidFill>
              <w14:srgbClr w14:val="000000"/>
            </w14:solidFill>
            <w14:prstDash w14:val="solid"/>
            <w14:bevel/>
          </w14:textOutline>
        </w:rPr>
        <w:t>12.</w:t>
      </w:r>
      <w:r>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t>本项目专门面向</w:t>
      </w:r>
      <w:r>
        <w:rPr>
          <w:rFonts w:hint="eastAsia" w:cs="宋体"/>
          <w:color w:val="auto"/>
          <w:spacing w:val="3"/>
          <w:sz w:val="28"/>
          <w:szCs w:val="28"/>
          <w:highlight w:val="none"/>
          <w:lang w:val="en-US" w:eastAsia="zh-CN"/>
          <w14:textOutline w14:w="5103" w14:cap="sq" w14:cmpd="sng">
            <w14:solidFill>
              <w14:srgbClr w14:val="000000"/>
            </w14:solidFill>
            <w14:prstDash w14:val="solid"/>
            <w14:bevel/>
          </w14:textOutline>
        </w:rPr>
        <w:t>中小微企业</w:t>
      </w:r>
      <w:r>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t>采购, 投标人须满足《政府采购促进中小企业发展管理办法》(财库〔2020〕（7）46 号)第二条规定。监狱企业、残疾人福利单位视同小型、微型企业。投标人根据自身情况，相应提供以下证明材料（必须提供）</w:t>
      </w:r>
    </w:p>
    <w:p w14:paraId="218A2707">
      <w:pPr>
        <w:pStyle w:val="27"/>
        <w:keepNext w:val="0"/>
        <w:keepLines w:val="0"/>
        <w:pageBreakBefore w:val="0"/>
        <w:kinsoku/>
        <w:overflowPunct/>
        <w:topLinePunct w:val="0"/>
        <w:bidi w:val="0"/>
        <w:rPr>
          <w:rFonts w:hint="eastAsia" w:ascii="宋体" w:hAnsi="宋体" w:eastAsia="宋体" w:cs="宋体"/>
          <w:b/>
          <w:bCs/>
          <w:color w:val="auto"/>
          <w:sz w:val="21"/>
          <w:szCs w:val="21"/>
          <w:highlight w:val="none"/>
          <w:lang w:eastAsia="zh-CN"/>
        </w:rPr>
      </w:pPr>
    </w:p>
    <w:p w14:paraId="3E9D5183">
      <w:pPr>
        <w:keepNext w:val="0"/>
        <w:keepLines w:val="0"/>
        <w:pageBreakBefore w:val="0"/>
        <w:kinsoku/>
        <w:overflowPunct/>
        <w:topLinePunct w:val="0"/>
        <w:bidi w:val="0"/>
        <w:jc w:val="center"/>
        <w:outlineLvl w:val="9"/>
        <w:rPr>
          <w:rStyle w:val="26"/>
          <w:rFonts w:hint="eastAsia" w:ascii="宋体" w:hAnsi="宋体" w:eastAsia="宋体" w:cs="宋体"/>
          <w:b/>
          <w:bCs/>
          <w:color w:val="auto"/>
          <w:kern w:val="0"/>
          <w:sz w:val="21"/>
          <w:szCs w:val="21"/>
          <w:highlight w:val="none"/>
        </w:rPr>
      </w:pPr>
      <w:r>
        <w:rPr>
          <w:rStyle w:val="26"/>
          <w:rFonts w:hint="eastAsia" w:ascii="宋体" w:hAnsi="宋体" w:cs="宋体"/>
          <w:b/>
          <w:bCs/>
          <w:color w:val="auto"/>
          <w:kern w:val="0"/>
          <w:sz w:val="21"/>
          <w:szCs w:val="21"/>
          <w:highlight w:val="none"/>
          <w:lang w:eastAsia="zh-CN"/>
        </w:rPr>
        <w:t>（</w:t>
      </w:r>
      <w:r>
        <w:rPr>
          <w:rStyle w:val="26"/>
          <w:rFonts w:hint="eastAsia" w:ascii="宋体" w:hAnsi="宋体" w:cs="宋体"/>
          <w:b/>
          <w:bCs/>
          <w:color w:val="auto"/>
          <w:kern w:val="0"/>
          <w:sz w:val="21"/>
          <w:szCs w:val="21"/>
          <w:highlight w:val="none"/>
          <w:lang w:val="en-US" w:eastAsia="zh-CN"/>
        </w:rPr>
        <w:t>1</w:t>
      </w:r>
      <w:r>
        <w:rPr>
          <w:rStyle w:val="26"/>
          <w:rFonts w:hint="eastAsia" w:ascii="宋体" w:hAnsi="宋体" w:cs="宋体"/>
          <w:b/>
          <w:bCs/>
          <w:color w:val="auto"/>
          <w:kern w:val="0"/>
          <w:sz w:val="21"/>
          <w:szCs w:val="21"/>
          <w:highlight w:val="none"/>
          <w:lang w:eastAsia="zh-CN"/>
        </w:rPr>
        <w:t>）中小</w:t>
      </w:r>
      <w:r>
        <w:rPr>
          <w:rStyle w:val="26"/>
          <w:rFonts w:hint="eastAsia" w:ascii="宋体" w:hAnsi="宋体" w:eastAsia="宋体" w:cs="宋体"/>
          <w:b/>
          <w:bCs/>
          <w:color w:val="auto"/>
          <w:kern w:val="0"/>
          <w:sz w:val="21"/>
          <w:szCs w:val="21"/>
          <w:highlight w:val="none"/>
        </w:rPr>
        <w:t>企业声明函（工程）</w:t>
      </w:r>
    </w:p>
    <w:p w14:paraId="01FCAE96">
      <w:pPr>
        <w:pStyle w:val="28"/>
        <w:keepNext w:val="0"/>
        <w:keepLines w:val="0"/>
        <w:pageBreakBefore w:val="0"/>
        <w:kinsoku/>
        <w:overflowPunct/>
        <w:topLinePunct w:val="0"/>
        <w:bidi w:val="0"/>
        <w:ind w:left="63" w:right="63"/>
        <w:rPr>
          <w:rFonts w:hint="eastAsia" w:ascii="宋体" w:hAnsi="宋体" w:eastAsia="宋体" w:cs="宋体"/>
          <w:color w:val="auto"/>
          <w:sz w:val="21"/>
          <w:szCs w:val="21"/>
          <w:highlight w:val="none"/>
        </w:rPr>
      </w:pPr>
    </w:p>
    <w:p w14:paraId="5A03EFAD">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本公司郑重声明，根据《政府采购促进中小企业发展管理办法》（财库﹝2020﹞46 号）的规定，本公司参加</w:t>
      </w:r>
      <w:r>
        <w:rPr>
          <w:rStyle w:val="26"/>
          <w:rFonts w:hint="eastAsia" w:ascii="宋体" w:hAnsi="宋体" w:eastAsia="宋体" w:cs="宋体"/>
          <w:color w:val="auto"/>
          <w:kern w:val="0"/>
          <w:sz w:val="21"/>
          <w:szCs w:val="21"/>
          <w:highlight w:val="none"/>
          <w:u w:val="single" w:color="000000"/>
        </w:rPr>
        <w:t>（单位名称）</w:t>
      </w:r>
      <w:r>
        <w:rPr>
          <w:rStyle w:val="26"/>
          <w:rFonts w:hint="eastAsia" w:ascii="宋体" w:hAnsi="宋体" w:eastAsia="宋体" w:cs="宋体"/>
          <w:color w:val="auto"/>
          <w:kern w:val="0"/>
          <w:sz w:val="21"/>
          <w:szCs w:val="21"/>
          <w:highlight w:val="none"/>
        </w:rPr>
        <w:t>的</w:t>
      </w:r>
      <w:r>
        <w:rPr>
          <w:rStyle w:val="26"/>
          <w:rFonts w:hint="eastAsia" w:ascii="宋体" w:hAnsi="宋体" w:eastAsia="宋体" w:cs="宋体"/>
          <w:color w:val="auto"/>
          <w:kern w:val="0"/>
          <w:sz w:val="21"/>
          <w:szCs w:val="21"/>
          <w:highlight w:val="none"/>
          <w:u w:val="single" w:color="000000"/>
        </w:rPr>
        <w:t>（项目名称）</w:t>
      </w:r>
      <w:r>
        <w:rPr>
          <w:rStyle w:val="26"/>
          <w:rFonts w:hint="eastAsia" w:ascii="宋体" w:hAnsi="宋体" w:eastAsia="宋体" w:cs="宋体"/>
          <w:color w:val="auto"/>
          <w:kern w:val="0"/>
          <w:sz w:val="21"/>
          <w:szCs w:val="21"/>
          <w:highlight w:val="none"/>
        </w:rPr>
        <w:t>采购活动，</w:t>
      </w:r>
      <w:r>
        <w:rPr>
          <w:rStyle w:val="26"/>
          <w:rFonts w:hint="eastAsia" w:ascii="宋体" w:hAnsi="宋体" w:eastAsia="宋体" w:cs="宋体"/>
          <w:color w:val="auto"/>
          <w:kern w:val="0"/>
          <w:sz w:val="21"/>
          <w:szCs w:val="21"/>
          <w:highlight w:val="none"/>
          <w:lang w:val="en-US" w:eastAsia="zh-CN"/>
        </w:rPr>
        <w:t>工程的施工单位</w:t>
      </w:r>
      <w:r>
        <w:rPr>
          <w:rStyle w:val="26"/>
          <w:rFonts w:hint="eastAsia" w:ascii="宋体" w:hAnsi="宋体" w:eastAsia="宋体" w:cs="宋体"/>
          <w:color w:val="auto"/>
          <w:kern w:val="0"/>
          <w:sz w:val="21"/>
          <w:szCs w:val="21"/>
          <w:highlight w:val="none"/>
        </w:rPr>
        <w:t>全部</w:t>
      </w:r>
      <w:r>
        <w:rPr>
          <w:rStyle w:val="26"/>
          <w:rFonts w:hint="eastAsia" w:ascii="宋体" w:hAnsi="宋体" w:eastAsia="宋体" w:cs="宋体"/>
          <w:color w:val="auto"/>
          <w:kern w:val="0"/>
          <w:sz w:val="21"/>
          <w:szCs w:val="21"/>
          <w:highlight w:val="none"/>
          <w:lang w:val="en-US" w:eastAsia="zh-CN"/>
        </w:rPr>
        <w:t>为</w:t>
      </w:r>
      <w:r>
        <w:rPr>
          <w:rStyle w:val="26"/>
          <w:rFonts w:hint="eastAsia" w:ascii="宋体" w:hAnsi="宋体" w:eastAsia="宋体" w:cs="宋体"/>
          <w:color w:val="auto"/>
          <w:kern w:val="0"/>
          <w:sz w:val="21"/>
          <w:szCs w:val="21"/>
          <w:highlight w:val="none"/>
        </w:rPr>
        <w:t>符合政策要求的中小企业。相关企业（含联合体中的中小企业、签订分包意向协议的中小企业）的具体情况如下：</w:t>
      </w:r>
    </w:p>
    <w:p w14:paraId="3C258408">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 xml:space="preserve">1. </w:t>
      </w:r>
      <w:r>
        <w:rPr>
          <w:rStyle w:val="26"/>
          <w:rFonts w:hint="eastAsia" w:ascii="宋体" w:hAnsi="宋体" w:eastAsia="宋体" w:cs="宋体"/>
          <w:color w:val="auto"/>
          <w:kern w:val="0"/>
          <w:sz w:val="21"/>
          <w:szCs w:val="21"/>
          <w:highlight w:val="none"/>
          <w:u w:val="single" w:color="000000"/>
        </w:rPr>
        <w:t xml:space="preserve">（标的名称） </w:t>
      </w:r>
      <w:r>
        <w:rPr>
          <w:rStyle w:val="26"/>
          <w:rFonts w:hint="eastAsia" w:ascii="宋体" w:hAnsi="宋体" w:eastAsia="宋体" w:cs="宋体"/>
          <w:color w:val="auto"/>
          <w:kern w:val="0"/>
          <w:sz w:val="21"/>
          <w:szCs w:val="21"/>
          <w:highlight w:val="none"/>
        </w:rPr>
        <w:t xml:space="preserve">，属于 </w:t>
      </w:r>
      <w:r>
        <w:rPr>
          <w:rStyle w:val="26"/>
          <w:rFonts w:hint="eastAsia" w:ascii="宋体" w:hAnsi="宋体" w:eastAsia="宋体" w:cs="宋体"/>
          <w:color w:val="auto"/>
          <w:kern w:val="0"/>
          <w:sz w:val="21"/>
          <w:szCs w:val="21"/>
          <w:highlight w:val="none"/>
          <w:u w:val="single" w:color="000000"/>
        </w:rPr>
        <w:t xml:space="preserve">（招标文件中明确的所属行业） </w:t>
      </w:r>
      <w:r>
        <w:rPr>
          <w:rStyle w:val="26"/>
          <w:rFonts w:hint="eastAsia" w:ascii="宋体" w:hAnsi="宋体" w:eastAsia="宋体" w:cs="宋体"/>
          <w:color w:val="auto"/>
          <w:kern w:val="0"/>
          <w:sz w:val="21"/>
          <w:szCs w:val="21"/>
          <w:highlight w:val="none"/>
        </w:rPr>
        <w:t>； 承接企业为</w:t>
      </w:r>
      <w:r>
        <w:rPr>
          <w:rStyle w:val="26"/>
          <w:rFonts w:hint="eastAsia" w:ascii="宋体" w:hAnsi="宋体" w:eastAsia="宋体" w:cs="宋体"/>
          <w:color w:val="auto"/>
          <w:kern w:val="0"/>
          <w:sz w:val="21"/>
          <w:szCs w:val="21"/>
          <w:highlight w:val="none"/>
          <w:u w:val="single" w:color="000000"/>
        </w:rPr>
        <w:t>（企业名称）</w:t>
      </w:r>
      <w:r>
        <w:rPr>
          <w:rStyle w:val="26"/>
          <w:rFonts w:hint="eastAsia" w:ascii="宋体" w:hAnsi="宋体" w:eastAsia="宋体" w:cs="宋体"/>
          <w:color w:val="auto"/>
          <w:kern w:val="0"/>
          <w:sz w:val="21"/>
          <w:szCs w:val="21"/>
          <w:highlight w:val="none"/>
        </w:rPr>
        <w:t>，从业人员</w:t>
      </w:r>
      <w:r>
        <w:rPr>
          <w:rStyle w:val="26"/>
          <w:rFonts w:hint="eastAsia" w:ascii="宋体" w:hAnsi="宋体" w:eastAsia="宋体" w:cs="宋体"/>
          <w:color w:val="auto"/>
          <w:kern w:val="0"/>
          <w:sz w:val="21"/>
          <w:szCs w:val="21"/>
          <w:highlight w:val="none"/>
          <w:u w:val="single" w:color="000000"/>
        </w:rPr>
        <w:t xml:space="preserve">    </w:t>
      </w:r>
      <w:r>
        <w:rPr>
          <w:rStyle w:val="26"/>
          <w:rFonts w:hint="eastAsia" w:ascii="宋体" w:hAnsi="宋体" w:eastAsia="宋体" w:cs="宋体"/>
          <w:color w:val="auto"/>
          <w:kern w:val="0"/>
          <w:sz w:val="21"/>
          <w:szCs w:val="21"/>
          <w:highlight w:val="none"/>
        </w:rPr>
        <w:t>人，营业收入为</w:t>
      </w:r>
      <w:r>
        <w:rPr>
          <w:rStyle w:val="26"/>
          <w:rFonts w:hint="eastAsia" w:ascii="宋体" w:hAnsi="宋体" w:eastAsia="宋体" w:cs="宋体"/>
          <w:color w:val="auto"/>
          <w:kern w:val="0"/>
          <w:sz w:val="21"/>
          <w:szCs w:val="21"/>
          <w:highlight w:val="none"/>
          <w:u w:val="single" w:color="000000"/>
        </w:rPr>
        <w:t xml:space="preserve">    </w:t>
      </w:r>
      <w:r>
        <w:rPr>
          <w:rStyle w:val="26"/>
          <w:rFonts w:hint="eastAsia" w:ascii="宋体" w:hAnsi="宋体" w:eastAsia="宋体" w:cs="宋体"/>
          <w:color w:val="auto"/>
          <w:kern w:val="0"/>
          <w:sz w:val="21"/>
          <w:szCs w:val="21"/>
          <w:highlight w:val="none"/>
        </w:rPr>
        <w:t>万元，资产总额为</w:t>
      </w:r>
      <w:r>
        <w:rPr>
          <w:rStyle w:val="26"/>
          <w:rFonts w:hint="eastAsia" w:ascii="宋体" w:hAnsi="宋体" w:eastAsia="宋体" w:cs="宋体"/>
          <w:color w:val="auto"/>
          <w:kern w:val="0"/>
          <w:sz w:val="21"/>
          <w:szCs w:val="21"/>
          <w:highlight w:val="none"/>
          <w:u w:val="single" w:color="000000"/>
        </w:rPr>
        <w:t xml:space="preserve">    </w:t>
      </w:r>
      <w:r>
        <w:rPr>
          <w:rStyle w:val="26"/>
          <w:rFonts w:hint="eastAsia" w:ascii="宋体" w:hAnsi="宋体" w:eastAsia="宋体" w:cs="宋体"/>
          <w:color w:val="auto"/>
          <w:kern w:val="0"/>
          <w:sz w:val="21"/>
          <w:szCs w:val="21"/>
          <w:highlight w:val="none"/>
        </w:rPr>
        <w:t>万元，属于</w:t>
      </w:r>
      <w:r>
        <w:rPr>
          <w:rStyle w:val="26"/>
          <w:rFonts w:hint="eastAsia" w:ascii="宋体" w:hAnsi="宋体" w:eastAsia="宋体" w:cs="宋体"/>
          <w:color w:val="auto"/>
          <w:kern w:val="0"/>
          <w:sz w:val="21"/>
          <w:szCs w:val="21"/>
          <w:highlight w:val="none"/>
          <w:u w:val="single" w:color="000000"/>
        </w:rPr>
        <w:t>（中型企业、 小型企业、微型企业）</w:t>
      </w:r>
      <w:r>
        <w:rPr>
          <w:rStyle w:val="26"/>
          <w:rFonts w:hint="eastAsia" w:ascii="宋体" w:hAnsi="宋体" w:eastAsia="宋体" w:cs="宋体"/>
          <w:color w:val="auto"/>
          <w:kern w:val="0"/>
          <w:sz w:val="21"/>
          <w:szCs w:val="21"/>
          <w:highlight w:val="none"/>
        </w:rPr>
        <w:t xml:space="preserve">； </w:t>
      </w:r>
    </w:p>
    <w:p w14:paraId="119847AE">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以上企业，不属于大企业的分支机构，不存在控股股东 为大企业的情形，也不存在与大企业的负责人为同一人的情形。</w:t>
      </w:r>
    </w:p>
    <w:p w14:paraId="33C194BD">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 xml:space="preserve">本企业对上述声明内容的真实性负责。如有虚假，将依法承担相应责任。 </w:t>
      </w:r>
    </w:p>
    <w:p w14:paraId="12BA9890">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26"/>
          <w:rFonts w:hint="eastAsia" w:ascii="宋体" w:hAnsi="宋体" w:eastAsia="宋体" w:cs="宋体"/>
          <w:color w:val="auto"/>
          <w:kern w:val="0"/>
          <w:sz w:val="21"/>
          <w:szCs w:val="21"/>
          <w:highlight w:val="none"/>
        </w:rPr>
      </w:pPr>
    </w:p>
    <w:p w14:paraId="45F863CD">
      <w:pPr>
        <w:keepNext w:val="0"/>
        <w:keepLines w:val="0"/>
        <w:pageBreakBefore w:val="0"/>
        <w:widowControl/>
        <w:kinsoku/>
        <w:overflowPunct/>
        <w:topLinePunct w:val="0"/>
        <w:bidi w:val="0"/>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58F9B53">
      <w:pPr>
        <w:pStyle w:val="8"/>
        <w:keepNext w:val="0"/>
        <w:keepLines w:val="0"/>
        <w:pageBreakBefore w:val="0"/>
        <w:kinsoku/>
        <w:overflowPunct/>
        <w:topLinePunct w:val="0"/>
        <w:bidi w:val="0"/>
        <w:spacing w:line="300" w:lineRule="exact"/>
        <w:ind w:left="2940" w:leftChars="1400" w:firstLine="630" w:firstLineChars="300"/>
        <w:rPr>
          <w:rFonts w:hint="eastAsia" w:ascii="宋体" w:hAnsi="宋体" w:eastAsia="宋体" w:cs="宋体"/>
          <w:color w:val="auto"/>
          <w:sz w:val="21"/>
          <w:szCs w:val="21"/>
          <w:highlight w:val="none"/>
        </w:rPr>
      </w:pPr>
    </w:p>
    <w:p w14:paraId="5431A00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Style w:val="26"/>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6A1720B">
      <w:pPr>
        <w:pStyle w:val="13"/>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ascii="宋体" w:hAnsi="宋体"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7378B0C6">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47421D86">
      <w:pPr>
        <w:pStyle w:val="4"/>
        <w:keepNext w:val="0"/>
        <w:keepLines w:val="0"/>
        <w:pageBreakBefore w:val="0"/>
        <w:kinsoku/>
        <w:overflowPunct/>
        <w:topLinePunct w:val="0"/>
        <w:bidi w:val="0"/>
        <w:rPr>
          <w:rFonts w:hint="eastAsia"/>
          <w:color w:val="auto"/>
          <w:highlight w:val="none"/>
        </w:rPr>
      </w:pPr>
    </w:p>
    <w:p w14:paraId="33BC2DEC">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5C4A9216">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3AC95386">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323685EE">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320C56C3">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3279B06F">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4502EAEB">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0979985F">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4B5CCF2B">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24A14FC1">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0358D277">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0CD25EE4">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2E508C61">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3CFB6BA6">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p>
    <w:p w14:paraId="0085C373">
      <w:pPr>
        <w:keepNext w:val="0"/>
        <w:keepLines w:val="0"/>
        <w:pageBreakBefore w:val="0"/>
        <w:kinsoku/>
        <w:overflowPunct/>
        <w:topLinePunct w:val="0"/>
        <w:bidi w:val="0"/>
        <w:rPr>
          <w:rStyle w:val="26"/>
          <w:rFonts w:hint="eastAsia" w:ascii="宋体" w:hAnsi="宋体" w:eastAsia="宋体" w:cs="宋体"/>
          <w:b/>
          <w:bCs/>
          <w:color w:val="auto"/>
          <w:sz w:val="21"/>
          <w:szCs w:val="21"/>
          <w:highlight w:val="none"/>
        </w:rPr>
      </w:pPr>
      <w:r>
        <w:rPr>
          <w:rStyle w:val="26"/>
          <w:rFonts w:hint="eastAsia" w:ascii="宋体" w:hAnsi="宋体" w:eastAsia="宋体" w:cs="宋体"/>
          <w:b/>
          <w:bCs/>
          <w:color w:val="auto"/>
          <w:sz w:val="21"/>
          <w:szCs w:val="21"/>
          <w:highlight w:val="none"/>
        </w:rPr>
        <w:t>附表</w:t>
      </w:r>
    </w:p>
    <w:p w14:paraId="2AA4E168">
      <w:pPr>
        <w:keepNext w:val="0"/>
        <w:keepLines w:val="0"/>
        <w:pageBreakBefore w:val="0"/>
        <w:kinsoku/>
        <w:overflowPunct/>
        <w:topLinePunct w:val="0"/>
        <w:bidi w:val="0"/>
        <w:spacing w:before="120" w:after="120" w:line="400" w:lineRule="exact"/>
        <w:jc w:val="center"/>
        <w:rPr>
          <w:rStyle w:val="26"/>
          <w:rFonts w:hint="eastAsia" w:ascii="宋体" w:hAnsi="宋体" w:eastAsia="宋体" w:cs="宋体"/>
          <w:b/>
          <w:bCs/>
          <w:color w:val="auto"/>
          <w:kern w:val="0"/>
          <w:sz w:val="21"/>
          <w:szCs w:val="21"/>
          <w:highlight w:val="none"/>
        </w:rPr>
      </w:pPr>
      <w:r>
        <w:rPr>
          <w:rStyle w:val="26"/>
          <w:rFonts w:hint="eastAsia" w:ascii="宋体" w:hAnsi="宋体" w:eastAsia="宋体" w:cs="宋体"/>
          <w:b/>
          <w:bCs/>
          <w:color w:val="auto"/>
          <w:kern w:val="0"/>
          <w:sz w:val="21"/>
          <w:szCs w:val="21"/>
          <w:highlight w:val="none"/>
        </w:rPr>
        <w:t>统计上大中小微型企业划分标准</w:t>
      </w:r>
    </w:p>
    <w:tbl>
      <w:tblPr>
        <w:tblStyle w:val="15"/>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21370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26FE087B">
            <w:pPr>
              <w:keepNext w:val="0"/>
              <w:keepLines w:val="0"/>
              <w:pageBreakBefore w:val="0"/>
              <w:kinsoku/>
              <w:overflowPunct/>
              <w:topLinePunct w:val="0"/>
              <w:bidi w:val="0"/>
              <w:spacing w:line="240" w:lineRule="exact"/>
              <w:jc w:val="center"/>
              <w:rPr>
                <w:rStyle w:val="26"/>
                <w:rFonts w:hint="eastAsia" w:ascii="宋体" w:hAnsi="宋体" w:eastAsia="宋体" w:cs="宋体"/>
                <w:b/>
                <w:bCs/>
                <w:color w:val="auto"/>
                <w:kern w:val="0"/>
                <w:sz w:val="21"/>
                <w:szCs w:val="21"/>
                <w:highlight w:val="none"/>
              </w:rPr>
            </w:pPr>
            <w:r>
              <w:rPr>
                <w:rStyle w:val="26"/>
                <w:rFonts w:hint="eastAsia" w:ascii="宋体" w:hAnsi="宋体" w:eastAsia="宋体" w:cs="宋体"/>
                <w:b/>
                <w:bCs/>
                <w:color w:val="auto"/>
                <w:kern w:val="0"/>
                <w:sz w:val="21"/>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559EBB07">
            <w:pPr>
              <w:keepNext w:val="0"/>
              <w:keepLines w:val="0"/>
              <w:pageBreakBefore w:val="0"/>
              <w:kinsoku/>
              <w:overflowPunct/>
              <w:topLinePunct w:val="0"/>
              <w:bidi w:val="0"/>
              <w:jc w:val="center"/>
              <w:rPr>
                <w:rStyle w:val="26"/>
                <w:rFonts w:hint="eastAsia" w:ascii="宋体" w:hAnsi="宋体" w:eastAsia="宋体" w:cs="宋体"/>
                <w:b/>
                <w:bCs/>
                <w:color w:val="auto"/>
                <w:kern w:val="0"/>
                <w:sz w:val="21"/>
                <w:szCs w:val="21"/>
                <w:highlight w:val="none"/>
              </w:rPr>
            </w:pPr>
            <w:r>
              <w:rPr>
                <w:rStyle w:val="26"/>
                <w:rFonts w:hint="eastAsia" w:ascii="宋体" w:hAnsi="宋体" w:eastAsia="宋体" w:cs="宋体"/>
                <w:b/>
                <w:bCs/>
                <w:color w:val="auto"/>
                <w:kern w:val="0"/>
                <w:sz w:val="21"/>
                <w:szCs w:val="21"/>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8C58399">
            <w:pPr>
              <w:keepNext w:val="0"/>
              <w:keepLines w:val="0"/>
              <w:pageBreakBefore w:val="0"/>
              <w:kinsoku/>
              <w:overflowPunct/>
              <w:topLinePunct w:val="0"/>
              <w:bidi w:val="0"/>
              <w:jc w:val="center"/>
              <w:rPr>
                <w:rStyle w:val="26"/>
                <w:rFonts w:hint="eastAsia" w:ascii="宋体" w:hAnsi="宋体" w:eastAsia="宋体" w:cs="宋体"/>
                <w:b/>
                <w:bCs/>
                <w:color w:val="auto"/>
                <w:kern w:val="0"/>
                <w:sz w:val="21"/>
                <w:szCs w:val="21"/>
                <w:highlight w:val="none"/>
                <w:lang w:eastAsia="zh-CN"/>
              </w:rPr>
            </w:pPr>
            <w:r>
              <w:rPr>
                <w:rStyle w:val="26"/>
                <w:rFonts w:hint="eastAsia" w:ascii="宋体" w:hAnsi="宋体" w:eastAsia="宋体" w:cs="宋体"/>
                <w:b/>
                <w:bCs/>
                <w:color w:val="auto"/>
                <w:kern w:val="0"/>
                <w:sz w:val="21"/>
                <w:szCs w:val="21"/>
                <w:highlight w:val="none"/>
              </w:rPr>
              <w:t>计量</w:t>
            </w:r>
          </w:p>
          <w:p w14:paraId="07B78761">
            <w:pPr>
              <w:keepNext w:val="0"/>
              <w:keepLines w:val="0"/>
              <w:pageBreakBefore w:val="0"/>
              <w:kinsoku/>
              <w:overflowPunct/>
              <w:topLinePunct w:val="0"/>
              <w:bidi w:val="0"/>
              <w:jc w:val="center"/>
              <w:rPr>
                <w:rStyle w:val="26"/>
                <w:rFonts w:hint="eastAsia" w:ascii="宋体" w:hAnsi="宋体" w:eastAsia="宋体" w:cs="宋体"/>
                <w:b/>
                <w:bCs/>
                <w:color w:val="auto"/>
                <w:kern w:val="0"/>
                <w:sz w:val="21"/>
                <w:szCs w:val="21"/>
                <w:highlight w:val="none"/>
              </w:rPr>
            </w:pPr>
            <w:r>
              <w:rPr>
                <w:rStyle w:val="26"/>
                <w:rFonts w:hint="eastAsia" w:ascii="宋体" w:hAnsi="宋体" w:eastAsia="宋体" w:cs="宋体"/>
                <w:b/>
                <w:bCs/>
                <w:color w:val="auto"/>
                <w:kern w:val="0"/>
                <w:sz w:val="21"/>
                <w:szCs w:val="21"/>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4F6BD2C">
            <w:pPr>
              <w:keepNext w:val="0"/>
              <w:keepLines w:val="0"/>
              <w:pageBreakBefore w:val="0"/>
              <w:kinsoku/>
              <w:overflowPunct/>
              <w:topLinePunct w:val="0"/>
              <w:bidi w:val="0"/>
              <w:jc w:val="center"/>
              <w:rPr>
                <w:rStyle w:val="26"/>
                <w:rFonts w:hint="eastAsia" w:ascii="宋体" w:hAnsi="宋体" w:eastAsia="宋体" w:cs="宋体"/>
                <w:b/>
                <w:bCs/>
                <w:color w:val="auto"/>
                <w:kern w:val="0"/>
                <w:sz w:val="21"/>
                <w:szCs w:val="21"/>
                <w:highlight w:val="none"/>
              </w:rPr>
            </w:pPr>
            <w:r>
              <w:rPr>
                <w:rStyle w:val="26"/>
                <w:rFonts w:hint="eastAsia" w:ascii="宋体" w:hAnsi="宋体" w:eastAsia="宋体" w:cs="宋体"/>
                <w:b/>
                <w:bCs/>
                <w:color w:val="auto"/>
                <w:kern w:val="0"/>
                <w:sz w:val="21"/>
                <w:szCs w:val="21"/>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FA840A8">
            <w:pPr>
              <w:keepNext w:val="0"/>
              <w:keepLines w:val="0"/>
              <w:pageBreakBefore w:val="0"/>
              <w:kinsoku/>
              <w:overflowPunct/>
              <w:topLinePunct w:val="0"/>
              <w:bidi w:val="0"/>
              <w:jc w:val="center"/>
              <w:rPr>
                <w:rStyle w:val="26"/>
                <w:rFonts w:hint="eastAsia" w:ascii="宋体" w:hAnsi="宋体" w:eastAsia="宋体" w:cs="宋体"/>
                <w:b/>
                <w:bCs/>
                <w:color w:val="auto"/>
                <w:kern w:val="0"/>
                <w:sz w:val="21"/>
                <w:szCs w:val="21"/>
                <w:highlight w:val="none"/>
              </w:rPr>
            </w:pPr>
            <w:r>
              <w:rPr>
                <w:rStyle w:val="26"/>
                <w:rFonts w:hint="eastAsia" w:ascii="宋体" w:hAnsi="宋体" w:eastAsia="宋体" w:cs="宋体"/>
                <w:b/>
                <w:bCs/>
                <w:color w:val="auto"/>
                <w:kern w:val="0"/>
                <w:sz w:val="21"/>
                <w:szCs w:val="21"/>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7AEBF20D">
            <w:pPr>
              <w:keepNext w:val="0"/>
              <w:keepLines w:val="0"/>
              <w:pageBreakBefore w:val="0"/>
              <w:kinsoku/>
              <w:overflowPunct/>
              <w:topLinePunct w:val="0"/>
              <w:bidi w:val="0"/>
              <w:jc w:val="center"/>
              <w:rPr>
                <w:rStyle w:val="26"/>
                <w:rFonts w:hint="eastAsia" w:ascii="宋体" w:hAnsi="宋体" w:eastAsia="宋体" w:cs="宋体"/>
                <w:b/>
                <w:bCs/>
                <w:color w:val="auto"/>
                <w:kern w:val="0"/>
                <w:sz w:val="21"/>
                <w:szCs w:val="21"/>
                <w:highlight w:val="none"/>
              </w:rPr>
            </w:pPr>
            <w:r>
              <w:rPr>
                <w:rStyle w:val="26"/>
                <w:rFonts w:hint="eastAsia" w:ascii="宋体" w:hAnsi="宋体" w:eastAsia="宋体" w:cs="宋体"/>
                <w:b/>
                <w:bCs/>
                <w:color w:val="auto"/>
                <w:kern w:val="0"/>
                <w:sz w:val="21"/>
                <w:szCs w:val="21"/>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C3E68CF">
            <w:pPr>
              <w:keepNext w:val="0"/>
              <w:keepLines w:val="0"/>
              <w:pageBreakBefore w:val="0"/>
              <w:kinsoku/>
              <w:overflowPunct/>
              <w:topLinePunct w:val="0"/>
              <w:bidi w:val="0"/>
              <w:jc w:val="center"/>
              <w:rPr>
                <w:rStyle w:val="26"/>
                <w:rFonts w:hint="eastAsia" w:ascii="宋体" w:hAnsi="宋体" w:eastAsia="宋体" w:cs="宋体"/>
                <w:b/>
                <w:bCs/>
                <w:color w:val="auto"/>
                <w:kern w:val="0"/>
                <w:sz w:val="21"/>
                <w:szCs w:val="21"/>
                <w:highlight w:val="none"/>
              </w:rPr>
            </w:pPr>
            <w:r>
              <w:rPr>
                <w:rStyle w:val="26"/>
                <w:rFonts w:hint="eastAsia" w:ascii="宋体" w:hAnsi="宋体" w:eastAsia="宋体" w:cs="宋体"/>
                <w:b/>
                <w:bCs/>
                <w:color w:val="auto"/>
                <w:kern w:val="0"/>
                <w:sz w:val="21"/>
                <w:szCs w:val="21"/>
                <w:highlight w:val="none"/>
              </w:rPr>
              <w:t>微型</w:t>
            </w:r>
          </w:p>
        </w:tc>
      </w:tr>
      <w:tr w14:paraId="4A5A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43C26457">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38EF9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D84886">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6C4895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83650B8">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70B4D2F">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9BBF2B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Y＜50</w:t>
            </w:r>
          </w:p>
        </w:tc>
      </w:tr>
      <w:tr w14:paraId="72D25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669C29">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工业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B77F1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7101E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490488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FFB3D3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E9FDCA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20F32EA">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X＜20</w:t>
            </w:r>
          </w:p>
        </w:tc>
      </w:tr>
      <w:tr w14:paraId="60DAF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ED716">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130D3B">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4711C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ACA809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87F616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CE58CE9">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300≤Y＜2000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FF3B4A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Y＜300</w:t>
            </w:r>
          </w:p>
        </w:tc>
      </w:tr>
      <w:tr w14:paraId="0A4DC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FCEE3">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建筑业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EC0F6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F21967">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D9793C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6751B6F">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6000≤Y＜80000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86C41E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300≤Y＜6000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946CF6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Y＜300</w:t>
            </w:r>
          </w:p>
        </w:tc>
      </w:tr>
      <w:tr w14:paraId="37C11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EEA19">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68699BC">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BAE568">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64C2D0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Z≥80000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32BE8A8">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5000≤Z＜80000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6AB6A0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300≤Z＜5000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C4103B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Z＜300</w:t>
            </w:r>
          </w:p>
        </w:tc>
      </w:tr>
      <w:tr w14:paraId="0CF63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3A457C">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批发业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C4092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5F32B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C44BD6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9D9DF8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8561B8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5≤X＜20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0A8544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X＜5</w:t>
            </w:r>
          </w:p>
        </w:tc>
      </w:tr>
      <w:tr w14:paraId="3DD2F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EC006">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76B23CC">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2CCF9A">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6A519F">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045757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0BB0447">
            <w:pPr>
              <w:keepNext w:val="0"/>
              <w:keepLines w:val="0"/>
              <w:pageBreakBefore w:val="0"/>
              <w:kinsoku/>
              <w:overflowPunct/>
              <w:topLinePunct w:val="0"/>
              <w:bidi w:val="0"/>
              <w:ind w:left="-1" w:leftChars="-1" w:hanging="1"/>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1000≤Y＜5000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C8E3F97">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Y＜1000</w:t>
            </w:r>
          </w:p>
        </w:tc>
      </w:tr>
      <w:tr w14:paraId="60B8A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A8AD5EC">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零售业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7BB1A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8FE81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9E5570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97B7C97">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1C7506A">
            <w:pPr>
              <w:keepNext w:val="0"/>
              <w:keepLines w:val="0"/>
              <w:pageBreakBefore w:val="0"/>
              <w:kinsoku/>
              <w:overflowPunct/>
              <w:topLinePunct w:val="0"/>
              <w:bidi w:val="0"/>
              <w:ind w:left="-1" w:leftChars="-1" w:hanging="1"/>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75485A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w:t>
            </w:r>
          </w:p>
        </w:tc>
      </w:tr>
      <w:tr w14:paraId="6C46E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0FB6D">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878E4E">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EA981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B77BB6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D8D23A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96E1213">
            <w:pPr>
              <w:keepNext w:val="0"/>
              <w:keepLines w:val="0"/>
              <w:pageBreakBefore w:val="0"/>
              <w:kinsoku/>
              <w:overflowPunct/>
              <w:topLinePunct w:val="0"/>
              <w:bidi w:val="0"/>
              <w:ind w:left="-1" w:leftChars="-1" w:hanging="1"/>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2BBB84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w:t>
            </w:r>
          </w:p>
        </w:tc>
      </w:tr>
      <w:tr w14:paraId="69B19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F44907">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DD485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29E16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C96E9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C574719">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3CD398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C928D1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X＜20</w:t>
            </w:r>
          </w:p>
        </w:tc>
      </w:tr>
      <w:tr w14:paraId="3B81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34D52">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3AEDDE6">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4A2FAF">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D6F738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1B5E6B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3000≤Y＜30000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037C13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200≤Y＜3000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746151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Y＜200</w:t>
            </w:r>
          </w:p>
        </w:tc>
      </w:tr>
      <w:tr w14:paraId="6590A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967EA">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仓储业*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1AFD9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B9BD29">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1F8B2A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ED62823">
            <w:pPr>
              <w:keepNext w:val="0"/>
              <w:keepLines w:val="0"/>
              <w:pageBreakBefore w:val="0"/>
              <w:kinsoku/>
              <w:overflowPunct/>
              <w:topLinePunct w:val="0"/>
              <w:bidi w:val="0"/>
              <w:ind w:left="1" w:leftChars="-51" w:hanging="108"/>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423A67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E44F17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X＜20</w:t>
            </w:r>
          </w:p>
        </w:tc>
      </w:tr>
      <w:tr w14:paraId="47CA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40266">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02C3C5B">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8A7E6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06310E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1795AA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D3C031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AFAAF6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w:t>
            </w:r>
          </w:p>
        </w:tc>
      </w:tr>
      <w:tr w14:paraId="575E6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9CEED4">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邮政业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0FD547">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1CCA5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7F6B6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212ABA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C513ED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BB5DD79">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X＜20</w:t>
            </w:r>
          </w:p>
        </w:tc>
      </w:tr>
      <w:tr w14:paraId="2F376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93171">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DC3EC1">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D220BA">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B9E3C0">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B7D2659">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572710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EFDFA70">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w:t>
            </w:r>
          </w:p>
        </w:tc>
      </w:tr>
      <w:tr w14:paraId="25CB9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FABA43">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住宿业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05BF288">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4ABE96">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B2E85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31BEBF8">
            <w:pPr>
              <w:keepNext w:val="0"/>
              <w:keepLines w:val="0"/>
              <w:pageBreakBefore w:val="0"/>
              <w:kinsoku/>
              <w:overflowPunct/>
              <w:topLinePunct w:val="0"/>
              <w:bidi w:val="0"/>
              <w:ind w:left="1" w:leftChars="-51" w:hanging="108"/>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228259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F5161C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w:t>
            </w:r>
          </w:p>
        </w:tc>
      </w:tr>
      <w:tr w14:paraId="06228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69B42">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4376245">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3E2DB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45A3F3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4327C8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E19412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4FF492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w:t>
            </w:r>
          </w:p>
        </w:tc>
      </w:tr>
      <w:tr w14:paraId="08FD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31C7C7">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餐饮业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B3AFF2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EF6F6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4566E5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5A2F781">
            <w:pPr>
              <w:keepNext w:val="0"/>
              <w:keepLines w:val="0"/>
              <w:pageBreakBefore w:val="0"/>
              <w:kinsoku/>
              <w:overflowPunct/>
              <w:topLinePunct w:val="0"/>
              <w:bidi w:val="0"/>
              <w:ind w:left="1" w:leftChars="-51" w:hanging="108"/>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28915B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1B35757">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w:t>
            </w:r>
          </w:p>
        </w:tc>
      </w:tr>
      <w:tr w14:paraId="38176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25DE7">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1FB4894">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E320B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267589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5BBD27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D821BF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39F4D8F">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w:t>
            </w:r>
          </w:p>
        </w:tc>
      </w:tr>
      <w:tr w14:paraId="1262E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4D394">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CA29A8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051DCF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236B956">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X≥2000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245A8FA">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100≤X＜2000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294EB40">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993719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w:t>
            </w:r>
          </w:p>
        </w:tc>
      </w:tr>
      <w:tr w14:paraId="60606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EB3F7">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9DC45B">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21403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64F9C6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3C68CC9">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595A11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D398B5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w:t>
            </w:r>
          </w:p>
        </w:tc>
      </w:tr>
      <w:tr w14:paraId="4BC2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6640B5">
            <w:pPr>
              <w:keepNext w:val="0"/>
              <w:keepLines w:val="0"/>
              <w:pageBreakBefore w:val="0"/>
              <w:kinsoku/>
              <w:overflowPunct/>
              <w:topLinePunct w:val="0"/>
              <w:bidi w:val="0"/>
              <w:spacing w:line="240" w:lineRule="exact"/>
              <w:jc w:val="left"/>
              <w:rPr>
                <w:rStyle w:val="26"/>
                <w:rFonts w:hint="eastAsia" w:ascii="宋体" w:hAnsi="宋体" w:eastAsia="宋体" w:cs="宋体"/>
                <w:color w:val="auto"/>
                <w:spacing w:val="-12"/>
                <w:kern w:val="0"/>
                <w:sz w:val="21"/>
                <w:szCs w:val="21"/>
                <w:highlight w:val="none"/>
              </w:rPr>
            </w:pPr>
            <w:r>
              <w:rPr>
                <w:rStyle w:val="26"/>
                <w:rFonts w:hint="eastAsia" w:ascii="宋体" w:hAnsi="宋体" w:eastAsia="宋体" w:cs="宋体"/>
                <w:color w:val="auto"/>
                <w:spacing w:val="-12"/>
                <w:kern w:val="0"/>
                <w:sz w:val="21"/>
                <w:szCs w:val="21"/>
                <w:highlight w:val="none"/>
              </w:rPr>
              <w:t>软件和信息技术服</w:t>
            </w:r>
            <w:r>
              <w:rPr>
                <w:rStyle w:val="26"/>
                <w:rFonts w:hint="eastAsia" w:ascii="宋体" w:hAnsi="宋体" w:eastAsia="宋体" w:cs="宋体"/>
                <w:color w:val="auto"/>
                <w:kern w:val="0"/>
                <w:sz w:val="21"/>
                <w:szCs w:val="21"/>
                <w:highlight w:val="none"/>
              </w:rPr>
              <w:t>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640F80">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3B0998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E44BED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922BEC0">
            <w:pPr>
              <w:keepNext w:val="0"/>
              <w:keepLines w:val="0"/>
              <w:pageBreakBefore w:val="0"/>
              <w:kinsoku/>
              <w:overflowPunct/>
              <w:topLinePunct w:val="0"/>
              <w:bidi w:val="0"/>
              <w:ind w:left="1" w:leftChars="-51" w:hanging="108"/>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BFEFC87">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C7258AA">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w:t>
            </w:r>
          </w:p>
        </w:tc>
      </w:tr>
      <w:tr w14:paraId="711C5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09CF5">
            <w:pPr>
              <w:keepNext w:val="0"/>
              <w:keepLines w:val="0"/>
              <w:pageBreakBefore w:val="0"/>
              <w:kinsoku/>
              <w:overflowPunct/>
              <w:topLinePunct w:val="0"/>
              <w:bidi w:val="0"/>
              <w:jc w:val="left"/>
              <w:rPr>
                <w:rStyle w:val="26"/>
                <w:rFonts w:hint="eastAsia" w:ascii="宋体" w:hAnsi="宋体" w:eastAsia="宋体" w:cs="宋体"/>
                <w:color w:val="auto"/>
                <w:spacing w:val="-12"/>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A3E44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E123D9">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ADD469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AA5ED16">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7F19A6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9B7EC9A">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Y＜50</w:t>
            </w:r>
          </w:p>
        </w:tc>
      </w:tr>
      <w:tr w14:paraId="11539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74E55E">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05668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0B72F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928D25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Y≥200000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375E0A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1AC67F0">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165EE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Y＜100</w:t>
            </w:r>
          </w:p>
        </w:tc>
      </w:tr>
      <w:tr w14:paraId="124B5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7849F">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D0F8B05">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6C1E8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41CE8A2">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Z≥10000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1B61F0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5000≤Z＜10000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D9BBC8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2000≤Z＜5000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1203E7A">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Z＜2000</w:t>
            </w:r>
          </w:p>
        </w:tc>
      </w:tr>
      <w:tr w14:paraId="750D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59BFB">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99F49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9DD5DA">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59767F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CC1AE0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B44763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5E2532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X＜100</w:t>
            </w:r>
          </w:p>
        </w:tc>
      </w:tr>
      <w:tr w14:paraId="4CB89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DC2E7">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F5BBCE5">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F4C93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B953730">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Y≥5000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0FF92A2">
            <w:pPr>
              <w:keepNext w:val="0"/>
              <w:keepLines w:val="0"/>
              <w:pageBreakBefore w:val="0"/>
              <w:kinsoku/>
              <w:overflowPunct/>
              <w:topLinePunct w:val="0"/>
              <w:bidi w:val="0"/>
              <w:ind w:left="1" w:leftChars="-51" w:hanging="108"/>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1000≤Y＜5000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B9BA8EA">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500≤Y＜1000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CEA8F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Y＜500</w:t>
            </w:r>
          </w:p>
        </w:tc>
      </w:tr>
      <w:tr w14:paraId="72B1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543C74">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D8A83B">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60A514">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2F3A67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4167D63">
            <w:pPr>
              <w:keepNext w:val="0"/>
              <w:keepLines w:val="0"/>
              <w:pageBreakBefore w:val="0"/>
              <w:kinsoku/>
              <w:overflowPunct/>
              <w:topLinePunct w:val="0"/>
              <w:bidi w:val="0"/>
              <w:ind w:left="1" w:leftChars="-51" w:hanging="108"/>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2A3B371">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28DF00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w:t>
            </w:r>
          </w:p>
        </w:tc>
      </w:tr>
      <w:tr w14:paraId="48BE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F890B">
            <w:pPr>
              <w:keepNext w:val="0"/>
              <w:keepLines w:val="0"/>
              <w:pageBreakBefore w:val="0"/>
              <w:kinsoku/>
              <w:overflowPunct/>
              <w:topLinePunct w:val="0"/>
              <w:bidi w:val="0"/>
              <w:jc w:val="left"/>
              <w:rPr>
                <w:rStyle w:val="26"/>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D1E1A32">
            <w:pPr>
              <w:keepNext w:val="0"/>
              <w:keepLines w:val="0"/>
              <w:pageBreakBefore w:val="0"/>
              <w:kinsoku/>
              <w:overflowPunct/>
              <w:topLinePunct w:val="0"/>
              <w:bidi w:val="0"/>
              <w:spacing w:line="240" w:lineRule="exact"/>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03F540">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203AF3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Z≥120000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E330F46">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344AEC9">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100≤Z＜8000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1FFB1B3">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Z＜100</w:t>
            </w:r>
          </w:p>
        </w:tc>
      </w:tr>
      <w:tr w14:paraId="53881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05DFCC23">
            <w:pPr>
              <w:keepNext w:val="0"/>
              <w:keepLines w:val="0"/>
              <w:pageBreakBefore w:val="0"/>
              <w:kinsoku/>
              <w:overflowPunct/>
              <w:topLinePunct w:val="0"/>
              <w:bidi w:val="0"/>
              <w:spacing w:line="240" w:lineRule="exact"/>
              <w:jc w:val="left"/>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7A8192E">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47D73C">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CED2D49">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FCB3A71">
            <w:pPr>
              <w:keepNext w:val="0"/>
              <w:keepLines w:val="0"/>
              <w:pageBreakBefore w:val="0"/>
              <w:kinsoku/>
              <w:overflowPunct/>
              <w:topLinePunct w:val="0"/>
              <w:bidi w:val="0"/>
              <w:ind w:left="1" w:leftChars="-51" w:hanging="108"/>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3E4ED05">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4D4ACD">
            <w:pPr>
              <w:keepNext w:val="0"/>
              <w:keepLines w:val="0"/>
              <w:pageBreakBefore w:val="0"/>
              <w:kinsoku/>
              <w:overflowPunct/>
              <w:topLinePunct w:val="0"/>
              <w:bidi w:val="0"/>
              <w:jc w:val="center"/>
              <w:rPr>
                <w:rStyle w:val="26"/>
                <w:rFonts w:hint="eastAsia" w:ascii="宋体" w:hAnsi="宋体" w:eastAsia="宋体" w:cs="宋体"/>
                <w:color w:val="auto"/>
                <w:kern w:val="0"/>
                <w:sz w:val="21"/>
                <w:szCs w:val="21"/>
                <w:highlight w:val="none"/>
              </w:rPr>
            </w:pPr>
            <w:r>
              <w:rPr>
                <w:rStyle w:val="26"/>
                <w:rFonts w:hint="eastAsia" w:ascii="宋体" w:hAnsi="宋体" w:eastAsia="宋体" w:cs="宋体"/>
                <w:color w:val="auto"/>
                <w:kern w:val="0"/>
                <w:sz w:val="21"/>
                <w:szCs w:val="21"/>
                <w:highlight w:val="none"/>
              </w:rPr>
              <w:t>X＜10</w:t>
            </w:r>
          </w:p>
        </w:tc>
      </w:tr>
    </w:tbl>
    <w:p w14:paraId="19EB6223">
      <w:pPr>
        <w:keepNext w:val="0"/>
        <w:keepLines w:val="0"/>
        <w:pageBreakBefore w:val="0"/>
        <w:kinsoku/>
        <w:overflowPunct/>
        <w:topLinePunct w:val="0"/>
        <w:bidi w:val="0"/>
        <w:spacing w:line="540" w:lineRule="exact"/>
        <w:rPr>
          <w:rStyle w:val="26"/>
          <w:rFonts w:hint="eastAsia" w:ascii="宋体" w:hAnsi="宋体" w:eastAsia="宋体" w:cs="宋体"/>
          <w:color w:val="auto"/>
          <w:spacing w:val="8"/>
          <w:kern w:val="0"/>
          <w:sz w:val="21"/>
          <w:szCs w:val="21"/>
          <w:highlight w:val="none"/>
        </w:rPr>
      </w:pPr>
    </w:p>
    <w:p w14:paraId="1B33D0A1">
      <w:pPr>
        <w:keepNext w:val="0"/>
        <w:keepLines w:val="0"/>
        <w:pageBreakBefore w:val="0"/>
        <w:kinsoku/>
        <w:overflowPunct/>
        <w:topLinePunct w:val="0"/>
        <w:bidi w:val="0"/>
        <w:spacing w:line="540" w:lineRule="exact"/>
        <w:rPr>
          <w:rStyle w:val="26"/>
          <w:rFonts w:hint="eastAsia" w:ascii="宋体" w:hAnsi="宋体" w:eastAsia="宋体" w:cs="宋体"/>
          <w:color w:val="auto"/>
          <w:spacing w:val="8"/>
          <w:kern w:val="0"/>
          <w:sz w:val="18"/>
          <w:szCs w:val="18"/>
          <w:highlight w:val="none"/>
        </w:rPr>
      </w:pPr>
      <w:r>
        <w:rPr>
          <w:rStyle w:val="26"/>
          <w:rFonts w:hint="eastAsia" w:ascii="宋体" w:hAnsi="宋体" w:eastAsia="宋体" w:cs="宋体"/>
          <w:color w:val="auto"/>
          <w:spacing w:val="8"/>
          <w:kern w:val="0"/>
          <w:sz w:val="18"/>
          <w:szCs w:val="18"/>
          <w:highlight w:val="none"/>
        </w:rPr>
        <w:t>说明：</w:t>
      </w:r>
    </w:p>
    <w:p w14:paraId="7E16A716">
      <w:pPr>
        <w:pStyle w:val="29"/>
        <w:keepNext w:val="0"/>
        <w:keepLines w:val="0"/>
        <w:pageBreakBefore w:val="0"/>
        <w:kinsoku/>
        <w:overflowPunct/>
        <w:topLinePunct w:val="0"/>
        <w:bidi w:val="0"/>
        <w:spacing w:line="380" w:lineRule="exact"/>
        <w:ind w:firstLine="392" w:firstLineChars="200"/>
        <w:rPr>
          <w:rStyle w:val="26"/>
          <w:rFonts w:hint="eastAsia" w:ascii="宋体" w:hAnsi="宋体" w:eastAsia="宋体" w:cs="宋体"/>
          <w:color w:val="auto"/>
          <w:spacing w:val="8"/>
          <w:sz w:val="18"/>
          <w:szCs w:val="18"/>
          <w:highlight w:val="none"/>
        </w:rPr>
      </w:pPr>
      <w:r>
        <w:rPr>
          <w:rStyle w:val="26"/>
          <w:rFonts w:hint="eastAsia" w:ascii="宋体" w:hAnsi="宋体" w:eastAsia="宋体" w:cs="宋体"/>
          <w:color w:val="auto"/>
          <w:spacing w:val="8"/>
          <w:sz w:val="18"/>
          <w:szCs w:val="18"/>
          <w:highlight w:val="none"/>
        </w:rPr>
        <w:t>1.大型、中型和小型企业须同时满足所列指标的下限，否则下划一档；微型企业只须满足所列指标中的一项即可。</w:t>
      </w:r>
    </w:p>
    <w:p w14:paraId="02F0EB27">
      <w:pPr>
        <w:pStyle w:val="29"/>
        <w:keepNext w:val="0"/>
        <w:keepLines w:val="0"/>
        <w:pageBreakBefore w:val="0"/>
        <w:kinsoku/>
        <w:overflowPunct/>
        <w:topLinePunct w:val="0"/>
        <w:bidi w:val="0"/>
        <w:spacing w:line="380" w:lineRule="exact"/>
        <w:ind w:firstLine="392" w:firstLineChars="200"/>
        <w:rPr>
          <w:rStyle w:val="26"/>
          <w:rFonts w:hint="eastAsia" w:ascii="宋体" w:hAnsi="宋体" w:eastAsia="宋体" w:cs="宋体"/>
          <w:color w:val="auto"/>
          <w:spacing w:val="8"/>
          <w:sz w:val="18"/>
          <w:szCs w:val="18"/>
          <w:highlight w:val="none"/>
        </w:rPr>
      </w:pPr>
      <w:r>
        <w:rPr>
          <w:rStyle w:val="26"/>
          <w:rFonts w:hint="eastAsia" w:ascii="宋体" w:hAnsi="宋体" w:eastAsia="宋体" w:cs="宋体"/>
          <w:color w:val="auto"/>
          <w:spacing w:val="8"/>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19F9C42">
      <w:pPr>
        <w:pStyle w:val="8"/>
        <w:keepNext w:val="0"/>
        <w:keepLines w:val="0"/>
        <w:pageBreakBefore w:val="0"/>
        <w:kinsoku/>
        <w:overflowPunct/>
        <w:topLinePunct w:val="0"/>
        <w:bidi w:val="0"/>
        <w:spacing w:line="340" w:lineRule="exact"/>
        <w:rPr>
          <w:rFonts w:hint="eastAsia" w:ascii="宋体" w:hAnsi="宋体" w:eastAsia="宋体" w:cs="宋体"/>
          <w:b/>
          <w:color w:val="auto"/>
          <w:sz w:val="18"/>
          <w:szCs w:val="18"/>
          <w:highlight w:val="none"/>
          <w:lang w:val="en-US" w:eastAsia="zh-CN"/>
        </w:rPr>
      </w:pPr>
      <w:r>
        <w:rPr>
          <w:rStyle w:val="26"/>
          <w:rFonts w:hint="eastAsia" w:ascii="宋体" w:hAnsi="宋体" w:eastAsia="宋体" w:cs="宋体"/>
          <w:color w:val="auto"/>
          <w:spacing w:val="8"/>
          <w:sz w:val="18"/>
          <w:szCs w:val="1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8FFB7F0">
      <w:pPr>
        <w:pStyle w:val="8"/>
        <w:keepNext w:val="0"/>
        <w:keepLines w:val="0"/>
        <w:pageBreakBefore w:val="0"/>
        <w:kinsoku/>
        <w:overflowPunct/>
        <w:topLinePunct w:val="0"/>
        <w:bidi w:val="0"/>
        <w:spacing w:line="340" w:lineRule="exact"/>
        <w:rPr>
          <w:rFonts w:hint="eastAsia" w:ascii="宋体" w:hAnsi="宋体" w:eastAsia="宋体" w:cs="宋体"/>
          <w:b/>
          <w:color w:val="auto"/>
          <w:sz w:val="21"/>
          <w:szCs w:val="21"/>
          <w:highlight w:val="none"/>
          <w:lang w:val="en-US" w:eastAsia="zh-CN"/>
        </w:rPr>
      </w:pPr>
    </w:p>
    <w:p w14:paraId="78E954DD">
      <w:pPr>
        <w:keepNext w:val="0"/>
        <w:keepLines w:val="0"/>
        <w:pageBreakBefore w:val="0"/>
        <w:kinsoku/>
        <w:overflowPunct/>
        <w:topLinePunct w:val="0"/>
        <w:bidi w:val="0"/>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br w:type="page"/>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sz w:val="24"/>
          <w:szCs w:val="24"/>
          <w:highlight w:val="none"/>
          <w:lang w:val="en-US" w:eastAsia="zh-CN"/>
        </w:rPr>
        <w:t>投标人如属于监狱企业且承接本项目全部服务的，提供由省级以上监狱管理局、戒毒管理局(含新疆生产建设兵团)出具的属于监狱企业的证明文件</w:t>
      </w:r>
    </w:p>
    <w:p w14:paraId="4CED6CC5">
      <w:pPr>
        <w:keepNext w:val="0"/>
        <w:keepLines w:val="0"/>
        <w:pageBreakBefore w:val="0"/>
        <w:kinsoku/>
        <w:overflowPunct/>
        <w:topLinePunct w:val="0"/>
        <w:bidi w:val="0"/>
        <w:jc w:val="center"/>
        <w:rPr>
          <w:rFonts w:hint="eastAsia" w:ascii="宋体" w:hAnsi="宋体" w:eastAsia="宋体" w:cs="宋体"/>
          <w:b/>
          <w:color w:val="auto"/>
          <w:kern w:val="0"/>
          <w:sz w:val="21"/>
          <w:szCs w:val="21"/>
          <w:highlight w:val="none"/>
          <w:lang w:eastAsia="zh-CN"/>
        </w:rPr>
      </w:pPr>
    </w:p>
    <w:p w14:paraId="0FE0D26E">
      <w:pPr>
        <w:keepNext w:val="0"/>
        <w:keepLines w:val="0"/>
        <w:pageBreakBefore w:val="0"/>
        <w:kinsoku/>
        <w:overflowPunct/>
        <w:topLinePunct w:val="0"/>
        <w:bidi w:val="0"/>
        <w:jc w:val="both"/>
        <w:rPr>
          <w:rFonts w:hint="eastAsia" w:ascii="宋体" w:hAnsi="宋体" w:eastAsia="宋体" w:cs="宋体"/>
          <w:b/>
          <w:color w:val="auto"/>
          <w:kern w:val="0"/>
          <w:sz w:val="21"/>
          <w:szCs w:val="21"/>
          <w:highlight w:val="none"/>
          <w:lang w:eastAsia="zh-CN"/>
        </w:rPr>
      </w:pPr>
    </w:p>
    <w:p w14:paraId="61F90921">
      <w:pPr>
        <w:pStyle w:val="18"/>
        <w:rPr>
          <w:rFonts w:hint="eastAsia" w:ascii="宋体" w:hAnsi="宋体" w:eastAsia="宋体" w:cs="宋体"/>
          <w:b/>
          <w:color w:val="auto"/>
          <w:kern w:val="0"/>
          <w:sz w:val="21"/>
          <w:szCs w:val="21"/>
          <w:highlight w:val="none"/>
          <w:lang w:eastAsia="zh-CN"/>
        </w:rPr>
      </w:pPr>
    </w:p>
    <w:p w14:paraId="027EC8DF">
      <w:pPr>
        <w:pStyle w:val="18"/>
        <w:rPr>
          <w:rFonts w:hint="eastAsia" w:ascii="宋体" w:hAnsi="宋体" w:eastAsia="宋体" w:cs="宋体"/>
          <w:b/>
          <w:color w:val="auto"/>
          <w:kern w:val="0"/>
          <w:sz w:val="21"/>
          <w:szCs w:val="21"/>
          <w:highlight w:val="none"/>
          <w:lang w:eastAsia="zh-CN"/>
        </w:rPr>
      </w:pPr>
    </w:p>
    <w:p w14:paraId="5F65107D">
      <w:pPr>
        <w:pStyle w:val="18"/>
        <w:rPr>
          <w:rFonts w:hint="eastAsia" w:ascii="宋体" w:hAnsi="宋体" w:eastAsia="宋体" w:cs="宋体"/>
          <w:b/>
          <w:color w:val="auto"/>
          <w:kern w:val="0"/>
          <w:sz w:val="21"/>
          <w:szCs w:val="21"/>
          <w:highlight w:val="none"/>
          <w:lang w:eastAsia="zh-CN"/>
        </w:rPr>
      </w:pPr>
    </w:p>
    <w:p w14:paraId="0B17C13F">
      <w:pPr>
        <w:pStyle w:val="18"/>
        <w:rPr>
          <w:rFonts w:hint="eastAsia" w:ascii="宋体" w:hAnsi="宋体" w:eastAsia="宋体" w:cs="宋体"/>
          <w:b/>
          <w:color w:val="auto"/>
          <w:kern w:val="0"/>
          <w:sz w:val="21"/>
          <w:szCs w:val="21"/>
          <w:highlight w:val="none"/>
          <w:lang w:eastAsia="zh-CN"/>
        </w:rPr>
      </w:pPr>
    </w:p>
    <w:p w14:paraId="6CC7AA5E">
      <w:pPr>
        <w:pStyle w:val="18"/>
        <w:rPr>
          <w:rFonts w:hint="eastAsia" w:ascii="宋体" w:hAnsi="宋体" w:eastAsia="宋体" w:cs="宋体"/>
          <w:b/>
          <w:color w:val="auto"/>
          <w:kern w:val="0"/>
          <w:sz w:val="21"/>
          <w:szCs w:val="21"/>
          <w:highlight w:val="none"/>
          <w:lang w:eastAsia="zh-CN"/>
        </w:rPr>
      </w:pPr>
    </w:p>
    <w:p w14:paraId="2495AC36">
      <w:pPr>
        <w:pStyle w:val="18"/>
        <w:rPr>
          <w:rFonts w:hint="eastAsia" w:ascii="宋体" w:hAnsi="宋体" w:eastAsia="宋体" w:cs="宋体"/>
          <w:b/>
          <w:color w:val="auto"/>
          <w:kern w:val="0"/>
          <w:sz w:val="21"/>
          <w:szCs w:val="21"/>
          <w:highlight w:val="none"/>
          <w:lang w:eastAsia="zh-CN"/>
        </w:rPr>
      </w:pPr>
    </w:p>
    <w:p w14:paraId="4AECD1D0">
      <w:pPr>
        <w:keepNext w:val="0"/>
        <w:keepLines w:val="0"/>
        <w:pageBreakBefore w:val="0"/>
        <w:kinsoku/>
        <w:overflowPunct/>
        <w:topLinePunct w:val="0"/>
        <w:bidi w:val="0"/>
        <w:jc w:val="center"/>
        <w:rPr>
          <w:rFonts w:hint="eastAsia" w:ascii="宋体" w:hAnsi="宋体" w:eastAsia="宋体" w:cs="宋体"/>
          <w:b/>
          <w:color w:val="auto"/>
          <w:kern w:val="0"/>
          <w:sz w:val="21"/>
          <w:szCs w:val="21"/>
          <w:highlight w:val="none"/>
          <w:lang w:eastAsia="zh-CN"/>
        </w:rPr>
      </w:pPr>
    </w:p>
    <w:p w14:paraId="6309457D">
      <w:pPr>
        <w:keepNext w:val="0"/>
        <w:keepLines w:val="0"/>
        <w:pageBreakBefore w:val="0"/>
        <w:kinsoku/>
        <w:overflowPunct/>
        <w:topLinePunct w:val="0"/>
        <w:bidi w:val="0"/>
        <w:jc w:val="center"/>
        <w:rPr>
          <w:rFonts w:hint="eastAsia" w:ascii="宋体" w:hAnsi="宋体" w:eastAsia="宋体" w:cs="宋体"/>
          <w:b/>
          <w:color w:val="auto"/>
          <w:kern w:val="0"/>
          <w:sz w:val="24"/>
          <w:szCs w:val="24"/>
          <w:highlight w:val="none"/>
          <w:lang w:eastAsia="zh-CN"/>
        </w:rPr>
      </w:pPr>
    </w:p>
    <w:p w14:paraId="0F0B407F">
      <w:pPr>
        <w:keepNext w:val="0"/>
        <w:keepLines w:val="0"/>
        <w:pageBreakBefore w:val="0"/>
        <w:numPr>
          <w:ilvl w:val="0"/>
          <w:numId w:val="0"/>
        </w:numPr>
        <w:kinsoku/>
        <w:overflowPunct/>
        <w:topLinePunct w:val="0"/>
        <w:bidi w:val="0"/>
        <w:jc w:val="left"/>
        <w:rPr>
          <w:rFonts w:hint="eastAsia" w:ascii="宋体" w:hAnsi="宋体" w:eastAsia="宋体" w:cs="宋体"/>
          <w:b/>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en-US" w:bidi="ar-SA"/>
        </w:rPr>
        <w:t>（3</w:t>
      </w:r>
      <w:r>
        <w:rPr>
          <w:rFonts w:hint="eastAsia" w:ascii="宋体" w:hAnsi="宋体" w:eastAsia="宋体" w:cs="宋体"/>
          <w:b/>
          <w:snapToGrid w:val="0"/>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rPr>
        <w:t>残疾人福利性单位声明函（格式）</w:t>
      </w:r>
    </w:p>
    <w:p w14:paraId="1172FD3F">
      <w:pPr>
        <w:pStyle w:val="18"/>
        <w:numPr>
          <w:ilvl w:val="0"/>
          <w:numId w:val="0"/>
        </w:numPr>
        <w:kinsoku w:val="0"/>
        <w:autoSpaceDE w:val="0"/>
        <w:autoSpaceDN w:val="0"/>
        <w:adjustRightInd w:val="0"/>
        <w:snapToGrid w:val="0"/>
        <w:spacing w:after="120" w:line="240" w:lineRule="auto"/>
        <w:jc w:val="left"/>
        <w:textAlignment w:val="baseline"/>
        <w:rPr>
          <w:rFonts w:hint="eastAsia"/>
          <w:highlight w:val="none"/>
        </w:rPr>
      </w:pPr>
    </w:p>
    <w:p w14:paraId="2C93B115">
      <w:pPr>
        <w:pStyle w:val="4"/>
        <w:keepNext w:val="0"/>
        <w:keepLines w:val="0"/>
        <w:pageBreakBefore w:val="0"/>
        <w:kinsoku/>
        <w:overflowPunct/>
        <w:topLinePunct w:val="0"/>
        <w:bidi w:val="0"/>
        <w:spacing w:before="92" w:line="360" w:lineRule="auto"/>
        <w:ind w:left="429"/>
        <w:outlineLvl w:val="1"/>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附件</w:t>
      </w:r>
    </w:p>
    <w:p w14:paraId="55B96D91">
      <w:pPr>
        <w:pStyle w:val="18"/>
        <w:numPr>
          <w:ilvl w:val="0"/>
          <w:numId w:val="0"/>
        </w:numPr>
        <w:kinsoku w:val="0"/>
        <w:autoSpaceDE w:val="0"/>
        <w:autoSpaceDN w:val="0"/>
        <w:adjustRightInd w:val="0"/>
        <w:snapToGrid w:val="0"/>
        <w:spacing w:after="120" w:line="240" w:lineRule="auto"/>
        <w:jc w:val="left"/>
        <w:textAlignment w:val="baseline"/>
        <w:rPr>
          <w:rFonts w:hint="eastAsia"/>
          <w:highlight w:val="none"/>
        </w:rPr>
      </w:pPr>
    </w:p>
    <w:p w14:paraId="71D44952">
      <w:pPr>
        <w:pStyle w:val="18"/>
        <w:numPr>
          <w:ilvl w:val="0"/>
          <w:numId w:val="0"/>
        </w:numPr>
        <w:kinsoku w:val="0"/>
        <w:autoSpaceDE w:val="0"/>
        <w:autoSpaceDN w:val="0"/>
        <w:adjustRightInd w:val="0"/>
        <w:snapToGrid w:val="0"/>
        <w:spacing w:after="120" w:line="240" w:lineRule="auto"/>
        <w:jc w:val="center"/>
        <w:textAlignment w:val="baseline"/>
        <w:rPr>
          <w:rFonts w:hint="eastAsia"/>
          <w:highlight w:val="none"/>
        </w:rPr>
      </w:pPr>
      <w:r>
        <w:rPr>
          <w:rFonts w:hint="eastAsia"/>
          <w:highlight w:val="none"/>
          <w:lang w:eastAsia="zh-CN"/>
        </w:rPr>
        <w:t>残疾人福利性单位声明函</w:t>
      </w:r>
    </w:p>
    <w:p w14:paraId="6A40FB68">
      <w:pPr>
        <w:keepNext w:val="0"/>
        <w:keepLines w:val="0"/>
        <w:pageBreakBefore w:val="0"/>
        <w:kinsoku/>
        <w:overflowPunct/>
        <w:topLinePunct w:val="0"/>
        <w:bidi w:val="0"/>
        <w:spacing w:line="588" w:lineRule="exact"/>
        <w:rPr>
          <w:rFonts w:hint="eastAsia" w:ascii="宋体" w:hAnsi="宋体" w:eastAsia="宋体" w:cs="宋体"/>
          <w:b/>
          <w:color w:val="auto"/>
          <w:kern w:val="0"/>
          <w:sz w:val="21"/>
          <w:szCs w:val="21"/>
          <w:highlight w:val="none"/>
        </w:rPr>
      </w:pPr>
    </w:p>
    <w:p w14:paraId="1E20DD8E">
      <w:pPr>
        <w:keepNext w:val="0"/>
        <w:keepLines w:val="0"/>
        <w:pageBreakBefore w:val="0"/>
        <w:kinsoku/>
        <w:overflowPunct/>
        <w:topLinePunct w:val="0"/>
        <w:bidi w:val="0"/>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AF3660">
      <w:pPr>
        <w:keepNext w:val="0"/>
        <w:keepLines w:val="0"/>
        <w:pageBreakBefore w:val="0"/>
        <w:kinsoku/>
        <w:overflowPunct/>
        <w:topLinePunct w:val="0"/>
        <w:bidi w:val="0"/>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3D48ABE8">
      <w:pPr>
        <w:keepNext w:val="0"/>
        <w:keepLines w:val="0"/>
        <w:pageBreakBefore w:val="0"/>
        <w:kinsoku/>
        <w:overflowPunct/>
        <w:topLinePunct w:val="0"/>
        <w:bidi w:val="0"/>
        <w:spacing w:line="588" w:lineRule="exact"/>
        <w:ind w:firstLine="420" w:firstLineChars="200"/>
        <w:rPr>
          <w:rFonts w:hint="eastAsia" w:ascii="宋体" w:hAnsi="宋体" w:eastAsia="宋体" w:cs="宋体"/>
          <w:color w:val="auto"/>
          <w:kern w:val="0"/>
          <w:sz w:val="21"/>
          <w:szCs w:val="21"/>
          <w:highlight w:val="none"/>
        </w:rPr>
      </w:pPr>
    </w:p>
    <w:p w14:paraId="14F44B26">
      <w:pPr>
        <w:pStyle w:val="18"/>
        <w:rPr>
          <w:rFonts w:hint="eastAsia" w:ascii="宋体" w:hAnsi="宋体" w:eastAsia="宋体" w:cs="宋体"/>
          <w:color w:val="auto"/>
          <w:kern w:val="0"/>
          <w:sz w:val="21"/>
          <w:szCs w:val="21"/>
          <w:highlight w:val="none"/>
        </w:rPr>
      </w:pPr>
    </w:p>
    <w:p w14:paraId="7C75FB5C">
      <w:pPr>
        <w:pStyle w:val="18"/>
        <w:rPr>
          <w:rFonts w:hint="eastAsia" w:ascii="宋体" w:hAnsi="宋体" w:eastAsia="宋体" w:cs="宋体"/>
          <w:color w:val="auto"/>
          <w:kern w:val="0"/>
          <w:sz w:val="21"/>
          <w:szCs w:val="21"/>
          <w:highlight w:val="none"/>
        </w:rPr>
      </w:pPr>
    </w:p>
    <w:p w14:paraId="238163BB">
      <w:pPr>
        <w:keepNext w:val="0"/>
        <w:keepLines w:val="0"/>
        <w:pageBreakBefore w:val="0"/>
        <w:widowControl/>
        <w:kinsoku/>
        <w:overflowPunct/>
        <w:topLinePunct w:val="0"/>
        <w:bidi w:val="0"/>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CA7A342">
      <w:pPr>
        <w:pStyle w:val="8"/>
        <w:keepNext w:val="0"/>
        <w:keepLines w:val="0"/>
        <w:pageBreakBefore w:val="0"/>
        <w:kinsoku/>
        <w:overflowPunct/>
        <w:topLinePunct w:val="0"/>
        <w:bidi w:val="0"/>
        <w:spacing w:line="300" w:lineRule="exact"/>
        <w:ind w:left="2940" w:leftChars="1400" w:firstLine="630" w:firstLineChars="300"/>
        <w:rPr>
          <w:rFonts w:hint="eastAsia" w:ascii="宋体" w:hAnsi="宋体" w:eastAsia="宋体" w:cs="宋体"/>
          <w:color w:val="auto"/>
          <w:sz w:val="21"/>
          <w:szCs w:val="21"/>
          <w:highlight w:val="none"/>
        </w:rPr>
      </w:pPr>
    </w:p>
    <w:p w14:paraId="66D38EA5">
      <w:pPr>
        <w:pStyle w:val="27"/>
        <w:keepNext w:val="0"/>
        <w:keepLines w:val="0"/>
        <w:pageBreakBefore w:val="0"/>
        <w:kinsoku/>
        <w:overflowPunct/>
        <w:topLinePunct w:val="0"/>
        <w:bidi w:val="0"/>
        <w:ind w:firstLine="3910" w:firstLineChars="17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879EB98">
      <w:pPr>
        <w:pStyle w:val="27"/>
        <w:keepNext w:val="0"/>
        <w:keepLines w:val="0"/>
        <w:pageBreakBefore w:val="0"/>
        <w:kinsoku/>
        <w:overflowPunct/>
        <w:topLinePunct w:val="0"/>
        <w:bidi w:val="0"/>
        <w:rPr>
          <w:rFonts w:hint="eastAsia" w:ascii="宋体" w:hAnsi="宋体" w:eastAsia="宋体" w:cs="宋体"/>
          <w:b/>
          <w:bCs/>
          <w:color w:val="auto"/>
          <w:sz w:val="21"/>
          <w:szCs w:val="21"/>
          <w:highlight w:val="none"/>
          <w:lang w:eastAsia="zh-CN"/>
        </w:rPr>
      </w:pPr>
    </w:p>
    <w:p w14:paraId="455F8E25">
      <w:pPr>
        <w:keepNext w:val="0"/>
        <w:keepLines w:val="0"/>
        <w:pageBreakBefore w:val="0"/>
        <w:numPr>
          <w:ilvl w:val="0"/>
          <w:numId w:val="0"/>
        </w:numPr>
        <w:kinsoku/>
        <w:overflowPunct/>
        <w:topLinePunct w:val="0"/>
        <w:bidi w:val="0"/>
        <w:jc w:val="center"/>
        <w:rPr>
          <w:rFonts w:hint="eastAsia" w:ascii="宋体" w:hAnsi="宋体" w:eastAsia="宋体" w:cs="宋体"/>
          <w:b/>
          <w:bCs/>
          <w:color w:val="auto"/>
          <w:sz w:val="21"/>
          <w:szCs w:val="21"/>
          <w:highlight w:val="none"/>
          <w:lang w:eastAsia="zh-CN"/>
        </w:rPr>
      </w:pPr>
    </w:p>
    <w:p w14:paraId="13F522D4">
      <w:pPr>
        <w:keepNext w:val="0"/>
        <w:keepLines w:val="0"/>
        <w:pageBreakBefore w:val="0"/>
        <w:kinsoku/>
        <w:overflowPunct/>
        <w:topLinePunct w:val="0"/>
        <w:bidi w:val="0"/>
        <w:spacing w:line="240" w:lineRule="auto"/>
        <w:rPr>
          <w:rFonts w:hint="eastAsia" w:ascii="宋体" w:hAnsi="宋体" w:eastAsia="宋体" w:cs="宋体"/>
          <w:b/>
          <w:bCs/>
          <w:iCs/>
          <w:color w:val="auto"/>
          <w:kern w:val="2"/>
          <w:sz w:val="21"/>
          <w:szCs w:val="21"/>
          <w:highlight w:val="none"/>
          <w:lang w:val="en-US" w:eastAsia="zh-CN" w:bidi="ar-SA"/>
        </w:rPr>
      </w:pPr>
    </w:p>
    <w:p w14:paraId="565ABD9A">
      <w:pPr>
        <w:keepNext w:val="0"/>
        <w:keepLines w:val="0"/>
        <w:pageBreakBefore w:val="0"/>
        <w:kinsoku/>
        <w:overflowPunct/>
        <w:topLinePunct w:val="0"/>
        <w:bidi w:val="0"/>
        <w:spacing w:line="240" w:lineRule="auto"/>
        <w:rPr>
          <w:rFonts w:hint="eastAsia" w:ascii="宋体" w:hAnsi="宋体" w:eastAsia="宋体" w:cs="宋体"/>
          <w:b/>
          <w:bCs/>
          <w:iCs/>
          <w:color w:val="auto"/>
          <w:kern w:val="2"/>
          <w:sz w:val="21"/>
          <w:szCs w:val="21"/>
          <w:highlight w:val="none"/>
          <w:lang w:val="en-US" w:eastAsia="zh-CN" w:bidi="ar-SA"/>
        </w:rPr>
      </w:pPr>
    </w:p>
    <w:p w14:paraId="14AE8785">
      <w:pPr>
        <w:keepNext w:val="0"/>
        <w:keepLines w:val="0"/>
        <w:pageBreakBefore w:val="0"/>
        <w:kinsoku/>
        <w:overflowPunct/>
        <w:topLinePunct w:val="0"/>
        <w:bidi w:val="0"/>
        <w:spacing w:line="240" w:lineRule="auto"/>
        <w:rPr>
          <w:rFonts w:hint="eastAsia" w:ascii="宋体" w:hAnsi="宋体" w:eastAsia="宋体" w:cs="宋体"/>
          <w:b/>
          <w:bCs/>
          <w:iCs/>
          <w:color w:val="auto"/>
          <w:kern w:val="2"/>
          <w:sz w:val="21"/>
          <w:szCs w:val="21"/>
          <w:highlight w:val="none"/>
          <w:lang w:val="en-US" w:eastAsia="zh-CN" w:bidi="ar-SA"/>
        </w:rPr>
      </w:pPr>
    </w:p>
    <w:p w14:paraId="77792705">
      <w:pPr>
        <w:keepNext w:val="0"/>
        <w:keepLines w:val="0"/>
        <w:pageBreakBefore w:val="0"/>
        <w:kinsoku/>
        <w:overflowPunct/>
        <w:topLinePunct w:val="0"/>
        <w:bidi w:val="0"/>
        <w:spacing w:line="240" w:lineRule="auto"/>
        <w:rPr>
          <w:rFonts w:hint="eastAsia" w:ascii="宋体" w:hAnsi="宋体" w:eastAsia="宋体" w:cs="宋体"/>
          <w:b/>
          <w:bCs/>
          <w:iCs/>
          <w:color w:val="auto"/>
          <w:kern w:val="2"/>
          <w:sz w:val="21"/>
          <w:szCs w:val="21"/>
          <w:highlight w:val="none"/>
          <w:lang w:val="en-US" w:eastAsia="zh-CN" w:bidi="ar-SA"/>
        </w:rPr>
      </w:pPr>
    </w:p>
    <w:p w14:paraId="6E2A6980">
      <w:pPr>
        <w:pStyle w:val="4"/>
        <w:keepNext w:val="0"/>
        <w:keepLines w:val="0"/>
        <w:pageBreakBefore w:val="0"/>
        <w:kinsoku/>
        <w:overflowPunct/>
        <w:topLinePunct w:val="0"/>
        <w:bidi w:val="0"/>
        <w:spacing w:before="63" w:line="360" w:lineRule="auto"/>
        <w:outlineLvl w:val="1"/>
        <w:rPr>
          <w:rFonts w:hint="eastAsia" w:ascii="宋体" w:hAnsi="宋体" w:eastAsia="宋体" w:cs="宋体"/>
          <w:color w:val="auto"/>
          <w:spacing w:val="9"/>
          <w:highlight w:val="none"/>
          <w14:textOutline w14:w="5793" w14:cap="sq" w14:cmpd="sng">
            <w14:solidFill>
              <w14:srgbClr w14:val="000000"/>
            </w14:solidFill>
            <w14:prstDash w14:val="solid"/>
            <w14:bevel/>
          </w14:textOutline>
        </w:rPr>
      </w:pPr>
    </w:p>
    <w:p w14:paraId="7650EE42">
      <w:pPr>
        <w:pStyle w:val="4"/>
        <w:keepNext w:val="0"/>
        <w:keepLines w:val="0"/>
        <w:pageBreakBefore w:val="0"/>
        <w:kinsoku/>
        <w:overflowPunct/>
        <w:topLinePunct w:val="0"/>
        <w:bidi w:val="0"/>
        <w:spacing w:before="63" w:line="360" w:lineRule="auto"/>
        <w:ind w:left="3"/>
        <w:outlineLvl w:val="1"/>
        <w:rPr>
          <w:rFonts w:hint="eastAsia" w:ascii="宋体" w:hAnsi="宋体" w:eastAsia="宋体" w:cs="宋体"/>
          <w:color w:val="auto"/>
          <w:highlight w:val="none"/>
        </w:rPr>
      </w:pPr>
      <w:r>
        <w:rPr>
          <w:rFonts w:hint="eastAsia" w:ascii="宋体" w:hAnsi="宋体" w:eastAsia="宋体" w:cs="宋体"/>
          <w:color w:val="auto"/>
          <w:spacing w:val="9"/>
          <w:highlight w:val="none"/>
          <w14:textOutline w14:w="5793" w14:cap="sq" w14:cmpd="sng">
            <w14:solidFill>
              <w14:srgbClr w14:val="000000"/>
            </w14:solidFill>
            <w14:prstDash w14:val="solid"/>
            <w14:bevel/>
          </w14:textOutline>
        </w:rPr>
        <w:t>二、符合性响应证明材料</w:t>
      </w:r>
    </w:p>
    <w:p w14:paraId="23040AE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CB6A3B7">
      <w:pPr>
        <w:pStyle w:val="4"/>
        <w:keepNext w:val="0"/>
        <w:keepLines w:val="0"/>
        <w:pageBreakBefore w:val="0"/>
        <w:numPr>
          <w:ilvl w:val="0"/>
          <w:numId w:val="2"/>
        </w:numPr>
        <w:kinsoku/>
        <w:overflowPunct/>
        <w:topLinePunct w:val="0"/>
        <w:bidi w:val="0"/>
        <w:spacing w:before="91" w:line="360" w:lineRule="auto"/>
        <w:ind w:left="17"/>
        <w:outlineLvl w:val="2"/>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已标价工程量清单（必须提供）</w:t>
      </w:r>
    </w:p>
    <w:p w14:paraId="02192DEF">
      <w:pPr>
        <w:numPr>
          <w:ilvl w:val="0"/>
          <w:numId w:val="0"/>
        </w:numPr>
        <w:kinsoku w:val="0"/>
        <w:autoSpaceDE w:val="0"/>
        <w:autoSpaceDN w:val="0"/>
        <w:adjustRightInd w:val="0"/>
        <w:snapToGrid w:val="0"/>
        <w:spacing w:line="240" w:lineRule="auto"/>
        <w:jc w:val="left"/>
        <w:textAlignment w:val="baseline"/>
        <w:rPr>
          <w:rFonts w:hint="eastAsia"/>
          <w:highlight w:val="none"/>
        </w:rPr>
      </w:pPr>
    </w:p>
    <w:p w14:paraId="3972AFBF">
      <w:pPr>
        <w:pStyle w:val="18"/>
        <w:rPr>
          <w:rFonts w:hint="eastAsia"/>
          <w:highlight w:val="none"/>
        </w:rPr>
      </w:pPr>
    </w:p>
    <w:p w14:paraId="420BBB5E">
      <w:pPr>
        <w:pStyle w:val="18"/>
        <w:rPr>
          <w:rFonts w:hint="eastAsia"/>
          <w:highlight w:val="none"/>
        </w:rPr>
      </w:pPr>
    </w:p>
    <w:p w14:paraId="159E455F">
      <w:pPr>
        <w:pStyle w:val="4"/>
        <w:keepNext w:val="0"/>
        <w:keepLines w:val="0"/>
        <w:pageBreakBefore w:val="0"/>
        <w:kinsoku/>
        <w:overflowPunct/>
        <w:topLinePunct w:val="0"/>
        <w:bidi w:val="0"/>
        <w:spacing w:before="12" w:line="360" w:lineRule="auto"/>
        <w:ind w:left="472" w:firstLine="708" w:firstLineChars="300"/>
        <w:rPr>
          <w:rFonts w:hint="eastAsia" w:ascii="宋体" w:hAnsi="宋体" w:eastAsia="宋体" w:cs="宋体"/>
          <w:color w:val="auto"/>
          <w:sz w:val="20"/>
          <w:szCs w:val="20"/>
          <w:highlight w:val="none"/>
        </w:rPr>
      </w:pPr>
      <w:r>
        <w:rPr>
          <w:rFonts w:hint="eastAsia" w:ascii="宋体" w:hAnsi="宋体" w:eastAsia="宋体" w:cs="宋体"/>
          <w:color w:val="auto"/>
          <w:spacing w:val="-2"/>
          <w:sz w:val="24"/>
          <w:szCs w:val="24"/>
          <w:highlight w:val="none"/>
        </w:rPr>
        <w:t>供应商应按照本项目招标工程量清单的要求逐项填报</w:t>
      </w:r>
      <w:r>
        <w:rPr>
          <w:rFonts w:hint="eastAsia" w:ascii="宋体" w:hAnsi="宋体" w:eastAsia="宋体" w:cs="宋体"/>
          <w:color w:val="auto"/>
          <w:spacing w:val="-3"/>
          <w:sz w:val="24"/>
          <w:szCs w:val="24"/>
          <w:highlight w:val="none"/>
        </w:rPr>
        <w:t>工程量清单</w:t>
      </w:r>
      <w:r>
        <w:rPr>
          <w:rFonts w:hint="eastAsia" w:ascii="宋体" w:hAnsi="宋体" w:eastAsia="宋体" w:cs="宋体"/>
          <w:color w:val="auto"/>
          <w:spacing w:val="-3"/>
          <w:sz w:val="20"/>
          <w:szCs w:val="20"/>
          <w:highlight w:val="none"/>
        </w:rPr>
        <w:t>。</w:t>
      </w:r>
    </w:p>
    <w:p w14:paraId="5726ED5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474D7C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C61EE61">
      <w:pPr>
        <w:pStyle w:val="18"/>
        <w:rPr>
          <w:rFonts w:hint="eastAsia" w:ascii="宋体" w:hAnsi="宋体" w:eastAsia="宋体" w:cs="宋体"/>
          <w:color w:val="auto"/>
          <w:sz w:val="21"/>
          <w:highlight w:val="none"/>
        </w:rPr>
      </w:pPr>
    </w:p>
    <w:p w14:paraId="6B4D9852">
      <w:pPr>
        <w:pStyle w:val="18"/>
        <w:rPr>
          <w:rFonts w:hint="eastAsia" w:ascii="宋体" w:hAnsi="宋体" w:eastAsia="宋体" w:cs="宋体"/>
          <w:color w:val="auto"/>
          <w:sz w:val="21"/>
          <w:highlight w:val="none"/>
        </w:rPr>
      </w:pPr>
    </w:p>
    <w:p w14:paraId="7779962F">
      <w:pPr>
        <w:pStyle w:val="18"/>
        <w:rPr>
          <w:rFonts w:hint="eastAsia" w:ascii="宋体" w:hAnsi="宋体" w:eastAsia="宋体" w:cs="宋体"/>
          <w:color w:val="auto"/>
          <w:sz w:val="21"/>
          <w:highlight w:val="none"/>
        </w:rPr>
      </w:pPr>
    </w:p>
    <w:p w14:paraId="247ADE3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496C627">
      <w:pPr>
        <w:pStyle w:val="4"/>
        <w:keepNext w:val="0"/>
        <w:keepLines w:val="0"/>
        <w:pageBreakBefore w:val="0"/>
        <w:kinsoku/>
        <w:overflowPunct/>
        <w:topLinePunct w:val="0"/>
        <w:bidi w:val="0"/>
        <w:spacing w:before="91" w:line="360" w:lineRule="auto"/>
        <w:outlineLvl w:val="2"/>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2.施工组织设计（必须提供）</w:t>
      </w:r>
    </w:p>
    <w:p w14:paraId="6CE2CF3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035618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92F381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3044E7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8F73F3B">
      <w:pPr>
        <w:pStyle w:val="4"/>
        <w:keepNext w:val="0"/>
        <w:keepLines w:val="0"/>
        <w:pageBreakBefore w:val="0"/>
        <w:kinsoku/>
        <w:overflowPunct/>
        <w:topLinePunct w:val="0"/>
        <w:bidi w:val="0"/>
        <w:spacing w:before="92"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color w:val="auto"/>
          <w:spacing w:val="-18"/>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必须提供）</w:t>
      </w:r>
    </w:p>
    <w:p w14:paraId="4340113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6C205D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A74F0A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B4B391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4E26685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95B50E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C50517B">
      <w:pPr>
        <w:pStyle w:val="4"/>
        <w:keepNext w:val="0"/>
        <w:keepLines w:val="0"/>
        <w:pageBreakBefore w:val="0"/>
        <w:kinsoku/>
        <w:overflowPunct/>
        <w:topLinePunct w:val="0"/>
        <w:bidi w:val="0"/>
        <w:spacing w:before="78" w:line="360" w:lineRule="auto"/>
        <w:ind w:left="2395"/>
        <w:outlineLvl w:val="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供应商[公章(CA</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2"/>
          <w:sz w:val="24"/>
          <w:szCs w:val="24"/>
          <w:highlight w:val="none"/>
        </w:rPr>
        <w:t>签章)]：</w:t>
      </w:r>
      <w:r>
        <w:rPr>
          <w:rFonts w:hint="eastAsia" w:ascii="宋体" w:hAnsi="宋体" w:eastAsia="宋体" w:cs="宋体"/>
          <w:color w:val="auto"/>
          <w:sz w:val="24"/>
          <w:szCs w:val="24"/>
          <w:highlight w:val="none"/>
          <w:u w:val="single" w:color="auto"/>
        </w:rPr>
        <w:t xml:space="preserve">                                   </w:t>
      </w:r>
    </w:p>
    <w:p w14:paraId="4FDB16C4">
      <w:pPr>
        <w:pStyle w:val="4"/>
        <w:keepNext w:val="0"/>
        <w:keepLines w:val="0"/>
        <w:pageBreakBefore w:val="0"/>
        <w:kinsoku/>
        <w:overflowPunct/>
        <w:topLinePunct w:val="0"/>
        <w:bidi w:val="0"/>
        <w:spacing w:before="68" w:line="360" w:lineRule="auto"/>
        <w:ind w:left="227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法定代表人或相应的委托代理人签字[或盖章(CA</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签章)]：</w:t>
      </w:r>
      <w:r>
        <w:rPr>
          <w:rFonts w:hint="eastAsia" w:ascii="宋体" w:hAnsi="宋体" w:eastAsia="宋体" w:cs="宋体"/>
          <w:color w:val="auto"/>
          <w:sz w:val="24"/>
          <w:szCs w:val="24"/>
          <w:highlight w:val="none"/>
          <w:u w:val="single" w:color="auto"/>
        </w:rPr>
        <w:t xml:space="preserve">         </w:t>
      </w:r>
    </w:p>
    <w:p w14:paraId="4A7BD885">
      <w:pPr>
        <w:pStyle w:val="4"/>
        <w:keepNext w:val="0"/>
        <w:keepLines w:val="0"/>
        <w:pageBreakBefore w:val="0"/>
        <w:kinsoku/>
        <w:overflowPunct/>
        <w:topLinePunct w:val="0"/>
        <w:bidi w:val="0"/>
        <w:spacing w:before="25" w:line="360" w:lineRule="auto"/>
        <w:ind w:left="231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           期：</w:t>
      </w:r>
      <w:r>
        <w:rPr>
          <w:rFonts w:hint="eastAsia" w:ascii="宋体" w:hAnsi="宋体" w:eastAsia="宋体" w:cs="宋体"/>
          <w:color w:val="auto"/>
          <w:sz w:val="24"/>
          <w:szCs w:val="24"/>
          <w:highlight w:val="none"/>
          <w:u w:val="single" w:color="auto"/>
        </w:rPr>
        <w:t xml:space="preserve">                                           </w:t>
      </w:r>
    </w:p>
    <w:p w14:paraId="0B92C605">
      <w:pPr>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sectPr>
          <w:footerReference r:id="rId31" w:type="default"/>
          <w:pgSz w:w="11906" w:h="16839"/>
          <w:pgMar w:top="1440" w:right="1080" w:bottom="1440" w:left="1080" w:header="0" w:footer="720" w:gutter="0"/>
          <w:pgNumType w:fmt="decimal"/>
          <w:cols w:space="720" w:num="1"/>
        </w:sectPr>
      </w:pPr>
    </w:p>
    <w:p w14:paraId="00A19E9E">
      <w:pPr>
        <w:pStyle w:val="4"/>
        <w:keepNext w:val="0"/>
        <w:keepLines w:val="0"/>
        <w:pageBreakBefore w:val="0"/>
        <w:kinsoku/>
        <w:overflowPunct/>
        <w:topLinePunct w:val="0"/>
        <w:bidi w:val="0"/>
        <w:spacing w:before="148" w:line="360" w:lineRule="auto"/>
        <w:ind w:left="60"/>
        <w:outlineLvl w:val="2"/>
        <w:rPr>
          <w:rFonts w:hint="eastAsia" w:ascii="宋体" w:hAnsi="宋体" w:eastAsia="宋体" w:cs="宋体"/>
          <w:color w:val="auto"/>
          <w:highlight w:val="none"/>
        </w:rPr>
      </w:pPr>
      <w:r>
        <w:rPr>
          <w:rFonts w:hint="eastAsia" w:ascii="宋体" w:hAnsi="宋体" w:eastAsia="宋体" w:cs="宋体"/>
          <w:color w:val="auto"/>
          <w:spacing w:val="8"/>
          <w:highlight w:val="none"/>
          <w14:textOutline w14:w="5793" w14:cap="sq" w14:cmpd="sng">
            <w14:solidFill>
              <w14:srgbClr w14:val="000000"/>
            </w14:solidFill>
            <w14:prstDash w14:val="solid"/>
            <w14:bevel/>
          </w14:textOutline>
        </w:rPr>
        <w:t>3.</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8"/>
          <w:highlight w:val="none"/>
          <w14:textOutline w14:w="5793" w14:cap="sq" w14:cmpd="sng">
            <w14:solidFill>
              <w14:srgbClr w14:val="000000"/>
            </w14:solidFill>
            <w14:prstDash w14:val="solid"/>
            <w14:bevel/>
          </w14:textOutline>
        </w:rPr>
        <w:t>项目管理机构组成表（必须提供）</w:t>
      </w:r>
    </w:p>
    <w:p w14:paraId="304A39BB">
      <w:pPr>
        <w:pStyle w:val="4"/>
        <w:keepNext w:val="0"/>
        <w:keepLines w:val="0"/>
        <w:pageBreakBefore w:val="0"/>
        <w:kinsoku/>
        <w:overflowPunct/>
        <w:topLinePunct w:val="0"/>
        <w:bidi w:val="0"/>
        <w:spacing w:before="92" w:line="360" w:lineRule="auto"/>
        <w:ind w:left="429"/>
        <w:outlineLvl w:val="1"/>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附件</w:t>
      </w:r>
    </w:p>
    <w:p w14:paraId="23B1DC6E">
      <w:pPr>
        <w:pStyle w:val="4"/>
        <w:keepNext w:val="0"/>
        <w:keepLines w:val="0"/>
        <w:pageBreakBefore w:val="0"/>
        <w:kinsoku/>
        <w:overflowPunct/>
        <w:topLinePunct w:val="0"/>
        <w:bidi w:val="0"/>
        <w:spacing w:before="81" w:line="360" w:lineRule="auto"/>
        <w:ind w:left="3745"/>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项目管理机构组成表</w:t>
      </w:r>
    </w:p>
    <w:tbl>
      <w:tblPr>
        <w:tblStyle w:val="20"/>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6AE59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424DC3E7">
            <w:pPr>
              <w:pStyle w:val="21"/>
              <w:keepNext w:val="0"/>
              <w:keepLines w:val="0"/>
              <w:pageBreakBefore w:val="0"/>
              <w:kinsoku/>
              <w:overflowPunct/>
              <w:topLinePunct w:val="0"/>
              <w:bidi w:val="0"/>
              <w:spacing w:before="72" w:line="360" w:lineRule="auto"/>
              <w:ind w:left="1170"/>
              <w:rPr>
                <w:rFonts w:hint="eastAsia" w:ascii="宋体" w:hAnsi="宋体" w:eastAsia="宋体" w:cs="宋体"/>
                <w:color w:val="auto"/>
                <w:highlight w:val="none"/>
              </w:rPr>
            </w:pPr>
            <w:r>
              <w:rPr>
                <w:rFonts w:hint="eastAsia" w:ascii="宋体" w:hAnsi="宋体" w:eastAsia="宋体" w:cs="宋体"/>
                <w:color w:val="auto"/>
                <w:highlight w:val="none"/>
              </w:rPr>
              <w:t>名</w:t>
            </w:r>
            <w:r>
              <w:rPr>
                <w:rFonts w:hint="eastAsia" w:ascii="宋体" w:hAnsi="宋体" w:eastAsia="宋体" w:cs="宋体"/>
                <w:color w:val="auto"/>
                <w:spacing w:val="7"/>
                <w:highlight w:val="none"/>
              </w:rPr>
              <w:t xml:space="preserve">   </w:t>
            </w:r>
            <w:r>
              <w:rPr>
                <w:rFonts w:hint="eastAsia" w:ascii="宋体" w:hAnsi="宋体" w:eastAsia="宋体" w:cs="宋体"/>
                <w:color w:val="auto"/>
                <w:highlight w:val="none"/>
              </w:rPr>
              <w:t>称</w:t>
            </w:r>
          </w:p>
        </w:tc>
        <w:tc>
          <w:tcPr>
            <w:tcW w:w="785" w:type="dxa"/>
            <w:vAlign w:val="top"/>
          </w:tcPr>
          <w:p w14:paraId="4A2A9E81">
            <w:pPr>
              <w:pStyle w:val="21"/>
              <w:keepNext w:val="0"/>
              <w:keepLines w:val="0"/>
              <w:pageBreakBefore w:val="0"/>
              <w:kinsoku/>
              <w:overflowPunct/>
              <w:topLinePunct w:val="0"/>
              <w:bidi w:val="0"/>
              <w:spacing w:before="72" w:line="360" w:lineRule="auto"/>
              <w:ind w:left="177"/>
              <w:rPr>
                <w:rFonts w:hint="eastAsia" w:ascii="宋体" w:hAnsi="宋体" w:eastAsia="宋体" w:cs="宋体"/>
                <w:color w:val="auto"/>
                <w:highlight w:val="none"/>
              </w:rPr>
            </w:pPr>
            <w:r>
              <w:rPr>
                <w:rFonts w:hint="eastAsia" w:ascii="宋体" w:hAnsi="宋体" w:eastAsia="宋体" w:cs="宋体"/>
                <w:color w:val="auto"/>
                <w:spacing w:val="4"/>
                <w:highlight w:val="none"/>
              </w:rPr>
              <w:t>姓名</w:t>
            </w:r>
          </w:p>
        </w:tc>
        <w:tc>
          <w:tcPr>
            <w:tcW w:w="786" w:type="dxa"/>
            <w:vAlign w:val="top"/>
          </w:tcPr>
          <w:p w14:paraId="77002069">
            <w:pPr>
              <w:pStyle w:val="21"/>
              <w:keepNext w:val="0"/>
              <w:keepLines w:val="0"/>
              <w:pageBreakBefore w:val="0"/>
              <w:kinsoku/>
              <w:overflowPunct/>
              <w:topLinePunct w:val="0"/>
              <w:bidi w:val="0"/>
              <w:spacing w:before="72" w:line="360" w:lineRule="auto"/>
              <w:ind w:left="180"/>
              <w:rPr>
                <w:rFonts w:hint="eastAsia" w:ascii="宋体" w:hAnsi="宋体" w:eastAsia="宋体" w:cs="宋体"/>
                <w:color w:val="auto"/>
                <w:highlight w:val="none"/>
              </w:rPr>
            </w:pPr>
            <w:r>
              <w:rPr>
                <w:rFonts w:hint="eastAsia" w:ascii="宋体" w:hAnsi="宋体" w:eastAsia="宋体" w:cs="宋体"/>
                <w:color w:val="auto"/>
                <w:spacing w:val="4"/>
                <w:highlight w:val="none"/>
              </w:rPr>
              <w:t>职务</w:t>
            </w:r>
          </w:p>
        </w:tc>
        <w:tc>
          <w:tcPr>
            <w:tcW w:w="1433" w:type="dxa"/>
            <w:vAlign w:val="top"/>
          </w:tcPr>
          <w:p w14:paraId="3EE43CFB">
            <w:pPr>
              <w:pStyle w:val="21"/>
              <w:keepNext w:val="0"/>
              <w:keepLines w:val="0"/>
              <w:pageBreakBefore w:val="0"/>
              <w:kinsoku/>
              <w:overflowPunct/>
              <w:topLinePunct w:val="0"/>
              <w:bidi w:val="0"/>
              <w:spacing w:before="73" w:line="360" w:lineRule="auto"/>
              <w:ind w:left="243"/>
              <w:rPr>
                <w:rFonts w:hint="eastAsia" w:ascii="宋体" w:hAnsi="宋体" w:eastAsia="宋体" w:cs="宋体"/>
                <w:color w:val="auto"/>
                <w:highlight w:val="none"/>
              </w:rPr>
            </w:pPr>
            <w:r>
              <w:rPr>
                <w:rFonts w:hint="eastAsia" w:ascii="宋体" w:hAnsi="宋体" w:eastAsia="宋体" w:cs="宋体"/>
                <w:color w:val="auto"/>
                <w:spacing w:val="5"/>
                <w:highlight w:val="none"/>
              </w:rPr>
              <w:t>资质/职称</w:t>
            </w:r>
          </w:p>
        </w:tc>
        <w:tc>
          <w:tcPr>
            <w:tcW w:w="3646" w:type="dxa"/>
            <w:vAlign w:val="top"/>
          </w:tcPr>
          <w:p w14:paraId="1810077A">
            <w:pPr>
              <w:pStyle w:val="21"/>
              <w:keepNext w:val="0"/>
              <w:keepLines w:val="0"/>
              <w:pageBreakBefore w:val="0"/>
              <w:kinsoku/>
              <w:overflowPunct/>
              <w:topLinePunct w:val="0"/>
              <w:bidi w:val="0"/>
              <w:spacing w:before="72" w:line="360" w:lineRule="auto"/>
              <w:ind w:left="425"/>
              <w:rPr>
                <w:rFonts w:hint="eastAsia" w:ascii="宋体" w:hAnsi="宋体" w:eastAsia="宋体" w:cs="宋体"/>
                <w:color w:val="auto"/>
                <w:highlight w:val="none"/>
              </w:rPr>
            </w:pPr>
            <w:r>
              <w:rPr>
                <w:rFonts w:hint="eastAsia" w:ascii="宋体" w:hAnsi="宋体" w:eastAsia="宋体" w:cs="宋体"/>
                <w:color w:val="auto"/>
                <w:spacing w:val="9"/>
                <w:highlight w:val="none"/>
              </w:rPr>
              <w:t>主要资历、经验及承担的项目</w:t>
            </w:r>
          </w:p>
        </w:tc>
      </w:tr>
      <w:tr w14:paraId="08AF6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61A56DFA">
            <w:pPr>
              <w:pStyle w:val="21"/>
              <w:keepNext w:val="0"/>
              <w:keepLines w:val="0"/>
              <w:pageBreakBefore w:val="0"/>
              <w:kinsoku/>
              <w:overflowPunct/>
              <w:topLinePunct w:val="0"/>
              <w:bidi w:val="0"/>
              <w:spacing w:before="68" w:line="360" w:lineRule="auto"/>
              <w:ind w:left="120"/>
              <w:rPr>
                <w:rFonts w:hint="eastAsia" w:ascii="宋体" w:hAnsi="宋体" w:eastAsia="宋体" w:cs="宋体"/>
                <w:color w:val="auto"/>
                <w:highlight w:val="none"/>
              </w:rPr>
            </w:pPr>
            <w:r>
              <w:rPr>
                <w:rFonts w:hint="eastAsia" w:ascii="宋体" w:hAnsi="宋体" w:eastAsia="宋体" w:cs="宋体"/>
                <w:color w:val="auto"/>
                <w:spacing w:val="6"/>
                <w:highlight w:val="none"/>
              </w:rPr>
              <w:t>一、总部</w:t>
            </w:r>
          </w:p>
        </w:tc>
        <w:tc>
          <w:tcPr>
            <w:tcW w:w="785" w:type="dxa"/>
            <w:vAlign w:val="top"/>
          </w:tcPr>
          <w:p w14:paraId="489D443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02F6097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355B6A5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432843B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60500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72613B92">
            <w:pPr>
              <w:pStyle w:val="21"/>
              <w:keepNext w:val="0"/>
              <w:keepLines w:val="0"/>
              <w:pageBreakBefore w:val="0"/>
              <w:kinsoku/>
              <w:overflowPunct/>
              <w:topLinePunct w:val="0"/>
              <w:bidi w:val="0"/>
              <w:spacing w:before="69" w:line="360" w:lineRule="auto"/>
              <w:ind w:left="132"/>
              <w:rPr>
                <w:rFonts w:hint="eastAsia" w:ascii="宋体" w:hAnsi="宋体" w:eastAsia="宋体" w:cs="宋体"/>
                <w:color w:val="auto"/>
                <w:highlight w:val="none"/>
              </w:rPr>
            </w:pPr>
            <w:r>
              <w:rPr>
                <w:rFonts w:hint="eastAsia" w:ascii="宋体" w:hAnsi="宋体" w:eastAsia="宋体" w:cs="宋体"/>
                <w:color w:val="auto"/>
                <w:spacing w:val="3"/>
                <w:highlight w:val="none"/>
              </w:rPr>
              <w:t>1.项目主管</w:t>
            </w:r>
          </w:p>
        </w:tc>
        <w:tc>
          <w:tcPr>
            <w:tcW w:w="785" w:type="dxa"/>
            <w:vAlign w:val="top"/>
          </w:tcPr>
          <w:p w14:paraId="6533DA5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338F4DF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3FCAF4A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1338F9E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38A66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314F9266">
            <w:pPr>
              <w:pStyle w:val="21"/>
              <w:keepNext w:val="0"/>
              <w:keepLines w:val="0"/>
              <w:pageBreakBefore w:val="0"/>
              <w:kinsoku/>
              <w:overflowPunct/>
              <w:topLinePunct w:val="0"/>
              <w:bidi w:val="0"/>
              <w:spacing w:before="69" w:line="360" w:lineRule="auto"/>
              <w:ind w:left="119"/>
              <w:rPr>
                <w:rFonts w:hint="eastAsia" w:ascii="宋体" w:hAnsi="宋体" w:eastAsia="宋体" w:cs="宋体"/>
                <w:color w:val="auto"/>
                <w:highlight w:val="none"/>
              </w:rPr>
            </w:pPr>
            <w:r>
              <w:rPr>
                <w:rFonts w:hint="eastAsia" w:ascii="宋体" w:hAnsi="宋体" w:eastAsia="宋体" w:cs="宋体"/>
                <w:color w:val="auto"/>
                <w:spacing w:val="5"/>
                <w:highlight w:val="none"/>
              </w:rPr>
              <w:t>2.其他人员</w:t>
            </w:r>
          </w:p>
        </w:tc>
        <w:tc>
          <w:tcPr>
            <w:tcW w:w="785" w:type="dxa"/>
            <w:vAlign w:val="top"/>
          </w:tcPr>
          <w:p w14:paraId="4F8FCF1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5C6DA31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3D5E3DC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5B7FE8A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7668A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19D106C9">
            <w:pPr>
              <w:pStyle w:val="21"/>
              <w:keepNext w:val="0"/>
              <w:keepLines w:val="0"/>
              <w:pageBreakBefore w:val="0"/>
              <w:kinsoku/>
              <w:overflowPunct/>
              <w:topLinePunct w:val="0"/>
              <w:bidi w:val="0"/>
              <w:spacing w:before="226" w:line="360" w:lineRule="auto"/>
              <w:ind w:left="122"/>
              <w:rPr>
                <w:rFonts w:hint="eastAsia" w:ascii="宋体" w:hAnsi="宋体" w:eastAsia="宋体" w:cs="宋体"/>
                <w:color w:val="auto"/>
                <w:highlight w:val="none"/>
              </w:rPr>
            </w:pPr>
            <w:r>
              <w:rPr>
                <w:rFonts w:hint="eastAsia" w:ascii="宋体" w:hAnsi="宋体" w:eastAsia="宋体" w:cs="宋体"/>
                <w:color w:val="auto"/>
                <w:spacing w:val="3"/>
                <w:highlight w:val="none"/>
              </w:rPr>
              <w:t>……</w:t>
            </w:r>
          </w:p>
        </w:tc>
        <w:tc>
          <w:tcPr>
            <w:tcW w:w="785" w:type="dxa"/>
            <w:vAlign w:val="top"/>
          </w:tcPr>
          <w:p w14:paraId="0A2459E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3DF185E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2DA0BB8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43D62BD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321E8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56FF79E6">
            <w:pPr>
              <w:pStyle w:val="21"/>
              <w:keepNext w:val="0"/>
              <w:keepLines w:val="0"/>
              <w:pageBreakBefore w:val="0"/>
              <w:kinsoku/>
              <w:overflowPunct/>
              <w:topLinePunct w:val="0"/>
              <w:bidi w:val="0"/>
              <w:spacing w:before="72" w:line="360" w:lineRule="auto"/>
              <w:ind w:left="120"/>
              <w:rPr>
                <w:rFonts w:hint="eastAsia" w:ascii="宋体" w:hAnsi="宋体" w:eastAsia="宋体" w:cs="宋体"/>
                <w:color w:val="auto"/>
                <w:highlight w:val="none"/>
              </w:rPr>
            </w:pPr>
            <w:r>
              <w:rPr>
                <w:rFonts w:hint="eastAsia" w:ascii="宋体" w:hAnsi="宋体" w:eastAsia="宋体" w:cs="宋体"/>
                <w:color w:val="auto"/>
                <w:spacing w:val="6"/>
                <w:highlight w:val="none"/>
              </w:rPr>
              <w:t>二、现场</w:t>
            </w:r>
          </w:p>
        </w:tc>
        <w:tc>
          <w:tcPr>
            <w:tcW w:w="785" w:type="dxa"/>
            <w:vAlign w:val="top"/>
          </w:tcPr>
          <w:p w14:paraId="77C644C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1735EB5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75BE544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3A4E6A4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1C1B9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46AB4383">
            <w:pPr>
              <w:pStyle w:val="21"/>
              <w:keepNext w:val="0"/>
              <w:keepLines w:val="0"/>
              <w:pageBreakBefore w:val="0"/>
              <w:kinsoku/>
              <w:overflowPunct/>
              <w:topLinePunct w:val="0"/>
              <w:bidi w:val="0"/>
              <w:spacing w:before="73" w:line="360" w:lineRule="auto"/>
              <w:ind w:left="132"/>
              <w:rPr>
                <w:rFonts w:hint="eastAsia" w:ascii="宋体" w:hAnsi="宋体" w:eastAsia="宋体" w:cs="宋体"/>
                <w:color w:val="auto"/>
                <w:highlight w:val="none"/>
              </w:rPr>
            </w:pPr>
            <w:r>
              <w:rPr>
                <w:rFonts w:hint="eastAsia" w:ascii="宋体" w:hAnsi="宋体" w:eastAsia="宋体" w:cs="宋体"/>
                <w:color w:val="auto"/>
                <w:spacing w:val="3"/>
                <w:highlight w:val="none"/>
              </w:rPr>
              <w:t>1.项目经理</w:t>
            </w:r>
          </w:p>
        </w:tc>
        <w:tc>
          <w:tcPr>
            <w:tcW w:w="785" w:type="dxa"/>
            <w:vAlign w:val="top"/>
          </w:tcPr>
          <w:p w14:paraId="04151CD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3CA920C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68600B7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4F88B7E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4256A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01DA0512">
            <w:pPr>
              <w:pStyle w:val="21"/>
              <w:keepNext w:val="0"/>
              <w:keepLines w:val="0"/>
              <w:pageBreakBefore w:val="0"/>
              <w:kinsoku/>
              <w:overflowPunct/>
              <w:topLinePunct w:val="0"/>
              <w:bidi w:val="0"/>
              <w:spacing w:before="73" w:line="360" w:lineRule="auto"/>
              <w:ind w:left="119"/>
              <w:rPr>
                <w:rFonts w:hint="eastAsia" w:ascii="宋体" w:hAnsi="宋体" w:eastAsia="宋体" w:cs="宋体"/>
                <w:color w:val="auto"/>
                <w:highlight w:val="none"/>
              </w:rPr>
            </w:pPr>
            <w:r>
              <w:rPr>
                <w:rFonts w:hint="eastAsia" w:ascii="宋体" w:hAnsi="宋体" w:eastAsia="宋体" w:cs="宋体"/>
                <w:color w:val="auto"/>
                <w:spacing w:val="6"/>
                <w:highlight w:val="none"/>
              </w:rPr>
              <w:t>2.项目副经理（如有）</w:t>
            </w:r>
          </w:p>
        </w:tc>
        <w:tc>
          <w:tcPr>
            <w:tcW w:w="785" w:type="dxa"/>
            <w:vAlign w:val="top"/>
          </w:tcPr>
          <w:p w14:paraId="5EB16D0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16F92B0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133136B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52160DC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3F117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2B9C390B">
            <w:pPr>
              <w:pStyle w:val="21"/>
              <w:keepNext w:val="0"/>
              <w:keepLines w:val="0"/>
              <w:pageBreakBefore w:val="0"/>
              <w:kinsoku/>
              <w:overflowPunct/>
              <w:topLinePunct w:val="0"/>
              <w:bidi w:val="0"/>
              <w:spacing w:before="73" w:line="360" w:lineRule="auto"/>
              <w:ind w:left="129"/>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w:t>
            </w:r>
          </w:p>
        </w:tc>
        <w:tc>
          <w:tcPr>
            <w:tcW w:w="785" w:type="dxa"/>
            <w:vAlign w:val="top"/>
          </w:tcPr>
          <w:p w14:paraId="4980992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64F7763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66CB9E6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233FB8F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7CA8D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08D47DFC">
            <w:pPr>
              <w:pStyle w:val="21"/>
              <w:keepNext w:val="0"/>
              <w:keepLines w:val="0"/>
              <w:pageBreakBefore w:val="0"/>
              <w:kinsoku/>
              <w:overflowPunct/>
              <w:topLinePunct w:val="0"/>
              <w:bidi w:val="0"/>
              <w:spacing w:before="73" w:line="360" w:lineRule="auto"/>
              <w:ind w:left="120"/>
              <w:rPr>
                <w:rFonts w:hint="eastAsia" w:ascii="宋体" w:hAnsi="宋体" w:eastAsia="宋体" w:cs="宋体"/>
                <w:color w:val="auto"/>
                <w:highlight w:val="none"/>
              </w:rPr>
            </w:pPr>
            <w:r>
              <w:rPr>
                <w:rFonts w:hint="eastAsia" w:ascii="宋体" w:hAnsi="宋体" w:eastAsia="宋体" w:cs="宋体"/>
                <w:color w:val="auto"/>
                <w:spacing w:val="6"/>
                <w:highlight w:val="none"/>
              </w:rPr>
              <w:t>3.技术负责人</w:t>
            </w:r>
          </w:p>
        </w:tc>
        <w:tc>
          <w:tcPr>
            <w:tcW w:w="785" w:type="dxa"/>
            <w:vAlign w:val="top"/>
          </w:tcPr>
          <w:p w14:paraId="15BE53B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6DB13BC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4870A8B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551E46D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5CA0F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693647F2">
            <w:pPr>
              <w:pStyle w:val="21"/>
              <w:keepNext w:val="0"/>
              <w:keepLines w:val="0"/>
              <w:pageBreakBefore w:val="0"/>
              <w:kinsoku/>
              <w:overflowPunct/>
              <w:topLinePunct w:val="0"/>
              <w:bidi w:val="0"/>
              <w:spacing w:before="73" w:line="360" w:lineRule="auto"/>
              <w:ind w:left="115"/>
              <w:rPr>
                <w:rFonts w:hint="eastAsia" w:ascii="宋体" w:hAnsi="宋体" w:eastAsia="宋体" w:cs="宋体"/>
                <w:color w:val="auto"/>
                <w:highlight w:val="none"/>
              </w:rPr>
            </w:pPr>
            <w:r>
              <w:rPr>
                <w:rFonts w:hint="eastAsia" w:ascii="宋体" w:hAnsi="宋体" w:eastAsia="宋体" w:cs="宋体"/>
                <w:color w:val="auto"/>
                <w:spacing w:val="6"/>
                <w:highlight w:val="none"/>
              </w:rPr>
              <w:t>4.施工员</w:t>
            </w:r>
          </w:p>
        </w:tc>
        <w:tc>
          <w:tcPr>
            <w:tcW w:w="785" w:type="dxa"/>
            <w:vAlign w:val="top"/>
          </w:tcPr>
          <w:p w14:paraId="53990C7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102E84F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56ED6C62">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1096B222">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3FFDB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27F10766">
            <w:pPr>
              <w:pStyle w:val="21"/>
              <w:keepNext w:val="0"/>
              <w:keepLines w:val="0"/>
              <w:pageBreakBefore w:val="0"/>
              <w:kinsoku/>
              <w:overflowPunct/>
              <w:topLinePunct w:val="0"/>
              <w:bidi w:val="0"/>
              <w:spacing w:before="73" w:line="360" w:lineRule="auto"/>
              <w:ind w:left="129"/>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w:t>
            </w:r>
          </w:p>
        </w:tc>
        <w:tc>
          <w:tcPr>
            <w:tcW w:w="785" w:type="dxa"/>
            <w:vAlign w:val="top"/>
          </w:tcPr>
          <w:p w14:paraId="245841E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5EB8C6B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66C575F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19026E2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59268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27246A3F">
            <w:pPr>
              <w:pStyle w:val="21"/>
              <w:keepNext w:val="0"/>
              <w:keepLines w:val="0"/>
              <w:pageBreakBefore w:val="0"/>
              <w:kinsoku/>
              <w:overflowPunct/>
              <w:topLinePunct w:val="0"/>
              <w:bidi w:val="0"/>
              <w:spacing w:before="72" w:line="360" w:lineRule="auto"/>
              <w:ind w:left="120"/>
              <w:rPr>
                <w:rFonts w:hint="eastAsia" w:ascii="宋体" w:hAnsi="宋体" w:eastAsia="宋体" w:cs="宋体"/>
                <w:color w:val="auto"/>
                <w:highlight w:val="none"/>
              </w:rPr>
            </w:pPr>
            <w:r>
              <w:rPr>
                <w:rFonts w:hint="eastAsia" w:ascii="宋体" w:hAnsi="宋体" w:eastAsia="宋体" w:cs="宋体"/>
                <w:color w:val="auto"/>
                <w:spacing w:val="3"/>
                <w:highlight w:val="none"/>
              </w:rPr>
              <w:t>5.</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3"/>
                <w:highlight w:val="none"/>
              </w:rPr>
              <w:t>质检员</w:t>
            </w:r>
          </w:p>
        </w:tc>
        <w:tc>
          <w:tcPr>
            <w:tcW w:w="785" w:type="dxa"/>
            <w:vAlign w:val="top"/>
          </w:tcPr>
          <w:p w14:paraId="5B2C206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2227357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1DCAA292">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601C523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7151D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5AB85EAD">
            <w:pPr>
              <w:pStyle w:val="21"/>
              <w:keepNext w:val="0"/>
              <w:keepLines w:val="0"/>
              <w:pageBreakBefore w:val="0"/>
              <w:kinsoku/>
              <w:overflowPunct/>
              <w:topLinePunct w:val="0"/>
              <w:bidi w:val="0"/>
              <w:spacing w:before="72" w:line="360" w:lineRule="auto"/>
              <w:ind w:left="129"/>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w:t>
            </w:r>
          </w:p>
        </w:tc>
        <w:tc>
          <w:tcPr>
            <w:tcW w:w="785" w:type="dxa"/>
            <w:vAlign w:val="top"/>
          </w:tcPr>
          <w:p w14:paraId="6C198C7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627A190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6563538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2B88C38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4B82C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1702BF9E">
            <w:pPr>
              <w:pStyle w:val="21"/>
              <w:keepNext w:val="0"/>
              <w:keepLines w:val="0"/>
              <w:pageBreakBefore w:val="0"/>
              <w:kinsoku/>
              <w:overflowPunct/>
              <w:topLinePunct w:val="0"/>
              <w:bidi w:val="0"/>
              <w:spacing w:before="72" w:line="360" w:lineRule="auto"/>
              <w:ind w:left="118"/>
              <w:rPr>
                <w:rFonts w:hint="eastAsia" w:ascii="宋体" w:hAnsi="宋体" w:eastAsia="宋体" w:cs="宋体"/>
                <w:color w:val="auto"/>
                <w:highlight w:val="none"/>
              </w:rPr>
            </w:pPr>
            <w:r>
              <w:rPr>
                <w:rFonts w:hint="eastAsia" w:ascii="宋体" w:hAnsi="宋体" w:eastAsia="宋体" w:cs="宋体"/>
                <w:color w:val="auto"/>
                <w:spacing w:val="8"/>
                <w:highlight w:val="none"/>
              </w:rPr>
              <w:t>6.专职安全生产管理人员</w:t>
            </w:r>
          </w:p>
        </w:tc>
        <w:tc>
          <w:tcPr>
            <w:tcW w:w="785" w:type="dxa"/>
            <w:vAlign w:val="top"/>
          </w:tcPr>
          <w:p w14:paraId="575D04D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6EE2859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2B36D2F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682E092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21A21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3CB91805">
            <w:pPr>
              <w:pStyle w:val="21"/>
              <w:keepNext w:val="0"/>
              <w:keepLines w:val="0"/>
              <w:pageBreakBefore w:val="0"/>
              <w:kinsoku/>
              <w:overflowPunct/>
              <w:topLinePunct w:val="0"/>
              <w:bidi w:val="0"/>
              <w:spacing w:before="72" w:line="360" w:lineRule="auto"/>
              <w:ind w:left="129"/>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w:t>
            </w:r>
          </w:p>
        </w:tc>
        <w:tc>
          <w:tcPr>
            <w:tcW w:w="785" w:type="dxa"/>
            <w:vAlign w:val="top"/>
          </w:tcPr>
          <w:p w14:paraId="4551CC7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22C6402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1C74DA3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50432DB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29A01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2351FB44">
            <w:pPr>
              <w:pStyle w:val="21"/>
              <w:keepNext w:val="0"/>
              <w:keepLines w:val="0"/>
              <w:pageBreakBefore w:val="0"/>
              <w:kinsoku/>
              <w:overflowPunct/>
              <w:topLinePunct w:val="0"/>
              <w:bidi w:val="0"/>
              <w:spacing w:before="74" w:line="360" w:lineRule="auto"/>
              <w:ind w:left="121"/>
              <w:rPr>
                <w:rFonts w:hint="eastAsia" w:ascii="宋体" w:hAnsi="宋体" w:eastAsia="宋体" w:cs="宋体"/>
                <w:color w:val="auto"/>
                <w:highlight w:val="none"/>
              </w:rPr>
            </w:pPr>
            <w:r>
              <w:rPr>
                <w:rFonts w:hint="eastAsia" w:ascii="宋体" w:hAnsi="宋体" w:eastAsia="宋体" w:cs="宋体"/>
                <w:color w:val="auto"/>
                <w:spacing w:val="4"/>
                <w:highlight w:val="none"/>
              </w:rPr>
              <w:t>7.材料员</w:t>
            </w:r>
          </w:p>
        </w:tc>
        <w:tc>
          <w:tcPr>
            <w:tcW w:w="785" w:type="dxa"/>
            <w:vAlign w:val="top"/>
          </w:tcPr>
          <w:p w14:paraId="3FD84F6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75536DA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3FB9D48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53AD602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66FCD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4B0DB645">
            <w:pPr>
              <w:pStyle w:val="21"/>
              <w:keepNext w:val="0"/>
              <w:keepLines w:val="0"/>
              <w:pageBreakBefore w:val="0"/>
              <w:kinsoku/>
              <w:overflowPunct/>
              <w:topLinePunct w:val="0"/>
              <w:bidi w:val="0"/>
              <w:spacing w:before="74" w:line="360" w:lineRule="auto"/>
              <w:ind w:left="129"/>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w:t>
            </w:r>
          </w:p>
        </w:tc>
        <w:tc>
          <w:tcPr>
            <w:tcW w:w="785" w:type="dxa"/>
            <w:vAlign w:val="top"/>
          </w:tcPr>
          <w:p w14:paraId="0AE980D0">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1C189EC4">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7E984E3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19F0BB2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7E8D2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745E71A1">
            <w:pPr>
              <w:pStyle w:val="21"/>
              <w:keepNext w:val="0"/>
              <w:keepLines w:val="0"/>
              <w:pageBreakBefore w:val="0"/>
              <w:kinsoku/>
              <w:overflowPunct/>
              <w:topLinePunct w:val="0"/>
              <w:bidi w:val="0"/>
              <w:spacing w:before="74" w:line="360" w:lineRule="auto"/>
              <w:ind w:left="117"/>
              <w:rPr>
                <w:rFonts w:hint="eastAsia" w:ascii="宋体" w:hAnsi="宋体" w:eastAsia="宋体" w:cs="宋体"/>
                <w:color w:val="auto"/>
                <w:highlight w:val="none"/>
              </w:rPr>
            </w:pPr>
            <w:r>
              <w:rPr>
                <w:rFonts w:hint="eastAsia" w:ascii="宋体" w:hAnsi="宋体" w:eastAsia="宋体" w:cs="宋体"/>
                <w:color w:val="auto"/>
                <w:spacing w:val="5"/>
                <w:highlight w:val="none"/>
              </w:rPr>
              <w:t>8.造价员</w:t>
            </w:r>
          </w:p>
        </w:tc>
        <w:tc>
          <w:tcPr>
            <w:tcW w:w="785" w:type="dxa"/>
            <w:vAlign w:val="top"/>
          </w:tcPr>
          <w:p w14:paraId="4229FAB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1EB947E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45442A01">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404DF10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32B18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7B6044A0">
            <w:pPr>
              <w:pStyle w:val="21"/>
              <w:keepNext w:val="0"/>
              <w:keepLines w:val="0"/>
              <w:pageBreakBefore w:val="0"/>
              <w:kinsoku/>
              <w:overflowPunct/>
              <w:topLinePunct w:val="0"/>
              <w:bidi w:val="0"/>
              <w:spacing w:before="73" w:line="360" w:lineRule="auto"/>
              <w:ind w:left="129"/>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w:t>
            </w:r>
          </w:p>
        </w:tc>
        <w:tc>
          <w:tcPr>
            <w:tcW w:w="785" w:type="dxa"/>
            <w:vAlign w:val="top"/>
          </w:tcPr>
          <w:p w14:paraId="19DEA84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52DB1DD9">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472F4E7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4DA9D64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r w14:paraId="03AC3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8" w:type="dxa"/>
            <w:vAlign w:val="top"/>
          </w:tcPr>
          <w:p w14:paraId="380F3B3F">
            <w:pPr>
              <w:pStyle w:val="21"/>
              <w:keepNext w:val="0"/>
              <w:keepLines w:val="0"/>
              <w:pageBreakBefore w:val="0"/>
              <w:kinsoku/>
              <w:overflowPunct/>
              <w:topLinePunct w:val="0"/>
              <w:bidi w:val="0"/>
              <w:spacing w:before="102" w:line="360" w:lineRule="auto"/>
              <w:ind w:left="117"/>
              <w:rPr>
                <w:rFonts w:hint="eastAsia" w:ascii="宋体" w:hAnsi="宋体" w:eastAsia="宋体" w:cs="宋体"/>
                <w:color w:val="auto"/>
                <w:highlight w:val="none"/>
                <w:lang w:eastAsia="zh-CN"/>
              </w:rPr>
            </w:pPr>
            <w:r>
              <w:rPr>
                <w:rFonts w:hint="eastAsia" w:ascii="宋体" w:hAnsi="宋体" w:eastAsia="宋体" w:cs="宋体"/>
                <w:color w:val="auto"/>
                <w:spacing w:val="2"/>
                <w:position w:val="1"/>
                <w:highlight w:val="none"/>
              </w:rPr>
              <w:t>9</w:t>
            </w:r>
            <w:r>
              <w:rPr>
                <w:rFonts w:hint="eastAsia" w:cs="宋体"/>
                <w:color w:val="auto"/>
                <w:spacing w:val="26"/>
                <w:position w:val="1"/>
                <w:highlight w:val="none"/>
                <w:lang w:val="en-US" w:eastAsia="zh-CN"/>
              </w:rPr>
              <w:t>.</w:t>
            </w:r>
            <w:r>
              <w:rPr>
                <w:rFonts w:hint="eastAsia" w:ascii="宋体" w:hAnsi="宋体" w:eastAsia="宋体" w:cs="宋体"/>
                <w:color w:val="auto"/>
                <w:spacing w:val="-2"/>
                <w:position w:val="2"/>
                <w:highlight w:val="none"/>
              </w:rPr>
              <w:t>……</w:t>
            </w:r>
          </w:p>
        </w:tc>
        <w:tc>
          <w:tcPr>
            <w:tcW w:w="785" w:type="dxa"/>
            <w:vAlign w:val="top"/>
          </w:tcPr>
          <w:p w14:paraId="3D2E617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786" w:type="dxa"/>
            <w:vAlign w:val="top"/>
          </w:tcPr>
          <w:p w14:paraId="6A8A96E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1433" w:type="dxa"/>
            <w:vAlign w:val="top"/>
          </w:tcPr>
          <w:p w14:paraId="594C27F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c>
          <w:tcPr>
            <w:tcW w:w="3646" w:type="dxa"/>
            <w:vAlign w:val="top"/>
          </w:tcPr>
          <w:p w14:paraId="650C977E">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tc>
      </w:tr>
    </w:tbl>
    <w:p w14:paraId="30632719">
      <w:pPr>
        <w:pStyle w:val="4"/>
        <w:keepNext w:val="0"/>
        <w:keepLines w:val="0"/>
        <w:pageBreakBefore w:val="0"/>
        <w:kinsoku/>
        <w:overflowPunct/>
        <w:topLinePunct w:val="0"/>
        <w:bidi w:val="0"/>
        <w:spacing w:before="92" w:line="360" w:lineRule="auto"/>
        <w:ind w:left="9" w:leftChars="0" w:hanging="9" w:hangingChars="5"/>
        <w:outlineLvl w:val="1"/>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注：</w:t>
      </w:r>
      <w:r>
        <w:rPr>
          <w:rFonts w:hint="eastAsia" w:ascii="宋体" w:hAnsi="宋体" w:eastAsia="宋体" w:cs="宋体"/>
          <w:color w:val="auto"/>
          <w:spacing w:val="-15"/>
          <w:sz w:val="21"/>
          <w:szCs w:val="21"/>
          <w:highlight w:val="none"/>
          <w:lang w:val="en-US" w:eastAsia="zh-CN"/>
        </w:rPr>
        <w:t>1、</w:t>
      </w:r>
      <w:r>
        <w:rPr>
          <w:rFonts w:hint="eastAsia" w:ascii="宋体" w:hAnsi="宋体" w:eastAsia="宋体" w:cs="宋体"/>
          <w:color w:val="auto"/>
          <w:spacing w:val="-15"/>
          <w:sz w:val="21"/>
          <w:szCs w:val="21"/>
          <w:highlight w:val="none"/>
        </w:rPr>
        <w:t>项目经理应附身份证、注册建造师执业资格证书、安全生产考核合格证书（B 类）、职称证书（如有）的扫描件；项目技术负责人应附身份证扫描件、路桥类职称证书扫描件；专职安全生产管理人员应附身份证、专职安全员安全生产考核合格证书（C 类）、职称证书（如有）扫描件；其他主要人员应附执业证或上岗证书、职称证书（如有）扫描件；提供以上人员由养老保险部门出具的供应商为其交纳的响应文件递交截止时间前半年内任意连续三个月养老保险证明复印件；若为新进员工，请提供劳动合同扫描件。</w:t>
      </w:r>
    </w:p>
    <w:p w14:paraId="5CBB7F07">
      <w:pPr>
        <w:keepNext w:val="0"/>
        <w:keepLines w:val="0"/>
        <w:pageBreakBefore w:val="0"/>
        <w:kinsoku/>
        <w:overflowPunct/>
        <w:topLinePunct w:val="0"/>
        <w:bidi w:val="0"/>
        <w:spacing w:line="360" w:lineRule="auto"/>
        <w:rPr>
          <w:rFonts w:hint="eastAsia" w:ascii="宋体" w:hAnsi="宋体" w:eastAsia="宋体" w:cs="宋体"/>
          <w:color w:val="auto"/>
          <w:sz w:val="20"/>
          <w:szCs w:val="20"/>
          <w:highlight w:val="none"/>
        </w:rPr>
        <w:sectPr>
          <w:footerReference r:id="rId32" w:type="default"/>
          <w:pgSz w:w="11906" w:h="16839"/>
          <w:pgMar w:top="1440" w:right="1080" w:bottom="1440" w:left="1080" w:header="0" w:footer="720" w:gutter="0"/>
          <w:pgNumType w:fmt="decimal"/>
          <w:cols w:space="720" w:num="1"/>
        </w:sectPr>
      </w:pPr>
    </w:p>
    <w:p w14:paraId="289E8372">
      <w:pPr>
        <w:pStyle w:val="4"/>
        <w:keepNext w:val="0"/>
        <w:keepLines w:val="0"/>
        <w:pageBreakBefore w:val="0"/>
        <w:kinsoku/>
        <w:overflowPunct/>
        <w:topLinePunct w:val="0"/>
        <w:bidi w:val="0"/>
        <w:spacing w:before="47"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14:textOutline w14:w="4358" w14:cap="sq" w14:cmpd="sng">
            <w14:solidFill>
              <w14:srgbClr w14:val="000000"/>
            </w14:solidFill>
            <w14:prstDash w14:val="solid"/>
            <w14:bevel/>
          </w14:textOutline>
        </w:rPr>
        <w:t>2、</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项目管理机构人员配备最低要求：</w:t>
      </w:r>
    </w:p>
    <w:tbl>
      <w:tblPr>
        <w:tblStyle w:val="20"/>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6E743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7B176873">
            <w:pPr>
              <w:pStyle w:val="21"/>
              <w:keepNext w:val="0"/>
              <w:keepLines w:val="0"/>
              <w:pageBreakBefore w:val="0"/>
              <w:kinsoku/>
              <w:overflowPunct/>
              <w:topLinePunct w:val="0"/>
              <w:bidi w:val="0"/>
              <w:spacing w:before="154" w:line="360" w:lineRule="auto"/>
              <w:ind w:left="2067"/>
              <w:rPr>
                <w:rFonts w:hint="eastAsia" w:ascii="宋体" w:hAnsi="宋体" w:eastAsia="宋体" w:cs="宋体"/>
                <w:color w:val="auto"/>
                <w:highlight w:val="none"/>
              </w:rPr>
            </w:pPr>
            <w:r>
              <w:rPr>
                <w:rFonts w:hint="eastAsia" w:ascii="宋体" w:hAnsi="宋体" w:eastAsia="宋体" w:cs="宋体"/>
                <w:color w:val="auto"/>
                <w:spacing w:val="8"/>
                <w:highlight w:val="none"/>
                <w14:textOutline w14:w="3795" w14:cap="sq" w14:cmpd="sng">
                  <w14:solidFill>
                    <w14:srgbClr w14:val="000000"/>
                  </w14:solidFill>
                  <w14:prstDash w14:val="solid"/>
                  <w14:bevel/>
                </w14:textOutline>
              </w:rPr>
              <w:t>人员类型</w:t>
            </w:r>
          </w:p>
        </w:tc>
        <w:tc>
          <w:tcPr>
            <w:tcW w:w="3230" w:type="dxa"/>
            <w:vAlign w:val="top"/>
          </w:tcPr>
          <w:p w14:paraId="3CED1FEA">
            <w:pPr>
              <w:pStyle w:val="21"/>
              <w:keepNext w:val="0"/>
              <w:keepLines w:val="0"/>
              <w:pageBreakBefore w:val="0"/>
              <w:kinsoku/>
              <w:overflowPunct/>
              <w:topLinePunct w:val="0"/>
              <w:bidi w:val="0"/>
              <w:spacing w:before="154" w:line="360" w:lineRule="auto"/>
              <w:ind w:left="1411"/>
              <w:rPr>
                <w:rFonts w:hint="eastAsia" w:ascii="宋体" w:hAnsi="宋体" w:eastAsia="宋体" w:cs="宋体"/>
                <w:color w:val="auto"/>
                <w:highlight w:val="none"/>
              </w:rPr>
            </w:pPr>
            <w:r>
              <w:rPr>
                <w:rFonts w:hint="eastAsia" w:ascii="宋体" w:hAnsi="宋体" w:eastAsia="宋体" w:cs="宋体"/>
                <w:color w:val="auto"/>
                <w:spacing w:val="5"/>
                <w:highlight w:val="none"/>
                <w14:textOutline w14:w="3795" w14:cap="sq" w14:cmpd="sng">
                  <w14:solidFill>
                    <w14:srgbClr w14:val="000000"/>
                  </w14:solidFill>
                  <w14:prstDash w14:val="solid"/>
                  <w14:bevel/>
                </w14:textOutline>
              </w:rPr>
              <w:t>数量</w:t>
            </w:r>
          </w:p>
        </w:tc>
      </w:tr>
      <w:tr w14:paraId="32461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74D08E57">
            <w:pPr>
              <w:pStyle w:val="21"/>
              <w:keepNext w:val="0"/>
              <w:keepLines w:val="0"/>
              <w:pageBreakBefore w:val="0"/>
              <w:kinsoku/>
              <w:overflowPunct/>
              <w:topLinePunct w:val="0"/>
              <w:bidi w:val="0"/>
              <w:spacing w:before="150" w:line="360" w:lineRule="auto"/>
              <w:ind w:left="2071"/>
              <w:rPr>
                <w:rFonts w:hint="eastAsia" w:ascii="宋体" w:hAnsi="宋体" w:eastAsia="宋体" w:cs="宋体"/>
                <w:color w:val="auto"/>
                <w:highlight w:val="none"/>
              </w:rPr>
            </w:pPr>
            <w:r>
              <w:rPr>
                <w:rFonts w:hint="eastAsia" w:ascii="宋体" w:hAnsi="宋体" w:eastAsia="宋体" w:cs="宋体"/>
                <w:color w:val="auto"/>
                <w:spacing w:val="6"/>
                <w:highlight w:val="none"/>
              </w:rPr>
              <w:t>项目经理</w:t>
            </w:r>
          </w:p>
        </w:tc>
        <w:tc>
          <w:tcPr>
            <w:tcW w:w="3230" w:type="dxa"/>
            <w:vAlign w:val="top"/>
          </w:tcPr>
          <w:p w14:paraId="5A469B93">
            <w:pPr>
              <w:pStyle w:val="21"/>
              <w:keepNext w:val="0"/>
              <w:keepLines w:val="0"/>
              <w:pageBreakBefore w:val="0"/>
              <w:kinsoku/>
              <w:overflowPunct/>
              <w:topLinePunct w:val="0"/>
              <w:bidi w:val="0"/>
              <w:spacing w:before="182" w:line="360" w:lineRule="auto"/>
              <w:ind w:left="1583"/>
              <w:rPr>
                <w:rFonts w:hint="eastAsia" w:ascii="宋体" w:hAnsi="宋体" w:eastAsia="宋体" w:cs="宋体"/>
                <w:color w:val="auto"/>
                <w:highlight w:val="none"/>
              </w:rPr>
            </w:pPr>
            <w:r>
              <w:rPr>
                <w:rFonts w:hint="eastAsia" w:ascii="宋体" w:hAnsi="宋体" w:eastAsia="宋体" w:cs="宋体"/>
                <w:color w:val="auto"/>
                <w:highlight w:val="none"/>
              </w:rPr>
              <w:t>1</w:t>
            </w:r>
          </w:p>
        </w:tc>
      </w:tr>
      <w:tr w14:paraId="37DFA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487F290B">
            <w:pPr>
              <w:pStyle w:val="21"/>
              <w:keepNext w:val="0"/>
              <w:keepLines w:val="0"/>
              <w:pageBreakBefore w:val="0"/>
              <w:kinsoku/>
              <w:overflowPunct/>
              <w:topLinePunct w:val="0"/>
              <w:bidi w:val="0"/>
              <w:spacing w:before="87" w:line="360" w:lineRule="auto"/>
              <w:ind w:left="1965"/>
              <w:rPr>
                <w:rFonts w:hint="eastAsia" w:ascii="宋体" w:hAnsi="宋体" w:eastAsia="宋体" w:cs="宋体"/>
                <w:color w:val="auto"/>
                <w:highlight w:val="none"/>
              </w:rPr>
            </w:pPr>
            <w:r>
              <w:rPr>
                <w:rFonts w:hint="eastAsia" w:ascii="宋体" w:hAnsi="宋体" w:eastAsia="宋体" w:cs="宋体"/>
                <w:color w:val="auto"/>
                <w:spacing w:val="7"/>
                <w:highlight w:val="none"/>
              </w:rPr>
              <w:t>项目副经理</w:t>
            </w:r>
          </w:p>
        </w:tc>
        <w:tc>
          <w:tcPr>
            <w:tcW w:w="3230" w:type="dxa"/>
            <w:vAlign w:val="top"/>
          </w:tcPr>
          <w:p w14:paraId="7F37527F">
            <w:pPr>
              <w:pStyle w:val="21"/>
              <w:keepNext w:val="0"/>
              <w:keepLines w:val="0"/>
              <w:pageBreakBefore w:val="0"/>
              <w:kinsoku/>
              <w:overflowPunct/>
              <w:topLinePunct w:val="0"/>
              <w:bidi w:val="0"/>
              <w:spacing w:before="87" w:line="360" w:lineRule="auto"/>
              <w:ind w:left="1411"/>
              <w:rPr>
                <w:rFonts w:hint="eastAsia" w:ascii="宋体" w:hAnsi="宋体" w:eastAsia="宋体" w:cs="宋体"/>
                <w:color w:val="auto"/>
                <w:highlight w:val="none"/>
              </w:rPr>
            </w:pPr>
            <w:r>
              <w:rPr>
                <w:rFonts w:hint="eastAsia" w:ascii="宋体" w:hAnsi="宋体" w:eastAsia="宋体" w:cs="宋体"/>
                <w:color w:val="auto"/>
                <w:spacing w:val="3"/>
                <w:position w:val="1"/>
                <w:highlight w:val="none"/>
              </w:rPr>
              <w:t>0～1</w:t>
            </w:r>
          </w:p>
        </w:tc>
      </w:tr>
      <w:tr w14:paraId="1BEF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236D98AF">
            <w:pPr>
              <w:pStyle w:val="21"/>
              <w:keepNext w:val="0"/>
              <w:keepLines w:val="0"/>
              <w:pageBreakBefore w:val="0"/>
              <w:kinsoku/>
              <w:overflowPunct/>
              <w:topLinePunct w:val="0"/>
              <w:bidi w:val="0"/>
              <w:spacing w:before="68" w:line="360" w:lineRule="auto"/>
              <w:ind w:left="1754"/>
              <w:rPr>
                <w:rFonts w:hint="eastAsia" w:ascii="宋体" w:hAnsi="宋体" w:eastAsia="宋体" w:cs="宋体"/>
                <w:color w:val="auto"/>
                <w:highlight w:val="none"/>
              </w:rPr>
            </w:pPr>
            <w:r>
              <w:rPr>
                <w:rFonts w:hint="eastAsia" w:ascii="宋体" w:hAnsi="宋体" w:eastAsia="宋体" w:cs="宋体"/>
                <w:color w:val="auto"/>
                <w:spacing w:val="8"/>
                <w:highlight w:val="none"/>
              </w:rPr>
              <w:t>项目技术负责人</w:t>
            </w:r>
          </w:p>
        </w:tc>
        <w:tc>
          <w:tcPr>
            <w:tcW w:w="3230" w:type="dxa"/>
            <w:vAlign w:val="top"/>
          </w:tcPr>
          <w:p w14:paraId="271176AA">
            <w:pPr>
              <w:pStyle w:val="21"/>
              <w:keepNext w:val="0"/>
              <w:keepLines w:val="0"/>
              <w:pageBreakBefore w:val="0"/>
              <w:kinsoku/>
              <w:overflowPunct/>
              <w:topLinePunct w:val="0"/>
              <w:bidi w:val="0"/>
              <w:spacing w:before="101" w:line="360" w:lineRule="auto"/>
              <w:ind w:left="1583"/>
              <w:rPr>
                <w:rFonts w:hint="eastAsia" w:ascii="宋体" w:hAnsi="宋体" w:eastAsia="宋体" w:cs="宋体"/>
                <w:color w:val="auto"/>
                <w:highlight w:val="none"/>
              </w:rPr>
            </w:pPr>
            <w:r>
              <w:rPr>
                <w:rFonts w:hint="eastAsia" w:ascii="宋体" w:hAnsi="宋体" w:eastAsia="宋体" w:cs="宋体"/>
                <w:color w:val="auto"/>
                <w:highlight w:val="none"/>
              </w:rPr>
              <w:t>1</w:t>
            </w:r>
          </w:p>
        </w:tc>
      </w:tr>
      <w:tr w14:paraId="7D3C9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58A6D8A9">
            <w:pPr>
              <w:pStyle w:val="21"/>
              <w:keepNext w:val="0"/>
              <w:keepLines w:val="0"/>
              <w:pageBreakBefore w:val="0"/>
              <w:kinsoku/>
              <w:overflowPunct/>
              <w:topLinePunct w:val="0"/>
              <w:bidi w:val="0"/>
              <w:spacing w:before="148" w:line="360" w:lineRule="auto"/>
              <w:ind w:left="2170"/>
              <w:rPr>
                <w:rFonts w:hint="eastAsia" w:ascii="宋体" w:hAnsi="宋体" w:eastAsia="宋体" w:cs="宋体"/>
                <w:color w:val="auto"/>
                <w:highlight w:val="none"/>
              </w:rPr>
            </w:pPr>
            <w:r>
              <w:rPr>
                <w:rFonts w:hint="eastAsia" w:ascii="宋体" w:hAnsi="宋体" w:eastAsia="宋体" w:cs="宋体"/>
                <w:color w:val="auto"/>
                <w:spacing w:val="7"/>
                <w:highlight w:val="none"/>
              </w:rPr>
              <w:t>施工员</w:t>
            </w:r>
          </w:p>
        </w:tc>
        <w:tc>
          <w:tcPr>
            <w:tcW w:w="3230" w:type="dxa"/>
            <w:vAlign w:val="top"/>
          </w:tcPr>
          <w:p w14:paraId="5F073CB5">
            <w:pPr>
              <w:pStyle w:val="21"/>
              <w:keepNext w:val="0"/>
              <w:keepLines w:val="0"/>
              <w:pageBreakBefore w:val="0"/>
              <w:kinsoku/>
              <w:overflowPunct/>
              <w:topLinePunct w:val="0"/>
              <w:bidi w:val="0"/>
              <w:spacing w:before="181" w:line="360" w:lineRule="auto"/>
              <w:ind w:left="1583"/>
              <w:rPr>
                <w:rFonts w:hint="eastAsia" w:ascii="宋体" w:hAnsi="宋体" w:eastAsia="宋体" w:cs="宋体"/>
                <w:color w:val="auto"/>
                <w:highlight w:val="none"/>
              </w:rPr>
            </w:pPr>
            <w:r>
              <w:rPr>
                <w:rFonts w:hint="eastAsia" w:ascii="宋体" w:hAnsi="宋体" w:eastAsia="宋体" w:cs="宋体"/>
                <w:color w:val="auto"/>
                <w:highlight w:val="none"/>
              </w:rPr>
              <w:t>1</w:t>
            </w:r>
          </w:p>
        </w:tc>
      </w:tr>
      <w:tr w14:paraId="56434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5CBA1561">
            <w:pPr>
              <w:pStyle w:val="21"/>
              <w:keepNext w:val="0"/>
              <w:keepLines w:val="0"/>
              <w:pageBreakBefore w:val="0"/>
              <w:kinsoku/>
              <w:overflowPunct/>
              <w:topLinePunct w:val="0"/>
              <w:bidi w:val="0"/>
              <w:spacing w:before="76" w:line="360" w:lineRule="auto"/>
              <w:ind w:left="2171"/>
              <w:rPr>
                <w:rFonts w:hint="eastAsia" w:ascii="宋体" w:hAnsi="宋体" w:eastAsia="宋体" w:cs="宋体"/>
                <w:color w:val="auto"/>
                <w:highlight w:val="none"/>
              </w:rPr>
            </w:pPr>
            <w:r>
              <w:rPr>
                <w:rFonts w:hint="eastAsia" w:ascii="宋体" w:hAnsi="宋体" w:eastAsia="宋体" w:cs="宋体"/>
                <w:color w:val="auto"/>
                <w:spacing w:val="6"/>
                <w:highlight w:val="none"/>
              </w:rPr>
              <w:t>质检员</w:t>
            </w:r>
          </w:p>
        </w:tc>
        <w:tc>
          <w:tcPr>
            <w:tcW w:w="3230" w:type="dxa"/>
            <w:vAlign w:val="top"/>
          </w:tcPr>
          <w:p w14:paraId="04DE6A8C">
            <w:pPr>
              <w:pStyle w:val="21"/>
              <w:keepNext w:val="0"/>
              <w:keepLines w:val="0"/>
              <w:pageBreakBefore w:val="0"/>
              <w:kinsoku/>
              <w:overflowPunct/>
              <w:topLinePunct w:val="0"/>
              <w:bidi w:val="0"/>
              <w:spacing w:before="109" w:line="360" w:lineRule="auto"/>
              <w:ind w:left="1583"/>
              <w:rPr>
                <w:rFonts w:hint="eastAsia" w:ascii="宋体" w:hAnsi="宋体" w:eastAsia="宋体" w:cs="宋体"/>
                <w:color w:val="auto"/>
                <w:highlight w:val="none"/>
              </w:rPr>
            </w:pPr>
            <w:r>
              <w:rPr>
                <w:rFonts w:hint="eastAsia" w:ascii="宋体" w:hAnsi="宋体" w:eastAsia="宋体" w:cs="宋体"/>
                <w:color w:val="auto"/>
                <w:highlight w:val="none"/>
              </w:rPr>
              <w:t>1</w:t>
            </w:r>
          </w:p>
        </w:tc>
      </w:tr>
      <w:tr w14:paraId="05FD8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14110560">
            <w:pPr>
              <w:pStyle w:val="21"/>
              <w:keepNext w:val="0"/>
              <w:keepLines w:val="0"/>
              <w:pageBreakBefore w:val="0"/>
              <w:kinsoku/>
              <w:overflowPunct/>
              <w:topLinePunct w:val="0"/>
              <w:bidi w:val="0"/>
              <w:spacing w:before="143" w:line="360" w:lineRule="auto"/>
              <w:ind w:left="1437"/>
              <w:rPr>
                <w:rFonts w:hint="eastAsia" w:ascii="宋体" w:hAnsi="宋体" w:eastAsia="宋体" w:cs="宋体"/>
                <w:color w:val="auto"/>
                <w:highlight w:val="none"/>
              </w:rPr>
            </w:pPr>
            <w:r>
              <w:rPr>
                <w:rFonts w:hint="eastAsia" w:ascii="宋体" w:hAnsi="宋体" w:eastAsia="宋体" w:cs="宋体"/>
                <w:color w:val="auto"/>
                <w:spacing w:val="8"/>
                <w:highlight w:val="none"/>
              </w:rPr>
              <w:t>专职安全生产管理人员</w:t>
            </w:r>
          </w:p>
        </w:tc>
        <w:tc>
          <w:tcPr>
            <w:tcW w:w="3230" w:type="dxa"/>
            <w:vAlign w:val="top"/>
          </w:tcPr>
          <w:p w14:paraId="14CF8CDA">
            <w:pPr>
              <w:pStyle w:val="21"/>
              <w:keepNext w:val="0"/>
              <w:keepLines w:val="0"/>
              <w:pageBreakBefore w:val="0"/>
              <w:kinsoku/>
              <w:overflowPunct/>
              <w:topLinePunct w:val="0"/>
              <w:bidi w:val="0"/>
              <w:spacing w:before="176" w:line="360" w:lineRule="auto"/>
              <w:ind w:left="1583"/>
              <w:rPr>
                <w:rFonts w:hint="eastAsia" w:ascii="宋体" w:hAnsi="宋体" w:eastAsia="宋体" w:cs="宋体"/>
                <w:color w:val="auto"/>
                <w:highlight w:val="none"/>
              </w:rPr>
            </w:pPr>
            <w:r>
              <w:rPr>
                <w:rFonts w:hint="eastAsia" w:ascii="宋体" w:hAnsi="宋体" w:eastAsia="宋体" w:cs="宋体"/>
                <w:color w:val="auto"/>
                <w:highlight w:val="none"/>
              </w:rPr>
              <w:t>1</w:t>
            </w:r>
          </w:p>
        </w:tc>
      </w:tr>
    </w:tbl>
    <w:p w14:paraId="6BADB0E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5B6B5BF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CEE2D1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550AA9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40CA59DF">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3D9D81B">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549588C">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6807757">
      <w:pPr>
        <w:keepNext w:val="0"/>
        <w:keepLines w:val="0"/>
        <w:pageBreakBefore w:val="0"/>
        <w:kinsoku/>
        <w:overflowPunct/>
        <w:topLinePunct w:val="0"/>
        <w:bidi w:val="0"/>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p w14:paraId="3C62A1EC">
      <w:pPr>
        <w:keepNext w:val="0"/>
        <w:keepLines w:val="0"/>
        <w:pageBreakBefore w:val="0"/>
        <w:kinsoku/>
        <w:overflowPunct/>
        <w:topLinePunct w:val="0"/>
        <w:bidi w:val="0"/>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pPr>
      <w:sdt>
        <w:sdtP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id w:val="147461855"/>
          <w15:color w:val="DBDBDB"/>
          <w:docPartObj>
            <w:docPartGallery w:val="Table of Contents"/>
            <w:docPartUnique/>
          </w:docPartObj>
        </w:sdtPr>
        <w:sdtEndP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sdtEndPr>
        <w:sdtContent/>
      </w:sdt>
      <w: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t>三、其它有效证明材料</w:t>
      </w:r>
    </w:p>
    <w:p w14:paraId="7CBBD38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860687F">
      <w:pPr>
        <w:pStyle w:val="4"/>
        <w:keepNext w:val="0"/>
        <w:keepLines w:val="0"/>
        <w:pageBreakBefore w:val="0"/>
        <w:kinsoku/>
        <w:overflowPunct/>
        <w:topLinePunct w:val="0"/>
        <w:bidi w:val="0"/>
        <w:spacing w:before="91" w:line="360" w:lineRule="auto"/>
        <w:ind w:left="2" w:right="2" w:firstLine="19"/>
        <w:jc w:val="both"/>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1.供应商</w:t>
      </w:r>
      <w:r>
        <w:rPr>
          <w:rFonts w:hint="eastAsia" w:cs="宋体"/>
          <w:color w:val="auto"/>
          <w:spacing w:val="1"/>
          <w:sz w:val="28"/>
          <w:szCs w:val="28"/>
          <w:highlight w:val="none"/>
          <w:lang w:eastAsia="zh-CN"/>
          <w14:textOutline w14:w="5103" w14:cap="sq" w14:cmpd="sng">
            <w14:solidFill>
              <w14:srgbClr w14:val="000000"/>
            </w14:solidFill>
            <w14:prstDash w14:val="solid"/>
            <w14:bevel/>
          </w14:textOutline>
        </w:rPr>
        <w:t>2022年以来具有同类项目业绩的相关证明材料</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（无不良记录，以中</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标、成交通知书或签订的合同为准，并能清晰反映项目名称、金额、</w:t>
      </w:r>
      <w:r>
        <w:rPr>
          <w:rFonts w:hint="eastAsia" w:ascii="宋体" w:hAnsi="宋体" w:eastAsia="宋体" w:cs="宋体"/>
          <w:color w:val="auto"/>
          <w:spacing w:val="-68"/>
          <w:sz w:val="28"/>
          <w:szCs w:val="28"/>
          <w:highlight w:val="none"/>
        </w:rPr>
        <w:t xml:space="preserve"> </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日期等）</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（如有，请提供）</w:t>
      </w:r>
    </w:p>
    <w:p w14:paraId="004F0F3A">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7BB5F233">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1DEE0C7">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677DB145">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2B69429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1A9815D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0571F3DD">
      <w:pPr>
        <w:pStyle w:val="4"/>
        <w:keepNext w:val="0"/>
        <w:keepLines w:val="0"/>
        <w:pageBreakBefore w:val="0"/>
        <w:kinsoku/>
        <w:overflowPunct/>
        <w:topLinePunct w:val="0"/>
        <w:bidi w:val="0"/>
        <w:spacing w:before="91" w:line="360" w:lineRule="auto"/>
        <w:ind w:left="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2.供应商相关获奖证书、认证证书等复印件（如有，请提供）</w:t>
      </w:r>
    </w:p>
    <w:p w14:paraId="42C15F5D">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04715D8">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4DCE2CC6">
      <w:pPr>
        <w:keepNext w:val="0"/>
        <w:keepLines w:val="0"/>
        <w:pageBreakBefore w:val="0"/>
        <w:kinsoku/>
        <w:overflowPunct/>
        <w:topLinePunct w:val="0"/>
        <w:bidi w:val="0"/>
        <w:spacing w:line="360" w:lineRule="auto"/>
        <w:rPr>
          <w:rFonts w:hint="eastAsia" w:ascii="宋体" w:hAnsi="宋体" w:eastAsia="宋体" w:cs="宋体"/>
          <w:color w:val="auto"/>
          <w:sz w:val="21"/>
          <w:highlight w:val="none"/>
        </w:rPr>
      </w:pPr>
    </w:p>
    <w:p w14:paraId="3B99E217">
      <w:pPr>
        <w:pStyle w:val="4"/>
        <w:keepNext w:val="0"/>
        <w:keepLines w:val="0"/>
        <w:pageBreakBefore w:val="0"/>
        <w:kinsoku/>
        <w:overflowPunct/>
        <w:topLinePunct w:val="0"/>
        <w:bidi w:val="0"/>
        <w:spacing w:before="91" w:line="360" w:lineRule="auto"/>
        <w:jc w:val="left"/>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pPr>
    </w:p>
    <w:p w14:paraId="46C1F5D9">
      <w:pPr>
        <w:pStyle w:val="4"/>
        <w:keepNext w:val="0"/>
        <w:keepLines w:val="0"/>
        <w:pageBreakBefore w:val="0"/>
        <w:kinsoku/>
        <w:overflowPunct/>
        <w:topLinePunct w:val="0"/>
        <w:bidi w:val="0"/>
        <w:spacing w:before="91" w:line="360" w:lineRule="auto"/>
        <w:jc w:val="left"/>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pPr>
    </w:p>
    <w:p w14:paraId="170C9C6A">
      <w:pPr>
        <w:pStyle w:val="4"/>
        <w:keepNext w:val="0"/>
        <w:keepLines w:val="0"/>
        <w:pageBreakBefore w:val="0"/>
        <w:kinsoku/>
        <w:overflowPunct/>
        <w:topLinePunct w:val="0"/>
        <w:bidi w:val="0"/>
        <w:spacing w:before="91" w:line="360" w:lineRule="auto"/>
        <w:jc w:val="left"/>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pPr>
    </w:p>
    <w:p w14:paraId="617A7341">
      <w:pPr>
        <w:pStyle w:val="4"/>
        <w:keepNext w:val="0"/>
        <w:keepLines w:val="0"/>
        <w:pageBreakBefore w:val="0"/>
        <w:kinsoku/>
        <w:overflowPunct/>
        <w:topLinePunct w:val="0"/>
        <w:bidi w:val="0"/>
        <w:spacing w:before="91"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3"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6F52">
    <w:pPr>
      <w:pStyle w:val="9"/>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FC3A">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0E1A2">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80E1A2">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54E5">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BFB38">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0BFB38">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F796">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1D11E">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61D11E">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9EE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4D42">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76D4D42">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150DE">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E85BF">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7DE85BF">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5E2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AE722">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D7AE722">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040E">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3145C">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4C3145C">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00B6">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81AE2">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1C81AE2">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C6C9">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9C31C">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F69C31C">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543B">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01602">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3001602">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3714">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5D1F63A9">
    <w:pPr>
      <w:pStyle w:val="9"/>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ED03F">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FF756">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DAFF756">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F8B9C">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95165">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3F95165">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D62E">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A66A7">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E0A66A7">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7BC6">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79DEE">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8479DEE">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AEF1">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4C8C5">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D74C8C5">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4E43A">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468A9">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B8468A9">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9C8BF">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55090">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0D55090">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9699">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FA2DC">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0AFA2DC">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AC1C">
    <w:pPr>
      <w:spacing w:line="176" w:lineRule="auto"/>
      <w:ind w:left="4777"/>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EF92">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D4ED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BD4ED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DA1C">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61C0C">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761C0C">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9FB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92969">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092969">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342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22B8E">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022B8E">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9E5F">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4F4D7">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64F4D7">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B7B36">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F1D31">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C4F1D31">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6DE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4BF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727CB"/>
    <w:multiLevelType w:val="singleLevel"/>
    <w:tmpl w:val="0F5727CB"/>
    <w:lvl w:ilvl="0" w:tentative="0">
      <w:start w:val="1"/>
      <w:numFmt w:val="decimal"/>
      <w:lvlText w:val="%1."/>
      <w:lvlJc w:val="left"/>
      <w:pPr>
        <w:tabs>
          <w:tab w:val="left" w:pos="312"/>
        </w:tabs>
      </w:pPr>
    </w:lvl>
  </w:abstractNum>
  <w:abstractNum w:abstractNumId="1">
    <w:nsid w:val="72202EEA"/>
    <w:multiLevelType w:val="singleLevel"/>
    <w:tmpl w:val="72202EEA"/>
    <w:lvl w:ilvl="0" w:tentative="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扮鸡吃老虎">
    <w15:presenceInfo w15:providerId="None" w15:userId="扮鸡吃老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lmMWM4NTVmNzkxNzY0MTU2YzZkNDJkYmE1MTJmOTkifQ=="/>
  </w:docVars>
  <w:rsids>
    <w:rsidRoot w:val="00000000"/>
    <w:rsid w:val="00177175"/>
    <w:rsid w:val="01195D18"/>
    <w:rsid w:val="019624C1"/>
    <w:rsid w:val="020616E6"/>
    <w:rsid w:val="024A6667"/>
    <w:rsid w:val="030F42DA"/>
    <w:rsid w:val="03C60BA2"/>
    <w:rsid w:val="053269F8"/>
    <w:rsid w:val="0598379D"/>
    <w:rsid w:val="066A1827"/>
    <w:rsid w:val="068838F4"/>
    <w:rsid w:val="08877967"/>
    <w:rsid w:val="09FF4915"/>
    <w:rsid w:val="0A40121D"/>
    <w:rsid w:val="0ADF27E2"/>
    <w:rsid w:val="0B721D5D"/>
    <w:rsid w:val="0B884C29"/>
    <w:rsid w:val="0BF02F18"/>
    <w:rsid w:val="0C7271BD"/>
    <w:rsid w:val="0C976671"/>
    <w:rsid w:val="0CD05F36"/>
    <w:rsid w:val="0DC56B52"/>
    <w:rsid w:val="0E0B033E"/>
    <w:rsid w:val="0E480511"/>
    <w:rsid w:val="0E5723AE"/>
    <w:rsid w:val="0F7B634E"/>
    <w:rsid w:val="0FAD5622"/>
    <w:rsid w:val="10447E1A"/>
    <w:rsid w:val="104B4477"/>
    <w:rsid w:val="104D5640"/>
    <w:rsid w:val="10750B47"/>
    <w:rsid w:val="11005262"/>
    <w:rsid w:val="110A4333"/>
    <w:rsid w:val="11494AAF"/>
    <w:rsid w:val="1163470F"/>
    <w:rsid w:val="11AA1E2C"/>
    <w:rsid w:val="11CF6765"/>
    <w:rsid w:val="11DE043D"/>
    <w:rsid w:val="11FA4BEA"/>
    <w:rsid w:val="12152F8F"/>
    <w:rsid w:val="137C2202"/>
    <w:rsid w:val="13AE674A"/>
    <w:rsid w:val="140971E7"/>
    <w:rsid w:val="14667AD2"/>
    <w:rsid w:val="146A0EA9"/>
    <w:rsid w:val="14830684"/>
    <w:rsid w:val="16204C39"/>
    <w:rsid w:val="16353C00"/>
    <w:rsid w:val="16862655"/>
    <w:rsid w:val="16DB74FC"/>
    <w:rsid w:val="1768788C"/>
    <w:rsid w:val="17C31746"/>
    <w:rsid w:val="180C0990"/>
    <w:rsid w:val="184907B0"/>
    <w:rsid w:val="18502F73"/>
    <w:rsid w:val="1912647A"/>
    <w:rsid w:val="198A0292"/>
    <w:rsid w:val="19D358EF"/>
    <w:rsid w:val="19F4072D"/>
    <w:rsid w:val="1ACC79D0"/>
    <w:rsid w:val="1B0D514B"/>
    <w:rsid w:val="1B610FF3"/>
    <w:rsid w:val="1B71739B"/>
    <w:rsid w:val="1B925650"/>
    <w:rsid w:val="1C450915"/>
    <w:rsid w:val="1C53533E"/>
    <w:rsid w:val="1C8F0CF3"/>
    <w:rsid w:val="1CBD4126"/>
    <w:rsid w:val="1DC77E88"/>
    <w:rsid w:val="1DE55FB8"/>
    <w:rsid w:val="1E222CBC"/>
    <w:rsid w:val="1E5E181A"/>
    <w:rsid w:val="1E692F26"/>
    <w:rsid w:val="1EB53B30"/>
    <w:rsid w:val="1EC21DA9"/>
    <w:rsid w:val="1ECD6E8A"/>
    <w:rsid w:val="1F324E37"/>
    <w:rsid w:val="1FA85823"/>
    <w:rsid w:val="1FB3778B"/>
    <w:rsid w:val="1FF65365"/>
    <w:rsid w:val="20471EF4"/>
    <w:rsid w:val="206878C2"/>
    <w:rsid w:val="21556F04"/>
    <w:rsid w:val="21FF2F9E"/>
    <w:rsid w:val="22ED5CCB"/>
    <w:rsid w:val="23D01542"/>
    <w:rsid w:val="23D878CD"/>
    <w:rsid w:val="23ED7727"/>
    <w:rsid w:val="246820AF"/>
    <w:rsid w:val="249064A5"/>
    <w:rsid w:val="24C06D8A"/>
    <w:rsid w:val="24E23376"/>
    <w:rsid w:val="250B1BFF"/>
    <w:rsid w:val="2571147F"/>
    <w:rsid w:val="25DA4D4D"/>
    <w:rsid w:val="25E1345C"/>
    <w:rsid w:val="26971D6D"/>
    <w:rsid w:val="26C11210"/>
    <w:rsid w:val="279E3A83"/>
    <w:rsid w:val="27BD1FD7"/>
    <w:rsid w:val="27DD7C53"/>
    <w:rsid w:val="29023CB8"/>
    <w:rsid w:val="29CC61D1"/>
    <w:rsid w:val="2A1219F7"/>
    <w:rsid w:val="2A236E72"/>
    <w:rsid w:val="2A414BDD"/>
    <w:rsid w:val="2A655ADC"/>
    <w:rsid w:val="2A810D6A"/>
    <w:rsid w:val="2AA04397"/>
    <w:rsid w:val="2AB956E1"/>
    <w:rsid w:val="2AE93303"/>
    <w:rsid w:val="2AF07C9E"/>
    <w:rsid w:val="2B2A705F"/>
    <w:rsid w:val="2BE27A80"/>
    <w:rsid w:val="2C044CD8"/>
    <w:rsid w:val="2C5A1872"/>
    <w:rsid w:val="2D08098F"/>
    <w:rsid w:val="2D2F71A3"/>
    <w:rsid w:val="2D354D6C"/>
    <w:rsid w:val="2D6A6FCC"/>
    <w:rsid w:val="2DBE4083"/>
    <w:rsid w:val="2E006B8E"/>
    <w:rsid w:val="2E4361AB"/>
    <w:rsid w:val="2EB77385"/>
    <w:rsid w:val="2ED63DE8"/>
    <w:rsid w:val="30E876DD"/>
    <w:rsid w:val="31B25CAD"/>
    <w:rsid w:val="31BD62B4"/>
    <w:rsid w:val="31F0648A"/>
    <w:rsid w:val="32564BC9"/>
    <w:rsid w:val="32A7067D"/>
    <w:rsid w:val="33AB3D18"/>
    <w:rsid w:val="33EA7732"/>
    <w:rsid w:val="34A060A7"/>
    <w:rsid w:val="34FE6BFF"/>
    <w:rsid w:val="3538317A"/>
    <w:rsid w:val="356A3FA5"/>
    <w:rsid w:val="35C96A3C"/>
    <w:rsid w:val="35EB7CA5"/>
    <w:rsid w:val="36A2754D"/>
    <w:rsid w:val="36C02C1A"/>
    <w:rsid w:val="37C712B2"/>
    <w:rsid w:val="38A27419"/>
    <w:rsid w:val="38F61067"/>
    <w:rsid w:val="395E0DF6"/>
    <w:rsid w:val="3A2416BE"/>
    <w:rsid w:val="3A8521B0"/>
    <w:rsid w:val="3A882CC9"/>
    <w:rsid w:val="3D271C45"/>
    <w:rsid w:val="3DBB39E8"/>
    <w:rsid w:val="3DFF04CC"/>
    <w:rsid w:val="3E3363C7"/>
    <w:rsid w:val="3E4B4434"/>
    <w:rsid w:val="3EAC6C09"/>
    <w:rsid w:val="3FCE03D0"/>
    <w:rsid w:val="400022D9"/>
    <w:rsid w:val="40022D7F"/>
    <w:rsid w:val="40654F22"/>
    <w:rsid w:val="415820B8"/>
    <w:rsid w:val="419942A2"/>
    <w:rsid w:val="41AC0D87"/>
    <w:rsid w:val="41FF0A9A"/>
    <w:rsid w:val="4222383C"/>
    <w:rsid w:val="42B27007"/>
    <w:rsid w:val="4320784B"/>
    <w:rsid w:val="4355293C"/>
    <w:rsid w:val="454F0B99"/>
    <w:rsid w:val="46747F38"/>
    <w:rsid w:val="47213261"/>
    <w:rsid w:val="47AE07CA"/>
    <w:rsid w:val="47C8357D"/>
    <w:rsid w:val="48AF3164"/>
    <w:rsid w:val="4943257E"/>
    <w:rsid w:val="49EC224C"/>
    <w:rsid w:val="4A1D5D99"/>
    <w:rsid w:val="4A2123FE"/>
    <w:rsid w:val="4A4907EF"/>
    <w:rsid w:val="4A9E4C37"/>
    <w:rsid w:val="4AEC627C"/>
    <w:rsid w:val="4AEE306A"/>
    <w:rsid w:val="4B4B2FA2"/>
    <w:rsid w:val="4C792486"/>
    <w:rsid w:val="4CE321B0"/>
    <w:rsid w:val="4D341814"/>
    <w:rsid w:val="4D6804D8"/>
    <w:rsid w:val="4D902EEE"/>
    <w:rsid w:val="4E2C0B29"/>
    <w:rsid w:val="4E4010D5"/>
    <w:rsid w:val="4E456050"/>
    <w:rsid w:val="4E4D2BD1"/>
    <w:rsid w:val="4F7C4797"/>
    <w:rsid w:val="50570110"/>
    <w:rsid w:val="50666188"/>
    <w:rsid w:val="50961562"/>
    <w:rsid w:val="51CD67EE"/>
    <w:rsid w:val="52887FBB"/>
    <w:rsid w:val="52B0193D"/>
    <w:rsid w:val="532369DD"/>
    <w:rsid w:val="53772E2F"/>
    <w:rsid w:val="54190AED"/>
    <w:rsid w:val="55061CE8"/>
    <w:rsid w:val="561072C2"/>
    <w:rsid w:val="56A95021"/>
    <w:rsid w:val="578707D4"/>
    <w:rsid w:val="57F87DC0"/>
    <w:rsid w:val="584B6A2B"/>
    <w:rsid w:val="58575BCF"/>
    <w:rsid w:val="585B1BA9"/>
    <w:rsid w:val="596A0289"/>
    <w:rsid w:val="59D533E4"/>
    <w:rsid w:val="59F86C66"/>
    <w:rsid w:val="5A054D7E"/>
    <w:rsid w:val="5A5063EA"/>
    <w:rsid w:val="5A927743"/>
    <w:rsid w:val="5B005214"/>
    <w:rsid w:val="5C650685"/>
    <w:rsid w:val="5D4C4454"/>
    <w:rsid w:val="5EE96E5E"/>
    <w:rsid w:val="5F057BC7"/>
    <w:rsid w:val="5F54617E"/>
    <w:rsid w:val="5FEA2932"/>
    <w:rsid w:val="60464640"/>
    <w:rsid w:val="605817C0"/>
    <w:rsid w:val="60B76A7A"/>
    <w:rsid w:val="60EC092C"/>
    <w:rsid w:val="61855DFF"/>
    <w:rsid w:val="619920FA"/>
    <w:rsid w:val="61AD3C17"/>
    <w:rsid w:val="61AF3E33"/>
    <w:rsid w:val="61C96577"/>
    <w:rsid w:val="62EC28F9"/>
    <w:rsid w:val="654D3367"/>
    <w:rsid w:val="667B54E5"/>
    <w:rsid w:val="667C4500"/>
    <w:rsid w:val="67A529E5"/>
    <w:rsid w:val="6894168D"/>
    <w:rsid w:val="68D93544"/>
    <w:rsid w:val="694350A8"/>
    <w:rsid w:val="69823BDB"/>
    <w:rsid w:val="69DB6A10"/>
    <w:rsid w:val="6A955BCB"/>
    <w:rsid w:val="6B3E6875"/>
    <w:rsid w:val="6BD821D8"/>
    <w:rsid w:val="6BE03B7F"/>
    <w:rsid w:val="6CBC18BC"/>
    <w:rsid w:val="6DC766AC"/>
    <w:rsid w:val="6DD733CF"/>
    <w:rsid w:val="6E45554E"/>
    <w:rsid w:val="6E533D98"/>
    <w:rsid w:val="6FAD0E48"/>
    <w:rsid w:val="6FC32DC0"/>
    <w:rsid w:val="6FE43C33"/>
    <w:rsid w:val="70313C65"/>
    <w:rsid w:val="70882ED3"/>
    <w:rsid w:val="71213CDA"/>
    <w:rsid w:val="716C5F13"/>
    <w:rsid w:val="717007BD"/>
    <w:rsid w:val="71F4319C"/>
    <w:rsid w:val="72151E41"/>
    <w:rsid w:val="73324631"/>
    <w:rsid w:val="73376FFF"/>
    <w:rsid w:val="734739ED"/>
    <w:rsid w:val="73E3395A"/>
    <w:rsid w:val="73F2088C"/>
    <w:rsid w:val="743E4BA3"/>
    <w:rsid w:val="74B1765F"/>
    <w:rsid w:val="75800407"/>
    <w:rsid w:val="75B3511C"/>
    <w:rsid w:val="75CF2457"/>
    <w:rsid w:val="75D532E5"/>
    <w:rsid w:val="762C06DB"/>
    <w:rsid w:val="76760624"/>
    <w:rsid w:val="768076F4"/>
    <w:rsid w:val="76BD6253"/>
    <w:rsid w:val="76D91874"/>
    <w:rsid w:val="772B58B2"/>
    <w:rsid w:val="772B653D"/>
    <w:rsid w:val="78136A35"/>
    <w:rsid w:val="788141C3"/>
    <w:rsid w:val="78CD5398"/>
    <w:rsid w:val="78F10436"/>
    <w:rsid w:val="79C02BDF"/>
    <w:rsid w:val="7A00024C"/>
    <w:rsid w:val="7A12072D"/>
    <w:rsid w:val="7AE55D78"/>
    <w:rsid w:val="7B342CF0"/>
    <w:rsid w:val="7B8F4837"/>
    <w:rsid w:val="7BC50D46"/>
    <w:rsid w:val="7C2C7150"/>
    <w:rsid w:val="7C594C70"/>
    <w:rsid w:val="7C8820DB"/>
    <w:rsid w:val="7D182377"/>
    <w:rsid w:val="7D9D293A"/>
    <w:rsid w:val="7DE844FD"/>
    <w:rsid w:val="7E991353"/>
    <w:rsid w:val="7EA7229D"/>
    <w:rsid w:val="7ED24865"/>
    <w:rsid w:val="7EE30820"/>
    <w:rsid w:val="7F627427"/>
    <w:rsid w:val="7F983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spacing w:line="400" w:lineRule="exact"/>
      <w:ind w:left="2940" w:firstLine="1044" w:firstLineChars="200"/>
      <w:jc w:val="left"/>
    </w:pPr>
  </w:style>
  <w:style w:type="paragraph" w:styleId="3">
    <w:name w:val="annotation text"/>
    <w:basedOn w:val="1"/>
    <w:qFormat/>
    <w:uiPriority w:val="0"/>
    <w:pPr>
      <w:jc w:val="left"/>
    </w:pPr>
  </w:style>
  <w:style w:type="paragraph" w:styleId="4">
    <w:name w:val="Body Text"/>
    <w:basedOn w:val="1"/>
    <w:next w:val="1"/>
    <w:semiHidden/>
    <w:qFormat/>
    <w:uiPriority w:val="0"/>
    <w:rPr>
      <w:rFonts w:ascii="宋体" w:hAnsi="宋体" w:eastAsia="宋体" w:cs="宋体"/>
      <w:sz w:val="31"/>
      <w:szCs w:val="31"/>
      <w:lang w:val="en-US" w:eastAsia="en-US" w:bidi="ar-SA"/>
    </w:r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styleId="6">
    <w:name w:val="envelope return"/>
    <w:basedOn w:val="1"/>
    <w:qFormat/>
    <w:uiPriority w:val="0"/>
    <w:pPr>
      <w:snapToGrid w:val="0"/>
    </w:pPr>
    <w:rPr>
      <w:rFonts w:ascii="Arial" w:hAnsi="Arial"/>
    </w:rPr>
  </w:style>
  <w:style w:type="paragraph" w:styleId="7">
    <w:name w:val="toc 3"/>
    <w:basedOn w:val="1"/>
    <w:next w:val="1"/>
    <w:qFormat/>
    <w:uiPriority w:val="0"/>
    <w:pPr>
      <w:ind w:left="840" w:leftChars="400"/>
    </w:pPr>
  </w:style>
  <w:style w:type="paragraph" w:styleId="8">
    <w:name w:val="Plain Text"/>
    <w:basedOn w:val="1"/>
    <w:next w:val="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Body Text First Indent 2"/>
    <w:basedOn w:val="5"/>
    <w:unhideWhenUsed/>
    <w:qFormat/>
    <w:uiPriority w:val="99"/>
    <w:pPr>
      <w:ind w:firstLine="420" w:firstLineChars="200"/>
    </w:pPr>
  </w:style>
  <w:style w:type="character" w:styleId="17">
    <w:name w:val="page number"/>
    <w:basedOn w:val="16"/>
    <w:qFormat/>
    <w:uiPriority w:val="0"/>
  </w:style>
  <w:style w:type="paragraph" w:customStyle="1" w:styleId="18">
    <w:name w:val="正文首行缩进 21"/>
    <w:basedOn w:val="19"/>
    <w:qFormat/>
    <w:uiPriority w:val="0"/>
    <w:pPr>
      <w:ind w:firstLine="420" w:firstLineChars="200"/>
    </w:pPr>
    <w:rPr>
      <w:rFonts w:ascii="Times New Roman" w:hAnsi="Times New Roman" w:eastAsia="宋体" w:cs="Times New Roman"/>
    </w:rPr>
  </w:style>
  <w:style w:type="paragraph" w:customStyle="1" w:styleId="19">
    <w:name w:val="正文文本缩进1"/>
    <w:basedOn w:val="1"/>
    <w:next w:val="5"/>
    <w:qFormat/>
    <w:uiPriority w:val="0"/>
    <w:pPr>
      <w:spacing w:after="120" w:line="240" w:lineRule="auto"/>
      <w:ind w:left="420" w:leftChars="200" w:firstLine="0" w:firstLineChars="0"/>
    </w:p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首行缩进"/>
    <w:basedOn w:val="1"/>
    <w:qFormat/>
    <w:uiPriority w:val="0"/>
    <w:pPr>
      <w:ind w:firstLine="480" w:firstLineChars="200"/>
    </w:p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character" w:customStyle="1" w:styleId="26">
    <w:name w:val="NormalCharacter"/>
    <w:qFormat/>
    <w:uiPriority w:val="0"/>
  </w:style>
  <w:style w:type="paragraph" w:customStyle="1" w:styleId="27">
    <w:name w:val="表格文字"/>
    <w:basedOn w:val="1"/>
    <w:qFormat/>
    <w:uiPriority w:val="0"/>
    <w:pPr>
      <w:spacing w:before="25" w:after="25" w:line="240" w:lineRule="auto"/>
      <w:ind w:firstLine="0"/>
      <w:jc w:val="left"/>
    </w:pPr>
    <w:rPr>
      <w:bCs/>
      <w:spacing w:val="10"/>
      <w:kern w:val="0"/>
      <w:sz w:val="24"/>
    </w:rPr>
  </w:style>
  <w:style w:type="paragraph" w:customStyle="1" w:styleId="28">
    <w:name w:val="BodyText"/>
    <w:basedOn w:val="1"/>
    <w:qFormat/>
    <w:uiPriority w:val="0"/>
    <w:pPr>
      <w:spacing w:after="60" w:line="360" w:lineRule="atLeast"/>
      <w:ind w:left="72" w:leftChars="30" w:right="30" w:rightChars="30"/>
      <w:jc w:val="center"/>
    </w:pPr>
    <w:rPr>
      <w:kern w:val="0"/>
      <w:sz w:val="20"/>
      <w:szCs w:val="20"/>
    </w:rPr>
  </w:style>
  <w:style w:type="paragraph" w:customStyle="1" w:styleId="29">
    <w:name w:val="PlainText"/>
    <w:basedOn w:val="1"/>
    <w:next w:val="30"/>
    <w:qFormat/>
    <w:uiPriority w:val="0"/>
    <w:rPr>
      <w:rFonts w:ascii="宋体" w:hAnsi="Courier New"/>
      <w:szCs w:val="20"/>
    </w:rPr>
  </w:style>
  <w:style w:type="paragraph" w:customStyle="1" w:styleId="30">
    <w:name w:val="Index8"/>
    <w:basedOn w:val="1"/>
    <w:next w:val="1"/>
    <w:qFormat/>
    <w:uiPriority w:val="0"/>
    <w:pPr>
      <w:ind w:left="2940"/>
    </w:pPr>
  </w:style>
  <w:style w:type="paragraph" w:customStyle="1" w:styleId="31">
    <w:name w:val="正文_3"/>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32">
    <w:name w:val="标题 2_1"/>
    <w:basedOn w:val="31"/>
    <w:next w:val="31"/>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33">
    <w:name w:val="Other|1_2"/>
    <w:basedOn w:val="31"/>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4">
    <w:name w:val="Body text|1_2"/>
    <w:basedOn w:val="31"/>
    <w:qFormat/>
    <w:uiPriority w:val="0"/>
    <w:pPr>
      <w:spacing w:line="360" w:lineRule="auto"/>
      <w:ind w:firstLine="400"/>
    </w:pPr>
    <w:rPr>
      <w:rFonts w:ascii="宋体" w:hAnsi="宋体" w:eastAsia="宋体" w:cs="宋体"/>
      <w:color w:val="auto"/>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21706</Words>
  <Characters>23480</Characters>
  <TotalTime>4</TotalTime>
  <ScaleCrop>false</ScaleCrop>
  <LinksUpToDate>false</LinksUpToDate>
  <CharactersWithSpaces>26262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2024-05-27T03:13:00Z</cp:lastPrinted>
  <dcterms:modified xsi:type="dcterms:W3CDTF">2025-09-23T10:03:38Z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2052-12.1.0.22529</vt:lpwstr>
  </property>
  <property fmtid="{D5CDD505-2E9C-101B-9397-08002B2CF9AE}" pid="5" name="ICV">
    <vt:lpwstr>EE3D312697284315A6DB4B2BD98DB3F6_13</vt:lpwstr>
  </property>
  <property fmtid="{D5CDD505-2E9C-101B-9397-08002B2CF9AE}" pid="6" name="KSOTemplateDocerSaveRecord">
    <vt:lpwstr>eyJoZGlkIjoiMzkwNTFlN2EzNThjNmZmYWIzN2ViMjM2MTQwOGUwYzAiLCJ1c2VySWQiOiI0MzYwMzg1NTQifQ==</vt:lpwstr>
  </property>
</Properties>
</file>