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4EBD1">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pacing w:val="0"/>
          <w:position w:val="0"/>
          <w:sz w:val="72"/>
          <w:szCs w:val="72"/>
          <w:highlight w:val="none"/>
          <w:lang w:eastAsia="zh-CN"/>
        </w:rPr>
      </w:pPr>
      <w:bookmarkStart w:id="0" w:name="_Toc434315322"/>
      <w:r>
        <w:rPr>
          <w:rFonts w:hint="eastAsia" w:ascii="宋体" w:hAnsi="宋体" w:eastAsia="黑体" w:cs="宋体"/>
          <w:b/>
          <w:bCs/>
          <w:color w:val="auto"/>
          <w:spacing w:val="0"/>
          <w:position w:val="0"/>
          <w:sz w:val="66"/>
          <w:szCs w:val="66"/>
          <w:highlight w:val="none"/>
          <w:lang w:eastAsia="zh-CN"/>
          <w14:shadow w14:blurRad="50800" w14:dist="38100" w14:dir="2700000" w14:sx="100000" w14:sy="100000" w14:kx="0" w14:ky="0" w14:algn="tl">
            <w14:srgbClr w14:val="000000">
              <w14:alpha w14:val="60000"/>
            </w14:srgbClr>
          </w14:shadow>
        </w:rPr>
        <w:t>广西荣胜项目管理有限公司</w:t>
      </w:r>
    </w:p>
    <w:p w14:paraId="1C89A6D9">
      <w:pPr>
        <w:pStyle w:val="10"/>
        <w:jc w:val="center"/>
        <w:rPr>
          <w:rFonts w:hint="eastAsia" w:ascii="方正小标宋简体" w:hAnsi="方正小标宋简体" w:eastAsia="方正小标宋简体" w:cs="方正小标宋简体"/>
          <w:color w:val="auto"/>
          <w:spacing w:val="0"/>
          <w:position w:val="0"/>
          <w:sz w:val="32"/>
          <w:szCs w:val="32"/>
          <w:highlight w:val="none"/>
          <w:u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k4nRdkAAAAJAQAADwAAAAAAAAABACAAAAAiAAAAZHJzL2Rvd25yZXYu&#10;eG1sUEsBAhQAFAAAAAgAh07iQIclfc36AQAA6QMAAA4AAAAAAAAAAQAgAAAAKAEAAGRycy9lMm9E&#10;b2MueG1sUEsFBgAAAAAGAAYAWQEAAJQFAAAAAA==&#10;">
                <v:fill on="f" focussize="0,0"/>
                <v:stroke weight="2.25pt" color="#000000" joinstyle="round"/>
                <v:imagedata o:title=""/>
                <o:lock v:ext="edit" aspectratio="f"/>
              </v:line>
            </w:pict>
          </mc:Fallback>
        </mc:AlternateContent>
      </w:r>
    </w:p>
    <w:p w14:paraId="38EC763A">
      <w:pPr>
        <w:pStyle w:val="10"/>
        <w:tabs>
          <w:tab w:val="left" w:pos="7854"/>
        </w:tabs>
        <w:rPr>
          <w:rFonts w:hint="eastAsia" w:ascii="方正小标宋简体" w:hAnsi="方正小标宋简体" w:eastAsia="方正小标宋简体" w:cs="方正小标宋简体"/>
          <w:color w:val="auto"/>
          <w:spacing w:val="0"/>
          <w:position w:val="0"/>
          <w:sz w:val="20"/>
          <w:highlight w:val="none"/>
          <w:lang w:eastAsia="zh-CN"/>
        </w:rPr>
      </w:pPr>
    </w:p>
    <w:p w14:paraId="304D7073">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pacing w:val="0"/>
          <w:position w:val="0"/>
          <w:sz w:val="72"/>
          <w:highlight w:val="none"/>
          <w:lang w:eastAsia="zh-CN"/>
        </w:rPr>
      </w:pPr>
    </w:p>
    <w:p w14:paraId="56E28410">
      <w:pPr>
        <w:pStyle w:val="38"/>
        <w:rPr>
          <w:rFonts w:hint="eastAsia" w:ascii="方正小标宋简体" w:hAnsi="方正小标宋简体" w:eastAsia="方正小标宋简体" w:cs="方正小标宋简体"/>
          <w:color w:val="auto"/>
          <w:spacing w:val="0"/>
          <w:position w:val="0"/>
          <w:sz w:val="72"/>
          <w:highlight w:val="none"/>
          <w:lang w:eastAsia="zh-CN"/>
        </w:rPr>
      </w:pPr>
    </w:p>
    <w:p w14:paraId="19C8B643">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pacing w:val="0"/>
          <w:position w:val="0"/>
          <w:sz w:val="72"/>
          <w:highlight w:val="none"/>
          <w:lang w:eastAsia="zh-CN"/>
        </w:rPr>
      </w:pPr>
      <w:r>
        <w:rPr>
          <w:rFonts w:hint="eastAsia" w:ascii="方正小标宋简体" w:hAnsi="方正小标宋简体" w:eastAsia="方正小标宋简体" w:cs="方正小标宋简体"/>
          <w:color w:val="auto"/>
          <w:spacing w:val="0"/>
          <w:position w:val="0"/>
          <w:sz w:val="72"/>
          <w:highlight w:val="none"/>
          <w:lang w:val="en-US" w:eastAsia="zh-CN"/>
        </w:rPr>
        <w:t>竞争性磋商采购文件</w:t>
      </w:r>
    </w:p>
    <w:p w14:paraId="144B74E4">
      <w:pPr>
        <w:pStyle w:val="10"/>
        <w:rPr>
          <w:rFonts w:hint="eastAsia" w:ascii="方正小标宋简体" w:hAnsi="方正小标宋简体" w:eastAsia="方正小标宋简体" w:cs="方正小标宋简体"/>
          <w:color w:val="auto"/>
          <w:spacing w:val="0"/>
          <w:position w:val="0"/>
          <w:sz w:val="68"/>
          <w:highlight w:val="none"/>
          <w:lang w:eastAsia="zh-CN"/>
        </w:rPr>
      </w:pPr>
      <w:bookmarkStart w:id="158" w:name="_GoBack"/>
      <w:bookmarkEnd w:id="158"/>
    </w:p>
    <w:p w14:paraId="45A92CFC">
      <w:pPr>
        <w:pStyle w:val="26"/>
        <w:outlineLvl w:val="9"/>
        <w:rPr>
          <w:rFonts w:hint="eastAsia" w:ascii="方正小标宋简体" w:hAnsi="方正小标宋简体" w:eastAsia="方正小标宋简体" w:cs="方正小标宋简体"/>
          <w:color w:val="auto"/>
          <w:spacing w:val="0"/>
          <w:position w:val="0"/>
          <w:sz w:val="68"/>
          <w:highlight w:val="none"/>
          <w:lang w:eastAsia="zh-CN"/>
        </w:rPr>
      </w:pPr>
    </w:p>
    <w:p w14:paraId="4EBE3623">
      <w:pPr>
        <w:rPr>
          <w:rFonts w:hint="eastAsia"/>
          <w:color w:val="auto"/>
          <w:spacing w:val="0"/>
          <w:position w:val="0"/>
          <w:highlight w:val="none"/>
          <w:lang w:eastAsia="zh-CN"/>
        </w:rPr>
      </w:pPr>
    </w:p>
    <w:p w14:paraId="329E85B6">
      <w:pPr>
        <w:pStyle w:val="10"/>
        <w:rPr>
          <w:rFonts w:hint="eastAsia" w:ascii="方正小标宋简体" w:hAnsi="方正小标宋简体" w:eastAsia="方正小标宋简体" w:cs="方正小标宋简体"/>
          <w:color w:val="auto"/>
          <w:spacing w:val="0"/>
          <w:position w:val="0"/>
          <w:sz w:val="20"/>
          <w:highlight w:val="none"/>
          <w:lang w:eastAsia="zh-CN"/>
        </w:rPr>
      </w:pPr>
    </w:p>
    <w:p w14:paraId="4400C5AD">
      <w:pPr>
        <w:keepNext w:val="0"/>
        <w:keepLines w:val="0"/>
        <w:pageBreakBefore w:val="0"/>
        <w:widowControl w:val="0"/>
        <w:kinsoku/>
        <w:wordWrap/>
        <w:overflowPunct/>
        <w:topLinePunct w:val="0"/>
        <w:autoSpaceDE/>
        <w:autoSpaceDN/>
        <w:bidi w:val="0"/>
        <w:adjustRightInd/>
        <w:snapToGrid/>
        <w:spacing w:after="0" w:afterLines="100"/>
        <w:ind w:firstLine="640" w:firstLineChars="200"/>
        <w:textAlignment w:val="auto"/>
        <w:rPr>
          <w:rFonts w:hint="eastAsia" w:ascii="宋体" w:hAnsi="宋体" w:eastAsia="宋体" w:cs="宋体"/>
          <w:color w:val="auto"/>
          <w:spacing w:val="0"/>
          <w:position w:val="0"/>
          <w:sz w:val="32"/>
          <w:highlight w:val="none"/>
          <w:lang w:eastAsia="zh-CN"/>
        </w:rPr>
      </w:pPr>
      <w:r>
        <w:rPr>
          <w:rFonts w:hint="eastAsia" w:ascii="宋体" w:hAnsi="宋体" w:cs="宋体"/>
          <w:color w:val="auto"/>
          <w:spacing w:val="0"/>
          <w:position w:val="0"/>
          <w:sz w:val="32"/>
          <w:highlight w:val="none"/>
        </w:rPr>
        <w:t>项目名称：</w:t>
      </w:r>
      <w:r>
        <w:rPr>
          <w:rFonts w:hint="eastAsia" w:ascii="宋体" w:hAnsi="宋体" w:cs="宋体"/>
          <w:color w:val="auto"/>
          <w:spacing w:val="0"/>
          <w:position w:val="0"/>
          <w:sz w:val="32"/>
          <w:highlight w:val="none"/>
          <w:lang w:eastAsia="zh-CN"/>
        </w:rPr>
        <w:t>浦北县安石镇安石社区飘王垌村水库移民美丽家园项目</w:t>
      </w:r>
    </w:p>
    <w:p w14:paraId="1498160D">
      <w:pPr>
        <w:ind w:firstLine="640" w:firstLineChars="200"/>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项目编号：</w:t>
      </w:r>
      <w:r>
        <w:rPr>
          <w:rFonts w:hint="eastAsia" w:ascii="宋体" w:hAnsi="宋体" w:cs="宋体"/>
          <w:color w:val="auto"/>
          <w:spacing w:val="0"/>
          <w:kern w:val="0"/>
          <w:position w:val="0"/>
          <w:sz w:val="32"/>
          <w:szCs w:val="32"/>
          <w:highlight w:val="none"/>
          <w:lang w:eastAsia="zh-CN"/>
        </w:rPr>
        <w:t>QZZC2025-C2-220177-GXRS</w:t>
      </w:r>
    </w:p>
    <w:p w14:paraId="3ECCBA26">
      <w:pPr>
        <w:rPr>
          <w:rFonts w:hint="eastAsia"/>
          <w:color w:val="auto"/>
          <w:spacing w:val="0"/>
          <w:position w:val="0"/>
          <w:highlight w:val="none"/>
          <w:lang w:eastAsia="zh-CN"/>
        </w:rPr>
      </w:pPr>
    </w:p>
    <w:p w14:paraId="09CAE6A5">
      <w:pPr>
        <w:pStyle w:val="10"/>
        <w:rPr>
          <w:rFonts w:hint="eastAsia" w:ascii="方正小标宋简体" w:hAnsi="方正小标宋简体" w:eastAsia="方正小标宋简体" w:cs="方正小标宋简体"/>
          <w:color w:val="auto"/>
          <w:spacing w:val="0"/>
          <w:position w:val="0"/>
          <w:sz w:val="20"/>
          <w:highlight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62336"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65pt;margin-top:4.45pt;height:2.85pt;width:500.3pt;z-index:251662336;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NKJf1gAAAAgBAAAPAAAAAAAAAAEAIAAAACIAAABkcnMvZG93bnJl&#10;di54bWxQSwECFAAUAAAACACHTuJADLn/NP8BAADzAwAADgAAAAAAAAABACAAAAAlAQAAZHJzL2Uy&#10;b0RvYy54bWxQSwUGAAAAAAYABgBZAQAAlgUAAAAA&#10;">
                <v:fill on="f" focussize="0,0"/>
                <v:stroke weight="2.25pt" color="#000000" joinstyle="round"/>
                <v:imagedata o:title=""/>
                <o:lock v:ext="edit" aspectratio="f"/>
              </v:line>
            </w:pict>
          </mc:Fallback>
        </mc:AlternateContent>
      </w:r>
    </w:p>
    <w:p w14:paraId="7A955932">
      <w:pPr>
        <w:pStyle w:val="10"/>
        <w:rPr>
          <w:rFonts w:hint="eastAsia" w:ascii="宋体" w:hAnsi="宋体" w:eastAsia="宋体" w:cs="宋体"/>
          <w:bCs/>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1312"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5.3pt;margin-top:564.7pt;height:0.5pt;width:490.5pt;z-index:251661312;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qOoNkAAAANAQAADwAAAAAAAAABACAAAAAiAAAAZHJzL2Rvd25y&#10;ZXYueG1sUEsBAhQAFAAAAAgAh07iQEp7EJr9AQAA8gMAAA4AAAAAAAAAAQAgAAAAKAEAAGRycy9l&#10;Mm9Eb2MueG1sUEsFBgAAAAAGAAYAWQEAAJcFA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4WDbYAAAADQEAAA8AAAAAAAAAAQAgAAAAIgAAAGRycy9kb3ducmV2&#10;LnhtbFBLAQIUABQAAAAIAIdO4kCal1zf/AEAAPIDAAAOAAAAAAAAAAEAIAAAACcBAABkcnMvZTJv&#10;RG9jLnhtbFBLBQYAAAAABgAGAFkBAACVBQ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rPr>
        <w:t xml:space="preserve">            采购单位：</w:t>
      </w:r>
      <w:r>
        <w:rPr>
          <w:rFonts w:hint="eastAsia" w:hAnsi="宋体" w:cs="宋体"/>
          <w:color w:val="auto"/>
          <w:spacing w:val="0"/>
          <w:kern w:val="0"/>
          <w:position w:val="0"/>
          <w:sz w:val="32"/>
          <w:szCs w:val="32"/>
          <w:highlight w:val="none"/>
          <w:lang w:eastAsia="zh-CN"/>
        </w:rPr>
        <w:t>浦北县水库移民安置服务中心</w:t>
      </w:r>
    </w:p>
    <w:p w14:paraId="2204181A">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 xml:space="preserve">            采购代理机构：</w:t>
      </w:r>
      <w:r>
        <w:rPr>
          <w:rFonts w:hint="eastAsia" w:ascii="宋体" w:hAnsi="宋体" w:cs="宋体"/>
          <w:color w:val="auto"/>
          <w:spacing w:val="0"/>
          <w:position w:val="0"/>
          <w:sz w:val="32"/>
          <w:szCs w:val="32"/>
          <w:highlight w:val="none"/>
          <w:lang w:eastAsia="zh-CN"/>
        </w:rPr>
        <w:t>广西荣胜项目管理有限公司</w:t>
      </w:r>
    </w:p>
    <w:p w14:paraId="53609AC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宋体" w:hAnsi="宋体" w:eastAsia="宋体" w:cs="宋体"/>
          <w:color w:val="auto"/>
          <w:spacing w:val="0"/>
          <w:position w:val="0"/>
          <w:highlight w:val="none"/>
          <w:lang w:val="en-US" w:eastAsia="zh-CN"/>
        </w:rPr>
        <w:sectPr>
          <w:pgSz w:w="11906" w:h="16838"/>
          <w:pgMar w:top="1134" w:right="1134" w:bottom="1134" w:left="1417" w:header="850" w:footer="992" w:gutter="0"/>
          <w:cols w:space="720" w:num="1"/>
          <w:docGrid w:type="lines" w:linePitch="317" w:charSpace="0"/>
        </w:sectPr>
      </w:pPr>
      <w:r>
        <w:rPr>
          <w:rFonts w:hint="eastAsia" w:ascii="宋体" w:hAnsi="宋体" w:cs="宋体"/>
          <w:color w:val="auto"/>
          <w:spacing w:val="0"/>
          <w:position w:val="0"/>
          <w:sz w:val="32"/>
          <w:szCs w:val="32"/>
          <w:highlight w:val="none"/>
          <w:lang w:val="en-US" w:eastAsia="zh-CN"/>
        </w:rPr>
        <w:t>2025年8月</w:t>
      </w:r>
    </w:p>
    <w:p w14:paraId="5CF5FA86">
      <w:pPr>
        <w:pStyle w:val="38"/>
        <w:rPr>
          <w:color w:val="auto"/>
          <w:spacing w:val="0"/>
          <w:position w:val="0"/>
          <w:highlight w:val="none"/>
          <w:lang w:val="en-US" w:eastAsia="zh-CN"/>
        </w:r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7354EB22">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64E128EE">
          <w:pPr>
            <w:pStyle w:val="20"/>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3A63C2C2">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2683748">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61AF1A8">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第三章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6EDE1B1">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321DB80">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_Toc15543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B888C36">
          <w:pPr>
            <w:pStyle w:val="20"/>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参考格式</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_Toc3612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5814C13">
          <w:pPr>
            <w:pStyle w:val="20"/>
            <w:tabs>
              <w:tab w:val="right" w:leader="dot" w:pos="9799"/>
            </w:tabs>
            <w:spacing w:line="360" w:lineRule="auto"/>
            <w:rPr>
              <w:color w:val="auto"/>
              <w:spacing w:val="0"/>
              <w:position w:val="0"/>
              <w:sz w:val="20"/>
              <w:szCs w:val="22"/>
              <w:highlight w:val="none"/>
            </w:rPr>
          </w:pPr>
        </w:p>
        <w:p w14:paraId="2415A831">
          <w:pPr>
            <w:pStyle w:val="20"/>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258242B7">
      <w:pPr>
        <w:pStyle w:val="10"/>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2EC2B1F8">
      <w:pPr>
        <w:tabs>
          <w:tab w:val="left" w:pos="6703"/>
        </w:tabs>
        <w:bidi w:val="0"/>
        <w:jc w:val="left"/>
        <w:rPr>
          <w:rFonts w:hint="eastAsia" w:eastAsia="宋体"/>
          <w:color w:val="auto"/>
          <w:spacing w:val="0"/>
          <w:position w:val="0"/>
          <w:highlight w:val="none"/>
          <w:lang w:eastAsia="zh-CN"/>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792943B0">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2"/>
          <w:szCs w:val="32"/>
          <w:highlight w:val="none"/>
          <w:lang w:eastAsia="zh-CN"/>
        </w:rPr>
      </w:pPr>
      <w:bookmarkStart w:id="1" w:name="_Toc29312"/>
      <w:r>
        <w:rPr>
          <w:rFonts w:hint="eastAsia"/>
          <w:color w:val="auto"/>
          <w:spacing w:val="0"/>
          <w:position w:val="0"/>
          <w:sz w:val="32"/>
          <w:szCs w:val="32"/>
          <w:highlight w:val="none"/>
        </w:rPr>
        <w:t>第一章</w:t>
      </w:r>
      <w:bookmarkEnd w:id="0"/>
      <w:bookmarkEnd w:id="1"/>
      <w:bookmarkStart w:id="2" w:name="_Toc434315323"/>
      <w:r>
        <w:rPr>
          <w:rFonts w:hint="eastAsia"/>
          <w:color w:val="auto"/>
          <w:spacing w:val="0"/>
          <w:position w:val="0"/>
          <w:sz w:val="32"/>
          <w:szCs w:val="32"/>
          <w:highlight w:val="none"/>
          <w:lang w:val="en-US" w:eastAsia="zh-CN"/>
        </w:rPr>
        <w:t xml:space="preserve">  竞争性</w:t>
      </w:r>
      <w:r>
        <w:rPr>
          <w:rFonts w:hint="eastAsia"/>
          <w:color w:val="auto"/>
          <w:spacing w:val="0"/>
          <w:position w:val="0"/>
          <w:sz w:val="32"/>
          <w:szCs w:val="32"/>
          <w:highlight w:val="none"/>
          <w:lang w:eastAsia="zh-CN"/>
        </w:rPr>
        <w:t>磋商公告</w:t>
      </w:r>
    </w:p>
    <w:p w14:paraId="5D2F92BA">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spacing w:val="0"/>
          <w:position w:val="0"/>
          <w:sz w:val="30"/>
          <w:szCs w:val="30"/>
          <w:highlight w:val="none"/>
        </w:rPr>
      </w:pPr>
      <w:r>
        <w:rPr>
          <w:rFonts w:hint="eastAsia" w:ascii="宋体" w:hAnsi="宋体"/>
          <w:b/>
          <w:color w:val="auto"/>
          <w:spacing w:val="0"/>
          <w:position w:val="0"/>
          <w:sz w:val="30"/>
          <w:szCs w:val="30"/>
          <w:highlight w:val="none"/>
          <w:lang w:val="en-US" w:eastAsia="zh-CN"/>
        </w:rPr>
        <w:t>广西荣胜项目管理有限公司</w:t>
      </w:r>
      <w:r>
        <w:rPr>
          <w:rFonts w:hint="eastAsia" w:ascii="宋体" w:hAnsi="宋体"/>
          <w:b/>
          <w:color w:val="auto"/>
          <w:spacing w:val="0"/>
          <w:position w:val="0"/>
          <w:sz w:val="30"/>
          <w:szCs w:val="30"/>
          <w:highlight w:val="none"/>
        </w:rPr>
        <w:t>关于</w:t>
      </w:r>
      <w:bookmarkStart w:id="3" w:name="_Toc2948"/>
      <w:r>
        <w:rPr>
          <w:rFonts w:hint="eastAsia" w:ascii="宋体" w:hAnsi="宋体"/>
          <w:b/>
          <w:color w:val="auto"/>
          <w:spacing w:val="0"/>
          <w:position w:val="0"/>
          <w:sz w:val="30"/>
          <w:szCs w:val="30"/>
          <w:highlight w:val="none"/>
          <w:u w:val="none"/>
          <w:lang w:val="en-US" w:eastAsia="zh-CN"/>
        </w:rPr>
        <w:t>浦北县安石镇安石社区飘王垌村水库移民美丽家园项目（QZZC2025-C2-220177-GXRS）竞争</w:t>
      </w:r>
      <w:r>
        <w:rPr>
          <w:rFonts w:hint="eastAsia" w:ascii="宋体" w:hAnsi="宋体" w:eastAsia="宋体"/>
          <w:b/>
          <w:color w:val="auto"/>
          <w:spacing w:val="0"/>
          <w:position w:val="0"/>
          <w:sz w:val="30"/>
          <w:szCs w:val="30"/>
          <w:highlight w:val="none"/>
          <w:lang w:val="en-US" w:eastAsia="zh-CN"/>
        </w:rPr>
        <w:t>性</w:t>
      </w:r>
      <w:r>
        <w:rPr>
          <w:rFonts w:hint="eastAsia" w:ascii="宋体" w:hAnsi="宋体" w:eastAsia="宋体"/>
          <w:b/>
          <w:color w:val="auto"/>
          <w:spacing w:val="0"/>
          <w:position w:val="0"/>
          <w:sz w:val="30"/>
          <w:szCs w:val="30"/>
          <w:highlight w:val="none"/>
          <w:lang w:eastAsia="zh-CN"/>
        </w:rPr>
        <w:t>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4CFC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2ED3BFA">
            <w:pPr>
              <w:spacing w:line="400" w:lineRule="exact"/>
              <w:rPr>
                <w:rFonts w:ascii="宋体" w:hAnsi="宋体" w:cs="宋体"/>
                <w:b/>
                <w:bCs/>
                <w:color w:val="auto"/>
                <w:spacing w:val="0"/>
                <w:position w:val="0"/>
                <w:szCs w:val="21"/>
                <w:highlight w:val="none"/>
              </w:rPr>
            </w:pPr>
            <w:r>
              <w:rPr>
                <w:rFonts w:hint="eastAsia" w:ascii="宋体" w:hAnsi="宋体" w:cs="宋体"/>
                <w:b/>
                <w:bCs/>
                <w:color w:val="auto"/>
                <w:spacing w:val="0"/>
                <w:position w:val="0"/>
                <w:szCs w:val="21"/>
                <w:highlight w:val="none"/>
              </w:rPr>
              <w:t>项目概况</w:t>
            </w:r>
          </w:p>
          <w:p w14:paraId="5BA4BB33">
            <w:pPr>
              <w:spacing w:line="400" w:lineRule="exact"/>
              <w:ind w:firstLine="420" w:firstLineChars="200"/>
              <w:rPr>
                <w:color w:val="auto"/>
                <w:spacing w:val="0"/>
                <w:position w:val="0"/>
                <w:highlight w:val="none"/>
              </w:rPr>
            </w:pPr>
            <w:r>
              <w:rPr>
                <w:rFonts w:hint="eastAsia" w:ascii="宋体" w:hAnsi="宋体" w:cs="宋体"/>
                <w:color w:val="auto"/>
                <w:spacing w:val="0"/>
                <w:position w:val="0"/>
                <w:szCs w:val="21"/>
                <w:highlight w:val="none"/>
                <w:u w:val="single"/>
                <w:lang w:val="en-US" w:eastAsia="zh-CN"/>
              </w:rPr>
              <w:t>浦北县安石镇安石社区飘王垌村水库移民美丽家园项目</w:t>
            </w:r>
            <w:r>
              <w:rPr>
                <w:rFonts w:hint="eastAsia" w:ascii="宋体" w:hAnsi="宋体" w:cs="宋体"/>
                <w:color w:val="auto"/>
                <w:spacing w:val="0"/>
                <w:position w:val="0"/>
                <w:szCs w:val="21"/>
                <w:highlight w:val="none"/>
              </w:rPr>
              <w:t>采购项目的潜在供应商应在</w:t>
            </w:r>
            <w:r>
              <w:rPr>
                <w:rFonts w:hint="eastAsia" w:ascii="宋体" w:hAnsi="宋体" w:cs="宋体"/>
                <w:color w:val="auto"/>
                <w:spacing w:val="0"/>
                <w:position w:val="0"/>
                <w:szCs w:val="21"/>
                <w:highlight w:val="none"/>
                <w:u w:val="single"/>
                <w:lang w:eastAsia="zh-CN"/>
              </w:rPr>
              <w:t>广西政府采购云平台（https://www.gcy.zfcg.gxzf.gov.cn/）</w:t>
            </w:r>
            <w:r>
              <w:rPr>
                <w:rFonts w:hint="eastAsia" w:ascii="宋体" w:hAnsi="宋体" w:cs="宋体"/>
                <w:color w:val="auto"/>
                <w:spacing w:val="0"/>
                <w:position w:val="0"/>
                <w:szCs w:val="21"/>
                <w:highlight w:val="none"/>
              </w:rPr>
              <w:t>获取</w:t>
            </w:r>
            <w:r>
              <w:rPr>
                <w:rFonts w:hint="eastAsia" w:ascii="宋体" w:hAnsi="宋体" w:cs="宋体"/>
                <w:color w:val="auto"/>
                <w:spacing w:val="0"/>
                <w:position w:val="0"/>
                <w:highlight w:val="none"/>
              </w:rPr>
              <w:t>采购文件</w:t>
            </w:r>
            <w:r>
              <w:rPr>
                <w:rFonts w:hint="eastAsia" w:ascii="宋体" w:hAnsi="宋体" w:cs="宋体"/>
                <w:color w:val="auto"/>
                <w:spacing w:val="0"/>
                <w:position w:val="0"/>
                <w:szCs w:val="21"/>
                <w:highlight w:val="none"/>
              </w:rPr>
              <w:t>，并于</w:t>
            </w:r>
            <w:r>
              <w:rPr>
                <w:rFonts w:hint="eastAsia" w:ascii="宋体" w:hAnsi="宋体" w:cs="宋体"/>
                <w:color w:val="auto"/>
                <w:spacing w:val="0"/>
                <w:position w:val="0"/>
                <w:szCs w:val="21"/>
                <w:highlight w:val="none"/>
                <w:u w:val="single"/>
                <w:lang w:val="en-US" w:eastAsia="zh-CN"/>
              </w:rPr>
              <w:t>2025年8月18日14时30分</w:t>
            </w:r>
            <w:r>
              <w:rPr>
                <w:rFonts w:hint="eastAsia" w:ascii="宋体" w:hAnsi="宋体" w:cs="宋体"/>
                <w:color w:val="auto"/>
                <w:spacing w:val="0"/>
                <w:position w:val="0"/>
                <w:szCs w:val="21"/>
                <w:highlight w:val="none"/>
                <w:u w:val="single"/>
              </w:rPr>
              <w:t>（北京时间）</w:t>
            </w:r>
            <w:r>
              <w:rPr>
                <w:rFonts w:hint="eastAsia" w:ascii="宋体" w:hAnsi="宋体" w:cs="宋体"/>
                <w:color w:val="auto"/>
                <w:spacing w:val="0"/>
                <w:position w:val="0"/>
                <w:szCs w:val="21"/>
                <w:highlight w:val="none"/>
              </w:rPr>
              <w:t>前提交响应文件。</w:t>
            </w:r>
          </w:p>
        </w:tc>
      </w:tr>
    </w:tbl>
    <w:p w14:paraId="32AEF2D1">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4" w:name="_Toc35393798"/>
      <w:bookmarkStart w:id="5" w:name="_Toc9324"/>
      <w:bookmarkStart w:id="6" w:name="_Toc28359012"/>
      <w:bookmarkStart w:id="7" w:name="_Toc35393629"/>
      <w:bookmarkStart w:id="8" w:name="_Toc31859"/>
      <w:bookmarkStart w:id="9" w:name="_Toc28359089"/>
      <w:r>
        <w:rPr>
          <w:rFonts w:hint="eastAsia" w:ascii="宋体" w:hAnsi="宋体" w:eastAsia="宋体" w:cs="宋体"/>
          <w:bCs w:val="0"/>
          <w:color w:val="auto"/>
          <w:spacing w:val="0"/>
          <w:position w:val="0"/>
          <w:sz w:val="21"/>
          <w:szCs w:val="21"/>
          <w:highlight w:val="none"/>
        </w:rPr>
        <w:t>一、项目基本情况</w:t>
      </w:r>
      <w:bookmarkEnd w:id="4"/>
      <w:bookmarkEnd w:id="5"/>
      <w:bookmarkEnd w:id="6"/>
      <w:bookmarkEnd w:id="7"/>
      <w:bookmarkEnd w:id="8"/>
      <w:bookmarkEnd w:id="9"/>
    </w:p>
    <w:p w14:paraId="1F637E1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项目编号：</w:t>
      </w:r>
      <w:r>
        <w:rPr>
          <w:rFonts w:hint="eastAsia" w:ascii="宋体" w:hAnsi="宋体" w:cs="宋体"/>
          <w:color w:val="auto"/>
          <w:spacing w:val="0"/>
          <w:position w:val="0"/>
          <w:szCs w:val="21"/>
          <w:highlight w:val="none"/>
          <w:lang w:eastAsia="zh-CN"/>
        </w:rPr>
        <w:t>QZZC2025-C2-220177-GXRS</w:t>
      </w:r>
    </w:p>
    <w:p w14:paraId="11DFCFC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u w:val="single"/>
          <w:lang w:val="en-US"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u w:val="none"/>
          <w:lang w:val="en-US" w:eastAsia="zh-CN"/>
        </w:rPr>
        <w:t>浦北县安石镇安石社区飘王垌村水库移民美丽家园项目</w:t>
      </w:r>
    </w:p>
    <w:p w14:paraId="2962ED8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采购方式：</w:t>
      </w:r>
      <w:r>
        <w:rPr>
          <w:rFonts w:hint="eastAsia" w:ascii="宋体" w:hAnsi="宋体" w:cs="宋体"/>
          <w:color w:val="auto"/>
          <w:spacing w:val="0"/>
          <w:position w:val="0"/>
          <w:highlight w:val="none"/>
        </w:rPr>
        <w:t>竞争性磋商</w:t>
      </w:r>
    </w:p>
    <w:p w14:paraId="2039C8F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w:t>
      </w:r>
      <w:r>
        <w:rPr>
          <w:rFonts w:hint="eastAsia" w:ascii="宋体" w:hAnsi="宋体" w:cs="宋体"/>
          <w:color w:val="auto"/>
          <w:spacing w:val="0"/>
          <w:position w:val="0"/>
          <w:szCs w:val="21"/>
          <w:highlight w:val="none"/>
          <w:lang w:eastAsia="zh-CN"/>
        </w:rPr>
        <w:t>总</w:t>
      </w:r>
      <w:r>
        <w:rPr>
          <w:rFonts w:hint="eastAsia" w:ascii="宋体" w:hAnsi="宋体" w:cs="宋体"/>
          <w:color w:val="auto"/>
          <w:spacing w:val="0"/>
          <w:position w:val="0"/>
          <w:szCs w:val="21"/>
          <w:highlight w:val="none"/>
        </w:rPr>
        <w:t>金额（元）：</w:t>
      </w:r>
      <w:r>
        <w:rPr>
          <w:rFonts w:hint="eastAsia" w:ascii="宋体" w:hAnsi="宋体" w:cs="宋体"/>
          <w:color w:val="auto"/>
          <w:spacing w:val="0"/>
          <w:position w:val="0"/>
          <w:szCs w:val="21"/>
          <w:highlight w:val="none"/>
          <w:lang w:val="en-US" w:eastAsia="zh-CN"/>
        </w:rPr>
        <w:t>1130000.00</w:t>
      </w:r>
    </w:p>
    <w:p w14:paraId="657AC50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eastAsia="zh-CN"/>
        </w:rPr>
        <w:t>采购需求：</w:t>
      </w:r>
    </w:p>
    <w:p w14:paraId="495D698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标项名称</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u w:val="none"/>
          <w:lang w:val="en-US" w:eastAsia="zh-CN"/>
        </w:rPr>
        <w:t>浦北县安石镇安石社区飘王垌村水库移民美丽家园项目</w:t>
      </w:r>
    </w:p>
    <w:p w14:paraId="5A488A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数量</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lang w:val="en-US" w:eastAsia="zh-CN"/>
        </w:rPr>
        <w:t>1项</w:t>
      </w:r>
    </w:p>
    <w:p w14:paraId="3A7705C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预算金额（元）</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lang w:val="en-US" w:eastAsia="zh-CN"/>
        </w:rPr>
        <w:t>1130000.00</w:t>
      </w:r>
    </w:p>
    <w:p w14:paraId="1B3E8564">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简要规格描述或项目基本概况介绍、用途：</w:t>
      </w:r>
      <w:r>
        <w:rPr>
          <w:rFonts w:hint="eastAsia" w:ascii="宋体" w:hAnsi="宋体" w:cs="宋体"/>
          <w:color w:val="auto"/>
          <w:spacing w:val="0"/>
          <w:position w:val="0"/>
          <w:szCs w:val="21"/>
          <w:highlight w:val="none"/>
          <w:lang w:eastAsia="zh-CN"/>
        </w:rPr>
        <w:t>浦北县安石镇安石社区飘王垌村水库移民美丽家园项目一项</w:t>
      </w:r>
      <w:r>
        <w:rPr>
          <w:rFonts w:hint="eastAsia" w:ascii="宋体" w:hAnsi="宋体" w:eastAsia="宋体" w:cs="宋体"/>
          <w:color w:val="auto"/>
          <w:spacing w:val="0"/>
          <w:position w:val="0"/>
          <w:szCs w:val="21"/>
          <w:highlight w:val="none"/>
          <w:lang w:eastAsia="zh-CN"/>
        </w:rPr>
        <w:t>，包含施工图纸范围内的建筑装饰装修、安装、市政、园林等专业工程，</w:t>
      </w:r>
      <w:r>
        <w:rPr>
          <w:rFonts w:hint="eastAsia" w:ascii="宋体" w:hAnsi="宋体" w:eastAsia="宋体" w:cs="宋体"/>
          <w:color w:val="auto"/>
          <w:spacing w:val="0"/>
          <w:position w:val="0"/>
          <w:szCs w:val="21"/>
          <w:highlight w:val="none"/>
        </w:rPr>
        <w:t>具体详见工程量清单及图纸</w:t>
      </w:r>
      <w:r>
        <w:rPr>
          <w:rFonts w:hint="eastAsia" w:ascii="宋体" w:hAnsi="宋体" w:cs="宋体"/>
          <w:color w:val="auto"/>
          <w:spacing w:val="0"/>
          <w:position w:val="0"/>
          <w:szCs w:val="21"/>
          <w:highlight w:val="none"/>
          <w:lang w:val="en-US" w:eastAsia="zh-CN"/>
        </w:rPr>
        <w:t>。</w:t>
      </w:r>
    </w:p>
    <w:p w14:paraId="27BBDE5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最高限价（元）：</w:t>
      </w:r>
      <w:r>
        <w:rPr>
          <w:rFonts w:hint="eastAsia" w:ascii="宋体" w:hAnsi="宋体" w:cs="宋体"/>
          <w:color w:val="auto"/>
          <w:spacing w:val="0"/>
          <w:position w:val="0"/>
          <w:szCs w:val="21"/>
          <w:highlight w:val="none"/>
          <w:lang w:eastAsia="zh-CN"/>
        </w:rPr>
        <w:t xml:space="preserve">1056331.63                 </w:t>
      </w:r>
    </w:p>
    <w:p w14:paraId="6021CEC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合同履约期限：</w:t>
      </w:r>
      <w:r>
        <w:rPr>
          <w:rFonts w:hint="eastAsia" w:ascii="宋体" w:hAnsi="宋体" w:cs="宋体"/>
          <w:color w:val="auto"/>
          <w:spacing w:val="0"/>
          <w:position w:val="0"/>
          <w:szCs w:val="21"/>
          <w:highlight w:val="none"/>
          <w:lang w:eastAsia="zh-CN"/>
        </w:rPr>
        <w:t>施工工期180日历天</w:t>
      </w:r>
    </w:p>
    <w:p w14:paraId="564BD4D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本标项（否）接受</w:t>
      </w:r>
      <w:r>
        <w:rPr>
          <w:rFonts w:hint="eastAsia" w:ascii="宋体" w:hAnsi="宋体" w:cs="宋体"/>
          <w:color w:val="auto"/>
          <w:spacing w:val="0"/>
          <w:position w:val="0"/>
          <w:szCs w:val="21"/>
          <w:highlight w:val="none"/>
          <w:lang w:eastAsia="zh-CN"/>
        </w:rPr>
        <w:t>联合体竞标</w:t>
      </w:r>
    </w:p>
    <w:p w14:paraId="3ED60C1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备注：</w:t>
      </w:r>
      <w:r>
        <w:rPr>
          <w:rFonts w:hint="eastAsia" w:ascii="宋体" w:hAnsi="宋体" w:cs="宋体"/>
          <w:color w:val="auto"/>
          <w:spacing w:val="0"/>
          <w:position w:val="0"/>
          <w:szCs w:val="21"/>
          <w:highlight w:val="none"/>
          <w:lang w:eastAsia="zh-CN"/>
        </w:rPr>
        <w:t>无</w:t>
      </w:r>
    </w:p>
    <w:p w14:paraId="7D0ACF8C">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10" w:name="_Toc35393630"/>
      <w:bookmarkStart w:id="11" w:name="_Toc28359090"/>
      <w:bookmarkStart w:id="12" w:name="_Toc21513"/>
      <w:bookmarkStart w:id="13" w:name="_Toc28359013"/>
      <w:bookmarkStart w:id="14" w:name="_Toc35393799"/>
      <w:r>
        <w:rPr>
          <w:rFonts w:hint="eastAsia" w:ascii="宋体" w:hAnsi="宋体" w:eastAsia="宋体" w:cs="宋体"/>
          <w:bCs w:val="0"/>
          <w:color w:val="auto"/>
          <w:spacing w:val="0"/>
          <w:position w:val="0"/>
          <w:sz w:val="21"/>
          <w:szCs w:val="21"/>
          <w:highlight w:val="none"/>
        </w:rPr>
        <w:t>二、申请人的资格要求：</w:t>
      </w:r>
      <w:bookmarkEnd w:id="10"/>
      <w:bookmarkEnd w:id="11"/>
      <w:bookmarkEnd w:id="12"/>
      <w:bookmarkEnd w:id="13"/>
      <w:bookmarkEnd w:id="14"/>
    </w:p>
    <w:p w14:paraId="62136A05">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1.符合《中华人民共和国政府采购法》第二十二条规定</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w:t>
      </w:r>
    </w:p>
    <w:p w14:paraId="57E6293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459277C2">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pacing w:val="0"/>
          <w:position w:val="0"/>
          <w:sz w:val="21"/>
          <w:szCs w:val="21"/>
          <w:highlight w:val="none"/>
          <w:lang w:val="en-US" w:eastAsia="zh-CN"/>
        </w:rPr>
      </w:pPr>
      <w:bookmarkStart w:id="15" w:name="_Toc28359091"/>
      <w:bookmarkStart w:id="16" w:name="_Toc28359014"/>
      <w:r>
        <w:rPr>
          <w:rFonts w:hint="eastAsia" w:hAnsi="宋体" w:cs="宋体"/>
          <w:color w:val="auto"/>
          <w:spacing w:val="0"/>
          <w:position w:val="0"/>
          <w:sz w:val="21"/>
          <w:szCs w:val="21"/>
          <w:highlight w:val="none"/>
        </w:rPr>
        <w:t>3.本项目的特定资格要求：</w:t>
      </w:r>
      <w:r>
        <w:rPr>
          <w:rFonts w:hint="eastAsia" w:hAnsi="宋体" w:cs="宋体"/>
          <w:color w:val="auto"/>
          <w:spacing w:val="0"/>
          <w:position w:val="0"/>
          <w:sz w:val="21"/>
          <w:szCs w:val="21"/>
          <w:highlight w:val="none"/>
          <w:lang w:eastAsia="zh-CN"/>
        </w:rPr>
        <w:t>（1）竞标人须具备市政公用工程施工总承包三级（含三级）以上资质以及有效的安全生产许可证，在人员、设备、资金等方面具备相应的施工能力。</w:t>
      </w:r>
      <w:r>
        <w:rPr>
          <w:rFonts w:hint="eastAsia" w:hAnsi="宋体" w:cs="宋体"/>
          <w:color w:val="auto"/>
          <w:spacing w:val="0"/>
          <w:kern w:val="0"/>
          <w:position w:val="0"/>
          <w:sz w:val="21"/>
          <w:szCs w:val="21"/>
          <w:highlight w:val="none"/>
          <w:lang w:val="en-US" w:eastAsia="zh-CN" w:bidi="ar-SA"/>
        </w:rPr>
        <w:t>（2）</w:t>
      </w: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Theme="minorEastAsia" w:hAnsiTheme="minorEastAsia" w:eastAsiaTheme="minorEastAsia" w:cstheme="minorEastAsia"/>
          <w:color w:val="auto"/>
          <w:spacing w:val="0"/>
          <w:position w:val="0"/>
          <w:sz w:val="21"/>
          <w:szCs w:val="21"/>
          <w:highlight w:val="none"/>
          <w:lang w:eastAsia="zh-CN"/>
        </w:rPr>
        <w:t>具备市政公用工程专业二级（含二级）以上注册建造师执业资格，且具备有效的安全生产考核合格证书（B类）</w:t>
      </w:r>
      <w:r>
        <w:rPr>
          <w:rFonts w:hint="eastAsia" w:ascii="宋体" w:hAnsi="宋体" w:eastAsia="宋体" w:cs="宋体"/>
          <w:color w:val="auto"/>
          <w:spacing w:val="0"/>
          <w:position w:val="0"/>
          <w:sz w:val="21"/>
          <w:szCs w:val="21"/>
          <w:highlight w:val="none"/>
          <w:lang w:val="en-US" w:eastAsia="zh-CN"/>
        </w:rPr>
        <w:t>。</w:t>
      </w:r>
    </w:p>
    <w:p w14:paraId="08FA55F8">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17" w:name="_Toc35393631"/>
      <w:bookmarkStart w:id="18" w:name="_Toc13777"/>
      <w:bookmarkStart w:id="19" w:name="_Toc9125"/>
      <w:bookmarkStart w:id="20" w:name="_Toc35393800"/>
      <w:r>
        <w:rPr>
          <w:rFonts w:hint="eastAsia" w:ascii="宋体" w:hAnsi="宋体" w:eastAsia="宋体" w:cs="宋体"/>
          <w:bCs w:val="0"/>
          <w:color w:val="auto"/>
          <w:spacing w:val="0"/>
          <w:position w:val="0"/>
          <w:sz w:val="21"/>
          <w:szCs w:val="21"/>
          <w:highlight w:val="none"/>
        </w:rPr>
        <w:t>三、获取采购文件</w:t>
      </w:r>
      <w:bookmarkEnd w:id="15"/>
      <w:bookmarkEnd w:id="16"/>
      <w:bookmarkEnd w:id="17"/>
      <w:bookmarkEnd w:id="18"/>
      <w:bookmarkEnd w:id="19"/>
      <w:bookmarkEnd w:id="20"/>
    </w:p>
    <w:p w14:paraId="49103F8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cs="宋体"/>
          <w:color w:val="auto"/>
          <w:spacing w:val="0"/>
          <w:position w:val="0"/>
          <w:szCs w:val="21"/>
          <w:highlight w:val="none"/>
          <w:u w:val="none"/>
        </w:rPr>
        <w:t>时间：</w:t>
      </w:r>
      <w:r>
        <w:rPr>
          <w:rFonts w:hint="eastAsia" w:ascii="宋体" w:hAnsi="宋体" w:cs="宋体"/>
          <w:color w:val="auto"/>
          <w:spacing w:val="0"/>
          <w:position w:val="0"/>
          <w:szCs w:val="21"/>
          <w:highlight w:val="none"/>
          <w:u w:val="none"/>
          <w:lang w:val="en-US" w:eastAsia="zh-CN"/>
        </w:rPr>
        <w:t>2025年8月07日</w:t>
      </w:r>
      <w:r>
        <w:rPr>
          <w:rFonts w:hint="eastAsia" w:ascii="宋体" w:hAnsi="宋体" w:cs="宋体"/>
          <w:color w:val="auto"/>
          <w:spacing w:val="0"/>
          <w:position w:val="0"/>
          <w:szCs w:val="21"/>
          <w:highlight w:val="none"/>
          <w:u w:val="none"/>
        </w:rPr>
        <w:t>至</w:t>
      </w:r>
      <w:r>
        <w:rPr>
          <w:rFonts w:hint="eastAsia" w:ascii="宋体" w:hAnsi="宋体" w:cs="宋体"/>
          <w:color w:val="auto"/>
          <w:spacing w:val="0"/>
          <w:position w:val="0"/>
          <w:szCs w:val="21"/>
          <w:highlight w:val="none"/>
          <w:u w:val="none"/>
          <w:lang w:eastAsia="zh-CN"/>
        </w:rPr>
        <w:t>2025年</w:t>
      </w:r>
      <w:r>
        <w:rPr>
          <w:rFonts w:hint="eastAsia" w:ascii="宋体" w:hAnsi="宋体" w:cs="宋体"/>
          <w:color w:val="auto"/>
          <w:spacing w:val="0"/>
          <w:position w:val="0"/>
          <w:szCs w:val="21"/>
          <w:highlight w:val="none"/>
          <w:u w:val="none"/>
          <w:lang w:val="en-US" w:eastAsia="zh-CN"/>
        </w:rPr>
        <w:t>8月14日</w:t>
      </w:r>
      <w:r>
        <w:rPr>
          <w:rFonts w:hint="eastAsia" w:ascii="宋体" w:hAnsi="宋体" w:cs="宋体"/>
          <w:color w:val="auto"/>
          <w:spacing w:val="0"/>
          <w:position w:val="0"/>
          <w:szCs w:val="21"/>
          <w:highlight w:val="none"/>
          <w:u w:val="none"/>
        </w:rPr>
        <w:t>，每天上午8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00至12</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00，下午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18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（北京时间，法定节假日除外）</w:t>
      </w:r>
      <w:r>
        <w:rPr>
          <w:rFonts w:hint="eastAsia" w:ascii="宋体" w:hAnsi="宋体" w:cs="宋体"/>
          <w:color w:val="auto"/>
          <w:spacing w:val="0"/>
          <w:position w:val="0"/>
          <w:szCs w:val="21"/>
          <w:highlight w:val="none"/>
          <w:u w:val="none"/>
          <w:lang w:eastAsia="zh-CN"/>
        </w:rPr>
        <w:t>。</w:t>
      </w:r>
    </w:p>
    <w:p w14:paraId="45879A3D">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auto"/>
          <w:spacing w:val="0"/>
          <w:position w:val="0"/>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cs="宋体"/>
          <w:color w:val="auto"/>
          <w:spacing w:val="0"/>
          <w:position w:val="0"/>
          <w:sz w:val="21"/>
          <w:szCs w:val="21"/>
          <w:highlight w:val="none"/>
          <w:u w:val="none"/>
          <w:lang w:eastAsia="zh-CN"/>
        </w:rPr>
        <w:t>点</w:t>
      </w:r>
      <w:r>
        <w:rPr>
          <w:rFonts w:hint="eastAsia" w:ascii="宋体" w:hAnsi="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 w:val="21"/>
          <w:szCs w:val="21"/>
          <w:highlight w:val="none"/>
          <w:u w:val="none"/>
          <w:lang w:val="en-US" w:eastAsia="zh-CN"/>
        </w:rPr>
        <w:t>：</w:t>
      </w:r>
      <w:r>
        <w:rPr>
          <w:rFonts w:hint="eastAsia" w:ascii="宋体" w:hAnsi="宋体" w:cs="Times New Roman"/>
          <w:color w:val="auto"/>
          <w:spacing w:val="0"/>
          <w:position w:val="0"/>
          <w:szCs w:val="21"/>
          <w:highlight w:val="none"/>
          <w:u w:val="none"/>
          <w:lang w:eastAsia="zh-CN"/>
        </w:rPr>
        <w:t>广西政府采购云平台（https://www.gcy.zfcg.gxzf.gov.cn/）</w:t>
      </w:r>
    </w:p>
    <w:p w14:paraId="7714E5CD">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auto"/>
          <w:spacing w:val="0"/>
          <w:position w:val="0"/>
          <w:highlight w:val="none"/>
        </w:rPr>
      </w:pPr>
      <w:r>
        <w:rPr>
          <w:rFonts w:hint="eastAsia" w:ascii="宋体" w:hAnsi="宋体"/>
          <w:color w:val="auto"/>
          <w:spacing w:val="0"/>
          <w:position w:val="0"/>
          <w:szCs w:val="21"/>
          <w:highlight w:val="none"/>
        </w:rPr>
        <w:t>方式</w:t>
      </w:r>
      <w:r>
        <w:rPr>
          <w:rFonts w:hint="eastAsia" w:ascii="宋体" w:hAnsi="宋体"/>
          <w:color w:val="auto"/>
          <w:spacing w:val="0"/>
          <w:position w:val="0"/>
          <w:szCs w:val="21"/>
          <w:highlight w:val="none"/>
          <w:lang w:eastAsia="zh-CN"/>
        </w:rPr>
        <w:t>：供应商登录广西政府采购云平台（https://www.gcy.zfcg.gxzf.gov.cn/）在线申请获取采购文件（进入“项目采购”应用，在获取采购文件菜单中选择项目，申请获取采购文件）。</w:t>
      </w:r>
    </w:p>
    <w:p w14:paraId="51688C9F">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21" w:name="_Toc35393801"/>
      <w:bookmarkStart w:id="22" w:name="_Toc28359015"/>
      <w:bookmarkStart w:id="23" w:name="_Toc28359092"/>
      <w:bookmarkStart w:id="24" w:name="_Toc35393632"/>
      <w:bookmarkStart w:id="25" w:name="_Toc18110"/>
      <w:bookmarkStart w:id="26" w:name="_Toc28970"/>
      <w:r>
        <w:rPr>
          <w:rFonts w:hint="eastAsia" w:ascii="宋体" w:hAnsi="宋体" w:eastAsia="宋体" w:cs="宋体"/>
          <w:bCs w:val="0"/>
          <w:color w:val="auto"/>
          <w:spacing w:val="0"/>
          <w:position w:val="0"/>
          <w:sz w:val="21"/>
          <w:szCs w:val="21"/>
          <w:highlight w:val="none"/>
        </w:rPr>
        <w:t>四、响应文件提交</w:t>
      </w:r>
      <w:bookmarkEnd w:id="21"/>
      <w:bookmarkEnd w:id="22"/>
      <w:bookmarkEnd w:id="23"/>
      <w:bookmarkEnd w:id="24"/>
      <w:bookmarkEnd w:id="25"/>
      <w:bookmarkEnd w:id="26"/>
    </w:p>
    <w:p w14:paraId="07CAB1BE">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截止时间：</w:t>
      </w:r>
      <w:r>
        <w:rPr>
          <w:rFonts w:hint="eastAsia" w:ascii="宋体" w:hAnsi="宋体"/>
          <w:bCs/>
          <w:color w:val="auto"/>
          <w:spacing w:val="0"/>
          <w:position w:val="0"/>
          <w:szCs w:val="21"/>
          <w:highlight w:val="none"/>
          <w:u w:val="none"/>
          <w:lang w:eastAsia="zh-CN"/>
        </w:rPr>
        <w:t>2025年8月18日14时30分</w:t>
      </w:r>
      <w:r>
        <w:rPr>
          <w:rFonts w:hint="eastAsia" w:ascii="宋体" w:hAnsi="宋体"/>
          <w:bCs/>
          <w:color w:val="auto"/>
          <w:spacing w:val="0"/>
          <w:position w:val="0"/>
          <w:szCs w:val="21"/>
          <w:highlight w:val="none"/>
          <w:u w:val="none"/>
        </w:rPr>
        <w:t>（北京时间）</w:t>
      </w:r>
    </w:p>
    <w:p w14:paraId="6F11D2C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auto"/>
          <w:spacing w:val="0"/>
          <w:position w:val="0"/>
          <w:szCs w:val="21"/>
          <w:highlight w:val="none"/>
          <w:u w:val="none"/>
        </w:rPr>
      </w:pPr>
      <w:r>
        <w:rPr>
          <w:rFonts w:hint="eastAsia" w:ascii="宋体" w:hAnsi="宋体"/>
          <w:color w:val="auto"/>
          <w:spacing w:val="0"/>
          <w:position w:val="0"/>
          <w:szCs w:val="21"/>
          <w:highlight w:val="none"/>
          <w:u w:val="none"/>
        </w:rPr>
        <w:t>地点（网址）：</w:t>
      </w:r>
      <w:r>
        <w:rPr>
          <w:rFonts w:hint="eastAsia" w:ascii="宋体" w:hAnsi="宋体" w:cs="宋体"/>
          <w:bCs/>
          <w:color w:val="auto"/>
          <w:spacing w:val="0"/>
          <w:position w:val="0"/>
          <w:szCs w:val="21"/>
          <w:highlight w:val="none"/>
        </w:rPr>
        <w:t>通过</w:t>
      </w:r>
      <w:r>
        <w:rPr>
          <w:rFonts w:hint="eastAsia" w:ascii="宋体" w:hAnsi="宋体" w:cs="宋体"/>
          <w:color w:val="auto"/>
          <w:spacing w:val="0"/>
          <w:position w:val="0"/>
          <w:highlight w:val="none"/>
          <w:lang w:eastAsia="zh-CN"/>
        </w:rPr>
        <w:t>广西政府采购云平台（https://www.gcy.zfcg.gxzf.gov.cn/）</w:t>
      </w:r>
      <w:r>
        <w:rPr>
          <w:rFonts w:hint="eastAsia" w:ascii="宋体" w:hAnsi="宋体" w:cs="宋体"/>
          <w:color w:val="auto"/>
          <w:spacing w:val="0"/>
          <w:position w:val="0"/>
          <w:szCs w:val="21"/>
          <w:highlight w:val="none"/>
        </w:rPr>
        <w:t>上传响应文件，并在线竞标。</w:t>
      </w:r>
    </w:p>
    <w:p w14:paraId="074118B4">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27" w:name="_Toc28359093"/>
      <w:bookmarkStart w:id="28" w:name="_Toc24973"/>
      <w:bookmarkStart w:id="29" w:name="_Toc35393633"/>
      <w:bookmarkStart w:id="30" w:name="_Toc35393802"/>
      <w:bookmarkStart w:id="31" w:name="_Toc3197"/>
      <w:bookmarkStart w:id="32" w:name="_Toc28359016"/>
      <w:r>
        <w:rPr>
          <w:rFonts w:hint="eastAsia" w:ascii="宋体" w:hAnsi="宋体" w:eastAsia="宋体" w:cs="宋体"/>
          <w:bCs w:val="0"/>
          <w:color w:val="auto"/>
          <w:spacing w:val="0"/>
          <w:position w:val="0"/>
          <w:sz w:val="21"/>
          <w:szCs w:val="21"/>
          <w:highlight w:val="none"/>
          <w:u w:val="none"/>
        </w:rPr>
        <w:t>五、响应文件开启</w:t>
      </w:r>
      <w:bookmarkEnd w:id="27"/>
      <w:bookmarkEnd w:id="28"/>
      <w:bookmarkEnd w:id="29"/>
      <w:bookmarkEnd w:id="30"/>
      <w:bookmarkEnd w:id="31"/>
      <w:bookmarkEnd w:id="32"/>
    </w:p>
    <w:p w14:paraId="61E53AB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开启时间：</w:t>
      </w:r>
      <w:r>
        <w:rPr>
          <w:rFonts w:hint="eastAsia" w:ascii="宋体" w:hAnsi="宋体"/>
          <w:bCs/>
          <w:color w:val="auto"/>
          <w:spacing w:val="0"/>
          <w:position w:val="0"/>
          <w:szCs w:val="21"/>
          <w:highlight w:val="none"/>
          <w:u w:val="none"/>
          <w:lang w:eastAsia="zh-CN"/>
        </w:rPr>
        <w:t>2025年8月18日14时30分</w:t>
      </w:r>
      <w:r>
        <w:rPr>
          <w:rFonts w:hint="eastAsia" w:ascii="宋体" w:hAnsi="宋体"/>
          <w:bCs/>
          <w:color w:val="auto"/>
          <w:spacing w:val="0"/>
          <w:position w:val="0"/>
          <w:szCs w:val="21"/>
          <w:highlight w:val="none"/>
          <w:u w:val="none"/>
        </w:rPr>
        <w:t>（北京时间）</w:t>
      </w:r>
    </w:p>
    <w:p w14:paraId="54C0414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val="en-US" w:eastAsia="zh-CN"/>
        </w:rPr>
      </w:pPr>
      <w:r>
        <w:rPr>
          <w:rFonts w:hint="eastAsia" w:ascii="宋体" w:hAnsi="宋体"/>
          <w:bCs/>
          <w:color w:val="auto"/>
          <w:spacing w:val="0"/>
          <w:position w:val="0"/>
          <w:szCs w:val="21"/>
          <w:highlight w:val="none"/>
          <w:u w:val="none"/>
        </w:rPr>
        <w:t>地点：</w:t>
      </w:r>
      <w:r>
        <w:rPr>
          <w:rFonts w:hint="eastAsia" w:ascii="宋体" w:hAnsi="宋体"/>
          <w:bCs/>
          <w:color w:val="auto"/>
          <w:spacing w:val="0"/>
          <w:position w:val="0"/>
          <w:szCs w:val="21"/>
          <w:highlight w:val="none"/>
          <w:u w:val="none"/>
          <w:lang w:eastAsia="zh-CN"/>
        </w:rPr>
        <w:t>广西政府采购云平台</w:t>
      </w:r>
      <w:r>
        <w:rPr>
          <w:rFonts w:hint="eastAsia" w:ascii="宋体" w:hAnsi="宋体"/>
          <w:bCs/>
          <w:color w:val="auto"/>
          <w:spacing w:val="0"/>
          <w:position w:val="0"/>
          <w:szCs w:val="21"/>
          <w:highlight w:val="none"/>
          <w:u w:val="none"/>
        </w:rPr>
        <w:t>电子开标大厅在线解密开启</w:t>
      </w:r>
      <w:r>
        <w:rPr>
          <w:rFonts w:hint="eastAsia" w:ascii="宋体" w:hAnsi="宋体"/>
          <w:bCs/>
          <w:color w:val="auto"/>
          <w:spacing w:val="0"/>
          <w:position w:val="0"/>
          <w:szCs w:val="21"/>
          <w:highlight w:val="none"/>
          <w:u w:val="none"/>
          <w:lang w:eastAsia="zh-CN"/>
        </w:rPr>
        <w:t>。</w:t>
      </w:r>
    </w:p>
    <w:p w14:paraId="7EAFA42D">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33" w:name="_Toc35393803"/>
      <w:bookmarkStart w:id="34" w:name="_Toc35393634"/>
      <w:bookmarkStart w:id="35" w:name="_Toc17419"/>
      <w:bookmarkStart w:id="36" w:name="_Toc28359017"/>
      <w:bookmarkStart w:id="37" w:name="_Toc28359094"/>
      <w:bookmarkStart w:id="38" w:name="_Toc5452"/>
      <w:r>
        <w:rPr>
          <w:rFonts w:hint="eastAsia" w:ascii="宋体" w:hAnsi="宋体" w:eastAsia="宋体" w:cs="宋体"/>
          <w:bCs w:val="0"/>
          <w:color w:val="auto"/>
          <w:spacing w:val="0"/>
          <w:position w:val="0"/>
          <w:sz w:val="21"/>
          <w:szCs w:val="21"/>
          <w:highlight w:val="none"/>
          <w:u w:val="none"/>
        </w:rPr>
        <w:t>六、公告期限</w:t>
      </w:r>
      <w:bookmarkEnd w:id="33"/>
      <w:bookmarkEnd w:id="34"/>
      <w:bookmarkEnd w:id="35"/>
      <w:bookmarkEnd w:id="36"/>
      <w:bookmarkEnd w:id="37"/>
      <w:bookmarkEnd w:id="38"/>
    </w:p>
    <w:p w14:paraId="30E0B0C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5832AFDC">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39" w:name="_Toc35393635"/>
      <w:bookmarkStart w:id="40" w:name="_Toc26297"/>
      <w:bookmarkStart w:id="41" w:name="_Toc321"/>
      <w:bookmarkStart w:id="42" w:name="_Toc35393804"/>
      <w:r>
        <w:rPr>
          <w:rFonts w:hint="eastAsia" w:ascii="宋体" w:hAnsi="宋体" w:eastAsia="宋体" w:cs="宋体"/>
          <w:bCs w:val="0"/>
          <w:color w:val="auto"/>
          <w:spacing w:val="0"/>
          <w:position w:val="0"/>
          <w:sz w:val="21"/>
          <w:szCs w:val="21"/>
          <w:highlight w:val="none"/>
        </w:rPr>
        <w:t>七、其他补充事宜</w:t>
      </w:r>
      <w:bookmarkEnd w:id="39"/>
      <w:bookmarkEnd w:id="40"/>
      <w:bookmarkEnd w:id="41"/>
      <w:bookmarkEnd w:id="42"/>
    </w:p>
    <w:p w14:paraId="7DE829D3">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bookmarkStart w:id="43" w:name="_Toc28359018"/>
      <w:bookmarkStart w:id="44" w:name="_Toc35393805"/>
      <w:bookmarkStart w:id="45" w:name="_Toc35393636"/>
      <w:bookmarkStart w:id="46" w:name="_Toc28359095"/>
      <w:r>
        <w:rPr>
          <w:rFonts w:hint="eastAsia" w:ascii="宋体" w:hAnsi="宋体" w:cs="宋体"/>
          <w:color w:val="auto"/>
          <w:spacing w:val="0"/>
          <w:position w:val="0"/>
          <w:szCs w:val="21"/>
          <w:highlight w:val="none"/>
        </w:rPr>
        <w:t>1.本项目为全流程电子化政府采购项目，供应商应按照本项目采购文件和</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的要求编制、加密并提交电子响应文件。未完成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参与</w:t>
      </w: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过程中遇到涉及平台使用的任何问题，</w:t>
      </w:r>
      <w:r>
        <w:rPr>
          <w:rFonts w:hint="eastAsia" w:ascii="宋体" w:hAnsi="宋体"/>
          <w:color w:val="auto"/>
          <w:spacing w:val="0"/>
          <w:position w:val="0"/>
          <w:szCs w:val="21"/>
          <w:highlight w:val="none"/>
        </w:rPr>
        <w:t>可致电</w:t>
      </w:r>
      <w:r>
        <w:rPr>
          <w:rFonts w:hint="eastAsia" w:ascii="宋体" w:hAnsi="宋体"/>
          <w:color w:val="auto"/>
          <w:spacing w:val="0"/>
          <w:position w:val="0"/>
          <w:szCs w:val="21"/>
          <w:highlight w:val="none"/>
          <w:lang w:eastAsia="zh-CN"/>
        </w:rPr>
        <w:t>广西政府采购云平台</w:t>
      </w:r>
      <w:r>
        <w:rPr>
          <w:rFonts w:hint="eastAsia" w:ascii="宋体" w:hAnsi="宋体"/>
          <w:color w:val="auto"/>
          <w:spacing w:val="0"/>
          <w:position w:val="0"/>
          <w:szCs w:val="21"/>
          <w:highlight w:val="none"/>
        </w:rPr>
        <w:t>技术支持热线咨询</w:t>
      </w:r>
      <w:r>
        <w:rPr>
          <w:rFonts w:hint="eastAsia" w:ascii="宋体" w:hAnsi="宋体" w:cs="宋体"/>
          <w:color w:val="auto"/>
          <w:spacing w:val="0"/>
          <w:position w:val="0"/>
          <w:szCs w:val="21"/>
          <w:highlight w:val="none"/>
        </w:rPr>
        <w:t>：</w:t>
      </w:r>
      <w:r>
        <w:rPr>
          <w:rFonts w:hint="eastAsia" w:ascii="宋体" w:hAnsi="宋体" w:cs="宋体"/>
          <w:color w:val="auto"/>
          <w:spacing w:val="0"/>
          <w:kern w:val="0"/>
          <w:position w:val="0"/>
          <w:szCs w:val="21"/>
          <w:highlight w:val="none"/>
        </w:rPr>
        <w:t>95763</w:t>
      </w:r>
      <w:r>
        <w:rPr>
          <w:rFonts w:hint="eastAsia" w:ascii="宋体"/>
          <w:color w:val="auto"/>
          <w:spacing w:val="0"/>
          <w:position w:val="0"/>
          <w:szCs w:val="21"/>
          <w:highlight w:val="none"/>
        </w:rPr>
        <w:t>。</w:t>
      </w:r>
    </w:p>
    <w:p w14:paraId="650A443D">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（1）供应商应及时熟悉掌握电子标系统操作指南（见</w:t>
      </w:r>
      <w:r>
        <w:rPr>
          <w:rFonts w:hint="eastAsia" w:ascii="宋体" w:hAnsi="宋体" w:cs="宋体"/>
          <w:color w:val="auto"/>
          <w:spacing w:val="0"/>
          <w:position w:val="0"/>
          <w:szCs w:val="21"/>
          <w:highlight w:val="none"/>
          <w:lang w:eastAsia="zh-CN"/>
        </w:rPr>
        <w:t>广西政府采购云平台电子卖场</w:t>
      </w:r>
      <w:r>
        <w:rPr>
          <w:rFonts w:hint="eastAsia" w:ascii="宋体" w:hAnsi="宋体" w:cs="宋体"/>
          <w:color w:val="auto"/>
          <w:spacing w:val="0"/>
          <w:position w:val="0"/>
          <w:szCs w:val="21"/>
          <w:highlight w:val="none"/>
        </w:rPr>
        <w:t>首页右上角—服务中心—帮助</w:t>
      </w:r>
      <w:r>
        <w:rPr>
          <w:rFonts w:hint="eastAsia" w:ascii="宋体" w:hAnsi="宋体" w:cs="宋体"/>
          <w:color w:val="auto"/>
          <w:spacing w:val="0"/>
          <w:position w:val="0"/>
          <w:szCs w:val="21"/>
          <w:highlight w:val="none"/>
          <w:lang w:eastAsia="zh-CN"/>
        </w:rPr>
        <w:t>文档</w:t>
      </w:r>
      <w:r>
        <w:rPr>
          <w:rFonts w:hint="eastAsia" w:ascii="宋体" w:hAnsi="宋体" w:cs="宋体"/>
          <w:color w:val="auto"/>
          <w:spacing w:val="0"/>
          <w:position w:val="0"/>
          <w:szCs w:val="21"/>
          <w:highlight w:val="none"/>
        </w:rPr>
        <w:t>—项目采购）：https</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//service.zcygov.cn/#/knowledges/tree?tag=AG1DtGwBFdiHxlNdhY0r。</w:t>
      </w:r>
    </w:p>
    <w:p w14:paraId="36B5EEBF">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（2）供应商应及时完成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供应商注册入驻和办理</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CA证书申领和绑定（见广西壮族自治区政府采购网—办事服务—下载专区-CA证书申请操作指南</w:t>
      </w:r>
      <w:r>
        <w:rPr>
          <w:rFonts w:hint="eastAsia" w:ascii="宋体" w:hAnsi="宋体" w:cs="宋体"/>
          <w:color w:val="auto"/>
          <w:spacing w:val="0"/>
          <w:position w:val="0"/>
          <w:szCs w:val="21"/>
          <w:highlight w:val="none"/>
          <w:lang w:eastAsia="zh-CN"/>
        </w:rPr>
        <w:t>或广西政采云西部CA办理方式</w:t>
      </w:r>
      <w:r>
        <w:rPr>
          <w:rFonts w:hint="eastAsia" w:ascii="宋体" w:hAnsi="宋体" w:cs="宋体"/>
          <w:color w:val="auto"/>
          <w:spacing w:val="0"/>
          <w:position w:val="0"/>
          <w:szCs w:val="21"/>
          <w:highlight w:val="none"/>
        </w:rPr>
        <w:t>）。</w:t>
      </w:r>
    </w:p>
    <w:p w14:paraId="12DF4D96">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（3）供应商须通过</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供应商客户端软件制作电子响应文件，</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供应商客户端软件请供应商自行前往下载并安装（</w:t>
      </w:r>
      <w:r>
        <w:rPr>
          <w:rFonts w:hint="eastAsia" w:ascii="宋体" w:hAnsi="宋体" w:cs="宋体"/>
          <w:color w:val="auto"/>
          <w:spacing w:val="0"/>
          <w:kern w:val="0"/>
          <w:position w:val="0"/>
          <w:szCs w:val="21"/>
          <w:highlight w:val="none"/>
          <w:lang w:val="en-US" w:eastAsia="zh-CN"/>
        </w:rPr>
        <w:t>客户端下载路径：广西政府采购网（访问地址http：//zfcg.gxzf.gov.cn/）—办事服务—下载专区-广西政府采购云平台新版客户端</w:t>
      </w:r>
      <w:r>
        <w:rPr>
          <w:rFonts w:hint="eastAsia" w:ascii="宋体" w:hAnsi="宋体" w:cs="宋体"/>
          <w:color w:val="auto"/>
          <w:spacing w:val="0"/>
          <w:position w:val="0"/>
          <w:szCs w:val="21"/>
          <w:highlight w:val="none"/>
        </w:rPr>
        <w:t>）。</w:t>
      </w:r>
    </w:p>
    <w:p w14:paraId="06342465">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2.本项目需要落实的政府采购政策</w:t>
      </w:r>
    </w:p>
    <w:p w14:paraId="1AD2C939">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（1）政府采购促进中小企业发展。</w:t>
      </w:r>
    </w:p>
    <w:p w14:paraId="7E3C8D41">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（2）政府采购支持采用本国产品的政策。</w:t>
      </w:r>
    </w:p>
    <w:p w14:paraId="2C561245">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（3）强制采购节能产品；优先采购节能产品、环境标志产品。</w:t>
      </w:r>
    </w:p>
    <w:p w14:paraId="1D7E32AE">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（4）政府采购促</w:t>
      </w:r>
      <w:r>
        <w:rPr>
          <w:rFonts w:hint="eastAsia" w:ascii="宋体" w:hAnsi="宋体" w:eastAsia="宋体" w:cs="宋体"/>
          <w:color w:val="auto"/>
          <w:spacing w:val="0"/>
          <w:position w:val="0"/>
          <w:szCs w:val="21"/>
          <w:highlight w:val="none"/>
        </w:rPr>
        <w:t>进残疾人就业政策。</w:t>
      </w:r>
    </w:p>
    <w:p w14:paraId="5AFBD8ED">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（5）政府采购支持监狱企业发展。</w:t>
      </w:r>
    </w:p>
    <w:p w14:paraId="48D334D6">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3.网上查询地址</w:t>
      </w:r>
    </w:p>
    <w:p w14:paraId="1F56867A">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cs="宋体"/>
          <w:color w:val="auto"/>
          <w:spacing w:val="0"/>
          <w:position w:val="0"/>
          <w:szCs w:val="21"/>
          <w:highlight w:val="none"/>
          <w:lang w:bidi="ar"/>
        </w:rPr>
      </w:pPr>
      <w:r>
        <w:rPr>
          <w:rFonts w:hint="eastAsia" w:ascii="宋体" w:hAnsi="宋体" w:cs="宋体"/>
          <w:color w:val="auto"/>
          <w:spacing w:val="0"/>
          <w:position w:val="0"/>
          <w:szCs w:val="21"/>
          <w:highlight w:val="none"/>
          <w:lang w:bidi="ar"/>
        </w:rPr>
        <w:t>http：//zfcg.gxzf.gov.cn</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广西政府采购网）、http：//www.ccgp.gov.cn/（中国政府采购网）、http</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//ggzy.jgswj.gxzf.gov.cn/pbggzy/[全国公共资源交易平台（广西.浦北）]</w:t>
      </w:r>
      <w:r>
        <w:rPr>
          <w:rFonts w:hint="eastAsia" w:ascii="宋体" w:hAnsi="宋体" w:cs="宋体"/>
          <w:color w:val="auto"/>
          <w:spacing w:val="0"/>
          <w:position w:val="0"/>
          <w:szCs w:val="21"/>
          <w:highlight w:val="none"/>
          <w:lang w:eastAsia="zh-CN" w:bidi="ar"/>
        </w:rPr>
        <w:t>、http://www.gxrsxmgl.com/</w:t>
      </w:r>
      <w:r>
        <w:rPr>
          <w:rFonts w:hint="eastAsia" w:ascii="宋体" w:hAnsi="宋体" w:cs="宋体"/>
          <w:color w:val="auto"/>
          <w:spacing w:val="0"/>
          <w:position w:val="0"/>
          <w:szCs w:val="21"/>
          <w:highlight w:val="none"/>
          <w:lang w:bidi="ar"/>
        </w:rPr>
        <w:t>（</w:t>
      </w:r>
      <w:r>
        <w:rPr>
          <w:rFonts w:hint="eastAsia" w:ascii="宋体" w:hAnsi="宋体" w:cs="宋体"/>
          <w:color w:val="auto"/>
          <w:spacing w:val="0"/>
          <w:position w:val="0"/>
          <w:szCs w:val="21"/>
          <w:highlight w:val="none"/>
          <w:lang w:eastAsia="zh-CN" w:bidi="ar"/>
        </w:rPr>
        <w:t>广西荣胜项目管理有限公司</w:t>
      </w:r>
      <w:r>
        <w:rPr>
          <w:rFonts w:hint="eastAsia" w:ascii="宋体" w:hAnsi="宋体" w:cs="宋体"/>
          <w:color w:val="auto"/>
          <w:spacing w:val="0"/>
          <w:position w:val="0"/>
          <w:szCs w:val="21"/>
          <w:highlight w:val="none"/>
          <w:lang w:bidi="ar"/>
        </w:rPr>
        <w:t>）。</w:t>
      </w:r>
    </w:p>
    <w:p w14:paraId="7DBC98AF">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r>
        <w:rPr>
          <w:rFonts w:hint="eastAsia" w:ascii="宋体" w:hAnsi="宋体" w:cs="宋体"/>
          <w:color w:val="auto"/>
          <w:spacing w:val="0"/>
          <w:position w:val="0"/>
          <w:szCs w:val="21"/>
          <w:highlight w:val="none"/>
          <w:lang w:bidi="ar"/>
        </w:rPr>
        <w:t>监督部门：浦北县政府采购监督管理办公室   联系电话：0777-8314622</w:t>
      </w:r>
    </w:p>
    <w:p w14:paraId="6E5C718C">
      <w:pPr>
        <w:pStyle w:val="3"/>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47" w:name="_Toc227"/>
      <w:bookmarkStart w:id="48" w:name="_Toc23726"/>
      <w:r>
        <w:rPr>
          <w:rFonts w:hint="eastAsia" w:ascii="宋体" w:hAnsi="宋体" w:eastAsia="宋体" w:cs="宋体"/>
          <w:bCs w:val="0"/>
          <w:color w:val="auto"/>
          <w:spacing w:val="0"/>
          <w:position w:val="0"/>
          <w:sz w:val="21"/>
          <w:szCs w:val="21"/>
          <w:highlight w:val="none"/>
        </w:rPr>
        <w:t>八、凡对本次采购提出询问，请按以下方式联系</w:t>
      </w:r>
      <w:bookmarkEnd w:id="43"/>
      <w:bookmarkEnd w:id="44"/>
      <w:bookmarkEnd w:id="45"/>
      <w:bookmarkEnd w:id="46"/>
      <w:bookmarkEnd w:id="47"/>
      <w:bookmarkEnd w:id="48"/>
    </w:p>
    <w:p w14:paraId="6EDD64A9">
      <w:pPr>
        <w:pStyle w:val="3"/>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49" w:name="_Toc28359096"/>
      <w:bookmarkStart w:id="50" w:name="_Toc35393806"/>
      <w:bookmarkStart w:id="51" w:name="_Toc28359019"/>
      <w:bookmarkStart w:id="52" w:name="_Toc35393637"/>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1.采购人信息</w:t>
      </w:r>
      <w:bookmarkEnd w:id="49"/>
      <w:bookmarkEnd w:id="50"/>
      <w:bookmarkEnd w:id="51"/>
      <w:bookmarkEnd w:id="52"/>
    </w:p>
    <w:p w14:paraId="32CC018B">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名    称：浦北县水库移民安置服务中心  </w:t>
      </w:r>
    </w:p>
    <w:p w14:paraId="4408C015">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址：浦北县小江街道解放路201号（人民政府大院内）</w:t>
      </w:r>
    </w:p>
    <w:p w14:paraId="6A6340DB">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项目联系人：宁耀辉 </w:t>
      </w:r>
    </w:p>
    <w:p w14:paraId="5087BB57">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项目联系方式：0777-8215860 </w:t>
      </w:r>
    </w:p>
    <w:p w14:paraId="2D5B04AC">
      <w:pPr>
        <w:pStyle w:val="3"/>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53" w:name="_Toc35393638"/>
      <w:bookmarkStart w:id="54" w:name="_Toc28359097"/>
      <w:bookmarkStart w:id="55" w:name="_Toc35393807"/>
      <w:bookmarkStart w:id="56" w:name="_Toc28359020"/>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2.采购代理机构信息</w:t>
      </w:r>
      <w:bookmarkEnd w:id="53"/>
      <w:bookmarkEnd w:id="54"/>
      <w:bookmarkEnd w:id="55"/>
      <w:bookmarkEnd w:id="56"/>
    </w:p>
    <w:p w14:paraId="35FB4AA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称：广西荣胜项目管理有限公司</w:t>
      </w:r>
    </w:p>
    <w:p w14:paraId="1B29444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w:t>
      </w:r>
      <w:bookmarkStart w:id="57" w:name="_Toc35393808"/>
      <w:bookmarkStart w:id="58" w:name="_Toc35393639"/>
      <w:bookmarkStart w:id="59" w:name="_Toc28359021"/>
      <w:bookmarkStart w:id="60" w:name="_Toc28359098"/>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钦州市蓬莱大道鸿亭街333号皇庭天麓湖小区183栋203室</w:t>
      </w:r>
    </w:p>
    <w:p w14:paraId="23526A4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项目联系人：吴苯司</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ab/>
      </w:r>
    </w:p>
    <w:p w14:paraId="7867B64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项目联系方式：</w:t>
      </w:r>
      <w:bookmarkEnd w:id="57"/>
      <w:bookmarkEnd w:id="58"/>
      <w:bookmarkEnd w:id="59"/>
      <w:bookmarkEnd w:id="60"/>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0777-5512166</w:t>
      </w:r>
    </w:p>
    <w:p w14:paraId="3DC80052">
      <w:pPr>
        <w:pStyle w:val="38"/>
        <w:pageBreakBefore w:val="0"/>
        <w:numPr>
          <w:ilvl w:val="0"/>
          <w:numId w:val="0"/>
        </w:numPr>
        <w:kinsoku/>
        <w:wordWrap/>
        <w:overflowPunct/>
        <w:topLinePunct w:val="0"/>
        <w:bidi w:val="0"/>
        <w:spacing w:line="360" w:lineRule="auto"/>
        <w:textAlignment w:val="auto"/>
        <w:rPr>
          <w:rFonts w:hint="default"/>
          <w:color w:val="auto"/>
          <w:spacing w:val="0"/>
          <w:position w:val="0"/>
          <w:highlight w:val="none"/>
          <w:lang w:val="en-US" w:eastAsia="zh-CN"/>
        </w:rPr>
      </w:pPr>
    </w:p>
    <w:p w14:paraId="594889A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33E49808">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auto"/>
          <w:spacing w:val="0"/>
          <w:position w:val="0"/>
          <w:highlight w:val="none"/>
          <w:lang w:eastAsia="zh-CN"/>
        </w:rPr>
      </w:pPr>
      <w:r>
        <w:rPr>
          <w:rFonts w:hint="eastAsia" w:ascii="宋体" w:hAnsi="宋体" w:cs="宋体"/>
          <w:color w:val="auto"/>
          <w:spacing w:val="0"/>
          <w:position w:val="0"/>
          <w:highlight w:val="none"/>
        </w:rPr>
        <w:t xml:space="preserve">                                                       </w:t>
      </w:r>
      <w:r>
        <w:rPr>
          <w:rFonts w:hint="eastAsia" w:ascii="宋体" w:hAnsi="宋体" w:cs="宋体"/>
          <w:color w:val="auto"/>
          <w:spacing w:val="0"/>
          <w:position w:val="0"/>
          <w:highlight w:val="none"/>
          <w:lang w:eastAsia="zh-CN"/>
        </w:rPr>
        <w:t>广西荣胜项目管理有限公司</w:t>
      </w:r>
    </w:p>
    <w:p w14:paraId="1D2FBC03">
      <w:pPr>
        <w:pStyle w:val="10"/>
        <w:pageBreakBefore w:val="0"/>
        <w:kinsoku/>
        <w:wordWrap/>
        <w:overflowPunct/>
        <w:topLinePunct w:val="0"/>
        <w:bidi w:val="0"/>
        <w:spacing w:after="0" w:line="360" w:lineRule="auto"/>
        <w:ind w:left="210" w:leftChars="100" w:firstLine="6930" w:firstLineChars="3300"/>
        <w:textAlignment w:val="auto"/>
        <w:rPr>
          <w:rFonts w:hint="eastAsia" w:ascii="宋体" w:hAnsi="宋体" w:cs="宋体"/>
          <w:b/>
          <w:bCs/>
          <w:color w:val="auto"/>
          <w:spacing w:val="0"/>
          <w:position w:val="0"/>
          <w:sz w:val="28"/>
          <w:szCs w:val="28"/>
          <w:highlight w:val="none"/>
        </w:rPr>
      </w:pPr>
      <w:r>
        <w:rPr>
          <w:rFonts w:hint="eastAsia" w:hAnsi="宋体" w:cs="宋体"/>
          <w:color w:val="auto"/>
          <w:spacing w:val="0"/>
          <w:kern w:val="2"/>
          <w:position w:val="0"/>
          <w:sz w:val="21"/>
          <w:szCs w:val="24"/>
          <w:highlight w:val="none"/>
          <w:lang w:val="en-US" w:eastAsia="zh-CN" w:bidi="ar-SA"/>
        </w:rPr>
        <w:t>2025年8月07日</w:t>
      </w:r>
    </w:p>
    <w:p w14:paraId="1A9C6206">
      <w:pPr>
        <w:pStyle w:val="38"/>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78F63468">
      <w:pPr>
        <w:pStyle w:val="38"/>
        <w:rPr>
          <w:rFonts w:hint="eastAsia" w:ascii="宋体" w:hAnsi="宋体" w:eastAsia="宋体" w:cs="宋体"/>
          <w:b w:val="0"/>
          <w:color w:val="auto"/>
          <w:spacing w:val="0"/>
          <w:position w:val="0"/>
          <w:sz w:val="21"/>
          <w:szCs w:val="21"/>
          <w:highlight w:val="none"/>
          <w:lang w:val="en-US" w:eastAsia="zh-CN"/>
        </w:rPr>
      </w:pPr>
    </w:p>
    <w:p w14:paraId="6289E96D">
      <w:pPr>
        <w:pStyle w:val="38"/>
        <w:rPr>
          <w:rFonts w:hint="eastAsia" w:ascii="宋体" w:hAnsi="宋体" w:eastAsia="宋体" w:cs="宋体"/>
          <w:b w:val="0"/>
          <w:color w:val="auto"/>
          <w:spacing w:val="0"/>
          <w:position w:val="0"/>
          <w:sz w:val="21"/>
          <w:szCs w:val="21"/>
          <w:highlight w:val="none"/>
          <w:lang w:val="en-US" w:eastAsia="zh-CN"/>
        </w:rPr>
      </w:pPr>
    </w:p>
    <w:p w14:paraId="31328E3E">
      <w:pPr>
        <w:pStyle w:val="38"/>
        <w:rPr>
          <w:rFonts w:hint="eastAsia" w:ascii="宋体" w:hAnsi="宋体" w:eastAsia="宋体" w:cs="宋体"/>
          <w:b w:val="0"/>
          <w:color w:val="auto"/>
          <w:spacing w:val="0"/>
          <w:position w:val="0"/>
          <w:sz w:val="21"/>
          <w:szCs w:val="21"/>
          <w:highlight w:val="none"/>
          <w:lang w:val="en-US" w:eastAsia="zh-CN"/>
        </w:rPr>
      </w:pPr>
    </w:p>
    <w:p w14:paraId="0178F130">
      <w:pPr>
        <w:pStyle w:val="38"/>
        <w:rPr>
          <w:rFonts w:hint="eastAsia" w:ascii="宋体" w:hAnsi="宋体" w:eastAsia="宋体" w:cs="宋体"/>
          <w:b w:val="0"/>
          <w:color w:val="auto"/>
          <w:spacing w:val="0"/>
          <w:position w:val="0"/>
          <w:sz w:val="21"/>
          <w:szCs w:val="21"/>
          <w:highlight w:val="none"/>
          <w:lang w:val="en-US" w:eastAsia="zh-CN"/>
        </w:rPr>
      </w:pPr>
    </w:p>
    <w:p w14:paraId="118DB8EE">
      <w:pPr>
        <w:pStyle w:val="38"/>
        <w:rPr>
          <w:rFonts w:hint="default" w:ascii="宋体" w:hAnsi="宋体" w:eastAsia="宋体" w:cs="宋体"/>
          <w:b w:val="0"/>
          <w:color w:val="auto"/>
          <w:spacing w:val="0"/>
          <w:position w:val="0"/>
          <w:sz w:val="21"/>
          <w:szCs w:val="21"/>
          <w:highlight w:val="none"/>
          <w:lang w:val="en-US" w:eastAsia="zh-CN"/>
        </w:rPr>
      </w:pPr>
    </w:p>
    <w:p w14:paraId="2D8F6882">
      <w:pPr>
        <w:pStyle w:val="38"/>
        <w:rPr>
          <w:rFonts w:hint="eastAsia" w:ascii="宋体" w:hAnsi="宋体"/>
          <w:color w:val="auto"/>
          <w:spacing w:val="0"/>
          <w:position w:val="0"/>
          <w:szCs w:val="21"/>
          <w:highlight w:val="none"/>
        </w:rPr>
      </w:pPr>
    </w:p>
    <w:p w14:paraId="3DD6B966">
      <w:pPr>
        <w:rPr>
          <w:rFonts w:hint="eastAsia" w:ascii="宋体" w:hAnsi="宋体"/>
          <w:color w:val="auto"/>
          <w:spacing w:val="0"/>
          <w:position w:val="0"/>
          <w:szCs w:val="21"/>
          <w:highlight w:val="none"/>
        </w:rPr>
      </w:pPr>
    </w:p>
    <w:p w14:paraId="6826E6F0">
      <w:pPr>
        <w:numPr>
          <w:ilvl w:val="0"/>
          <w:numId w:val="1"/>
        </w:numPr>
        <w:jc w:val="center"/>
        <w:outlineLvl w:val="0"/>
        <w:rPr>
          <w:rFonts w:ascii="宋体" w:hAnsi="宋体" w:cs="宋体"/>
          <w:b/>
          <w:bCs/>
          <w:color w:val="auto"/>
          <w:spacing w:val="0"/>
          <w:kern w:val="0"/>
          <w:position w:val="0"/>
          <w:sz w:val="36"/>
          <w:szCs w:val="36"/>
          <w:highlight w:val="none"/>
        </w:rPr>
      </w:pPr>
      <w:bookmarkStart w:id="61" w:name="_Toc5416"/>
      <w:r>
        <w:rPr>
          <w:rFonts w:hint="eastAsia" w:ascii="宋体" w:hAnsi="宋体" w:cs="宋体"/>
          <w:b/>
          <w:bCs/>
          <w:color w:val="auto"/>
          <w:spacing w:val="0"/>
          <w:kern w:val="0"/>
          <w:position w:val="0"/>
          <w:sz w:val="36"/>
          <w:szCs w:val="36"/>
          <w:highlight w:val="none"/>
          <w:lang w:eastAsia="zh-CN"/>
        </w:rPr>
        <w:t>供应商</w:t>
      </w:r>
      <w:r>
        <w:rPr>
          <w:rFonts w:hint="eastAsia" w:ascii="宋体" w:hAnsi="宋体" w:cs="宋体"/>
          <w:b/>
          <w:bCs/>
          <w:color w:val="auto"/>
          <w:spacing w:val="0"/>
          <w:kern w:val="0"/>
          <w:position w:val="0"/>
          <w:sz w:val="36"/>
          <w:szCs w:val="36"/>
          <w:highlight w:val="none"/>
        </w:rPr>
        <w:t>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7F13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5FA0DC3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3EF5B14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0AE9D845">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1359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788F91E6">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0621704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49A217D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lang w:eastAsia="zh-CN"/>
              </w:rPr>
              <w:t>浦北县安石镇安石社区飘王垌村水库移民美丽家园项目</w:t>
            </w:r>
          </w:p>
          <w:p w14:paraId="67B78920">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auto"/>
                <w:spacing w:val="0"/>
                <w:position w:val="0"/>
                <w:szCs w:val="21"/>
                <w:highlight w:val="none"/>
                <w:lang w:val="en-US" w:eastAsia="zh-CN"/>
              </w:rPr>
              <w:t>项目</w:t>
            </w:r>
            <w:r>
              <w:rPr>
                <w:rFonts w:hint="eastAsia" w:ascii="宋体" w:hAnsi="宋体" w:cs="宋体"/>
                <w:color w:val="auto"/>
                <w:spacing w:val="0"/>
                <w:position w:val="0"/>
                <w:szCs w:val="21"/>
                <w:highlight w:val="none"/>
              </w:rPr>
              <w:t>编号：</w:t>
            </w:r>
            <w:r>
              <w:rPr>
                <w:rFonts w:hint="eastAsia" w:ascii="宋体" w:hAnsi="宋体" w:cs="宋体"/>
                <w:color w:val="auto"/>
                <w:spacing w:val="0"/>
                <w:position w:val="0"/>
                <w:szCs w:val="21"/>
                <w:highlight w:val="none"/>
                <w:lang w:eastAsia="zh-CN"/>
              </w:rPr>
              <w:t>QZZC2025-C2-220177-GXRS</w:t>
            </w:r>
          </w:p>
        </w:tc>
      </w:tr>
      <w:tr w14:paraId="49E2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5F81EF0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7B126345">
            <w:pPr>
              <w:pStyle w:val="14"/>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7399" w:type="dxa"/>
            <w:tcBorders>
              <w:top w:val="single" w:color="auto" w:sz="4" w:space="0"/>
              <w:left w:val="single" w:color="auto" w:sz="4" w:space="0"/>
              <w:bottom w:val="single" w:color="auto" w:sz="4" w:space="0"/>
              <w:right w:val="single" w:color="auto" w:sz="4" w:space="0"/>
            </w:tcBorders>
            <w:vAlign w:val="center"/>
          </w:tcPr>
          <w:p w14:paraId="1D7B2030">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auto"/>
                <w:spacing w:val="0"/>
                <w:position w:val="0"/>
                <w:highlight w:val="none"/>
              </w:rPr>
            </w:pPr>
            <w:bookmarkStart w:id="62" w:name="OLE_LINK8"/>
            <w:r>
              <w:rPr>
                <w:rFonts w:hint="eastAsia"/>
                <w:b/>
                <w:bCs/>
                <w:color w:val="auto"/>
                <w:spacing w:val="0"/>
                <w:position w:val="0"/>
                <w:highlight w:val="none"/>
                <w:lang w:eastAsia="zh-CN"/>
              </w:rPr>
              <w:t>供应商</w:t>
            </w:r>
            <w:r>
              <w:rPr>
                <w:rFonts w:hint="eastAsia"/>
                <w:b/>
                <w:bCs/>
                <w:color w:val="auto"/>
                <w:spacing w:val="0"/>
                <w:position w:val="0"/>
                <w:highlight w:val="none"/>
              </w:rPr>
              <w:t>资格</w:t>
            </w:r>
            <w:r>
              <w:rPr>
                <w:rFonts w:hint="eastAsia"/>
                <w:b/>
                <w:bCs/>
                <w:color w:val="auto"/>
                <w:spacing w:val="0"/>
                <w:position w:val="0"/>
                <w:highlight w:val="none"/>
                <w:lang w:eastAsia="zh-CN"/>
              </w:rPr>
              <w:t>要求</w:t>
            </w:r>
            <w:r>
              <w:rPr>
                <w:rFonts w:hint="eastAsia"/>
                <w:b/>
                <w:bCs/>
                <w:color w:val="auto"/>
                <w:spacing w:val="0"/>
                <w:position w:val="0"/>
                <w:highlight w:val="none"/>
              </w:rPr>
              <w:t>：</w:t>
            </w:r>
          </w:p>
          <w:bookmarkEnd w:id="62"/>
          <w:p w14:paraId="4BA0A93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4B24A80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5B596BAA">
            <w:pPr>
              <w:pStyle w:val="10"/>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rPr>
              <w:t>3.本项目的特定资格要求：</w:t>
            </w:r>
            <w:r>
              <w:rPr>
                <w:rFonts w:hint="eastAsia" w:hAnsi="宋体" w:cs="宋体"/>
                <w:color w:val="auto"/>
                <w:spacing w:val="0"/>
                <w:position w:val="0"/>
                <w:sz w:val="21"/>
                <w:szCs w:val="21"/>
                <w:highlight w:val="none"/>
                <w:lang w:eastAsia="zh-CN"/>
              </w:rPr>
              <w:t>（1）竞标人须具备市政公用工程施工总承包三级（含三级）以上资质以及有效的安全生产许可证，在人员、设备、资金等方面具备相应的施工能力。</w:t>
            </w:r>
            <w:r>
              <w:rPr>
                <w:rFonts w:hint="eastAsia" w:hAnsi="宋体" w:cs="宋体"/>
                <w:color w:val="auto"/>
                <w:spacing w:val="0"/>
                <w:kern w:val="0"/>
                <w:position w:val="0"/>
                <w:sz w:val="21"/>
                <w:szCs w:val="21"/>
                <w:highlight w:val="none"/>
                <w:lang w:val="en-US" w:eastAsia="zh-CN" w:bidi="ar-SA"/>
              </w:rPr>
              <w:t>（2）</w:t>
            </w:r>
            <w:r>
              <w:rPr>
                <w:rFonts w:hint="eastAsia" w:ascii="宋体" w:hAnsi="宋体" w:eastAsia="宋体" w:cs="宋体"/>
                <w:color w:val="auto"/>
                <w:spacing w:val="0"/>
                <w:position w:val="0"/>
                <w:sz w:val="21"/>
                <w:szCs w:val="21"/>
                <w:highlight w:val="none"/>
                <w:lang w:val="en-US" w:eastAsia="zh-CN"/>
              </w:rPr>
              <w:t>拟投入本工程的项目经理必须</w:t>
            </w:r>
            <w:r>
              <w:rPr>
                <w:rFonts w:hint="eastAsia" w:asciiTheme="minorEastAsia" w:hAnsiTheme="minorEastAsia" w:eastAsiaTheme="minorEastAsia" w:cstheme="minorEastAsia"/>
                <w:color w:val="auto"/>
                <w:spacing w:val="0"/>
                <w:position w:val="0"/>
                <w:sz w:val="21"/>
                <w:szCs w:val="21"/>
                <w:highlight w:val="none"/>
                <w:lang w:eastAsia="zh-CN"/>
              </w:rPr>
              <w:t>具备市政公用工程专业二级（含二级）以上注册建造师执业资格，且具备有效的安全生产考核合格证书（B类）</w:t>
            </w:r>
            <w:r>
              <w:rPr>
                <w:rFonts w:hint="eastAsia" w:ascii="宋体" w:hAnsi="宋体" w:eastAsia="宋体" w:cs="宋体"/>
                <w:color w:val="auto"/>
                <w:spacing w:val="0"/>
                <w:position w:val="0"/>
                <w:sz w:val="21"/>
                <w:szCs w:val="21"/>
                <w:highlight w:val="none"/>
                <w:lang w:val="en-US" w:eastAsia="zh-CN"/>
              </w:rPr>
              <w:t>。</w:t>
            </w:r>
          </w:p>
          <w:p w14:paraId="41FCC7D2">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供应商出现下列情形之一的，不得参加政府采购活动：</w:t>
            </w:r>
          </w:p>
          <w:p w14:paraId="493C679F">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588F007">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7DB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12088FF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18A60B1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7399" w:type="dxa"/>
            <w:tcBorders>
              <w:top w:val="single" w:color="auto" w:sz="4" w:space="0"/>
              <w:left w:val="single" w:color="auto" w:sz="4" w:space="0"/>
              <w:bottom w:val="single" w:color="auto" w:sz="4" w:space="0"/>
              <w:right w:val="single" w:color="auto" w:sz="4" w:space="0"/>
            </w:tcBorders>
            <w:vAlign w:val="center"/>
          </w:tcPr>
          <w:p w14:paraId="3495DE3E">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63C5D8FB">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1.供应商必须就所投项目的全部内容作完整唯一报价，漏项报价的或有选择的或有条件的报价，其磋商将视为无效。                        </w:t>
            </w:r>
          </w:p>
          <w:p w14:paraId="341A175D">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7EE9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141FF05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16D3313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5DC9904D">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035BACC1">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广西政府采购云平台递交</w:t>
            </w:r>
            <w:r>
              <w:rPr>
                <w:rFonts w:hint="eastAsia" w:ascii="宋体" w:hAnsi="宋体" w:cs="Courier New"/>
                <w:color w:val="auto"/>
                <w:spacing w:val="0"/>
                <w:position w:val="0"/>
                <w:szCs w:val="21"/>
                <w:highlight w:val="none"/>
              </w:rPr>
              <w:t>。</w:t>
            </w:r>
          </w:p>
        </w:tc>
      </w:tr>
      <w:tr w14:paraId="62B1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4528665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3BB28D91">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6CAD9D7C">
            <w:pPr>
              <w:pStyle w:val="9"/>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auto"/>
                <w:spacing w:val="0"/>
                <w:position w:val="0"/>
                <w:szCs w:val="21"/>
                <w:highlight w:val="none"/>
                <w:lang w:val="en-US"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本项目不接受</w:t>
            </w:r>
            <w:r>
              <w:rPr>
                <w:color w:val="auto"/>
                <w:spacing w:val="0"/>
                <w:position w:val="0"/>
                <w:sz w:val="21"/>
                <w:highlight w:val="none"/>
              </w:rPr>
              <w:t>电子备份响应文件</w:t>
            </w:r>
            <w:r>
              <w:rPr>
                <w:rFonts w:hint="eastAsia"/>
                <w:color w:val="auto"/>
                <w:spacing w:val="0"/>
                <w:position w:val="0"/>
                <w:sz w:val="21"/>
                <w:highlight w:val="none"/>
                <w:lang w:eastAsia="zh-CN"/>
              </w:rPr>
              <w:t>。</w:t>
            </w:r>
          </w:p>
          <w:p w14:paraId="64C42284">
            <w:pPr>
              <w:pStyle w:val="9"/>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olor w:val="auto"/>
                <w:spacing w:val="0"/>
                <w:position w:val="0"/>
                <w:szCs w:val="21"/>
                <w:highlight w:val="none"/>
                <w:lang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本项目接受</w:t>
            </w:r>
            <w:r>
              <w:rPr>
                <w:color w:val="auto"/>
                <w:spacing w:val="0"/>
                <w:position w:val="0"/>
                <w:sz w:val="21"/>
                <w:highlight w:val="none"/>
              </w:rPr>
              <w:t>电子备份响应文件</w:t>
            </w:r>
            <w:r>
              <w:rPr>
                <w:rFonts w:hint="eastAsia" w:ascii="宋体" w:hAnsi="宋体"/>
                <w:color w:val="auto"/>
                <w:spacing w:val="0"/>
                <w:position w:val="0"/>
                <w:szCs w:val="21"/>
                <w:highlight w:val="none"/>
                <w:lang w:eastAsia="zh-CN"/>
              </w:rPr>
              <w:t>。</w:t>
            </w:r>
          </w:p>
          <w:p w14:paraId="4DBEE5D6">
            <w:pPr>
              <w:pStyle w:val="9"/>
              <w:keepNext w:val="0"/>
              <w:keepLines w:val="0"/>
              <w:pageBreakBefore w:val="0"/>
              <w:widowControl w:val="0"/>
              <w:kinsoku/>
              <w:wordWrap/>
              <w:overflowPunct/>
              <w:topLinePunct w:val="0"/>
              <w:autoSpaceDE/>
              <w:autoSpaceDN/>
              <w:bidi w:val="0"/>
              <w:adjustRightInd/>
              <w:spacing w:line="360" w:lineRule="auto"/>
              <w:ind w:left="0"/>
              <w:textAlignment w:val="auto"/>
              <w:rPr>
                <w:color w:val="auto"/>
                <w:spacing w:val="0"/>
                <w:position w:val="0"/>
                <w:sz w:val="21"/>
                <w:highlight w:val="none"/>
              </w:rPr>
            </w:pPr>
            <w:r>
              <w:rPr>
                <w:color w:val="auto"/>
                <w:spacing w:val="0"/>
                <w:position w:val="0"/>
                <w:sz w:val="21"/>
                <w:highlight w:val="none"/>
              </w:rPr>
              <w:t>供应商</w:t>
            </w:r>
            <w:r>
              <w:rPr>
                <w:rFonts w:hint="eastAsia"/>
                <w:color w:val="auto"/>
                <w:spacing w:val="0"/>
                <w:position w:val="0"/>
                <w:sz w:val="21"/>
                <w:highlight w:val="none"/>
                <w:lang w:eastAsia="zh-CN"/>
              </w:rPr>
              <w:t>可根据自身情况自行准备</w:t>
            </w:r>
            <w:r>
              <w:rPr>
                <w:color w:val="auto"/>
                <w:spacing w:val="0"/>
                <w:position w:val="0"/>
                <w:sz w:val="21"/>
                <w:highlight w:val="none"/>
              </w:rPr>
              <w:t xml:space="preserve">电子备份响应文件： </w:t>
            </w:r>
          </w:p>
          <w:p w14:paraId="6393AE3E">
            <w:pPr>
              <w:pStyle w:val="9"/>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ascii="Times New Roman" w:hAnsi="Times New Roman" w:eastAsia="宋体" w:cs="Times New Roman"/>
                <w:color w:val="auto"/>
                <w:spacing w:val="0"/>
                <w:position w:val="0"/>
                <w:sz w:val="21"/>
                <w:highlight w:val="none"/>
              </w:rPr>
            </w:pPr>
            <w:r>
              <w:rPr>
                <w:color w:val="auto"/>
                <w:spacing w:val="0"/>
                <w:position w:val="0"/>
                <w:sz w:val="21"/>
                <w:highlight w:val="none"/>
              </w:rPr>
              <w:t>电子备份响应文件以</w:t>
            </w:r>
            <w:r>
              <w:rPr>
                <w:rFonts w:hint="eastAsia"/>
                <w:color w:val="auto"/>
                <w:spacing w:val="0"/>
                <w:position w:val="0"/>
                <w:sz w:val="21"/>
                <w:highlight w:val="none"/>
                <w:lang w:eastAsia="zh-CN"/>
              </w:rPr>
              <w:t>邮件</w:t>
            </w:r>
            <w:r>
              <w:rPr>
                <w:color w:val="auto"/>
                <w:spacing w:val="0"/>
                <w:position w:val="0"/>
                <w:sz w:val="21"/>
                <w:highlight w:val="none"/>
              </w:rPr>
              <w:t>形式提供。数量</w:t>
            </w:r>
            <w:r>
              <w:rPr>
                <w:rFonts w:ascii="Times New Roman" w:hAnsi="Times New Roman" w:eastAsia="宋体" w:cs="Times New Roman"/>
                <w:color w:val="auto"/>
                <w:spacing w:val="0"/>
                <w:position w:val="0"/>
                <w:sz w:val="21"/>
                <w:highlight w:val="none"/>
              </w:rPr>
              <w:t>为1份。</w:t>
            </w:r>
          </w:p>
          <w:p w14:paraId="6FE48E21">
            <w:pPr>
              <w:pStyle w:val="9"/>
              <w:keepNext w:val="0"/>
              <w:keepLines w:val="0"/>
              <w:pageBreakBefore w:val="0"/>
              <w:widowControl w:val="0"/>
              <w:numPr>
                <w:ilvl w:val="0"/>
                <w:numId w:val="2"/>
              </w:numPr>
              <w:kinsoku/>
              <w:wordWrap/>
              <w:overflowPunct/>
              <w:topLinePunct w:val="0"/>
              <w:autoSpaceDE/>
              <w:autoSpaceDN/>
              <w:bidi w:val="0"/>
              <w:adjustRightInd/>
              <w:spacing w:line="360" w:lineRule="auto"/>
              <w:ind w:left="0"/>
              <w:textAlignment w:val="auto"/>
              <w:rPr>
                <w:rFonts w:hint="eastAsia" w:cs="Times New Roman"/>
                <w:color w:val="auto"/>
                <w:spacing w:val="0"/>
                <w:position w:val="0"/>
                <w:sz w:val="21"/>
                <w:highlight w:val="none"/>
                <w:lang w:eastAsia="zh-CN"/>
              </w:rPr>
            </w:pPr>
            <w:r>
              <w:rPr>
                <w:rFonts w:hint="eastAsia" w:cs="Times New Roman"/>
                <w:color w:val="auto"/>
                <w:spacing w:val="0"/>
                <w:position w:val="0"/>
                <w:sz w:val="21"/>
                <w:highlight w:val="none"/>
                <w:lang w:eastAsia="zh-CN"/>
              </w:rPr>
              <w:t>电子备份响应文件接收邮箱：</w:t>
            </w:r>
            <w:r>
              <w:rPr>
                <w:rFonts w:hint="eastAsia" w:cs="Times New Roman"/>
                <w:color w:val="auto"/>
                <w:spacing w:val="0"/>
                <w:position w:val="0"/>
                <w:sz w:val="21"/>
                <w:highlight w:val="none"/>
                <w:lang w:val="en-US" w:eastAsia="zh-CN"/>
              </w:rPr>
              <w:t>201170758@qq.com</w:t>
            </w:r>
            <w:r>
              <w:rPr>
                <w:rFonts w:hint="eastAsia" w:cs="Times New Roman"/>
                <w:color w:val="auto"/>
                <w:spacing w:val="0"/>
                <w:position w:val="0"/>
                <w:sz w:val="21"/>
                <w:highlight w:val="none"/>
                <w:lang w:eastAsia="zh-CN"/>
              </w:rPr>
              <w:t>。</w:t>
            </w:r>
          </w:p>
          <w:p w14:paraId="30D478BF">
            <w:pPr>
              <w:pStyle w:val="9"/>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Times New Roman" w:hAnsi="Times New Roman" w:eastAsia="宋体" w:cs="Times New Roman"/>
                <w:b w:val="0"/>
                <w:bCs w:val="0"/>
                <w:color w:val="auto"/>
                <w:spacing w:val="0"/>
                <w:position w:val="0"/>
                <w:sz w:val="21"/>
                <w:highlight w:val="none"/>
                <w:lang w:eastAsia="zh-CN"/>
              </w:rPr>
            </w:pPr>
            <w:r>
              <w:rPr>
                <w:rFonts w:hint="eastAsia" w:ascii="Times New Roman" w:hAnsi="Times New Roman" w:eastAsia="宋体" w:cs="Times New Roman"/>
                <w:b w:val="0"/>
                <w:bCs w:val="0"/>
                <w:color w:val="auto"/>
                <w:spacing w:val="0"/>
                <w:position w:val="0"/>
                <w:sz w:val="21"/>
                <w:highlight w:val="none"/>
                <w:lang w:eastAsia="zh-CN"/>
              </w:rPr>
              <w:t>（</w:t>
            </w:r>
            <w:r>
              <w:rPr>
                <w:rFonts w:hint="eastAsia" w:cs="Times New Roman"/>
                <w:b w:val="0"/>
                <w:bCs w:val="0"/>
                <w:color w:val="auto"/>
                <w:spacing w:val="0"/>
                <w:position w:val="0"/>
                <w:sz w:val="21"/>
                <w:highlight w:val="none"/>
                <w:lang w:val="en-US" w:eastAsia="zh-CN"/>
              </w:rPr>
              <w:t>3</w:t>
            </w:r>
            <w:r>
              <w:rPr>
                <w:rFonts w:hint="eastAsia" w:ascii="Times New Roman" w:hAnsi="Times New Roman" w:eastAsia="宋体" w:cs="Times New Roman"/>
                <w:b w:val="0"/>
                <w:bCs w:val="0"/>
                <w:color w:val="auto"/>
                <w:spacing w:val="0"/>
                <w:position w:val="0"/>
                <w:sz w:val="21"/>
                <w:highlight w:val="none"/>
                <w:lang w:eastAsia="zh-CN"/>
              </w:rPr>
              <w:t>）</w:t>
            </w:r>
            <w:r>
              <w:rPr>
                <w:rFonts w:hint="eastAsia" w:cs="Times New Roman"/>
                <w:color w:val="auto"/>
                <w:spacing w:val="0"/>
                <w:position w:val="0"/>
                <w:sz w:val="21"/>
                <w:highlight w:val="none"/>
                <w:lang w:eastAsia="zh-CN"/>
              </w:rPr>
              <w:t>电子备份响应文件</w:t>
            </w:r>
            <w:r>
              <w:rPr>
                <w:rFonts w:hint="eastAsia" w:cs="Times New Roman"/>
                <w:b w:val="0"/>
                <w:bCs w:val="0"/>
                <w:color w:val="auto"/>
                <w:spacing w:val="0"/>
                <w:position w:val="0"/>
                <w:sz w:val="21"/>
                <w:highlight w:val="none"/>
                <w:lang w:eastAsia="zh-CN"/>
              </w:rPr>
              <w:t>提交截止</w:t>
            </w:r>
            <w:r>
              <w:rPr>
                <w:rFonts w:hint="eastAsia" w:ascii="Times New Roman" w:hAnsi="Times New Roman" w:eastAsia="宋体" w:cs="Times New Roman"/>
                <w:b w:val="0"/>
                <w:bCs w:val="0"/>
                <w:color w:val="auto"/>
                <w:spacing w:val="0"/>
                <w:position w:val="0"/>
                <w:sz w:val="21"/>
                <w:highlight w:val="none"/>
                <w:lang w:eastAsia="zh-CN"/>
              </w:rPr>
              <w:t>时间：</w:t>
            </w:r>
            <w:r>
              <w:rPr>
                <w:rFonts w:hint="eastAsia" w:cs="Times New Roman"/>
                <w:b w:val="0"/>
                <w:bCs w:val="0"/>
                <w:color w:val="auto"/>
                <w:spacing w:val="0"/>
                <w:position w:val="0"/>
                <w:sz w:val="21"/>
                <w:highlight w:val="none"/>
                <w:lang w:eastAsia="zh-CN"/>
              </w:rPr>
              <w:t>与</w:t>
            </w:r>
            <w:r>
              <w:rPr>
                <w:rFonts w:hint="eastAsia" w:ascii="宋体" w:hAnsi="宋体" w:eastAsia="宋体" w:cs="宋体"/>
                <w:bCs w:val="0"/>
                <w:color w:val="auto"/>
                <w:spacing w:val="0"/>
                <w:position w:val="0"/>
                <w:sz w:val="21"/>
                <w:szCs w:val="21"/>
                <w:highlight w:val="none"/>
              </w:rPr>
              <w:t>响应文件提交</w:t>
            </w:r>
            <w:r>
              <w:rPr>
                <w:rFonts w:hint="eastAsia" w:ascii="宋体" w:hAnsi="宋体" w:eastAsia="宋体" w:cs="宋体"/>
                <w:bCs w:val="0"/>
                <w:color w:val="auto"/>
                <w:spacing w:val="0"/>
                <w:position w:val="0"/>
                <w:sz w:val="21"/>
                <w:szCs w:val="21"/>
                <w:highlight w:val="none"/>
                <w:lang w:eastAsia="zh-CN"/>
              </w:rPr>
              <w:t>截止时间一致，逾期提交的不予受理。</w:t>
            </w:r>
          </w:p>
          <w:p w14:paraId="055D64F5">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auto"/>
                <w:spacing w:val="0"/>
                <w:position w:val="0"/>
                <w:szCs w:val="21"/>
                <w:highlight w:val="none"/>
                <w:lang w:eastAsia="zh-CN"/>
              </w:rPr>
            </w:pPr>
            <w:r>
              <w:rPr>
                <w:rFonts w:hint="eastAsia" w:ascii="宋体" w:hAnsi="宋体" w:eastAsia="宋体" w:cs="Times New Roman"/>
                <w:b w:val="0"/>
                <w:bCs w:val="0"/>
                <w:color w:val="auto"/>
                <w:spacing w:val="0"/>
                <w:position w:val="0"/>
                <w:szCs w:val="21"/>
                <w:highlight w:val="none"/>
                <w:lang w:eastAsia="zh-CN"/>
              </w:rPr>
              <w:t>（</w:t>
            </w:r>
            <w:r>
              <w:rPr>
                <w:rFonts w:hint="eastAsia" w:ascii="宋体" w:hAnsi="宋体" w:cs="Times New Roman"/>
                <w:b w:val="0"/>
                <w:bCs w:val="0"/>
                <w:color w:val="auto"/>
                <w:spacing w:val="0"/>
                <w:position w:val="0"/>
                <w:szCs w:val="21"/>
                <w:highlight w:val="none"/>
                <w:lang w:val="en-US" w:eastAsia="zh-CN"/>
              </w:rPr>
              <w:t>4</w:t>
            </w:r>
            <w:r>
              <w:rPr>
                <w:rFonts w:hint="eastAsia" w:ascii="宋体" w:hAnsi="宋体" w:eastAsia="宋体" w:cs="Times New Roman"/>
                <w:b w:val="0"/>
                <w:bCs w:val="0"/>
                <w:color w:val="auto"/>
                <w:spacing w:val="0"/>
                <w:position w:val="0"/>
                <w:szCs w:val="21"/>
                <w:highlight w:val="none"/>
                <w:lang w:eastAsia="zh-CN"/>
              </w:rPr>
              <w:t>）供应商邮件发送的内容如下：</w:t>
            </w:r>
          </w:p>
          <w:p w14:paraId="45914631">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eastAsia="zh-CN"/>
              </w:rPr>
              <w:t>项目名称：</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16B5AC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position w:val="0"/>
                <w:sz w:val="21"/>
                <w:szCs w:val="21"/>
                <w:highlight w:val="none"/>
                <w:u w:val="single"/>
                <w:lang w:eastAsia="zh-CN"/>
              </w:rPr>
            </w:pPr>
            <w:r>
              <w:rPr>
                <w:rFonts w:hint="eastAsia" w:ascii="宋体" w:hAnsi="宋体" w:eastAsia="宋体" w:cs="宋体"/>
                <w:b w:val="0"/>
                <w:bCs w:val="0"/>
                <w:color w:val="auto"/>
                <w:spacing w:val="0"/>
                <w:position w:val="0"/>
                <w:sz w:val="21"/>
                <w:szCs w:val="21"/>
                <w:highlight w:val="none"/>
                <w:u w:val="none"/>
                <w:lang w:eastAsia="zh-CN"/>
              </w:rPr>
              <w:t>项目编号</w:t>
            </w:r>
            <w:r>
              <w:rPr>
                <w:rFonts w:hint="eastAsia" w:ascii="宋体" w:hAnsi="宋体" w:eastAsia="宋体" w:cs="宋体"/>
                <w:b w:val="0"/>
                <w:bCs w:val="0"/>
                <w:color w:val="auto"/>
                <w:spacing w:val="0"/>
                <w:position w:val="0"/>
                <w:sz w:val="21"/>
                <w:szCs w:val="21"/>
                <w:highlight w:val="none"/>
                <w:u w:val="single"/>
                <w:lang w:eastAsia="zh-CN"/>
              </w:rPr>
              <w:t>：</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69F7807C">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position w:val="0"/>
                <w:sz w:val="21"/>
                <w:szCs w:val="21"/>
                <w:highlight w:val="none"/>
                <w:u w:val="single"/>
                <w:lang w:eastAsia="zh-CN"/>
              </w:rPr>
            </w:pPr>
            <w:r>
              <w:rPr>
                <w:rFonts w:hint="eastAsia" w:ascii="宋体" w:hAnsi="宋体" w:cs="宋体"/>
                <w:b w:val="0"/>
                <w:bCs w:val="0"/>
                <w:color w:val="auto"/>
                <w:spacing w:val="0"/>
                <w:position w:val="0"/>
                <w:sz w:val="21"/>
                <w:szCs w:val="21"/>
                <w:highlight w:val="none"/>
                <w:u w:val="none"/>
                <w:lang w:eastAsia="zh-CN"/>
              </w:rPr>
              <w:t>分标号</w:t>
            </w:r>
            <w:r>
              <w:rPr>
                <w:rFonts w:hint="eastAsia" w:ascii="宋体" w:hAnsi="宋体" w:eastAsia="宋体" w:cs="宋体"/>
                <w:b w:val="0"/>
                <w:bCs w:val="0"/>
                <w:color w:val="auto"/>
                <w:spacing w:val="0"/>
                <w:position w:val="0"/>
                <w:sz w:val="21"/>
                <w:szCs w:val="21"/>
                <w:highlight w:val="none"/>
                <w:u w:val="none"/>
                <w:lang w:eastAsia="zh-CN"/>
              </w:rPr>
              <w:t>（如有）：</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69FDFBC1">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eastAsia="zh-CN"/>
              </w:rPr>
              <w:t>供应商名称：</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52BC54B2">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宋体"/>
                <w:b w:val="0"/>
                <w:bCs w:val="0"/>
                <w:color w:val="auto"/>
                <w:spacing w:val="0"/>
                <w:position w:val="0"/>
                <w:sz w:val="21"/>
                <w:szCs w:val="21"/>
                <w:highlight w:val="none"/>
                <w:u w:val="single"/>
                <w:lang w:val="en-US" w:eastAsia="zh-CN"/>
              </w:rPr>
            </w:pPr>
            <w:r>
              <w:rPr>
                <w:rFonts w:hint="eastAsia" w:ascii="宋体" w:hAnsi="宋体" w:eastAsia="宋体" w:cs="宋体"/>
                <w:b w:val="0"/>
                <w:bCs w:val="0"/>
                <w:color w:val="auto"/>
                <w:spacing w:val="0"/>
                <w:position w:val="0"/>
                <w:sz w:val="21"/>
                <w:szCs w:val="21"/>
                <w:highlight w:val="none"/>
                <w:u w:val="none"/>
                <w:lang w:val="en-US" w:eastAsia="zh-CN"/>
              </w:rPr>
              <w:t>法定代表人或其委托代理人姓名：</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19E74CBE">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eastAsia="宋体" w:cs="Times New Roman"/>
                <w:b w:val="0"/>
                <w:bCs w:val="0"/>
                <w:color w:val="auto"/>
                <w:spacing w:val="0"/>
                <w:position w:val="0"/>
                <w:szCs w:val="21"/>
                <w:highlight w:val="none"/>
                <w:u w:val="single"/>
                <w:lang w:eastAsia="zh-CN"/>
              </w:rPr>
            </w:pPr>
            <w:r>
              <w:rPr>
                <w:rFonts w:hint="eastAsia" w:ascii="宋体" w:hAnsi="宋体" w:eastAsia="宋体" w:cs="宋体"/>
                <w:b w:val="0"/>
                <w:bCs w:val="0"/>
                <w:color w:val="auto"/>
                <w:spacing w:val="0"/>
                <w:position w:val="0"/>
                <w:sz w:val="21"/>
                <w:szCs w:val="21"/>
                <w:highlight w:val="none"/>
                <w:u w:val="none"/>
                <w:lang w:val="en-US" w:eastAsia="zh-CN"/>
              </w:rPr>
              <w:t>法定代表人或其委托代理人手机号码：</w:t>
            </w:r>
            <w:r>
              <w:rPr>
                <w:rFonts w:hint="eastAsia" w:ascii="宋体" w:hAnsi="宋体" w:eastAsia="宋体" w:cs="宋体"/>
                <w:b w:val="0"/>
                <w:bCs w:val="0"/>
                <w:color w:val="auto"/>
                <w:spacing w:val="0"/>
                <w:position w:val="0"/>
                <w:sz w:val="21"/>
                <w:szCs w:val="21"/>
                <w:highlight w:val="none"/>
                <w:u w:val="single"/>
                <w:lang w:val="en-US" w:eastAsia="zh-CN"/>
              </w:rPr>
              <w:t xml:space="preserve">                  </w:t>
            </w:r>
          </w:p>
          <w:p w14:paraId="0B972DD2">
            <w:pPr>
              <w:pStyle w:val="9"/>
              <w:keepNext w:val="0"/>
              <w:keepLines w:val="0"/>
              <w:pageBreakBefore w:val="0"/>
              <w:widowControl w:val="0"/>
              <w:kinsoku/>
              <w:wordWrap/>
              <w:overflowPunct/>
              <w:topLinePunct w:val="0"/>
              <w:autoSpaceDE/>
              <w:autoSpaceDN/>
              <w:bidi w:val="0"/>
              <w:adjustRightInd/>
              <w:spacing w:line="360" w:lineRule="auto"/>
              <w:ind w:left="0" w:leftChars="0"/>
              <w:textAlignment w:val="auto"/>
              <w:rPr>
                <w:rFonts w:hint="eastAsia" w:ascii="宋体" w:hAnsi="宋体" w:cs="宋体"/>
                <w:color w:val="auto"/>
                <w:spacing w:val="0"/>
                <w:position w:val="0"/>
                <w:szCs w:val="21"/>
                <w:highlight w:val="none"/>
              </w:rPr>
            </w:pPr>
            <w:r>
              <w:rPr>
                <w:rFonts w:hint="eastAsia" w:ascii="Times New Roman" w:hAnsi="Times New Roman" w:eastAsia="宋体" w:cs="Times New Roman"/>
                <w:b w:val="0"/>
                <w:bCs w:val="0"/>
                <w:color w:val="auto"/>
                <w:spacing w:val="0"/>
                <w:position w:val="0"/>
                <w:sz w:val="21"/>
                <w:highlight w:val="none"/>
                <w:lang w:eastAsia="zh-CN"/>
              </w:rPr>
              <w:t>（</w:t>
            </w:r>
            <w:r>
              <w:rPr>
                <w:rFonts w:hint="eastAsia" w:cs="Times New Roman"/>
                <w:b w:val="0"/>
                <w:bCs w:val="0"/>
                <w:color w:val="auto"/>
                <w:spacing w:val="0"/>
                <w:position w:val="0"/>
                <w:sz w:val="21"/>
                <w:highlight w:val="none"/>
                <w:lang w:val="en-US" w:eastAsia="zh-CN"/>
              </w:rPr>
              <w:t>5</w:t>
            </w:r>
            <w:r>
              <w:rPr>
                <w:rFonts w:hint="eastAsia" w:ascii="Times New Roman" w:hAnsi="Times New Roman" w:eastAsia="宋体" w:cs="Times New Roman"/>
                <w:b w:val="0"/>
                <w:bCs w:val="0"/>
                <w:color w:val="auto"/>
                <w:spacing w:val="0"/>
                <w:position w:val="0"/>
                <w:sz w:val="21"/>
                <w:highlight w:val="none"/>
                <w:lang w:eastAsia="zh-CN"/>
              </w:rPr>
              <w:t>）</w:t>
            </w:r>
            <w:r>
              <w:rPr>
                <w:rFonts w:ascii="Times New Roman" w:hAnsi="Times New Roman" w:eastAsia="宋体" w:cs="Times New Roman"/>
                <w:b w:val="0"/>
                <w:bCs w:val="0"/>
                <w:color w:val="auto"/>
                <w:spacing w:val="0"/>
                <w:position w:val="0"/>
                <w:sz w:val="21"/>
                <w:highlight w:val="none"/>
              </w:rPr>
              <w:t>响应文件启用顺序和效力：响应文件的启用，按先后顺位</w:t>
            </w:r>
            <w:r>
              <w:rPr>
                <w:rFonts w:ascii="Times New Roman" w:hAnsi="Times New Roman" w:eastAsia="宋体" w:cs="Times New Roman"/>
                <w:color w:val="auto"/>
                <w:spacing w:val="0"/>
                <w:position w:val="0"/>
                <w:sz w:val="21"/>
                <w:highlight w:val="none"/>
              </w:rPr>
              <w:t>分别为</w:t>
            </w:r>
            <w:r>
              <w:rPr>
                <w:rFonts w:hint="eastAsia" w:cs="Times New Roman"/>
                <w:color w:val="auto"/>
                <w:spacing w:val="0"/>
                <w:position w:val="0"/>
                <w:sz w:val="21"/>
                <w:highlight w:val="none"/>
                <w:lang w:eastAsia="zh-CN"/>
              </w:rPr>
              <w:t>广西政府采购云平台上传的加密</w:t>
            </w:r>
            <w:r>
              <w:rPr>
                <w:rFonts w:ascii="Times New Roman" w:hAnsi="Times New Roman" w:eastAsia="宋体" w:cs="Times New Roman"/>
                <w:color w:val="auto"/>
                <w:spacing w:val="0"/>
                <w:position w:val="0"/>
                <w:sz w:val="21"/>
                <w:highlight w:val="none"/>
              </w:rPr>
              <w:t>电子响应文件、以</w:t>
            </w:r>
            <w:r>
              <w:rPr>
                <w:rFonts w:hint="eastAsia" w:cs="Times New Roman"/>
                <w:color w:val="auto"/>
                <w:spacing w:val="0"/>
                <w:position w:val="0"/>
                <w:sz w:val="21"/>
                <w:highlight w:val="none"/>
                <w:lang w:eastAsia="zh-CN"/>
              </w:rPr>
              <w:t>邮件</w:t>
            </w:r>
            <w:r>
              <w:rPr>
                <w:rFonts w:ascii="Times New Roman" w:hAnsi="Times New Roman" w:eastAsia="宋体" w:cs="Times New Roman"/>
                <w:color w:val="auto"/>
                <w:spacing w:val="0"/>
                <w:position w:val="0"/>
                <w:sz w:val="21"/>
                <w:highlight w:val="none"/>
              </w:rPr>
              <w:t>形式</w:t>
            </w:r>
            <w:r>
              <w:rPr>
                <w:rFonts w:hint="eastAsia" w:cs="Times New Roman"/>
                <w:color w:val="auto"/>
                <w:spacing w:val="0"/>
                <w:position w:val="0"/>
                <w:sz w:val="21"/>
                <w:highlight w:val="none"/>
                <w:lang w:eastAsia="zh-CN"/>
              </w:rPr>
              <w:t>提交</w:t>
            </w:r>
            <w:r>
              <w:rPr>
                <w:rFonts w:ascii="Times New Roman" w:hAnsi="Times New Roman" w:eastAsia="宋体" w:cs="Times New Roman"/>
                <w:color w:val="auto"/>
                <w:spacing w:val="0"/>
                <w:position w:val="0"/>
                <w:sz w:val="21"/>
                <w:highlight w:val="none"/>
              </w:rPr>
              <w:t>的电子备份响应文件。顺位在先的响应文件已按时解密的</w:t>
            </w:r>
            <w:r>
              <w:rPr>
                <w:rFonts w:hint="eastAsia" w:ascii="Times New Roman" w:hAnsi="Times New Roman" w:eastAsia="宋体" w:cs="Times New Roman"/>
                <w:color w:val="auto"/>
                <w:spacing w:val="0"/>
                <w:position w:val="0"/>
                <w:sz w:val="21"/>
                <w:highlight w:val="none"/>
                <w:lang w:eastAsia="zh-CN"/>
              </w:rPr>
              <w:t>，</w:t>
            </w:r>
            <w:r>
              <w:rPr>
                <w:rFonts w:ascii="Times New Roman" w:hAnsi="Times New Roman" w:eastAsia="宋体" w:cs="Times New Roman"/>
                <w:color w:val="auto"/>
                <w:spacing w:val="0"/>
                <w:position w:val="0"/>
                <w:sz w:val="21"/>
                <w:highlight w:val="none"/>
              </w:rPr>
              <w:t>下一顺位响应文件自动失效。在下一顺位的响应文件启用时，前一顺位的响应文件自动失效。</w:t>
            </w:r>
          </w:p>
        </w:tc>
      </w:tr>
      <w:tr w14:paraId="5FC6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5F5F6C7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160DC704">
            <w:pPr>
              <w:keepNext w:val="0"/>
              <w:keepLines w:val="0"/>
              <w:pageBreakBefore w:val="0"/>
              <w:widowControl w:val="0"/>
              <w:kinsoku/>
              <w:wordWrap/>
              <w:overflowPunct/>
              <w:topLinePunct w:val="0"/>
              <w:autoSpaceDE/>
              <w:autoSpaceDN/>
              <w:bidi w:val="0"/>
              <w:adjustRightInd/>
              <w:spacing w:line="360" w:lineRule="auto"/>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7399" w:type="dxa"/>
            <w:tcBorders>
              <w:top w:val="single" w:color="auto" w:sz="4" w:space="0"/>
              <w:left w:val="single" w:color="auto" w:sz="4" w:space="0"/>
              <w:bottom w:val="single" w:color="auto" w:sz="4" w:space="0"/>
              <w:right w:val="single" w:color="auto" w:sz="4" w:space="0"/>
            </w:tcBorders>
            <w:vAlign w:val="center"/>
          </w:tcPr>
          <w:p w14:paraId="4DF71123">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495E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086F44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602" w:type="dxa"/>
            <w:tcBorders>
              <w:top w:val="single" w:color="auto" w:sz="4" w:space="0"/>
              <w:left w:val="single" w:color="auto" w:sz="4" w:space="0"/>
              <w:bottom w:val="single" w:color="auto" w:sz="4" w:space="0"/>
              <w:right w:val="single" w:color="auto" w:sz="4" w:space="0"/>
            </w:tcBorders>
            <w:vAlign w:val="center"/>
          </w:tcPr>
          <w:p w14:paraId="27E1F0E6">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136B5DCE">
            <w:pPr>
              <w:pStyle w:val="14"/>
              <w:keepNext w:val="0"/>
              <w:keepLines w:val="0"/>
              <w:pageBreakBefore w:val="0"/>
              <w:widowControl w:val="0"/>
              <w:kinsoku/>
              <w:wordWrap/>
              <w:overflowPunct/>
              <w:topLinePunct w:val="0"/>
              <w:bidi w:val="0"/>
              <w:adjustRightInd/>
              <w:spacing w:line="360" w:lineRule="auto"/>
              <w:textAlignment w:val="auto"/>
              <w:rPr>
                <w:rFonts w:hint="default" w:hAnsi="宋体" w:cs="宋体"/>
                <w:color w:val="auto"/>
                <w:spacing w:val="0"/>
                <w:kern w:val="0"/>
                <w:position w:val="0"/>
                <w:szCs w:val="21"/>
                <w:highlight w:val="none"/>
                <w:lang w:val="en-US" w:eastAsia="zh-CN"/>
              </w:rPr>
            </w:pPr>
            <w:r>
              <w:rPr>
                <w:rFonts w:hint="eastAsia" w:hAnsi="宋体" w:cs="宋体"/>
                <w:color w:val="auto"/>
                <w:spacing w:val="0"/>
                <w:kern w:val="0"/>
                <w:position w:val="0"/>
                <w:szCs w:val="21"/>
                <w:highlight w:val="none"/>
                <w:lang w:eastAsia="zh-CN"/>
              </w:rPr>
              <w:t>本项目是否要求收取磋商保证金：</w:t>
            </w:r>
            <w:r>
              <w:rPr>
                <w:rFonts w:hint="eastAsia" w:hAnsi="宋体" w:cs="宋体"/>
                <w:color w:val="auto"/>
                <w:spacing w:val="0"/>
                <w:kern w:val="0"/>
                <w:position w:val="0"/>
                <w:szCs w:val="21"/>
                <w:highlight w:val="none"/>
                <w:lang w:val="en-US" w:eastAsia="zh-CN"/>
              </w:rPr>
              <w:t>不要求</w:t>
            </w:r>
          </w:p>
          <w:p w14:paraId="0E3AA215">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w:t>
            </w:r>
            <w:r>
              <w:rPr>
                <w:rFonts w:hint="eastAsia" w:hAnsi="宋体" w:cs="宋体"/>
                <w:color w:val="auto"/>
                <w:spacing w:val="0"/>
                <w:kern w:val="0"/>
                <w:position w:val="0"/>
                <w:szCs w:val="21"/>
                <w:highlight w:val="none"/>
                <w:lang w:eastAsia="zh-CN"/>
              </w:rPr>
              <w:t>：</w:t>
            </w:r>
            <w:r>
              <w:rPr>
                <w:rFonts w:hint="eastAsia" w:hAnsi="宋体"/>
                <w:color w:val="auto"/>
                <w:spacing w:val="0"/>
                <w:position w:val="0"/>
                <w:szCs w:val="21"/>
                <w:highlight w:val="none"/>
                <w:u w:val="single"/>
                <w:lang w:val="en-US" w:eastAsia="zh-CN"/>
              </w:rPr>
              <w:t xml:space="preserve">  / </w:t>
            </w:r>
            <w:r>
              <w:rPr>
                <w:rFonts w:hint="eastAsia" w:hAnsi="宋体"/>
                <w:color w:val="auto"/>
                <w:spacing w:val="0"/>
                <w:position w:val="0"/>
                <w:szCs w:val="21"/>
                <w:highlight w:val="none"/>
              </w:rPr>
              <w:t>元整</w:t>
            </w:r>
            <w:r>
              <w:rPr>
                <w:rFonts w:hint="eastAsia" w:hAnsi="宋体" w:cs="宋体"/>
                <w:color w:val="auto"/>
                <w:spacing w:val="0"/>
                <w:kern w:val="0"/>
                <w:position w:val="0"/>
                <w:szCs w:val="21"/>
                <w:highlight w:val="none"/>
              </w:rPr>
              <w:t>。</w:t>
            </w:r>
          </w:p>
          <w:p w14:paraId="1DD668DA">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olor w:val="auto"/>
                <w:spacing w:val="0"/>
                <w:position w:val="0"/>
                <w:szCs w:val="21"/>
                <w:highlight w:val="none"/>
                <w:lang w:eastAsia="zh-CN"/>
              </w:rPr>
              <w:t>磋商</w:t>
            </w:r>
            <w:r>
              <w:rPr>
                <w:rFonts w:hint="eastAsia" w:hAnsi="宋体"/>
                <w:color w:val="auto"/>
                <w:spacing w:val="0"/>
                <w:position w:val="0"/>
                <w:szCs w:val="21"/>
                <w:highlight w:val="none"/>
              </w:rPr>
              <w:t>保证金缴纳形式：银行转账、支票、汇票、本票或者银行、</w:t>
            </w:r>
            <w:r>
              <w:rPr>
                <w:rFonts w:hint="eastAsia" w:hAnsi="宋体"/>
                <w:color w:val="auto"/>
                <w:spacing w:val="0"/>
                <w:position w:val="0"/>
                <w:szCs w:val="21"/>
                <w:highlight w:val="none"/>
                <w:lang w:eastAsia="zh-CN"/>
              </w:rPr>
              <w:t>保险机构出具的保函、保险单</w:t>
            </w:r>
            <w:r>
              <w:rPr>
                <w:rFonts w:hint="eastAsia" w:hAnsi="宋体"/>
                <w:color w:val="auto"/>
                <w:spacing w:val="0"/>
                <w:position w:val="0"/>
                <w:szCs w:val="21"/>
                <w:highlight w:val="none"/>
              </w:rPr>
              <w:t>，禁止采用现钞方式。</w:t>
            </w:r>
          </w:p>
          <w:p w14:paraId="288B9D69">
            <w:pPr>
              <w:pStyle w:val="14"/>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auto"/>
                <w:spacing w:val="0"/>
                <w:kern w:val="0"/>
                <w:position w:val="0"/>
                <w:szCs w:val="21"/>
                <w:highlight w:val="none"/>
                <w:lang w:eastAsia="zh-CN"/>
              </w:rPr>
            </w:pPr>
            <w:r>
              <w:rPr>
                <w:rFonts w:hint="eastAsia" w:hAnsi="宋体" w:cs="宋体"/>
                <w:color w:val="auto"/>
                <w:spacing w:val="0"/>
                <w:kern w:val="0"/>
                <w:position w:val="0"/>
                <w:szCs w:val="21"/>
                <w:highlight w:val="none"/>
              </w:rPr>
              <w:t>采用银行转账方式的，</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标人将</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保证金从</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标人基本账户转出交至以下指定的</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保证金专用账户，且提交到指定账户时间不得迟于</w:t>
            </w:r>
            <w:r>
              <w:rPr>
                <w:rFonts w:hint="eastAsia" w:hAnsi="宋体" w:cs="宋体"/>
                <w:color w:val="auto"/>
                <w:spacing w:val="0"/>
                <w:kern w:val="0"/>
                <w:position w:val="0"/>
                <w:szCs w:val="21"/>
                <w:highlight w:val="none"/>
                <w:lang w:eastAsia="zh-CN"/>
              </w:rPr>
              <w:t>响应文件提交</w:t>
            </w:r>
            <w:r>
              <w:rPr>
                <w:rFonts w:hint="eastAsia" w:hAnsi="宋体" w:cs="宋体"/>
                <w:color w:val="auto"/>
                <w:spacing w:val="0"/>
                <w:kern w:val="0"/>
                <w:position w:val="0"/>
                <w:szCs w:val="21"/>
                <w:highlight w:val="none"/>
              </w:rPr>
              <w:t>截止时间（以到账为准）</w:t>
            </w:r>
            <w:r>
              <w:rPr>
                <w:rFonts w:hint="eastAsia" w:hAnsi="宋体" w:cs="宋体"/>
                <w:color w:val="auto"/>
                <w:spacing w:val="0"/>
                <w:kern w:val="0"/>
                <w:position w:val="0"/>
                <w:szCs w:val="21"/>
                <w:highlight w:val="none"/>
                <w:lang w:eastAsia="zh-CN"/>
              </w:rPr>
              <w:t>：</w:t>
            </w:r>
          </w:p>
          <w:p w14:paraId="7C4AD55B">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开户行：</w:t>
            </w:r>
            <w:r>
              <w:rPr>
                <w:rFonts w:hint="eastAsia" w:hAnsi="宋体"/>
                <w:color w:val="auto"/>
                <w:spacing w:val="0"/>
                <w:position w:val="0"/>
                <w:szCs w:val="21"/>
                <w:highlight w:val="none"/>
                <w:u w:val="none"/>
                <w:lang w:val="en-US" w:eastAsia="zh-CN"/>
              </w:rPr>
              <w:t>/</w:t>
            </w:r>
          </w:p>
          <w:p w14:paraId="530045E3">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户名：</w:t>
            </w:r>
            <w:r>
              <w:rPr>
                <w:rFonts w:hint="eastAsia" w:hAnsi="宋体"/>
                <w:color w:val="auto"/>
                <w:spacing w:val="0"/>
                <w:position w:val="0"/>
                <w:szCs w:val="21"/>
                <w:highlight w:val="none"/>
                <w:u w:val="none"/>
                <w:lang w:val="en-US" w:eastAsia="zh-CN"/>
              </w:rPr>
              <w:t>/</w:t>
            </w:r>
          </w:p>
          <w:p w14:paraId="67646ABE">
            <w:pPr>
              <w:pStyle w:val="14"/>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hAnsi="宋体" w:cs="宋体"/>
                <w:color w:val="auto"/>
                <w:spacing w:val="0"/>
                <w:kern w:val="0"/>
                <w:position w:val="0"/>
                <w:szCs w:val="21"/>
                <w:highlight w:val="none"/>
                <w:u w:val="none"/>
              </w:rPr>
              <w:t xml:space="preserve">账号： </w:t>
            </w:r>
            <w:r>
              <w:rPr>
                <w:rFonts w:hint="eastAsia" w:hAnsi="宋体"/>
                <w:color w:val="auto"/>
                <w:spacing w:val="0"/>
                <w:position w:val="0"/>
                <w:szCs w:val="21"/>
                <w:highlight w:val="none"/>
                <w:u w:val="none"/>
                <w:lang w:val="en-US" w:eastAsia="zh-CN"/>
              </w:rPr>
              <w:t>/</w:t>
            </w:r>
          </w:p>
        </w:tc>
      </w:tr>
      <w:tr w14:paraId="2790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3C94CA2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602" w:type="dxa"/>
            <w:tcBorders>
              <w:top w:val="single" w:color="auto" w:sz="4" w:space="0"/>
              <w:left w:val="single" w:color="auto" w:sz="4" w:space="0"/>
              <w:bottom w:val="single" w:color="auto" w:sz="4" w:space="0"/>
              <w:right w:val="single" w:color="auto" w:sz="4" w:space="0"/>
            </w:tcBorders>
            <w:vAlign w:val="center"/>
          </w:tcPr>
          <w:p w14:paraId="087E63E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4119343E">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43FA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5B0C9F1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602" w:type="dxa"/>
            <w:tcBorders>
              <w:top w:val="single" w:color="auto" w:sz="4" w:space="0"/>
              <w:left w:val="single" w:color="auto" w:sz="4" w:space="0"/>
              <w:bottom w:val="single" w:color="auto" w:sz="4" w:space="0"/>
              <w:right w:val="single" w:color="auto" w:sz="4" w:space="0"/>
            </w:tcBorders>
            <w:vAlign w:val="center"/>
          </w:tcPr>
          <w:p w14:paraId="1233F8C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磋商小组</w:t>
            </w:r>
            <w:r>
              <w:rPr>
                <w:rFonts w:hint="eastAsia" w:ascii="宋体" w:hAnsi="宋体" w:cs="宋体"/>
                <w:color w:val="auto"/>
                <w:spacing w:val="0"/>
                <w:position w:val="0"/>
                <w:highlight w:val="none"/>
              </w:rPr>
              <w:t>的组建</w:t>
            </w:r>
          </w:p>
        </w:tc>
        <w:tc>
          <w:tcPr>
            <w:tcW w:w="7399" w:type="dxa"/>
            <w:tcBorders>
              <w:top w:val="single" w:color="auto" w:sz="4" w:space="0"/>
              <w:left w:val="single" w:color="auto" w:sz="4" w:space="0"/>
              <w:bottom w:val="single" w:color="auto" w:sz="4" w:space="0"/>
              <w:right w:val="single" w:color="auto" w:sz="4" w:space="0"/>
            </w:tcBorders>
            <w:vAlign w:val="center"/>
          </w:tcPr>
          <w:p w14:paraId="46DD7F6D">
            <w:pPr>
              <w:pStyle w:val="14"/>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auto"/>
                <w:spacing w:val="0"/>
                <w:position w:val="0"/>
                <w:highlight w:val="none"/>
              </w:rPr>
            </w:pPr>
            <w:r>
              <w:rPr>
                <w:rFonts w:hint="eastAsia" w:hAnsi="宋体" w:cs="宋体"/>
                <w:color w:val="auto"/>
                <w:spacing w:val="0"/>
                <w:position w:val="0"/>
                <w:highlight w:val="none"/>
                <w:lang w:eastAsia="zh-CN"/>
              </w:rPr>
              <w:t>磋商小组</w:t>
            </w:r>
            <w:r>
              <w:rPr>
                <w:rFonts w:hint="eastAsia" w:hAnsi="宋体" w:cs="宋体"/>
                <w:color w:val="auto"/>
                <w:spacing w:val="0"/>
                <w:position w:val="0"/>
                <w:highlight w:val="none"/>
              </w:rPr>
              <w:t>构成：</w:t>
            </w:r>
            <w:r>
              <w:rPr>
                <w:rFonts w:hint="eastAsia" w:hAnsi="宋体" w:cs="宋体"/>
                <w:color w:val="auto"/>
                <w:spacing w:val="0"/>
                <w:position w:val="0"/>
                <w:highlight w:val="none"/>
                <w:lang w:val="en-US" w:eastAsia="zh-CN"/>
              </w:rPr>
              <w:t>3</w:t>
            </w:r>
            <w:r>
              <w:rPr>
                <w:rFonts w:hint="eastAsia" w:hAnsi="宋体" w:cs="宋体"/>
                <w:color w:val="auto"/>
                <w:spacing w:val="0"/>
                <w:position w:val="0"/>
                <w:highlight w:val="none"/>
              </w:rPr>
              <w:t>人，其中采购单位代表</w:t>
            </w:r>
            <w:r>
              <w:rPr>
                <w:rFonts w:hint="eastAsia" w:hAnsi="宋体" w:cs="宋体"/>
                <w:color w:val="auto"/>
                <w:spacing w:val="0"/>
                <w:position w:val="0"/>
                <w:highlight w:val="non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lang w:val="en-US" w:eastAsia="zh-CN"/>
              </w:rPr>
              <w:t>2</w:t>
            </w:r>
            <w:r>
              <w:rPr>
                <w:rFonts w:hint="eastAsia" w:hAnsi="宋体" w:cs="宋体"/>
                <w:color w:val="auto"/>
                <w:spacing w:val="0"/>
                <w:position w:val="0"/>
                <w:highlight w:val="none"/>
              </w:rPr>
              <w:t>人；</w:t>
            </w:r>
          </w:p>
          <w:p w14:paraId="59DE0C41">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3C38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3ADBEA1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602" w:type="dxa"/>
            <w:tcBorders>
              <w:top w:val="single" w:color="auto" w:sz="4" w:space="0"/>
              <w:left w:val="single" w:color="auto" w:sz="4" w:space="0"/>
              <w:bottom w:val="single" w:color="auto" w:sz="4" w:space="0"/>
              <w:right w:val="single" w:color="auto" w:sz="4" w:space="0"/>
            </w:tcBorders>
            <w:vAlign w:val="center"/>
          </w:tcPr>
          <w:p w14:paraId="5A59387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05A58327">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6185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687647D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602" w:type="dxa"/>
            <w:tcBorders>
              <w:top w:val="single" w:color="auto" w:sz="4" w:space="0"/>
              <w:left w:val="single" w:color="auto" w:sz="4" w:space="0"/>
              <w:bottom w:val="single" w:color="auto" w:sz="4" w:space="0"/>
              <w:right w:val="single" w:color="auto" w:sz="4" w:space="0"/>
            </w:tcBorders>
            <w:vAlign w:val="center"/>
          </w:tcPr>
          <w:p w14:paraId="1D8EA3C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70420D3C">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0BDD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6D35436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602" w:type="dxa"/>
            <w:tcBorders>
              <w:top w:val="single" w:color="auto" w:sz="4" w:space="0"/>
              <w:left w:val="single" w:color="auto" w:sz="4" w:space="0"/>
              <w:bottom w:val="single" w:color="auto" w:sz="4" w:space="0"/>
              <w:right w:val="single" w:color="auto" w:sz="4" w:space="0"/>
            </w:tcBorders>
            <w:vAlign w:val="center"/>
          </w:tcPr>
          <w:p w14:paraId="3ED66CCA">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29F1A978">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39D8ED03">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01CF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69A8034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602" w:type="dxa"/>
            <w:tcBorders>
              <w:top w:val="single" w:color="auto" w:sz="4" w:space="0"/>
              <w:left w:val="single" w:color="auto" w:sz="4" w:space="0"/>
              <w:bottom w:val="single" w:color="auto" w:sz="4" w:space="0"/>
              <w:right w:val="single" w:color="auto" w:sz="4" w:space="0"/>
            </w:tcBorders>
            <w:vAlign w:val="center"/>
          </w:tcPr>
          <w:p w14:paraId="4CA2A80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5EFCDB69">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本项目不收取履约保证金。</w:t>
            </w:r>
          </w:p>
          <w:p w14:paraId="15FBF082">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6C6367BA">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rPr>
              <w:t>%。</w:t>
            </w:r>
            <w:r>
              <w:rPr>
                <w:rFonts w:hint="eastAsia" w:ascii="宋体" w:hAnsi="宋体" w:cs="宋体"/>
                <w:b/>
                <w:color w:val="auto"/>
                <w:spacing w:val="0"/>
                <w:position w:val="0"/>
                <w:szCs w:val="21"/>
                <w:highlight w:val="none"/>
              </w:rPr>
              <w:t>（注：履约保证金不超过</w:t>
            </w:r>
            <w:r>
              <w:rPr>
                <w:rFonts w:hint="eastAsia"/>
                <w:b/>
                <w:color w:val="auto"/>
                <w:spacing w:val="0"/>
                <w:position w:val="0"/>
                <w:highlight w:val="none"/>
              </w:rPr>
              <w:t>政府采购合同金额的</w:t>
            </w:r>
            <w:r>
              <w:rPr>
                <w:rFonts w:ascii="宋体" w:hAnsi="宋体" w:cs="宋体"/>
                <w:b/>
                <w:color w:val="auto"/>
                <w:spacing w:val="0"/>
                <w:position w:val="0"/>
                <w:szCs w:val="21"/>
                <w:highlight w:val="none"/>
              </w:rPr>
              <w:t>5</w:t>
            </w:r>
            <w:r>
              <w:rPr>
                <w:rFonts w:hint="eastAsia" w:ascii="宋体" w:hAnsi="宋体" w:cs="宋体"/>
                <w:b/>
                <w:color w:val="auto"/>
                <w:spacing w:val="0"/>
                <w:position w:val="0"/>
                <w:szCs w:val="21"/>
                <w:highlight w:val="none"/>
              </w:rPr>
              <w:t>%，对中小企业收取的履约保证金数额不得超过政府采购合同金额的2%。采购人可根据供应商的资信等情况减免履约保证金。）</w:t>
            </w:r>
          </w:p>
          <w:p w14:paraId="2E00150E">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w:t>
            </w:r>
            <w:r>
              <w:rPr>
                <w:rFonts w:hint="eastAsia" w:ascii="宋体" w:hAnsi="宋体" w:cs="宋体"/>
                <w:color w:val="auto"/>
                <w:spacing w:val="0"/>
                <w:position w:val="0"/>
                <w:szCs w:val="21"/>
                <w:highlight w:val="none"/>
                <w:lang w:eastAsia="zh-CN"/>
              </w:rPr>
              <w:t>保险机构出具的保函、保险单</w:t>
            </w:r>
            <w:r>
              <w:rPr>
                <w:rFonts w:hint="eastAsia" w:ascii="宋体" w:hAnsi="宋体" w:cs="宋体"/>
                <w:color w:val="auto"/>
                <w:spacing w:val="0"/>
                <w:position w:val="0"/>
                <w:szCs w:val="21"/>
                <w:highlight w:val="none"/>
              </w:rPr>
              <w:t>等非现金方式。</w:t>
            </w:r>
          </w:p>
        </w:tc>
      </w:tr>
      <w:tr w14:paraId="62A9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22EA9C8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602" w:type="dxa"/>
            <w:tcBorders>
              <w:top w:val="single" w:color="auto" w:sz="4" w:space="0"/>
              <w:left w:val="single" w:color="auto" w:sz="4" w:space="0"/>
              <w:bottom w:val="single" w:color="auto" w:sz="4" w:space="0"/>
              <w:right w:val="single" w:color="auto" w:sz="4" w:space="0"/>
            </w:tcBorders>
            <w:vAlign w:val="center"/>
          </w:tcPr>
          <w:p w14:paraId="767FB00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0A015FD8">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本项目采购预算价：</w:t>
            </w:r>
            <w:r>
              <w:rPr>
                <w:rFonts w:hint="eastAsia" w:ascii="宋体" w:hAnsi="宋体" w:cs="宋体"/>
                <w:color w:val="auto"/>
                <w:spacing w:val="0"/>
                <w:position w:val="0"/>
                <w:szCs w:val="21"/>
                <w:highlight w:val="none"/>
                <w:lang w:val="en-US" w:eastAsia="zh-CN"/>
              </w:rPr>
              <w:t>1130000.00</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p>
        </w:tc>
      </w:tr>
      <w:tr w14:paraId="0189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6EE846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37C889E2">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6A5C2D7B">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13F0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1400DB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0263DE9E">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536DED0A">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auto"/>
                <w:spacing w:val="0"/>
                <w:position w:val="0"/>
                <w:szCs w:val="21"/>
                <w:highlight w:val="none"/>
                <w:u w:val="none"/>
                <w:lang w:val="en-US"/>
              </w:rPr>
            </w:pPr>
            <w:r>
              <w:rPr>
                <w:rFonts w:hint="eastAsia" w:ascii="宋体" w:hAnsi="宋体"/>
                <w:color w:val="auto"/>
                <w:spacing w:val="0"/>
                <w:position w:val="0"/>
                <w:szCs w:val="21"/>
                <w:highlight w:val="none"/>
                <w:u w:val="none"/>
                <w:lang w:eastAsia="zh-CN"/>
              </w:rPr>
              <w:t>广西荣胜项目管理有限公司</w:t>
            </w:r>
          </w:p>
          <w:p w14:paraId="72DE60A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auto"/>
                <w:spacing w:val="0"/>
                <w:position w:val="0"/>
                <w:szCs w:val="21"/>
                <w:highlight w:val="none"/>
                <w:u w:val="none"/>
                <w:lang w:val="en-US" w:eastAsia="zh-CN"/>
              </w:rPr>
            </w:pPr>
            <w:r>
              <w:rPr>
                <w:rFonts w:ascii="宋体" w:hAnsi="宋体"/>
                <w:color w:val="auto"/>
                <w:spacing w:val="0"/>
                <w:position w:val="0"/>
                <w:szCs w:val="21"/>
                <w:highlight w:val="none"/>
                <w:u w:val="none"/>
              </w:rPr>
              <w:t>联系电话</w:t>
            </w:r>
            <w:r>
              <w:rPr>
                <w:rFonts w:hint="eastAsia" w:ascii="宋体" w:hAnsi="宋体"/>
                <w:color w:val="auto"/>
                <w:spacing w:val="0"/>
                <w:position w:val="0"/>
                <w:szCs w:val="21"/>
                <w:highlight w:val="none"/>
                <w:u w:val="none"/>
              </w:rPr>
              <w:t>：</w:t>
            </w:r>
            <w:r>
              <w:rPr>
                <w:rFonts w:hint="eastAsia" w:ascii="宋体" w:hAnsi="宋体"/>
                <w:color w:val="auto"/>
                <w:spacing w:val="0"/>
                <w:position w:val="0"/>
                <w:szCs w:val="21"/>
                <w:highlight w:val="none"/>
                <w:u w:val="none"/>
                <w:lang w:val="en-US" w:eastAsia="zh-CN"/>
              </w:rPr>
              <w:t>0777-5512166</w:t>
            </w:r>
          </w:p>
          <w:p w14:paraId="10D91206">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auto"/>
                <w:spacing w:val="0"/>
                <w:position w:val="0"/>
                <w:highlight w:val="none"/>
              </w:rPr>
            </w:pPr>
            <w:r>
              <w:rPr>
                <w:rFonts w:ascii="宋体" w:hAnsi="宋体"/>
                <w:color w:val="auto"/>
                <w:spacing w:val="0"/>
                <w:position w:val="0"/>
                <w:szCs w:val="21"/>
                <w:highlight w:val="none"/>
                <w:u w:val="none"/>
              </w:rPr>
              <w:t>通讯地址</w:t>
            </w:r>
            <w:r>
              <w:rPr>
                <w:rFonts w:hint="eastAsia" w:ascii="宋体" w:hAnsi="宋体" w:cs="Helvetica"/>
                <w:color w:val="auto"/>
                <w:spacing w:val="0"/>
                <w:position w:val="0"/>
                <w:szCs w:val="21"/>
                <w:highlight w:val="none"/>
                <w:u w:val="none"/>
              </w:rPr>
              <w:t>：</w:t>
            </w:r>
            <w:r>
              <w:rPr>
                <w:rFonts w:hint="eastAsia" w:ascii="宋体" w:hAnsi="宋体" w:cs="Times New Roman"/>
                <w:color w:val="auto"/>
                <w:spacing w:val="0"/>
                <w:position w:val="0"/>
                <w:szCs w:val="21"/>
                <w:highlight w:val="none"/>
                <w:u w:val="none"/>
                <w:lang w:eastAsia="zh-CN"/>
              </w:rPr>
              <w:t>钦州市蓬莱大道鸿亭街333号皇庭天麓湖小区183栋203室</w:t>
            </w:r>
          </w:p>
        </w:tc>
      </w:tr>
      <w:tr w14:paraId="1607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2A5F7EA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602" w:type="dxa"/>
            <w:tcBorders>
              <w:top w:val="single" w:color="auto" w:sz="4" w:space="0"/>
              <w:left w:val="single" w:color="auto" w:sz="4" w:space="0"/>
              <w:bottom w:val="single" w:color="auto" w:sz="4" w:space="0"/>
              <w:right w:val="single" w:color="auto" w:sz="4" w:space="0"/>
            </w:tcBorders>
            <w:vAlign w:val="center"/>
          </w:tcPr>
          <w:p w14:paraId="207E1ACD">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hAnsi="宋体"/>
                <w:color w:val="auto"/>
                <w:spacing w:val="0"/>
                <w:position w:val="0"/>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63F13DD6">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auto"/>
                <w:spacing w:val="0"/>
                <w:position w:val="0"/>
                <w:highlight w:val="none"/>
              </w:rPr>
            </w:pPr>
            <w:r>
              <w:rPr>
                <w:rFonts w:hint="eastAsia" w:hAnsi="宋体"/>
                <w:color w:val="auto"/>
                <w:spacing w:val="0"/>
                <w:position w:val="0"/>
                <w:highlight w:val="none"/>
              </w:rPr>
              <w:t>质疑期内每个工作日</w:t>
            </w:r>
            <w:r>
              <w:rPr>
                <w:rFonts w:hint="eastAsia" w:hAnsi="宋体"/>
                <w:color w:val="auto"/>
                <w:spacing w:val="0"/>
                <w:position w:val="0"/>
                <w:highlight w:val="none"/>
                <w:u w:val="single"/>
              </w:rPr>
              <w:t>08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12</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r>
              <w:rPr>
                <w:rFonts w:hint="eastAsia" w:hAnsi="宋体"/>
                <w:color w:val="auto"/>
                <w:spacing w:val="0"/>
                <w:position w:val="0"/>
                <w:highlight w:val="none"/>
                <w:u w:val="single"/>
              </w:rPr>
              <w:t>15</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p>
        </w:tc>
      </w:tr>
      <w:tr w14:paraId="7543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09654ED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602" w:type="dxa"/>
            <w:tcBorders>
              <w:top w:val="single" w:color="auto" w:sz="4" w:space="0"/>
              <w:left w:val="single" w:color="auto" w:sz="4" w:space="0"/>
              <w:bottom w:val="single" w:color="auto" w:sz="4" w:space="0"/>
              <w:right w:val="single" w:color="auto" w:sz="4" w:space="0"/>
            </w:tcBorders>
            <w:vAlign w:val="center"/>
          </w:tcPr>
          <w:p w14:paraId="7907EBAB">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0CED9788">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1.代理服务费：按国家计委计价格[2002]1980号和发改办[2003]857号文规定由采购代理机构向成交供应商收取。即按成交金额100万元以下为1.0%，100-500万元为0.7%，并且按差额定率累进法计算。</w:t>
            </w:r>
          </w:p>
          <w:p w14:paraId="497BE3FE">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 代理服务费收取银行账户：</w:t>
            </w:r>
          </w:p>
          <w:p w14:paraId="7C811CCD">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z w:val="21"/>
                <w:szCs w:val="21"/>
                <w:highlight w:val="none"/>
                <w:lang w:eastAsia="zh-CN"/>
              </w:rPr>
            </w:pPr>
            <w:r>
              <w:rPr>
                <w:rFonts w:hint="eastAsia" w:hAnsi="宋体" w:cs="宋体"/>
                <w:color w:val="auto"/>
                <w:spacing w:val="0"/>
                <w:position w:val="0"/>
                <w:sz w:val="21"/>
                <w:highlight w:val="none"/>
                <w:lang w:val="en-US" w:eastAsia="zh-CN"/>
              </w:rPr>
              <w:t>开户名称：</w:t>
            </w:r>
            <w:r>
              <w:rPr>
                <w:rFonts w:hint="eastAsia" w:hAnsi="宋体" w:cs="宋体"/>
                <w:color w:val="auto"/>
                <w:sz w:val="21"/>
                <w:szCs w:val="21"/>
                <w:highlight w:val="none"/>
                <w:lang w:eastAsia="zh-CN"/>
              </w:rPr>
              <w:t>广西荣胜项目管理有限公司</w:t>
            </w:r>
          </w:p>
          <w:p w14:paraId="52155B74">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w:t>
            </w:r>
            <w:r>
              <w:rPr>
                <w:rFonts w:hint="eastAsia" w:hAnsi="宋体" w:cs="宋体"/>
                <w:color w:val="auto"/>
                <w:sz w:val="21"/>
                <w:szCs w:val="21"/>
                <w:highlight w:val="none"/>
                <w:lang w:eastAsia="zh-CN"/>
              </w:rPr>
              <w:t>45050165986100000827</w:t>
            </w:r>
          </w:p>
          <w:p w14:paraId="0522AD04">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auto"/>
                <w:spacing w:val="0"/>
                <w:position w:val="0"/>
                <w:highlight w:val="none"/>
              </w:rPr>
            </w:pPr>
            <w:r>
              <w:rPr>
                <w:rFonts w:hint="eastAsia" w:hAnsi="宋体" w:cs="宋体"/>
                <w:color w:val="auto"/>
                <w:spacing w:val="0"/>
                <w:position w:val="0"/>
                <w:sz w:val="21"/>
                <w:highlight w:val="none"/>
                <w:lang w:val="en-US" w:eastAsia="zh-CN"/>
              </w:rPr>
              <w:t>开户行：</w:t>
            </w:r>
            <w:r>
              <w:rPr>
                <w:rFonts w:hint="eastAsia" w:hAnsi="宋体" w:cs="宋体"/>
                <w:color w:val="auto"/>
                <w:sz w:val="21"/>
                <w:szCs w:val="21"/>
                <w:highlight w:val="none"/>
                <w:lang w:eastAsia="zh-CN"/>
              </w:rPr>
              <w:t>中国建设银行股份有限公司钦州新兴街支行</w:t>
            </w:r>
          </w:p>
        </w:tc>
      </w:tr>
      <w:tr w14:paraId="6117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B22DF8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602" w:type="dxa"/>
            <w:tcBorders>
              <w:top w:val="single" w:color="auto" w:sz="4" w:space="0"/>
              <w:left w:val="single" w:color="auto" w:sz="4" w:space="0"/>
              <w:bottom w:val="single" w:color="auto" w:sz="4" w:space="0"/>
              <w:right w:val="single" w:color="auto" w:sz="4" w:space="0"/>
            </w:tcBorders>
            <w:vAlign w:val="center"/>
          </w:tcPr>
          <w:p w14:paraId="106800EA">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4618FE34">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36EDE089">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3A12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B49A52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602" w:type="dxa"/>
            <w:tcBorders>
              <w:top w:val="single" w:color="auto" w:sz="4" w:space="0"/>
              <w:left w:val="single" w:color="auto" w:sz="4" w:space="0"/>
              <w:bottom w:val="single" w:color="auto" w:sz="4" w:space="0"/>
              <w:right w:val="single" w:color="auto" w:sz="4" w:space="0"/>
            </w:tcBorders>
            <w:vAlign w:val="center"/>
          </w:tcPr>
          <w:p w14:paraId="16D5C4B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4034CDF3">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8557D64">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71E44724">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7CDC0472">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888B6FE">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738B8A22">
            <w:pPr>
              <w:pStyle w:val="1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6</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2445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60091BB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602" w:type="dxa"/>
            <w:tcBorders>
              <w:top w:val="single" w:color="auto" w:sz="4" w:space="0"/>
              <w:left w:val="single" w:color="auto" w:sz="4" w:space="0"/>
              <w:bottom w:val="single" w:color="auto" w:sz="4" w:space="0"/>
              <w:right w:val="single" w:color="auto" w:sz="4" w:space="0"/>
            </w:tcBorders>
            <w:vAlign w:val="center"/>
          </w:tcPr>
          <w:p w14:paraId="68031FCC">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17AF7EAB">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lang w:eastAsia="zh-CN"/>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w:t>
            </w:r>
            <w:r>
              <w:rPr>
                <w:rFonts w:hint="eastAsia"/>
                <w:color w:val="auto"/>
                <w:spacing w:val="0"/>
                <w:position w:val="0"/>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39686B37">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rPr>
            </w:pPr>
            <w:r>
              <w:rPr>
                <w:rFonts w:hint="eastAsia"/>
                <w:color w:val="auto"/>
                <w:spacing w:val="0"/>
                <w:position w:val="0"/>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49A67046">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spacing w:val="0"/>
                <w:position w:val="0"/>
                <w:highlight w:val="none"/>
                <w:lang w:val="en-US" w:eastAsia="zh-CN"/>
              </w:rPr>
            </w:pPr>
            <w:r>
              <w:rPr>
                <w:rFonts w:hint="eastAsia" w:ascii="Times New Roman" w:eastAsia="宋体" w:cs="Times New Roman"/>
                <w:bCs w:val="0"/>
                <w:color w:val="auto"/>
                <w:spacing w:val="0"/>
                <w:kern w:val="2"/>
                <w:position w:val="0"/>
                <w:sz w:val="21"/>
                <w:szCs w:val="24"/>
                <w:highlight w:val="none"/>
                <w:lang w:val="en-US" w:eastAsia="zh-CN" w:bidi="ar-SA"/>
              </w:rPr>
              <w:t>（3）补充事项：</w:t>
            </w:r>
            <w:r>
              <w:rPr>
                <w:rFonts w:hint="eastAsia" w:ascii="Times New Roman" w:hAnsi="Times New Roman" w:eastAsia="宋体" w:cs="Times New Roman"/>
                <w:bCs w:val="0"/>
                <w:color w:val="auto"/>
                <w:spacing w:val="0"/>
                <w:kern w:val="2"/>
                <w:position w:val="0"/>
                <w:sz w:val="21"/>
                <w:szCs w:val="24"/>
                <w:highlight w:val="none"/>
                <w:lang w:val="en-US" w:eastAsia="zh-CN" w:bidi="ar-SA"/>
              </w:rPr>
              <w:t>成交</w:t>
            </w:r>
            <w:r>
              <w:rPr>
                <w:rFonts w:hint="eastAsia" w:ascii="Times New Roman" w:eastAsia="宋体" w:cs="Times New Roman"/>
                <w:bCs w:val="0"/>
                <w:color w:val="auto"/>
                <w:spacing w:val="0"/>
                <w:kern w:val="2"/>
                <w:position w:val="0"/>
                <w:sz w:val="21"/>
                <w:szCs w:val="24"/>
                <w:highlight w:val="none"/>
                <w:lang w:val="en-US" w:eastAsia="zh-CN" w:bidi="ar-SA"/>
              </w:rPr>
              <w:t>供应商</w:t>
            </w:r>
            <w:r>
              <w:rPr>
                <w:rFonts w:hint="eastAsia" w:ascii="Times New Roman" w:hAnsi="Times New Roman" w:eastAsia="宋体" w:cs="Times New Roman"/>
                <w:bCs w:val="0"/>
                <w:color w:val="auto"/>
                <w:spacing w:val="0"/>
                <w:kern w:val="2"/>
                <w:position w:val="0"/>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position w:val="0"/>
                <w:sz w:val="21"/>
                <w:szCs w:val="24"/>
                <w:highlight w:val="none"/>
                <w:lang w:val="en-US" w:eastAsia="zh-CN" w:bidi="ar-SA"/>
              </w:rPr>
              <w:t>（一式三份）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r w14:paraId="4FA3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356765D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auto"/>
                <w:spacing w:val="0"/>
                <w:position w:val="0"/>
                <w:szCs w:val="21"/>
                <w:highlight w:val="none"/>
                <w:lang w:val="en-US" w:eastAsia="zh-CN"/>
              </w:rPr>
            </w:pPr>
            <w:bookmarkStart w:id="63" w:name="_Toc16298"/>
            <w:bookmarkStart w:id="64" w:name="_Toc8441"/>
            <w:r>
              <w:rPr>
                <w:rFonts w:hint="eastAsia" w:ascii="宋体" w:hAnsi="宋体" w:cs="宋体"/>
                <w:color w:val="auto"/>
                <w:spacing w:val="0"/>
                <w:position w:val="0"/>
                <w:szCs w:val="21"/>
                <w:highlight w:val="none"/>
                <w:lang w:val="en-US" w:eastAsia="zh-CN"/>
              </w:rPr>
              <w:t>22</w:t>
            </w:r>
          </w:p>
        </w:tc>
        <w:tc>
          <w:tcPr>
            <w:tcW w:w="1602" w:type="dxa"/>
            <w:tcBorders>
              <w:top w:val="single" w:color="auto" w:sz="4" w:space="0"/>
              <w:left w:val="single" w:color="auto" w:sz="4" w:space="0"/>
              <w:bottom w:val="single" w:color="auto" w:sz="4" w:space="0"/>
              <w:right w:val="single" w:color="auto" w:sz="4" w:space="0"/>
            </w:tcBorders>
            <w:vAlign w:val="center"/>
          </w:tcPr>
          <w:p w14:paraId="08FBB08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6680DD26">
            <w:pPr>
              <w:pStyle w:val="3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auto"/>
                <w:spacing w:val="0"/>
                <w:kern w:val="2"/>
                <w:position w:val="0"/>
                <w:sz w:val="21"/>
                <w:szCs w:val="24"/>
                <w:highlight w:val="none"/>
                <w:lang w:val="en-US" w:eastAsia="zh-CN" w:bidi="ar-SA"/>
              </w:rPr>
            </w:pPr>
            <w:r>
              <w:rPr>
                <w:rFonts w:hint="eastAsia" w:ascii="Times New Roman" w:eastAsia="宋体" w:cs="Times New Roman"/>
                <w:bCs w:val="0"/>
                <w:color w:val="auto"/>
                <w:spacing w:val="0"/>
                <w:kern w:val="2"/>
                <w:position w:val="0"/>
                <w:sz w:val="21"/>
                <w:szCs w:val="24"/>
                <w:highlight w:val="none"/>
                <w:lang w:val="en-US" w:eastAsia="zh-CN" w:bidi="ar-SA"/>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7C433959">
      <w:pPr>
        <w:rPr>
          <w:rFonts w:hint="eastAsia"/>
          <w:color w:val="auto"/>
          <w:spacing w:val="0"/>
          <w:position w:val="0"/>
          <w:highlight w:val="none"/>
          <w:lang w:val="en-US" w:eastAsia="zh-CN"/>
        </w:rPr>
      </w:pPr>
    </w:p>
    <w:p w14:paraId="28E31A6C">
      <w:pPr>
        <w:pStyle w:val="16"/>
        <w:rPr>
          <w:rFonts w:hint="eastAsia"/>
          <w:color w:val="auto"/>
          <w:highlight w:val="none"/>
          <w:lang w:val="en-US" w:eastAsia="zh-CN"/>
        </w:rPr>
      </w:pPr>
    </w:p>
    <w:p w14:paraId="7165C840">
      <w:pPr>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outlineLvl w:val="9"/>
        <w:rPr>
          <w:rFonts w:hint="eastAsia" w:ascii="宋体" w:hAnsi="宋体" w:cs="宋体"/>
          <w:b/>
          <w:bCs w:val="0"/>
          <w:color w:val="auto"/>
          <w:spacing w:val="0"/>
          <w:position w:val="0"/>
          <w:sz w:val="32"/>
          <w:szCs w:val="32"/>
          <w:highlight w:val="none"/>
          <w:lang w:val="en-US" w:eastAsia="zh-CN"/>
        </w:rPr>
      </w:pPr>
    </w:p>
    <w:p w14:paraId="4FE449FB">
      <w:pPr>
        <w:rPr>
          <w:rFonts w:hint="eastAsia"/>
          <w:color w:val="auto"/>
          <w:highlight w:val="none"/>
          <w:lang w:val="en-US" w:eastAsia="zh-CN"/>
        </w:rPr>
        <w:sectPr>
          <w:pgSz w:w="11906" w:h="16838"/>
          <w:pgMar w:top="1247" w:right="1417" w:bottom="1247" w:left="1417" w:header="851" w:footer="992" w:gutter="0"/>
          <w:cols w:space="0" w:num="1"/>
          <w:docGrid w:type="lines" w:linePitch="312" w:charSpace="0"/>
        </w:sectPr>
      </w:pPr>
    </w:p>
    <w:p w14:paraId="5F4B8E25">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63"/>
      <w:bookmarkEnd w:id="64"/>
    </w:p>
    <w:p w14:paraId="74387D7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一、总则</w:t>
      </w:r>
    </w:p>
    <w:p w14:paraId="5FF0FAC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1.适用范围</w:t>
      </w:r>
    </w:p>
    <w:p w14:paraId="57E2F97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2CEA27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1.2本竞争性磋商文件适用于本项目的所有采购程序和环节</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法律、法规另有规定的，从其规定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w:t>
      </w:r>
    </w:p>
    <w:p w14:paraId="0B035DB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2.定义</w:t>
      </w:r>
    </w:p>
    <w:p w14:paraId="5CF23F1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2.1“采购人”是指依法进行采购的国家机关、事业单位、团体组织。</w:t>
      </w:r>
    </w:p>
    <w:p w14:paraId="5AD0245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2.2“采购代理机构”是指政府采购代理机构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以下简称采购代理机构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是指集中采购机构以外、受采购人委托从事政府采购代理业务的社会中介机构。</w:t>
      </w:r>
    </w:p>
    <w:p w14:paraId="3D9F98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2.3“供应商”是指向采购人提供货物、工程或者服务的法人、其他组织或者自然人。</w:t>
      </w:r>
    </w:p>
    <w:p w14:paraId="55EDC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2.4“工程”是指建设工程，包括建筑物和构筑物的新建、改建、扩建、装修、拆除、修缮等。</w:t>
      </w:r>
    </w:p>
    <w:p w14:paraId="29806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2.5“竞标”是指供应商按照本项目竞争性磋商公告规定的方式获取竞争性磋商文件、提交响应文件并希望获得标的的行为。</w:t>
      </w:r>
    </w:p>
    <w:p w14:paraId="36B89C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2.6“响应文件”是指：供应商根据本竞争性磋商文件要求，编制包含资格证明、报价商务技术等所有内容的文件。</w:t>
      </w:r>
    </w:p>
    <w:p w14:paraId="48472C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5A37B1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2.8“正偏离”，是指响应文件对竞争性磋商文件“采购需求”中有关条款作出的响应优于条款要求并有利于采购人的情形。</w:t>
      </w:r>
    </w:p>
    <w:p w14:paraId="61AF0A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1236E4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2.10“允许负偏离的条款”是指采购需求中的不属于“实质性要求”的条款。</w:t>
      </w:r>
    </w:p>
    <w:p w14:paraId="4B9181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2.11“书面形式”是指合同书、信件和数据电文</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包括电报、电传、传真、电子数据交换和电子邮件</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等可以有形地表现所载内容的形式。</w:t>
      </w:r>
    </w:p>
    <w:p w14:paraId="1E0C2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2.12“首次报价”是指供应商提交的首次响应文件中的报价。</w:t>
      </w:r>
    </w:p>
    <w:p w14:paraId="6DCACD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2.13“评审价”是指供应商提交的最后报价并经修正和政策功能价格扣除后的价格。</w:t>
      </w:r>
    </w:p>
    <w:p w14:paraId="13380EF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3.供应商的资格条件</w:t>
      </w:r>
    </w:p>
    <w:p w14:paraId="481664B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供应商的资格条件详见“供应商须知前附表”。</w:t>
      </w:r>
    </w:p>
    <w:p w14:paraId="5B969D3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4.竞标费用</w:t>
      </w:r>
    </w:p>
    <w:p w14:paraId="281CF6B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供应商应承担参与本次采购活动有关的所有费用，包括但不限于获取磋商文件、勘查现场、编制和提交响应文件、参加磋商与应答、签订合同等，不论磋商结果如何，均应自行承担。</w:t>
      </w:r>
    </w:p>
    <w:p w14:paraId="70689B8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5.联合体竞标</w:t>
      </w:r>
    </w:p>
    <w:p w14:paraId="0656874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5.1本项目不接受联合体竞标。</w:t>
      </w:r>
    </w:p>
    <w:p w14:paraId="1373DD5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6.转包与分包</w:t>
      </w:r>
    </w:p>
    <w:p w14:paraId="2886C18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6.1本项目不允许转包。</w:t>
      </w:r>
    </w:p>
    <w:p w14:paraId="4939C71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7.特别说明</w:t>
      </w:r>
    </w:p>
    <w:p w14:paraId="391315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7.1如果本磋商文件要求供应商提供资格、信誉、荣誉、业绩与企业认证等材料的，则供应商所提供的以上材料必须为供应商所拥有。</w:t>
      </w:r>
    </w:p>
    <w:p w14:paraId="2E2C74F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7.2供应商应仔细阅读竞争性磋商文件的所有内容，按照竞争性磋商文件的要求提交响应文件，并对所提供的全部资料的真实性承担法律责任。</w:t>
      </w:r>
    </w:p>
    <w:p w14:paraId="7DFB9EB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273147A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7.4在政府采购活动中，采购人员及相关人员与供应商有下列利害关系之一的，应当回避：</w:t>
      </w:r>
    </w:p>
    <w:p w14:paraId="0DF49E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参加采购活动前3年内与供应商存在劳动关系；</w:t>
      </w:r>
    </w:p>
    <w:p w14:paraId="221F94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参加采购活动前3年内担任供应商的董事、监事；</w:t>
      </w:r>
    </w:p>
    <w:p w14:paraId="4B5E48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参加采购活动前3年内是供应商的控股股东或者实际控制人；</w:t>
      </w:r>
    </w:p>
    <w:p w14:paraId="4C338C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与供应商的法定代表人或负责人有夫妻、直系血亲、三代以内旁系血亲或者近姻亲关系；</w:t>
      </w:r>
    </w:p>
    <w:p w14:paraId="61FF8D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与供应商有其他可能影响政府采购活动公平、公正进行的关系。</w:t>
      </w:r>
    </w:p>
    <w:p w14:paraId="188960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4B4B8F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7.5有下列情形之一的视为供应商相互串通竞标，响应文件将被视为无效：</w:t>
      </w:r>
    </w:p>
    <w:p w14:paraId="224DFD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不同供应商的响应文件由同一单位或者个人编制；或者不同供应商报名的IP地址一致的；</w:t>
      </w:r>
    </w:p>
    <w:p w14:paraId="16733F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不同供应商委托同一单位或者个人办理磋商事宜；</w:t>
      </w:r>
    </w:p>
    <w:p w14:paraId="48FC88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不同的供应商的响应文件载明的项目管理员为同一个人；</w:t>
      </w:r>
    </w:p>
    <w:p w14:paraId="009FDD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不同供应商的响应文件异常一致或者报价呈规律性差异；</w:t>
      </w:r>
    </w:p>
    <w:p w14:paraId="07D66F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不同供应商的响应文件相互混装；</w:t>
      </w:r>
    </w:p>
    <w:p w14:paraId="627159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不同供应商的磋商保证金从同一单位或者个人账户转出。</w:t>
      </w:r>
    </w:p>
    <w:p w14:paraId="4AA12E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7.6供应商有下列情形之一的，属于恶意串通行为：</w:t>
      </w:r>
    </w:p>
    <w:p w14:paraId="40A4BA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供应商直接或者间接从采购人或者采购代理机构处获得其他供应商的相关信息并修改其响应文件；</w:t>
      </w:r>
    </w:p>
    <w:p w14:paraId="2307A0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供应商按照采购人或者采购代理机构的授意撤换、修改响应文件；</w:t>
      </w:r>
    </w:p>
    <w:p w14:paraId="5F3996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供应商之间协商报价、技术方案等响应文件或者响应文件的实质性内容；</w:t>
      </w:r>
    </w:p>
    <w:p w14:paraId="4188D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属于同一集团、协会、商会等组织成员的供应商按照该组织要求协同参加政府采购活动；</w:t>
      </w:r>
    </w:p>
    <w:p w14:paraId="79BC58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供应商之间事先约定一致抬高或者压低报价，或者在政府采购活动中事先约定轮流以高价位或者低价位成交，或者事先约定由某一特定供应商成交，然后再参加竞标；</w:t>
      </w:r>
    </w:p>
    <w:p w14:paraId="0EEF9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供应商之间商定部分供应商放弃参加政府采购活动或者放弃成交；</w:t>
      </w:r>
    </w:p>
    <w:p w14:paraId="015205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供应商与采购人或者采购代理机构之间、供应商相互之间，为谋求特定供应商成交或者排斥其他供应商的其他串通行为。</w:t>
      </w:r>
    </w:p>
    <w:p w14:paraId="03B3E2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7.7关联供应商不得参加同一合同项下政府采购活动，否则响应文件将被视为无效：</w:t>
      </w:r>
    </w:p>
    <w:p w14:paraId="00DDE2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单位负责人为同一人或者存在直接控股、管理关系的不同的供应商，不得参加同一合同项下的政府采购活动。</w:t>
      </w:r>
    </w:p>
    <w:p w14:paraId="5999FD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b/>
          <w:bCs/>
          <w:color w:val="auto"/>
          <w:spacing w:val="0"/>
          <w:position w:val="0"/>
          <w:szCs w:val="21"/>
          <w:highlight w:val="none"/>
          <w:lang w:val="en-US" w:eastAsia="zh-CN"/>
        </w:rPr>
        <w:t>二、响应文件的编制</w:t>
      </w:r>
    </w:p>
    <w:p w14:paraId="1A9E5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8.响应文件的编制原则</w:t>
      </w:r>
    </w:p>
    <w:p w14:paraId="778AF8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02F49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9.响应文件编制基本要求</w:t>
      </w:r>
    </w:p>
    <w:p w14:paraId="719178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要求及本竞争性磋商采购文件要求制作、加密并递交。具体操作流程可参考《</w:t>
      </w:r>
      <w:r>
        <w:rPr>
          <w:rFonts w:hint="eastAsia" w:ascii="宋体" w:hAnsi="宋体" w:eastAsia="宋体" w:cs="宋体"/>
          <w:b w:val="0"/>
          <w:bCs/>
          <w:color w:val="auto"/>
          <w:spacing w:val="0"/>
          <w:position w:val="0"/>
          <w:szCs w:val="21"/>
          <w:highlight w:val="none"/>
          <w:lang w:val="en-US" w:eastAsia="zh-CN"/>
        </w:rPr>
        <w:t>政府采购项目电子交易管理操作指南-供应商</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指南可</w:t>
      </w:r>
      <w:r>
        <w:rPr>
          <w:rFonts w:hint="eastAsia" w:ascii="宋体" w:hAnsi="宋体" w:eastAsia="宋体" w:cs="宋体"/>
          <w:b w:val="0"/>
          <w:bCs/>
          <w:color w:val="auto"/>
          <w:spacing w:val="0"/>
          <w:position w:val="0"/>
          <w:szCs w:val="21"/>
          <w:highlight w:val="none"/>
        </w:rPr>
        <w:t>在“http</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//zfcg.gxzf.gov.cn/PurchaseAdvisory/ImportantNotice/2866753.html”下载。</w:t>
      </w:r>
    </w:p>
    <w:p w14:paraId="23899A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9.2供应商提交的竞争性磋商响应文件以及供应商与</w:t>
      </w:r>
      <w:r>
        <w:rPr>
          <w:rFonts w:hint="eastAsia" w:ascii="宋体" w:hAnsi="宋体" w:cs="宋体"/>
          <w:b w:val="0"/>
          <w:bCs/>
          <w:color w:val="auto"/>
          <w:spacing w:val="0"/>
          <w:position w:val="0"/>
          <w:szCs w:val="21"/>
          <w:highlight w:val="none"/>
          <w:lang w:eastAsia="zh-CN"/>
        </w:rPr>
        <w:t>广西荣胜项目管理有限公司</w:t>
      </w:r>
      <w:r>
        <w:rPr>
          <w:rFonts w:hint="eastAsia" w:ascii="宋体" w:hAnsi="宋体" w:eastAsia="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40A233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9.3供应商应认真阅读、并充分理解本文件的全部内容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包括所有的补充、修改内容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，承诺并履行本文件中各项条款规定及要求。</w:t>
      </w:r>
    </w:p>
    <w:p w14:paraId="73381F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9.4竞争性磋商响应文件必须按本文件的全部内容，包括所有的补充通知及附件进行编制。</w:t>
      </w:r>
    </w:p>
    <w:p w14:paraId="656113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9.5如因供应商只填写和提供了本文件要求的部分内容和附件，而给评审造成困难，其可能导致的结果和责任由供应商自行承担。</w:t>
      </w:r>
    </w:p>
    <w:p w14:paraId="51C70D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9.6响应文件的组成：响应文件应分为资格证明文件、报价文件、商务技术文件三个部分组成。</w:t>
      </w:r>
      <w:r>
        <w:rPr>
          <w:rFonts w:hint="eastAsia" w:ascii="宋体" w:hAnsi="宋体" w:eastAsia="宋体" w:cs="宋体"/>
          <w:b/>
          <w:bCs w:val="0"/>
          <w:color w:val="auto"/>
          <w:spacing w:val="0"/>
          <w:position w:val="0"/>
          <w:szCs w:val="21"/>
          <w:highlight w:val="none"/>
          <w:lang w:eastAsia="zh-CN"/>
        </w:rPr>
        <w:t>以下注明“</w:t>
      </w:r>
      <w:r>
        <w:rPr>
          <w:rFonts w:hint="eastAsia" w:ascii="宋体" w:hAnsi="宋体" w:eastAsia="宋体" w:cs="宋体"/>
          <w:color w:val="auto"/>
          <w:spacing w:val="0"/>
          <w:position w:val="0"/>
          <w:szCs w:val="21"/>
          <w:highlight w:val="none"/>
        </w:rPr>
        <w:t>▲</w:t>
      </w:r>
      <w:r>
        <w:rPr>
          <w:rFonts w:hint="eastAsia" w:ascii="宋体" w:hAnsi="宋体" w:eastAsia="宋体" w:cs="宋体"/>
          <w:b/>
          <w:bCs w:val="0"/>
          <w:color w:val="auto"/>
          <w:spacing w:val="0"/>
          <w:position w:val="0"/>
          <w:szCs w:val="21"/>
          <w:highlight w:val="none"/>
          <w:lang w:eastAsia="zh-CN"/>
        </w:rPr>
        <w:t>”的必须提供，否则竞标无效。</w:t>
      </w:r>
    </w:p>
    <w:p w14:paraId="399182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1.资格证明文件</w:t>
      </w:r>
    </w:p>
    <w:p w14:paraId="4160870A">
      <w:pPr>
        <w:pStyle w:val="9"/>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5B3619AC">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供应商依法缴纳税收的相关材料（</w:t>
      </w:r>
      <w:r>
        <w:rPr>
          <w:rFonts w:hint="eastAsia" w:ascii="宋体" w:hAnsi="宋体" w:eastAsia="宋体" w:cs="宋体"/>
          <w:color w:val="auto"/>
          <w:spacing w:val="0"/>
          <w:position w:val="0"/>
          <w:szCs w:val="21"/>
          <w:highlight w:val="none"/>
          <w:u w:val="single"/>
        </w:rPr>
        <w:t>202</w:t>
      </w:r>
      <w:r>
        <w:rPr>
          <w:rFonts w:hint="eastAsia" w:ascii="宋体" w:hAnsi="宋体" w:cs="宋体"/>
          <w:color w:val="auto"/>
          <w:spacing w:val="0"/>
          <w:position w:val="0"/>
          <w:szCs w:val="21"/>
          <w:highlight w:val="none"/>
          <w:u w:val="single"/>
          <w:lang w:val="en-US" w:eastAsia="zh-CN"/>
        </w:rPr>
        <w:t>5</w:t>
      </w:r>
      <w:r>
        <w:rPr>
          <w:rFonts w:hint="eastAsia" w:ascii="宋体" w:hAnsi="宋体" w:eastAsia="宋体" w:cs="宋体"/>
          <w:color w:val="auto"/>
          <w:spacing w:val="0"/>
          <w:position w:val="0"/>
          <w:szCs w:val="21"/>
          <w:highlight w:val="none"/>
        </w:rPr>
        <w:t>年</w:t>
      </w:r>
      <w:r>
        <w:rPr>
          <w:rFonts w:hint="eastAsia" w:ascii="宋体" w:hAnsi="宋体" w:cs="宋体"/>
          <w:color w:val="auto"/>
          <w:spacing w:val="0"/>
          <w:position w:val="0"/>
          <w:szCs w:val="21"/>
          <w:highlight w:val="none"/>
          <w:u w:val="single"/>
          <w:lang w:val="en-US" w:eastAsia="zh-CN"/>
        </w:rPr>
        <w:t>1</w:t>
      </w:r>
      <w:r>
        <w:rPr>
          <w:rFonts w:hint="eastAsia" w:ascii="宋体" w:hAnsi="宋体" w:eastAsia="宋体" w:cs="宋体"/>
          <w:color w:val="auto"/>
          <w:spacing w:val="0"/>
          <w:position w:val="0"/>
          <w:szCs w:val="21"/>
          <w:highlight w:val="none"/>
        </w:rPr>
        <w:t>月</w:t>
      </w:r>
      <w:r>
        <w:rPr>
          <w:rFonts w:hint="eastAsia" w:ascii="宋体" w:hAnsi="宋体" w:eastAsia="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w:t>
      </w:r>
      <w:r>
        <w:rPr>
          <w:rFonts w:hint="eastAsia" w:ascii="宋体" w:hAnsi="宋体" w:eastAsia="宋体" w:cs="宋体"/>
          <w:color w:val="auto"/>
          <w:spacing w:val="0"/>
          <w:position w:val="0"/>
          <w:szCs w:val="21"/>
          <w:highlight w:val="none"/>
          <w:u w:val="single"/>
        </w:rPr>
        <w:t>1</w:t>
      </w:r>
      <w:r>
        <w:rPr>
          <w:rFonts w:hint="eastAsia" w:ascii="宋体" w:hAnsi="宋体" w:eastAsia="宋体" w:cs="宋体"/>
          <w:color w:val="auto"/>
          <w:spacing w:val="0"/>
          <w:position w:val="0"/>
          <w:szCs w:val="21"/>
          <w:highlight w:val="none"/>
        </w:rPr>
        <w:t>个月的依法缴纳税收的凭据复印件；</w:t>
      </w:r>
      <w:r>
        <w:rPr>
          <w:rFonts w:hint="eastAsia" w:ascii="宋体" w:hAnsi="宋体" w:eastAsia="宋体" w:cs="宋体"/>
          <w:color w:val="auto"/>
          <w:spacing w:val="0"/>
          <w:position w:val="0"/>
          <w:highlight w:val="none"/>
        </w:rPr>
        <w:t>依法免税的，必须提供相应文件证明其依法免税。</w:t>
      </w:r>
      <w:r>
        <w:rPr>
          <w:rFonts w:hint="eastAsia" w:ascii="宋体" w:hAnsi="宋体" w:eastAsia="宋体" w:cs="宋体"/>
          <w:color w:val="auto"/>
          <w:spacing w:val="0"/>
          <w:position w:val="0"/>
          <w:szCs w:val="21"/>
          <w:highlight w:val="none"/>
        </w:rPr>
        <w:t>从成立之日起到响应文件提交截止时间止不足要求月数的，只需提供从成立之日起的依法缴纳税收</w:t>
      </w:r>
      <w:r>
        <w:rPr>
          <w:rFonts w:hint="eastAsia" w:ascii="宋体" w:hAnsi="宋体" w:eastAsia="宋体" w:cs="宋体"/>
          <w:color w:val="auto"/>
          <w:spacing w:val="0"/>
          <w:position w:val="0"/>
          <w:highlight w:val="none"/>
        </w:rPr>
        <w:t>相应证明文件</w:t>
      </w:r>
      <w:r>
        <w:rPr>
          <w:rFonts w:hint="eastAsia" w:ascii="宋体" w:hAnsi="宋体" w:eastAsia="宋体" w:cs="宋体"/>
          <w:color w:val="auto"/>
          <w:spacing w:val="0"/>
          <w:position w:val="0"/>
          <w:szCs w:val="21"/>
          <w:highlight w:val="none"/>
        </w:rPr>
        <w:t>）；</w:t>
      </w:r>
    </w:p>
    <w:p w14:paraId="36E825A6">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供应商依法缴纳社会保障资金的相关材料</w:t>
      </w:r>
      <w:r>
        <w:rPr>
          <w:rFonts w:hint="eastAsia" w:ascii="宋体" w:hAnsi="宋体" w:eastAsia="宋体" w:cs="宋体"/>
          <w:color w:val="auto"/>
          <w:spacing w:val="0"/>
          <w:position w:val="0"/>
          <w:szCs w:val="21"/>
          <w:highlight w:val="none"/>
          <w:u w:val="single"/>
        </w:rPr>
        <w:t>202</w:t>
      </w:r>
      <w:r>
        <w:rPr>
          <w:rFonts w:hint="eastAsia" w:ascii="宋体" w:hAnsi="宋体" w:cs="宋体"/>
          <w:color w:val="auto"/>
          <w:spacing w:val="0"/>
          <w:position w:val="0"/>
          <w:szCs w:val="21"/>
          <w:highlight w:val="none"/>
          <w:u w:val="single"/>
          <w:lang w:val="en-US" w:eastAsia="zh-CN"/>
        </w:rPr>
        <w:t>5</w:t>
      </w:r>
      <w:r>
        <w:rPr>
          <w:rFonts w:hint="eastAsia" w:ascii="宋体" w:hAnsi="宋体" w:eastAsia="宋体" w:cs="宋体"/>
          <w:color w:val="auto"/>
          <w:spacing w:val="0"/>
          <w:position w:val="0"/>
          <w:szCs w:val="21"/>
          <w:highlight w:val="none"/>
        </w:rPr>
        <w:t>年</w:t>
      </w:r>
      <w:r>
        <w:rPr>
          <w:rFonts w:hint="eastAsia" w:ascii="宋体" w:hAnsi="宋体" w:cs="宋体"/>
          <w:color w:val="auto"/>
          <w:spacing w:val="0"/>
          <w:position w:val="0"/>
          <w:szCs w:val="21"/>
          <w:highlight w:val="none"/>
          <w:u w:val="single"/>
          <w:lang w:val="en-US" w:eastAsia="zh-CN"/>
        </w:rPr>
        <w:t>1</w:t>
      </w:r>
      <w:r>
        <w:rPr>
          <w:rFonts w:hint="eastAsia" w:ascii="宋体" w:hAnsi="宋体" w:eastAsia="宋体" w:cs="宋体"/>
          <w:color w:val="auto"/>
          <w:spacing w:val="0"/>
          <w:position w:val="0"/>
          <w:szCs w:val="21"/>
          <w:highlight w:val="none"/>
        </w:rPr>
        <w:t>月</w:t>
      </w:r>
      <w:r>
        <w:rPr>
          <w:rFonts w:hint="eastAsia" w:ascii="宋体" w:hAnsi="宋体" w:eastAsia="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w:t>
      </w:r>
      <w:r>
        <w:rPr>
          <w:rFonts w:hint="eastAsia" w:ascii="宋体" w:hAnsi="宋体" w:eastAsia="宋体" w:cs="宋体"/>
          <w:color w:val="auto"/>
          <w:spacing w:val="0"/>
          <w:position w:val="0"/>
          <w:szCs w:val="21"/>
          <w:highlight w:val="none"/>
          <w:u w:val="single"/>
        </w:rPr>
        <w:t>1</w:t>
      </w:r>
      <w:r>
        <w:rPr>
          <w:rFonts w:hint="eastAsia" w:ascii="宋体" w:hAnsi="宋体" w:eastAsia="宋体" w:cs="宋体"/>
          <w:color w:val="auto"/>
          <w:spacing w:val="0"/>
          <w:position w:val="0"/>
          <w:szCs w:val="21"/>
          <w:highlight w:val="none"/>
        </w:rPr>
        <w:t>个月的依法缴纳社会保障资金的缴费凭证（专用收据或者社会保险缴纳清单）复印件；</w:t>
      </w:r>
      <w:r>
        <w:rPr>
          <w:rFonts w:hint="eastAsia" w:ascii="宋体" w:hAnsi="宋体" w:eastAsia="宋体" w:cs="宋体"/>
          <w:color w:val="auto"/>
          <w:spacing w:val="0"/>
          <w:position w:val="0"/>
          <w:highlight w:val="none"/>
        </w:rPr>
        <w:t>依法不需要缴纳社会保障资金的，必须提供相应文件证明不需要缴纳社会保障资金。</w:t>
      </w:r>
      <w:r>
        <w:rPr>
          <w:rFonts w:hint="eastAsia" w:ascii="宋体" w:hAnsi="宋体" w:eastAsia="宋体" w:cs="宋体"/>
          <w:color w:val="auto"/>
          <w:spacing w:val="0"/>
          <w:position w:val="0"/>
          <w:szCs w:val="21"/>
          <w:highlight w:val="none"/>
        </w:rPr>
        <w:t>从成立之日起到响应文件提交截止时间止不足要求月数的只需提供从成立之日起的依法缴纳社会保障资金的</w:t>
      </w:r>
      <w:r>
        <w:rPr>
          <w:rFonts w:hint="eastAsia" w:ascii="宋体" w:hAnsi="宋体" w:eastAsia="宋体" w:cs="宋体"/>
          <w:color w:val="auto"/>
          <w:spacing w:val="0"/>
          <w:position w:val="0"/>
          <w:highlight w:val="none"/>
        </w:rPr>
        <w:t>相应证明文件</w:t>
      </w:r>
      <w:r>
        <w:rPr>
          <w:rFonts w:hint="eastAsia" w:ascii="宋体" w:hAnsi="宋体" w:eastAsia="宋体" w:cs="宋体"/>
          <w:color w:val="auto"/>
          <w:spacing w:val="0"/>
          <w:position w:val="0"/>
          <w:szCs w:val="21"/>
          <w:highlight w:val="none"/>
        </w:rPr>
        <w:t>]；</w:t>
      </w:r>
    </w:p>
    <w:p w14:paraId="7DC2029E">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供应商财务状况报告（</w:t>
      </w:r>
      <w:r>
        <w:rPr>
          <w:rFonts w:hint="eastAsia" w:ascii="宋体" w:hAnsi="宋体" w:eastAsia="宋体" w:cs="宋体"/>
          <w:color w:val="auto"/>
          <w:spacing w:val="0"/>
          <w:position w:val="0"/>
          <w:szCs w:val="21"/>
          <w:highlight w:val="none"/>
          <w:u w:val="single"/>
          <w:lang w:eastAsia="zh-CN"/>
        </w:rPr>
        <w:t>202</w:t>
      </w:r>
      <w:r>
        <w:rPr>
          <w:rFonts w:hint="eastAsia" w:ascii="宋体" w:hAnsi="宋体" w:cs="宋体"/>
          <w:color w:val="auto"/>
          <w:spacing w:val="0"/>
          <w:position w:val="0"/>
          <w:szCs w:val="21"/>
          <w:highlight w:val="none"/>
          <w:u w:val="single"/>
          <w:lang w:val="en-US" w:eastAsia="zh-CN"/>
        </w:rPr>
        <w:t>3</w:t>
      </w:r>
      <w:r>
        <w:rPr>
          <w:rFonts w:hint="eastAsia" w:ascii="宋体" w:hAnsi="宋体" w:eastAsia="宋体" w:cs="宋体"/>
          <w:color w:val="auto"/>
          <w:spacing w:val="0"/>
          <w:position w:val="0"/>
          <w:szCs w:val="21"/>
          <w:highlight w:val="none"/>
          <w:u w:val="single"/>
          <w:lang w:eastAsia="zh-CN"/>
        </w:rPr>
        <w:t>年度或202</w:t>
      </w:r>
      <w:r>
        <w:rPr>
          <w:rFonts w:hint="eastAsia" w:ascii="宋体" w:hAnsi="宋体" w:cs="宋体"/>
          <w:color w:val="auto"/>
          <w:spacing w:val="0"/>
          <w:position w:val="0"/>
          <w:szCs w:val="21"/>
          <w:highlight w:val="none"/>
          <w:u w:val="single"/>
          <w:lang w:val="en-US" w:eastAsia="zh-CN"/>
        </w:rPr>
        <w:t>4</w:t>
      </w:r>
      <w:r>
        <w:rPr>
          <w:rFonts w:hint="eastAsia" w:ascii="宋体" w:hAnsi="宋体" w:eastAsia="宋体" w:cs="宋体"/>
          <w:color w:val="auto"/>
          <w:spacing w:val="0"/>
          <w:position w:val="0"/>
          <w:szCs w:val="21"/>
          <w:highlight w:val="none"/>
          <w:u w:val="single"/>
          <w:lang w:eastAsia="zh-CN"/>
        </w:rPr>
        <w:t>年度</w:t>
      </w:r>
      <w:r>
        <w:rPr>
          <w:rFonts w:hint="eastAsia" w:ascii="宋体" w:hAnsi="宋体" w:eastAsia="宋体" w:cs="宋体"/>
          <w:color w:val="auto"/>
          <w:spacing w:val="0"/>
          <w:position w:val="0"/>
          <w:szCs w:val="21"/>
          <w:highlight w:val="none"/>
        </w:rPr>
        <w:t>财务报表复印件，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w:t>
      </w:r>
    </w:p>
    <w:p w14:paraId="5AC411C1">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竞标声明（格式后附）；</w:t>
      </w:r>
    </w:p>
    <w:p w14:paraId="3401D3D9">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供应商直接控股、管理关系信息表（格式后附）；</w:t>
      </w:r>
    </w:p>
    <w:p w14:paraId="12274A75">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val="en-US" w:eastAsia="zh-CN"/>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拟派的项目经理无在建项目承诺书</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格式自拟</w:t>
      </w:r>
      <w:r>
        <w:rPr>
          <w:rFonts w:hint="eastAsia" w:ascii="宋体" w:hAnsi="宋体" w:eastAsia="宋体" w:cs="宋体"/>
          <w:color w:val="auto"/>
          <w:spacing w:val="0"/>
          <w:position w:val="0"/>
          <w:szCs w:val="21"/>
          <w:highlight w:val="none"/>
          <w:lang w:eastAsia="zh-CN"/>
        </w:rPr>
        <w:t>）；</w:t>
      </w:r>
    </w:p>
    <w:p w14:paraId="241E2D01">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供应商必须在响应文件中提供《中小企业声明函（工程）》或残疾人福利性单位声明函或监狱企业证明材料</w:t>
      </w:r>
      <w:r>
        <w:rPr>
          <w:rFonts w:hint="eastAsia" w:ascii="宋体" w:hAnsi="宋体" w:eastAsia="宋体" w:cs="宋体"/>
          <w:color w:val="auto"/>
          <w:spacing w:val="0"/>
          <w:position w:val="0"/>
          <w:szCs w:val="21"/>
          <w:highlight w:val="none"/>
          <w:lang w:val="en-US" w:eastAsia="zh-CN"/>
        </w:rPr>
        <w:t>]；</w:t>
      </w:r>
    </w:p>
    <w:p w14:paraId="078CD52A">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1"/>
          <w:highlight w:val="none"/>
          <w:lang w:eastAsia="zh-CN"/>
        </w:rPr>
        <w:t>（</w:t>
      </w:r>
      <w:r>
        <w:rPr>
          <w:rFonts w:hint="eastAsia" w:ascii="宋体" w:hAnsi="宋体" w:cs="宋体"/>
          <w:color w:val="auto"/>
          <w:spacing w:val="0"/>
          <w:position w:val="0"/>
          <w:szCs w:val="21"/>
          <w:highlight w:val="none"/>
          <w:lang w:val="en-US" w:eastAsia="zh-CN"/>
        </w:rPr>
        <w:t>9</w:t>
      </w:r>
      <w:r>
        <w:rPr>
          <w:rFonts w:hint="eastAsia" w:ascii="宋体" w:hAnsi="宋体" w:eastAsia="宋体" w:cs="宋体"/>
          <w:color w:val="auto"/>
          <w:spacing w:val="0"/>
          <w:position w:val="0"/>
          <w:szCs w:val="21"/>
          <w:highlight w:val="none"/>
          <w:lang w:eastAsia="zh-CN"/>
        </w:rPr>
        <w:t>）本项目的特定资格要求：（1）竞标人须具备市政公用工程施工总承包三级（含三级）以上资质以及有效的安全生产许可证，在人员、设备、资金等方面具备相应的施工能力。</w:t>
      </w:r>
      <w:r>
        <w:rPr>
          <w:rFonts w:hint="eastAsia" w:ascii="宋体" w:hAnsi="宋体" w:eastAsia="宋体" w:cs="宋体"/>
          <w:color w:val="auto"/>
          <w:spacing w:val="0"/>
          <w:position w:val="0"/>
          <w:szCs w:val="21"/>
          <w:highlight w:val="none"/>
          <w:lang w:val="en-US" w:eastAsia="zh-CN"/>
        </w:rPr>
        <w:t>（2）拟投入本工程的项目经理必须</w:t>
      </w:r>
      <w:r>
        <w:rPr>
          <w:rFonts w:hint="eastAsia" w:ascii="宋体" w:hAnsi="宋体" w:eastAsia="宋体" w:cs="宋体"/>
          <w:color w:val="auto"/>
          <w:spacing w:val="0"/>
          <w:position w:val="0"/>
          <w:szCs w:val="21"/>
          <w:highlight w:val="none"/>
          <w:lang w:eastAsia="zh-CN"/>
        </w:rPr>
        <w:t>具备市政公用工程专业二级（含二级）以上注册建造师执业资格，且具备有效的安全生产考核合格证书（B类）</w:t>
      </w:r>
      <w:r>
        <w:rPr>
          <w:rFonts w:hint="eastAsia" w:ascii="宋体" w:hAnsi="宋体" w:eastAsia="宋体" w:cs="宋体"/>
          <w:b/>
          <w:bCs/>
          <w:color w:val="auto"/>
          <w:spacing w:val="0"/>
          <w:position w:val="0"/>
          <w:szCs w:val="21"/>
          <w:highlight w:val="none"/>
          <w:lang w:eastAsia="zh-CN"/>
        </w:rPr>
        <w:t>（供应商必须在响应文件中提供竟标人有效的资质证书、安全生产许可证、项目经理注册建造师证书及安全生产考核合格证书复印件）</w:t>
      </w:r>
      <w:r>
        <w:rPr>
          <w:rFonts w:hint="eastAsia" w:ascii="宋体" w:hAnsi="宋体" w:eastAsia="宋体" w:cs="宋体"/>
          <w:color w:val="auto"/>
          <w:spacing w:val="0"/>
          <w:position w:val="0"/>
          <w:szCs w:val="21"/>
          <w:highlight w:val="none"/>
          <w:lang w:eastAsia="zh-CN"/>
        </w:rPr>
        <w:t>；</w:t>
      </w:r>
    </w:p>
    <w:p w14:paraId="4B58C436">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lang w:eastAsia="zh-CN"/>
        </w:rPr>
        <w:t>（</w:t>
      </w:r>
      <w:r>
        <w:rPr>
          <w:rFonts w:hint="eastAsia" w:ascii="宋体" w:hAnsi="宋体" w:cs="宋体"/>
          <w:color w:val="auto"/>
          <w:spacing w:val="0"/>
          <w:position w:val="0"/>
          <w:szCs w:val="21"/>
          <w:highlight w:val="none"/>
          <w:lang w:val="en-US" w:eastAsia="zh-CN"/>
        </w:rPr>
        <w:t>10</w:t>
      </w:r>
      <w:r>
        <w:rPr>
          <w:rFonts w:hint="eastAsia" w:ascii="宋体" w:hAnsi="宋体" w:eastAsia="宋体" w:cs="宋体"/>
          <w:color w:val="auto"/>
          <w:spacing w:val="0"/>
          <w:position w:val="0"/>
          <w:szCs w:val="21"/>
          <w:highlight w:val="none"/>
          <w:lang w:eastAsia="zh-CN"/>
        </w:rPr>
        <w:t>）供应商</w:t>
      </w:r>
      <w:r>
        <w:rPr>
          <w:rFonts w:hint="eastAsia" w:ascii="宋体" w:hAnsi="宋体" w:eastAsia="宋体" w:cs="宋体"/>
          <w:color w:val="auto"/>
          <w:spacing w:val="0"/>
          <w:position w:val="0"/>
          <w:szCs w:val="21"/>
          <w:highlight w:val="none"/>
        </w:rPr>
        <w:t>针对资格证明需要说明的其他证明文件和说明。</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格式自拟</w:t>
      </w:r>
      <w:r>
        <w:rPr>
          <w:rFonts w:hint="eastAsia" w:ascii="宋体" w:hAnsi="宋体" w:eastAsia="宋体" w:cs="宋体"/>
          <w:color w:val="auto"/>
          <w:spacing w:val="0"/>
          <w:position w:val="0"/>
          <w:szCs w:val="21"/>
          <w:highlight w:val="none"/>
          <w:lang w:eastAsia="zh-CN"/>
        </w:rPr>
        <w:t>）</w:t>
      </w:r>
    </w:p>
    <w:p w14:paraId="28C72A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2</w:t>
      </w:r>
      <w:r>
        <w:rPr>
          <w:rFonts w:hint="eastAsia" w:ascii="宋体" w:hAnsi="宋体" w:eastAsia="宋体" w:cs="宋体"/>
          <w:b/>
          <w:bCs w:val="0"/>
          <w:color w:val="auto"/>
          <w:spacing w:val="0"/>
          <w:position w:val="0"/>
          <w:szCs w:val="21"/>
          <w:highlight w:val="none"/>
        </w:rPr>
        <w:t>.报价文件</w:t>
      </w:r>
    </w:p>
    <w:p w14:paraId="274033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磋商函；</w:t>
      </w:r>
    </w:p>
    <w:p w14:paraId="5F8015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磋商函附录</w:t>
      </w:r>
      <w:r>
        <w:rPr>
          <w:rFonts w:hint="eastAsia" w:ascii="宋体" w:hAnsi="宋体" w:eastAsia="宋体" w:cs="宋体"/>
          <w:b/>
          <w:bCs w:val="0"/>
          <w:color w:val="auto"/>
          <w:spacing w:val="0"/>
          <w:position w:val="0"/>
          <w:szCs w:val="21"/>
          <w:highlight w:val="none"/>
          <w:lang w:eastAsia="zh-CN"/>
        </w:rPr>
        <w:t>；</w:t>
      </w:r>
    </w:p>
    <w:p w14:paraId="1023BC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竞标报价表</w:t>
      </w:r>
      <w:r>
        <w:rPr>
          <w:rFonts w:hint="eastAsia" w:ascii="宋体" w:hAnsi="宋体" w:eastAsia="宋体" w:cs="宋体"/>
          <w:b w:val="0"/>
          <w:bCs/>
          <w:color w:val="auto"/>
          <w:spacing w:val="0"/>
          <w:position w:val="0"/>
          <w:szCs w:val="21"/>
          <w:highlight w:val="none"/>
          <w:lang w:eastAsia="zh-CN"/>
        </w:rPr>
        <w:t>；</w:t>
      </w:r>
    </w:p>
    <w:p w14:paraId="30F1A7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已标价工程量清单；</w:t>
      </w:r>
    </w:p>
    <w:p w14:paraId="102E2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针对报价需要说明的其他文件和说明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7274FD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3</w:t>
      </w:r>
      <w:r>
        <w:rPr>
          <w:rFonts w:hint="eastAsia" w:ascii="宋体" w:hAnsi="宋体" w:eastAsia="宋体" w:cs="宋体"/>
          <w:b/>
          <w:bCs w:val="0"/>
          <w:color w:val="auto"/>
          <w:spacing w:val="0"/>
          <w:position w:val="0"/>
          <w:szCs w:val="21"/>
          <w:highlight w:val="none"/>
        </w:rPr>
        <w:t>.商务技术文件</w:t>
      </w:r>
    </w:p>
    <w:p w14:paraId="626905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无串通竞标行为的承诺函（格式后附）；</w:t>
      </w:r>
    </w:p>
    <w:p w14:paraId="28D5B2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法定代表人身份证明书及法定代表人有效身份证正反面复印件（格式后附）；</w:t>
      </w:r>
    </w:p>
    <w:p w14:paraId="5942A5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授权委托书及委托代理人有效身份证正反面复印件（格式后附）；</w:t>
      </w:r>
      <w:r>
        <w:rPr>
          <w:rFonts w:hint="eastAsia" w:ascii="宋体" w:hAnsi="宋体" w:eastAsia="宋体" w:cs="宋体"/>
          <w:b/>
          <w:bCs w:val="0"/>
          <w:color w:val="auto"/>
          <w:spacing w:val="0"/>
          <w:position w:val="0"/>
          <w:szCs w:val="21"/>
          <w:highlight w:val="none"/>
        </w:rPr>
        <w:t>（委托时必须提供）</w:t>
      </w:r>
    </w:p>
    <w:p w14:paraId="6756CC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施工组织设计；</w:t>
      </w:r>
    </w:p>
    <w:p w14:paraId="1005E9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项目管理机构配备情况表；</w:t>
      </w:r>
    </w:p>
    <w:p w14:paraId="677AE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针对商务技术需要说明的其他文件和说明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68EC56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特别说明：</w:t>
      </w:r>
      <w:r>
        <w:rPr>
          <w:rFonts w:hint="eastAsia" w:ascii="宋体" w:hAnsi="宋体" w:eastAsia="宋体" w:cs="宋体"/>
          <w:b/>
          <w:bCs w:val="0"/>
          <w:color w:val="auto"/>
          <w:spacing w:val="0"/>
          <w:position w:val="0"/>
          <w:szCs w:val="21"/>
          <w:highlight w:val="none"/>
          <w:lang w:eastAsia="zh-CN"/>
        </w:rPr>
        <w:t>①</w:t>
      </w:r>
      <w:r>
        <w:rPr>
          <w:rFonts w:hint="eastAsia" w:ascii="宋体" w:hAnsi="宋体" w:eastAsia="宋体" w:cs="宋体"/>
          <w:b/>
          <w:bCs w:val="0"/>
          <w:color w:val="auto"/>
          <w:spacing w:val="0"/>
          <w:position w:val="0"/>
          <w:szCs w:val="21"/>
          <w:highlight w:val="none"/>
        </w:rPr>
        <w:t>电子磋商响应文件中所</w:t>
      </w:r>
      <w:r>
        <w:rPr>
          <w:rFonts w:hint="eastAsia" w:ascii="宋体" w:hAnsi="宋体" w:eastAsia="宋体" w:cs="宋体"/>
          <w:b/>
          <w:bCs w:val="0"/>
          <w:i w:val="0"/>
          <w:iCs w:val="0"/>
          <w:color w:val="auto"/>
          <w:spacing w:val="0"/>
          <w:position w:val="0"/>
          <w:szCs w:val="21"/>
          <w:highlight w:val="none"/>
        </w:rPr>
        <w:t>须加盖公章部分均采用CA签章</w:t>
      </w:r>
      <w:r>
        <w:rPr>
          <w:rFonts w:hint="eastAsia" w:ascii="宋体" w:hAnsi="宋体" w:eastAsia="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7AB489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auto"/>
          <w:spacing w:val="0"/>
          <w:position w:val="0"/>
          <w:szCs w:val="21"/>
          <w:highlight w:val="none"/>
        </w:rPr>
        <w:t>。</w:t>
      </w:r>
    </w:p>
    <w:p w14:paraId="2483EC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③</w:t>
      </w:r>
      <w:r>
        <w:rPr>
          <w:rFonts w:hint="eastAsia" w:ascii="宋体" w:hAnsi="宋体" w:eastAsia="宋体" w:cs="宋体"/>
          <w:b/>
          <w:bCs w:val="0"/>
          <w:color w:val="auto"/>
          <w:spacing w:val="0"/>
          <w:position w:val="0"/>
          <w:szCs w:val="21"/>
          <w:highlight w:val="none"/>
        </w:rPr>
        <w:t>竞争性磋商采购文件要求提供的各种复印件，须加盖供应商CA签章，否则其磋商无效。</w:t>
      </w:r>
    </w:p>
    <w:p w14:paraId="6E86DD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9.7响应文件有效期：见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7846FB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9.8磋商保证金：见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7E4A9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10.计量单位</w:t>
      </w:r>
    </w:p>
    <w:p w14:paraId="6DA53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10.1磋商文件已有明确规定的，使用磋商文件规定的计量单位；磋商文件没有规定的，应采用</w:t>
      </w:r>
      <w:r>
        <w:rPr>
          <w:rFonts w:hint="eastAsia" w:ascii="宋体" w:hAnsi="宋体" w:eastAsia="宋体" w:cs="宋体"/>
          <w:b w:val="0"/>
          <w:bCs/>
          <w:color w:val="auto"/>
          <w:spacing w:val="0"/>
          <w:position w:val="0"/>
          <w:szCs w:val="21"/>
          <w:highlight w:val="none"/>
          <w:lang w:eastAsia="zh-CN"/>
        </w:rPr>
        <w:t>国家</w:t>
      </w:r>
      <w:r>
        <w:rPr>
          <w:rFonts w:hint="eastAsia" w:ascii="宋体" w:hAnsi="宋体" w:eastAsia="宋体" w:cs="宋体"/>
          <w:b w:val="0"/>
          <w:bCs/>
          <w:color w:val="auto"/>
          <w:spacing w:val="0"/>
          <w:position w:val="0"/>
          <w:szCs w:val="21"/>
          <w:highlight w:val="none"/>
        </w:rPr>
        <w:t>法定计量单位，货币种类为人民币，否则视同未响应。</w:t>
      </w:r>
    </w:p>
    <w:p w14:paraId="5DD36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三、磋商报价及采购预算</w:t>
      </w:r>
    </w:p>
    <w:p w14:paraId="2D62AC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33F65F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4EE5DA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11.3本项目磋商报价费用指按照采购需求完成该项目的所有服务工作的费用总和。</w:t>
      </w:r>
    </w:p>
    <w:p w14:paraId="12FD5D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44F31D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四、响应文件的份数、封装和递交</w:t>
      </w:r>
    </w:p>
    <w:p w14:paraId="3258FD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12.竞争性磋商响应文件的份数：电子</w:t>
      </w:r>
      <w:r>
        <w:rPr>
          <w:rFonts w:hint="eastAsia" w:ascii="宋体" w:hAnsi="宋体" w:eastAsia="宋体" w:cs="宋体"/>
          <w:b w:val="0"/>
          <w:bCs/>
          <w:color w:val="auto"/>
          <w:spacing w:val="0"/>
          <w:position w:val="0"/>
          <w:szCs w:val="21"/>
          <w:highlight w:val="none"/>
          <w:lang w:eastAsia="zh-CN"/>
        </w:rPr>
        <w:t>加密</w:t>
      </w:r>
      <w:r>
        <w:rPr>
          <w:rFonts w:hint="eastAsia" w:ascii="宋体" w:hAnsi="宋体" w:eastAsia="宋体" w:cs="宋体"/>
          <w:b w:val="0"/>
          <w:bCs/>
          <w:color w:val="auto"/>
          <w:spacing w:val="0"/>
          <w:position w:val="0"/>
          <w:szCs w:val="21"/>
          <w:highlight w:val="none"/>
        </w:rPr>
        <w:t>响应文件一份</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color w:val="auto"/>
          <w:spacing w:val="0"/>
          <w:position w:val="0"/>
          <w:sz w:val="21"/>
          <w:highlight w:val="none"/>
        </w:rPr>
        <w:t>电子备份响应文件</w:t>
      </w:r>
      <w:r>
        <w:rPr>
          <w:rFonts w:hint="eastAsia" w:ascii="宋体" w:hAnsi="宋体" w:eastAsia="宋体" w:cs="宋体"/>
          <w:color w:val="auto"/>
          <w:spacing w:val="0"/>
          <w:position w:val="0"/>
          <w:sz w:val="21"/>
          <w:highlight w:val="none"/>
          <w:lang w:eastAsia="zh-CN"/>
        </w:rPr>
        <w:t>一份</w:t>
      </w:r>
      <w:r>
        <w:rPr>
          <w:rFonts w:hint="eastAsia" w:ascii="宋体" w:hAnsi="宋体" w:eastAsia="宋体" w:cs="宋体"/>
          <w:b w:val="0"/>
          <w:bCs/>
          <w:color w:val="auto"/>
          <w:spacing w:val="0"/>
          <w:position w:val="0"/>
          <w:szCs w:val="21"/>
          <w:highlight w:val="none"/>
        </w:rPr>
        <w:t>。</w:t>
      </w:r>
    </w:p>
    <w:p w14:paraId="40A90B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auto"/>
          <w:spacing w:val="0"/>
          <w:position w:val="0"/>
          <w:szCs w:val="21"/>
          <w:highlight w:val="none"/>
          <w:lang w:eastAsia="zh-CN"/>
        </w:rPr>
        <w:t>响应</w:t>
      </w:r>
      <w:r>
        <w:rPr>
          <w:rFonts w:hint="eastAsia" w:ascii="宋体" w:hAnsi="宋体" w:eastAsia="宋体" w:cs="宋体"/>
          <w:b w:val="0"/>
          <w:bCs/>
          <w:color w:val="auto"/>
          <w:spacing w:val="0"/>
          <w:position w:val="0"/>
          <w:szCs w:val="21"/>
          <w:highlight w:val="none"/>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60F56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13.响应文件的递交</w:t>
      </w:r>
    </w:p>
    <w:p w14:paraId="2DC2CE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13.1所有竞争性响应文件应于“第二章磋商须知及前附表”中规定的截止时间前递交到规定地点。</w:t>
      </w:r>
    </w:p>
    <w:p w14:paraId="22D2EF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1CB67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13.2迟交的响应文件</w:t>
      </w:r>
    </w:p>
    <w:p w14:paraId="77BFC1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0091E5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五、竞争性磋商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简称磋商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与评审</w:t>
      </w:r>
    </w:p>
    <w:p w14:paraId="62AAB6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14.磋商小组成立及响应文件的开启</w:t>
      </w:r>
    </w:p>
    <w:p w14:paraId="206F4E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6F0DE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E0FB8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14.3响应文件的开启：具体详见“供应商须知前附表”。</w:t>
      </w:r>
    </w:p>
    <w:p w14:paraId="3A6032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15.响应文件评审程序</w:t>
      </w:r>
    </w:p>
    <w:p w14:paraId="0D3536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15.1资格审查</w:t>
      </w:r>
    </w:p>
    <w:p w14:paraId="170112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15.1.1响应文件开启后，由磋商小组依法对供应商的资格证明文件进行审查。</w:t>
      </w:r>
    </w:p>
    <w:p w14:paraId="4F6357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15.1.2通过资格审查的合格供应商不足3家的，不得进入符合性审查环节，采购人或采购代理机构应当重新开展采购活动。</w:t>
      </w:r>
    </w:p>
    <w:p w14:paraId="3486EC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15.2符合性审查</w:t>
      </w:r>
    </w:p>
    <w:p w14:paraId="76E9B0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15.2.1由磋商小组通过资格审查的合格供应商的响应文件的竞标报价、商务、技术等实质性要求进行符合性审查，以确定其是否满足竞争性磋商文件的实质性要求。</w:t>
      </w:r>
    </w:p>
    <w:p w14:paraId="4A876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3FC9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15.2.3磋商小组要求供应商澄清、说明或者更正响应文件应当要求供应商在合理时间</w:t>
      </w:r>
      <w:r>
        <w:rPr>
          <w:rFonts w:hint="eastAsia" w:ascii="宋体" w:hAnsi="宋体" w:eastAsia="宋体" w:cs="宋体"/>
          <w:b w:val="0"/>
          <w:bCs/>
          <w:color w:val="auto"/>
          <w:spacing w:val="0"/>
          <w:position w:val="0"/>
          <w:szCs w:val="21"/>
          <w:highlight w:val="none"/>
          <w:lang w:eastAsia="zh-CN"/>
        </w:rPr>
        <w:t>内通</w:t>
      </w:r>
      <w:r>
        <w:rPr>
          <w:rFonts w:hint="eastAsia" w:ascii="宋体" w:hAnsi="宋体" w:eastAsia="宋体" w:cs="宋体"/>
          <w:b w:val="0"/>
          <w:bCs/>
          <w:color w:val="auto"/>
          <w:spacing w:val="0"/>
          <w:position w:val="0"/>
          <w:szCs w:val="21"/>
          <w:highlight w:val="none"/>
        </w:rPr>
        <w:t>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的方式形式作出。供应商的澄清、说明或者更正必须通过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EFE5F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15.2.4首次响应文件中报价出现前后不一致的，按照下列规定修正：</w:t>
      </w:r>
    </w:p>
    <w:p w14:paraId="7EB1DD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响应文件中报价表内容与响应文件中相应内容不一致的，以报价表为准；</w:t>
      </w:r>
    </w:p>
    <w:p w14:paraId="1D2781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大写金额和小写金额不一致的，以大写金额为准；</w:t>
      </w:r>
    </w:p>
    <w:p w14:paraId="2F6CE6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单价金额小数点或者百分比有明显错位的，以报价表的总价为准，并修改单价；</w:t>
      </w:r>
    </w:p>
    <w:p w14:paraId="639B23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总价金额与按单价汇总金额不一致的，以单价金额计算结果为准。</w:t>
      </w:r>
    </w:p>
    <w:p w14:paraId="0FAF9A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同时出现两种以上不一致的，按照以上</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规定的顺序逐条进行修正。修正后的报价经供应商确认后产生约束力，供应商不确认的，其响应文件按无效响应处理。</w:t>
      </w:r>
    </w:p>
    <w:p w14:paraId="389EEB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5870F0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15.2.6通过符合性审查的合格供应商不足3家的，不得进入磋商环节，采购人或采购代理机构应当重新开展采购活动。</w:t>
      </w:r>
    </w:p>
    <w:p w14:paraId="3945FD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16.磋商</w:t>
      </w:r>
    </w:p>
    <w:p w14:paraId="01A6D6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16.1磋商小组按照“供应商须知前附表”确定的顺序，集中与单一供应商分别进行磋商，并予所有参加磋商的供应商平等的磋商机会。符合磋商资格的供应商必须实时关注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ab/>
      </w:r>
      <w:r>
        <w:rPr>
          <w:rFonts w:hint="eastAsia" w:ascii="宋体" w:hAnsi="宋体" w:eastAsia="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开标信息，在接到磋商通知后规定时间内参加磋商，未在规定时间内参加磋商的视同放弃参加磋商权利，其响应文件按无效响应处理。</w:t>
      </w:r>
    </w:p>
    <w:p w14:paraId="7D552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14060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16.3对竞争性磋商文件作出的实质性变动是竞争性磋商文件的有效组成部分，由磋商小组及时以书面形式同时通知所有参加磋商的供应商。</w:t>
      </w:r>
    </w:p>
    <w:p w14:paraId="56B3A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1A83B7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16.5磋商中，磋商的任何一方不得透露与磋商有关的其他供应商的技术资料、价格和其他信息。</w:t>
      </w:r>
    </w:p>
    <w:p w14:paraId="3E9964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16.6采购代理机构对磋商过程和重要磋商内容进行记录，磋商双方应在记录上签字确认。</w:t>
      </w:r>
    </w:p>
    <w:p w14:paraId="1A56B6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16.7磋商过程中重新提交的响应文件，供应商可以在开启前补充、修改。</w:t>
      </w:r>
    </w:p>
    <w:p w14:paraId="67F849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16.8根据《财政部关于政府采购竞争性磋商采购方式管理暂行办法有关问题的补充通知》</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财库〔2015〕124号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的规定，采用竞争性磋商采购方式采购的政府购买服务项目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含政府和社会资本合作项目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，在采购过程中符合要求的供应商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只有2家的，竞争性磋商采购活动可以继续进行。采购过程中符合要求的供应商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只有1家的，采购人</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项目实施机构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或者采购代理机构应当终止竞争性磋商采购活动，发布项目终止公告并说明原因，重新开展采购活动。</w:t>
      </w:r>
    </w:p>
    <w:p w14:paraId="4CB247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46035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16.10本项目所有响应文件的首次报价及所有磋商报价均不公布。最后磋商结束后，磋商小组不得再与供应商进行任何形式的商谈。</w:t>
      </w:r>
    </w:p>
    <w:p w14:paraId="6F9997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17.最后报价</w:t>
      </w:r>
    </w:p>
    <w:p w14:paraId="235433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提交最后报价，提交最后报价的供应商不得少于3家，除本章第4.3条外，否则必须重新采购。</w:t>
      </w:r>
    </w:p>
    <w:p w14:paraId="4C472E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并要求其在规定时间内在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w:t>
      </w:r>
    </w:p>
    <w:p w14:paraId="4FD512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①最后报价与首次报价相比无调整的：供应商提交的最后报价只须注明与首次报价相同。</w:t>
      </w:r>
    </w:p>
    <w:p w14:paraId="5A7761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分部分项工程量清单费用、措施项目清单费用、规费、税金、其它项目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和采购人部分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暂列金、材料购置费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如检测费、验收发生的费用</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w:t>
      </w:r>
      <w:r>
        <w:rPr>
          <w:rFonts w:hint="eastAsia" w:ascii="宋体" w:hAnsi="宋体" w:cs="宋体"/>
          <w:b w:val="0"/>
          <w:bCs/>
          <w:color w:val="auto"/>
          <w:spacing w:val="0"/>
          <w:position w:val="0"/>
          <w:szCs w:val="21"/>
          <w:highlight w:val="none"/>
          <w:lang w:eastAsia="zh-CN"/>
        </w:rPr>
        <w:t>逾期视为放弃磋商资格、退出磋商</w:t>
      </w:r>
      <w:r>
        <w:rPr>
          <w:rFonts w:hint="eastAsia" w:ascii="宋体" w:hAnsi="宋体" w:eastAsia="宋体" w:cs="宋体"/>
          <w:b w:val="0"/>
          <w:bCs/>
          <w:color w:val="auto"/>
          <w:spacing w:val="0"/>
          <w:position w:val="0"/>
          <w:szCs w:val="21"/>
          <w:highlight w:val="none"/>
        </w:rPr>
        <w:t>。</w:t>
      </w:r>
    </w:p>
    <w:p w14:paraId="1C5DA4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17.3最后报价是供应商响应文件的有效组成部分。符合《政府采购竞争性磋商采购方式管理暂行办法》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财库〔2014〕214号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第三条第四项“市场竞争不充分的科研项目，以及需要扶持的科技成果转化项目”的，提交最后报价的供应商可以为2家。</w:t>
      </w:r>
    </w:p>
    <w:p w14:paraId="7129CF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0BC8E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17.5供应商未在规定时间内提交最后报价的，视同退出磋商。</w:t>
      </w:r>
    </w:p>
    <w:p w14:paraId="026EB5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17.6磋商小组收齐某一分标最后报价后统一开启，磋商小组对最后报价进行有效性、完整性和响应程度的审查。</w:t>
      </w:r>
    </w:p>
    <w:p w14:paraId="354B7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17.7响应文件最后报价出现前后不一致的，按照本正文第25.2.4条的规定修正。</w:t>
      </w:r>
    </w:p>
    <w:p w14:paraId="0868A8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17.8修正后的报价出现下列情形的，按无效响应处理：</w:t>
      </w:r>
    </w:p>
    <w:p w14:paraId="4C6C26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供应商不确认的；</w:t>
      </w:r>
    </w:p>
    <w:p w14:paraId="1CBE07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超过所竞标规定的采购预算金额或者最高限价的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624AD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超过分项采购预算金额或者最高限价的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04D371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17.9经供应商确认修正后的最后报价作为评审及签订合同的依据。</w:t>
      </w:r>
    </w:p>
    <w:p w14:paraId="274B73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17.10最后报价结束后，磋商小组不得再与供应商进行任何形式的商谈。</w:t>
      </w:r>
    </w:p>
    <w:p w14:paraId="2816BC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18.比较与评价</w:t>
      </w:r>
    </w:p>
    <w:p w14:paraId="2E3220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18.1评审方法：综合评分法。</w:t>
      </w:r>
    </w:p>
    <w:p w14:paraId="1E104C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38C1F3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18.3评审时，磋商小组各成员应当独立对每个有效的响应文件进行评价、打分，然后汇总每个供应商每项评分因素的得分。</w:t>
      </w:r>
    </w:p>
    <w:p w14:paraId="537DD2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磋商小组按照竞争性磋商文件中规定的评审标准计算各供应商的报价得分。项目评审过程中，不得去掉最后报价中的最高报价和最低报价。</w:t>
      </w:r>
    </w:p>
    <w:p w14:paraId="5E6426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各供应商的得分为磋商小组所有成员的有效评分的算术平均数。</w:t>
      </w:r>
    </w:p>
    <w:p w14:paraId="6C1551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如有修正，以确认修正后的最后报价为准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3ADA5A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0BA999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F6E8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特别说明：</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公司如对电子化磋商及评审程序有调整的，按调整后的程序操作。</w:t>
      </w:r>
    </w:p>
    <w:p w14:paraId="792CDF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18.6采购过程中出现以下情形，导致电子交易平台无法正常运行，或者无法保证电子交易的公平、公正和安全时，采购组织机构可中止电子交易活动：</w:t>
      </w:r>
    </w:p>
    <w:p w14:paraId="5036A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18.6.1电子交易平台发生故障而无法登录访问的；</w:t>
      </w:r>
    </w:p>
    <w:p w14:paraId="44F195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18.6.2电子交易平台应用或数据库出现错误，不能进行正常操作的；</w:t>
      </w:r>
    </w:p>
    <w:p w14:paraId="3D3C7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18.6.3电子交易平台发现严重安全漏洞，有潜在泄密危险的；</w:t>
      </w:r>
    </w:p>
    <w:p w14:paraId="1477F0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18.6.4病毒发作导致不能进行正常操作的；</w:t>
      </w:r>
    </w:p>
    <w:p w14:paraId="0CF3CE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18.6.5其他无法保证电子交易的公平、公正和安全的情况。</w:t>
      </w:r>
    </w:p>
    <w:p w14:paraId="2A18A0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7145A6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六、确定成交供应商办法及结果公告</w:t>
      </w:r>
    </w:p>
    <w:p w14:paraId="5D120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7B347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FA671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40513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BAAFF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七、履约保证金</w:t>
      </w:r>
    </w:p>
    <w:p w14:paraId="73E218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20.履约保证金：</w:t>
      </w:r>
      <w:r>
        <w:rPr>
          <w:rFonts w:hint="eastAsia" w:ascii="宋体" w:hAnsi="宋体" w:eastAsia="宋体" w:cs="宋体"/>
          <w:b w:val="0"/>
          <w:bCs/>
          <w:color w:val="auto"/>
          <w:spacing w:val="0"/>
          <w:position w:val="0"/>
          <w:szCs w:val="21"/>
          <w:highlight w:val="none"/>
          <w:lang w:val="en-US" w:eastAsia="zh-CN"/>
        </w:rPr>
        <w:t>详见须知前附表</w:t>
      </w:r>
      <w:r>
        <w:rPr>
          <w:rFonts w:hint="eastAsia" w:ascii="宋体" w:hAnsi="宋体" w:eastAsia="宋体" w:cs="宋体"/>
          <w:b w:val="0"/>
          <w:bCs/>
          <w:color w:val="auto"/>
          <w:spacing w:val="0"/>
          <w:position w:val="0"/>
          <w:szCs w:val="21"/>
          <w:highlight w:val="none"/>
        </w:rPr>
        <w:t>。</w:t>
      </w:r>
    </w:p>
    <w:p w14:paraId="572333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八、签订合同</w:t>
      </w:r>
    </w:p>
    <w:p w14:paraId="1A9BCE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b w:val="0"/>
          <w:bCs/>
          <w:color w:val="auto"/>
          <w:spacing w:val="0"/>
          <w:position w:val="0"/>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73E35A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08A150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九、政府采购合同公告</w:t>
      </w:r>
    </w:p>
    <w:p w14:paraId="4DDBD7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0D502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十、适用法律</w:t>
      </w:r>
    </w:p>
    <w:p w14:paraId="44DADE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23.本项目适用于《中华人民共和国政府采购法》《中华人民共和国政府采购法实施条例》</w:t>
      </w:r>
    </w:p>
    <w:p w14:paraId="61BB2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062ED7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十一、其他事项</w:t>
      </w:r>
    </w:p>
    <w:p w14:paraId="584EA5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24.1招标代理服务费</w:t>
      </w:r>
    </w:p>
    <w:p w14:paraId="06D97D2A">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本项目的招标代理服务费按</w:t>
      </w:r>
      <w:r>
        <w:rPr>
          <w:rFonts w:hint="eastAsia" w:ascii="宋体" w:hAnsi="宋体" w:eastAsia="宋体" w:cs="宋体"/>
          <w:color w:val="auto"/>
          <w:spacing w:val="0"/>
          <w:position w:val="0"/>
          <w:sz w:val="21"/>
          <w:highlight w:val="none"/>
          <w:lang w:val="en-US" w:eastAsia="zh-CN"/>
        </w:rPr>
        <w:t>成交金额为计费额，按收费计算标准（工程类）采用差额定率累进法计算出收费基准价格，</w:t>
      </w:r>
      <w:r>
        <w:rPr>
          <w:rFonts w:hint="eastAsia" w:hAnsi="宋体" w:cs="宋体"/>
          <w:color w:val="auto"/>
          <w:spacing w:val="0"/>
          <w:position w:val="0"/>
          <w:sz w:val="21"/>
          <w:highlight w:val="none"/>
          <w:lang w:val="en-US" w:eastAsia="zh-CN"/>
        </w:rPr>
        <w:t>采购代理收费以收费基准价格下浮20%计取</w:t>
      </w:r>
      <w:r>
        <w:rPr>
          <w:rFonts w:hint="eastAsia" w:ascii="宋体" w:hAnsi="宋体" w:eastAsia="宋体" w:cs="宋体"/>
          <w:color w:val="auto"/>
          <w:spacing w:val="0"/>
          <w:position w:val="0"/>
          <w:sz w:val="21"/>
          <w:highlight w:val="none"/>
          <w:lang w:val="en-US" w:eastAsia="zh-CN"/>
        </w:rPr>
        <w:t>，</w:t>
      </w:r>
      <w:r>
        <w:rPr>
          <w:rFonts w:hint="eastAsia" w:ascii="宋体" w:hAnsi="宋体" w:eastAsia="宋体" w:cs="宋体"/>
          <w:b w:val="0"/>
          <w:bCs/>
          <w:color w:val="auto"/>
          <w:spacing w:val="0"/>
          <w:position w:val="0"/>
          <w:szCs w:val="21"/>
          <w:highlight w:val="none"/>
        </w:rPr>
        <w:t>由成交人领取成交通知书</w:t>
      </w:r>
      <w:r>
        <w:rPr>
          <w:rFonts w:hint="eastAsia" w:ascii="宋体" w:hAnsi="宋体" w:eastAsia="宋体" w:cs="宋体"/>
          <w:b w:val="0"/>
          <w:bCs/>
          <w:color w:val="auto"/>
          <w:spacing w:val="0"/>
          <w:position w:val="0"/>
          <w:szCs w:val="21"/>
          <w:highlight w:val="none"/>
          <w:lang w:eastAsia="zh-CN"/>
        </w:rPr>
        <w:t>时</w:t>
      </w:r>
      <w:r>
        <w:rPr>
          <w:rFonts w:hint="eastAsia" w:ascii="宋体" w:hAnsi="宋体" w:eastAsia="宋体" w:cs="宋体"/>
          <w:b w:val="0"/>
          <w:bCs/>
          <w:color w:val="auto"/>
          <w:spacing w:val="0"/>
          <w:position w:val="0"/>
          <w:szCs w:val="21"/>
          <w:highlight w:val="none"/>
        </w:rPr>
        <w:t>，向代理机构一次性付清。</w:t>
      </w:r>
    </w:p>
    <w:p w14:paraId="5607843A">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代理服务费专用</w:t>
      </w:r>
      <w:r>
        <w:rPr>
          <w:rFonts w:hint="eastAsia" w:ascii="宋体" w:hAnsi="宋体" w:eastAsia="宋体" w:cs="宋体"/>
          <w:b w:val="0"/>
          <w:bCs/>
          <w:color w:val="auto"/>
          <w:spacing w:val="0"/>
          <w:position w:val="0"/>
          <w:szCs w:val="21"/>
          <w:highlight w:val="none"/>
          <w:lang w:eastAsia="zh-CN"/>
        </w:rPr>
        <w:t>账</w:t>
      </w:r>
      <w:r>
        <w:rPr>
          <w:rFonts w:hint="eastAsia" w:ascii="宋体" w:hAnsi="宋体" w:eastAsia="宋体" w:cs="宋体"/>
          <w:b w:val="0"/>
          <w:bCs/>
          <w:color w:val="auto"/>
          <w:spacing w:val="0"/>
          <w:position w:val="0"/>
          <w:szCs w:val="21"/>
          <w:highlight w:val="none"/>
        </w:rPr>
        <w:t>户：</w:t>
      </w:r>
    </w:p>
    <w:p w14:paraId="734E0950">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 w:val="21"/>
          <w:highlight w:val="none"/>
          <w:lang w:val="en-US" w:eastAsia="zh-CN"/>
        </w:rPr>
      </w:pPr>
      <w:r>
        <w:rPr>
          <w:rFonts w:hint="eastAsia" w:ascii="宋体" w:hAnsi="宋体" w:eastAsia="宋体" w:cs="宋体"/>
          <w:color w:val="auto"/>
          <w:spacing w:val="0"/>
          <w:position w:val="0"/>
          <w:sz w:val="21"/>
          <w:highlight w:val="none"/>
          <w:lang w:val="en-US" w:eastAsia="zh-CN"/>
        </w:rPr>
        <w:t>开户名称：</w:t>
      </w:r>
      <w:r>
        <w:rPr>
          <w:rFonts w:hint="eastAsia" w:hAnsi="宋体" w:cs="宋体"/>
          <w:color w:val="auto"/>
          <w:spacing w:val="0"/>
          <w:position w:val="0"/>
          <w:sz w:val="21"/>
          <w:highlight w:val="none"/>
          <w:lang w:val="en-US" w:eastAsia="zh-CN"/>
        </w:rPr>
        <w:t>广西荣胜项目管理有限公司</w:t>
      </w:r>
    </w:p>
    <w:p w14:paraId="6A271080">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eastAsia="zh-CN"/>
        </w:rPr>
      </w:pPr>
      <w:r>
        <w:rPr>
          <w:rFonts w:hint="eastAsia" w:ascii="宋体" w:hAnsi="宋体" w:eastAsia="宋体" w:cs="宋体"/>
          <w:color w:val="auto"/>
          <w:spacing w:val="0"/>
          <w:position w:val="0"/>
          <w:sz w:val="21"/>
          <w:highlight w:val="none"/>
          <w:lang w:val="en-US" w:eastAsia="zh-CN"/>
        </w:rPr>
        <w:t>账号：</w:t>
      </w:r>
      <w:r>
        <w:rPr>
          <w:rFonts w:hint="eastAsia" w:hAnsi="宋体" w:cs="宋体"/>
          <w:color w:val="auto"/>
          <w:spacing w:val="0"/>
          <w:position w:val="0"/>
          <w:szCs w:val="24"/>
          <w:highlight w:val="none"/>
          <w:lang w:eastAsia="zh-CN"/>
        </w:rPr>
        <w:t>45050165986100000827</w:t>
      </w:r>
    </w:p>
    <w:p w14:paraId="62141256">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val="en-US" w:eastAsia="zh-CN"/>
        </w:rPr>
      </w:pPr>
      <w:r>
        <w:rPr>
          <w:rFonts w:hint="eastAsia" w:ascii="宋体" w:hAnsi="宋体" w:eastAsia="宋体" w:cs="宋体"/>
          <w:color w:val="auto"/>
          <w:spacing w:val="0"/>
          <w:position w:val="0"/>
          <w:sz w:val="21"/>
          <w:highlight w:val="none"/>
          <w:lang w:val="en-US" w:eastAsia="zh-CN"/>
        </w:rPr>
        <w:t>开户行：</w:t>
      </w:r>
      <w:r>
        <w:rPr>
          <w:rFonts w:hint="eastAsia" w:hAnsi="宋体" w:cs="宋体"/>
          <w:color w:val="auto"/>
          <w:spacing w:val="0"/>
          <w:position w:val="0"/>
          <w:szCs w:val="24"/>
          <w:highlight w:val="none"/>
          <w:lang w:val="en-US" w:eastAsia="zh-CN"/>
        </w:rPr>
        <w:t>中国建设银行股份有限公司钦州新兴街支行</w:t>
      </w:r>
    </w:p>
    <w:p w14:paraId="1587F03C">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auto"/>
          <w:spacing w:val="0"/>
          <w:position w:val="0"/>
          <w:szCs w:val="21"/>
          <w:highlight w:val="none"/>
        </w:rPr>
        <w:t>代理服务费收费计算标准：</w:t>
      </w:r>
    </w:p>
    <w:p w14:paraId="65FF37A5">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51710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65598BFA">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5470506A">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6369E5C2">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083AD361">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57F3101E">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563AC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EAA94C6">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100万元以下</w:t>
            </w:r>
          </w:p>
        </w:tc>
        <w:tc>
          <w:tcPr>
            <w:tcW w:w="1579" w:type="dxa"/>
            <w:vAlign w:val="center"/>
          </w:tcPr>
          <w:p w14:paraId="6870015C">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294CB701">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6980984B">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3ED7D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37F0ADD1">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500万元</w:t>
            </w:r>
          </w:p>
        </w:tc>
        <w:tc>
          <w:tcPr>
            <w:tcW w:w="1579" w:type="dxa"/>
            <w:vAlign w:val="center"/>
          </w:tcPr>
          <w:p w14:paraId="6DA1A2DD">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7110223A">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59566854">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11900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47589AB6">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1000万元</w:t>
            </w:r>
          </w:p>
        </w:tc>
        <w:tc>
          <w:tcPr>
            <w:tcW w:w="1579" w:type="dxa"/>
            <w:vAlign w:val="center"/>
          </w:tcPr>
          <w:p w14:paraId="624E53DD">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4CFE4C06">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468EC87D">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355DC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F2FC7B3">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6600FBB2">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13752841">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645E6E5F">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45FF4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0A8B8308">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71208B17">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0501FF67">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6F56C0A3">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2747F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20D1382A">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698A36B4">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3C52462D">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5D14184F">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66846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58DBE918">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02E36058">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4E738D74">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0CE47D7F">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47AFE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31D86A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17F5E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17DC1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24.3询问、质疑和投诉</w:t>
      </w:r>
    </w:p>
    <w:p w14:paraId="4885F3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24.3.1供应商对政府采购活动事项有疑问的，可以向采购人、采购代理机构提出询问，采购人或者采购代理机构应当在3个工作日内对供应商依法提出的询问作出答复。</w:t>
      </w:r>
    </w:p>
    <w:p w14:paraId="4662A8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1AAEAC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对可以质疑的竞争性磋商文件提出质疑的，为收到竞争性磋商文件之日或竞争性磋商公告期限届满之日；</w:t>
      </w:r>
    </w:p>
    <w:p w14:paraId="66FF7F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对采购过程提出质疑的，为各采购程序环节结束之日；</w:t>
      </w:r>
    </w:p>
    <w:p w14:paraId="37A909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对成交结果提出质疑的，为成交结果公告期限届满之日。</w:t>
      </w:r>
    </w:p>
    <w:p w14:paraId="459FA4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66BAB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099D19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1D0CB4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536790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供应商的姓名或者名称、地址、邮编、联系人及联系电话；</w:t>
      </w:r>
    </w:p>
    <w:p w14:paraId="3CF682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质疑项目的名称、编号；</w:t>
      </w:r>
    </w:p>
    <w:p w14:paraId="0E6202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具体、明确的质疑事项和与质疑事项相关的请求；</w:t>
      </w:r>
    </w:p>
    <w:p w14:paraId="00EE2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4</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事实依据；</w:t>
      </w:r>
    </w:p>
    <w:p w14:paraId="4D3DC5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5</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必要的法律依据；</w:t>
      </w:r>
    </w:p>
    <w:p w14:paraId="26A0B9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6</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提出质疑的日期。</w:t>
      </w:r>
    </w:p>
    <w:p w14:paraId="6245E0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0A35EC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3E636C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对竞争性磋商文件提出的质疑，依法通过澄清或者修改可以继续开展采购活动的，澄清或者修改竞争性磋商文件后继续开展采购活动；否则应当在修改竞争性磋商文件后重新开展采购活动。</w:t>
      </w:r>
    </w:p>
    <w:p w14:paraId="3126B7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对采购过程、成交结果提出的质疑，合格供应商符合法定数量时，可以从合格的成交候选人中另行确定成交供应商的，应当依法另行确定成交供应商；否则应当重新开展采购活动。</w:t>
      </w:r>
    </w:p>
    <w:p w14:paraId="00EF3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1B179B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财政部令第94号</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第六条规定的财政部门提起投诉。</w:t>
      </w:r>
    </w:p>
    <w:p w14:paraId="47BBE8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6325B8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rPr>
        <w:t>通讯地址：</w:t>
      </w:r>
      <w:r>
        <w:rPr>
          <w:rFonts w:hint="eastAsia" w:ascii="宋体" w:hAnsi="宋体" w:cs="宋体"/>
          <w:b w:val="0"/>
          <w:bCs/>
          <w:color w:val="auto"/>
          <w:spacing w:val="0"/>
          <w:position w:val="0"/>
          <w:szCs w:val="21"/>
          <w:highlight w:val="none"/>
          <w:lang w:eastAsia="zh-CN"/>
        </w:rPr>
        <w:t>钦州市蓬莱大道鸿亭街333号皇庭天麓湖小区183栋203室</w:t>
      </w:r>
    </w:p>
    <w:p w14:paraId="20025D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val="en-US" w:eastAsia="zh-CN"/>
        </w:rPr>
      </w:pPr>
      <w:r>
        <w:rPr>
          <w:rFonts w:hint="eastAsia" w:ascii="宋体" w:hAnsi="宋体" w:cs="宋体"/>
          <w:b w:val="0"/>
          <w:bCs/>
          <w:color w:val="auto"/>
          <w:spacing w:val="0"/>
          <w:position w:val="0"/>
          <w:szCs w:val="21"/>
          <w:highlight w:val="none"/>
        </w:rPr>
        <w:t>电话：</w:t>
      </w:r>
      <w:r>
        <w:rPr>
          <w:rFonts w:hint="eastAsia" w:ascii="宋体" w:hAnsi="宋体" w:cs="宋体"/>
          <w:b w:val="0"/>
          <w:bCs/>
          <w:color w:val="auto"/>
          <w:spacing w:val="0"/>
          <w:position w:val="0"/>
          <w:szCs w:val="21"/>
          <w:highlight w:val="none"/>
          <w:lang w:eastAsia="zh-CN"/>
        </w:rPr>
        <w:t>0777-5512166</w:t>
      </w:r>
    </w:p>
    <w:p w14:paraId="0F2869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52D7C56E">
      <w:pPr>
        <w:pStyle w:val="16"/>
        <w:rPr>
          <w:rFonts w:ascii="宋体" w:hAnsi="宋体" w:cs="宋体"/>
          <w:b w:val="0"/>
          <w:bCs/>
          <w:color w:val="auto"/>
          <w:spacing w:val="0"/>
          <w:position w:val="0"/>
          <w:szCs w:val="21"/>
          <w:highlight w:val="none"/>
        </w:rPr>
      </w:pPr>
    </w:p>
    <w:p w14:paraId="0336B9A7">
      <w:pPr>
        <w:pStyle w:val="16"/>
        <w:rPr>
          <w:rFonts w:ascii="宋体" w:hAnsi="宋体" w:cs="宋体"/>
          <w:b w:val="0"/>
          <w:bCs/>
          <w:color w:val="auto"/>
          <w:spacing w:val="0"/>
          <w:position w:val="0"/>
          <w:szCs w:val="21"/>
          <w:highlight w:val="none"/>
        </w:rPr>
      </w:pPr>
    </w:p>
    <w:p w14:paraId="681340A7">
      <w:pPr>
        <w:jc w:val="center"/>
        <w:outlineLvl w:val="0"/>
        <w:rPr>
          <w:rFonts w:hint="eastAsia" w:ascii="宋体" w:hAnsi="宋体" w:cs="宋体"/>
          <w:b/>
          <w:bCs/>
          <w:color w:val="auto"/>
          <w:spacing w:val="0"/>
          <w:kern w:val="0"/>
          <w:position w:val="0"/>
          <w:sz w:val="36"/>
          <w:szCs w:val="36"/>
          <w:highlight w:val="none"/>
        </w:rPr>
      </w:pPr>
      <w:bookmarkStart w:id="65" w:name="_Toc26558"/>
      <w:r>
        <w:rPr>
          <w:rFonts w:hint="eastAsia" w:ascii="宋体" w:hAnsi="宋体" w:cs="宋体"/>
          <w:b/>
          <w:bCs/>
          <w:color w:val="auto"/>
          <w:spacing w:val="0"/>
          <w:kern w:val="0"/>
          <w:position w:val="0"/>
          <w:sz w:val="36"/>
          <w:szCs w:val="36"/>
          <w:highlight w:val="none"/>
        </w:rPr>
        <w:t>第三章  项目基本情况及要求</w:t>
      </w:r>
      <w:bookmarkEnd w:id="65"/>
    </w:p>
    <w:p w14:paraId="19EF25BB">
      <w:pPr>
        <w:pStyle w:val="39"/>
        <w:ind w:firstLine="915"/>
        <w:rPr>
          <w:color w:val="auto"/>
          <w:spacing w:val="0"/>
          <w:position w:val="0"/>
          <w:highlight w:val="none"/>
        </w:rPr>
      </w:pPr>
    </w:p>
    <w:p w14:paraId="797313F4">
      <w:pPr>
        <w:spacing w:line="360" w:lineRule="auto"/>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说明：</w:t>
      </w:r>
    </w:p>
    <w:p w14:paraId="3A7CB912">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lang w:eastAsia="zh-CN"/>
        </w:rPr>
        <w:t xml:space="preserve">.商务条款评审中允许负偏离的非实质性条款数为 </w:t>
      </w:r>
      <w:r>
        <w:rPr>
          <w:rFonts w:hint="eastAsia" w:ascii="宋体" w:hAnsi="宋体" w:cs="宋体"/>
          <w:color w:val="auto"/>
          <w:spacing w:val="0"/>
          <w:position w:val="0"/>
          <w:szCs w:val="21"/>
          <w:highlight w:val="none"/>
          <w:lang w:val="en-US" w:eastAsia="zh-CN"/>
        </w:rPr>
        <w:t>0</w:t>
      </w:r>
      <w:r>
        <w:rPr>
          <w:rFonts w:hint="eastAsia" w:ascii="宋体" w:hAnsi="宋体" w:cs="宋体"/>
          <w:color w:val="auto"/>
          <w:spacing w:val="0"/>
          <w:position w:val="0"/>
          <w:szCs w:val="21"/>
          <w:highlight w:val="none"/>
          <w:lang w:eastAsia="zh-CN"/>
        </w:rPr>
        <w:t xml:space="preserve"> 项。</w:t>
      </w:r>
    </w:p>
    <w:p w14:paraId="58167C35">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2.</w:t>
      </w:r>
      <w:r>
        <w:rPr>
          <w:rFonts w:hint="eastAsia" w:ascii="宋体" w:hAnsi="宋体" w:cs="宋体"/>
          <w:color w:val="auto"/>
          <w:spacing w:val="0"/>
          <w:position w:val="0"/>
          <w:szCs w:val="21"/>
          <w:highlight w:val="none"/>
          <w:lang w:eastAsia="zh-CN"/>
        </w:rPr>
        <w:t xml:space="preserve">服务需求评审中允许负偏离的非实质性条款数为 </w:t>
      </w:r>
      <w:r>
        <w:rPr>
          <w:rFonts w:hint="eastAsia" w:ascii="宋体" w:hAnsi="宋体" w:cs="宋体"/>
          <w:color w:val="auto"/>
          <w:spacing w:val="0"/>
          <w:position w:val="0"/>
          <w:szCs w:val="21"/>
          <w:highlight w:val="none"/>
          <w:lang w:val="en-US" w:eastAsia="zh-CN"/>
        </w:rPr>
        <w:t>0</w:t>
      </w:r>
      <w:r>
        <w:rPr>
          <w:rFonts w:hint="eastAsia" w:ascii="宋体" w:hAnsi="宋体" w:cs="宋体"/>
          <w:color w:val="auto"/>
          <w:spacing w:val="0"/>
          <w:position w:val="0"/>
          <w:szCs w:val="21"/>
          <w:highlight w:val="none"/>
          <w:lang w:eastAsia="zh-CN"/>
        </w:rPr>
        <w:t xml:space="preserve"> 项。</w:t>
      </w:r>
    </w:p>
    <w:p w14:paraId="23522F62">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3.</w:t>
      </w:r>
      <w:r>
        <w:rPr>
          <w:rFonts w:hint="eastAsia" w:ascii="宋体" w:hAnsi="宋体" w:cs="宋体"/>
          <w:color w:val="auto"/>
          <w:spacing w:val="0"/>
          <w:position w:val="0"/>
          <w:szCs w:val="21"/>
          <w:highlight w:val="none"/>
          <w:lang w:eastAsia="zh-CN"/>
        </w:rPr>
        <w:t>供应商必须自行为其竞标产品侵犯他人的知识产权或者专利成果的行为承担相应法律责任。</w:t>
      </w:r>
    </w:p>
    <w:p w14:paraId="0C8ED107">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4.</w:t>
      </w:r>
      <w:r>
        <w:rPr>
          <w:rFonts w:hint="eastAsia" w:ascii="宋体" w:hAnsi="宋体" w:cs="宋体"/>
          <w:color w:val="auto"/>
          <w:spacing w:val="0"/>
          <w:position w:val="0"/>
          <w:szCs w:val="21"/>
          <w:highlight w:val="none"/>
          <w:lang w:eastAsia="zh-CN"/>
        </w:rPr>
        <w:t>本项目所属行业：建筑业</w:t>
      </w:r>
    </w:p>
    <w:tbl>
      <w:tblPr>
        <w:tblStyle w:val="30"/>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9"/>
        <w:gridCol w:w="1399"/>
        <w:gridCol w:w="585"/>
        <w:gridCol w:w="851"/>
        <w:gridCol w:w="4194"/>
        <w:gridCol w:w="1387"/>
      </w:tblGrid>
      <w:tr w14:paraId="008B3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389" w:type="dxa"/>
            <w:noWrap w:val="0"/>
            <w:vAlign w:val="center"/>
          </w:tcPr>
          <w:p w14:paraId="466FAC51">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984" w:type="dxa"/>
            <w:gridSpan w:val="2"/>
            <w:noWrap w:val="0"/>
            <w:vAlign w:val="center"/>
          </w:tcPr>
          <w:p w14:paraId="388EEC13">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标的名称</w:t>
            </w:r>
          </w:p>
        </w:tc>
        <w:tc>
          <w:tcPr>
            <w:tcW w:w="851" w:type="dxa"/>
            <w:noWrap w:val="0"/>
            <w:vAlign w:val="center"/>
          </w:tcPr>
          <w:p w14:paraId="3C16A17E">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数量及单位</w:t>
            </w:r>
          </w:p>
        </w:tc>
        <w:tc>
          <w:tcPr>
            <w:tcW w:w="4194" w:type="dxa"/>
            <w:noWrap w:val="0"/>
            <w:vAlign w:val="center"/>
          </w:tcPr>
          <w:p w14:paraId="7BB9D335">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具体</w:t>
            </w:r>
            <w:r>
              <w:rPr>
                <w:rFonts w:hint="eastAsia" w:ascii="宋体" w:hAnsi="宋体" w:cs="宋体"/>
                <w:color w:val="auto"/>
                <w:spacing w:val="0"/>
                <w:position w:val="0"/>
                <w:szCs w:val="21"/>
                <w:highlight w:val="none"/>
              </w:rPr>
              <w:t>要求</w:t>
            </w:r>
          </w:p>
        </w:tc>
        <w:tc>
          <w:tcPr>
            <w:tcW w:w="1387" w:type="dxa"/>
            <w:noWrap w:val="0"/>
            <w:vAlign w:val="center"/>
          </w:tcPr>
          <w:p w14:paraId="7F05B36D">
            <w:pPr>
              <w:tabs>
                <w:tab w:val="left" w:pos="180"/>
                <w:tab w:val="left" w:pos="1620"/>
              </w:tabs>
              <w:spacing w:line="360" w:lineRule="auto"/>
              <w:jc w:val="center"/>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eastAsia="zh-CN"/>
              </w:rPr>
              <w:t>最高限价（元）</w:t>
            </w:r>
          </w:p>
        </w:tc>
      </w:tr>
      <w:tr w14:paraId="0F31C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89" w:type="dxa"/>
            <w:noWrap w:val="0"/>
            <w:vAlign w:val="center"/>
          </w:tcPr>
          <w:p w14:paraId="39BE5E30">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984" w:type="dxa"/>
            <w:gridSpan w:val="2"/>
            <w:noWrap w:val="0"/>
            <w:vAlign w:val="center"/>
          </w:tcPr>
          <w:p w14:paraId="6DA74055">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b w:val="0"/>
                <w:bCs w:val="0"/>
                <w:color w:val="auto"/>
                <w:spacing w:val="0"/>
                <w:kern w:val="0"/>
                <w:position w:val="0"/>
                <w:sz w:val="21"/>
                <w:szCs w:val="21"/>
                <w:highlight w:val="none"/>
                <w:lang w:eastAsia="zh-CN"/>
              </w:rPr>
              <w:t>浦北县安石镇安石社区飘王垌村水库移民美丽家园项目</w:t>
            </w:r>
            <w:r>
              <w:rPr>
                <w:rFonts w:hint="eastAsia" w:ascii="宋体" w:hAnsi="宋体" w:cs="宋体"/>
                <w:color w:val="auto"/>
                <w:spacing w:val="0"/>
                <w:position w:val="0"/>
                <w:szCs w:val="21"/>
                <w:highlight w:val="none"/>
              </w:rPr>
              <w:t xml:space="preserve">               </w:t>
            </w:r>
          </w:p>
        </w:tc>
        <w:tc>
          <w:tcPr>
            <w:tcW w:w="851" w:type="dxa"/>
            <w:noWrap w:val="0"/>
            <w:vAlign w:val="center"/>
          </w:tcPr>
          <w:p w14:paraId="10D1AF42">
            <w:pPr>
              <w:tabs>
                <w:tab w:val="left" w:pos="180"/>
                <w:tab w:val="left" w:pos="1620"/>
              </w:tabs>
              <w:spacing w:line="360" w:lineRule="auto"/>
              <w:jc w:val="center"/>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1项</w:t>
            </w:r>
          </w:p>
        </w:tc>
        <w:tc>
          <w:tcPr>
            <w:tcW w:w="4194" w:type="dxa"/>
            <w:noWrap w:val="0"/>
            <w:vAlign w:val="center"/>
          </w:tcPr>
          <w:p w14:paraId="117E74EE">
            <w:pPr>
              <w:pStyle w:val="40"/>
              <w:spacing w:line="360" w:lineRule="auto"/>
              <w:ind w:firstLine="0" w:firstLineChars="0"/>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rPr>
              <w:t>、工程概况：</w:t>
            </w:r>
            <w:r>
              <w:rPr>
                <w:rFonts w:hint="eastAsia" w:ascii="宋体" w:hAnsi="宋体" w:cs="宋体"/>
                <w:color w:val="auto"/>
                <w:spacing w:val="0"/>
                <w:position w:val="0"/>
                <w:szCs w:val="21"/>
                <w:highlight w:val="none"/>
                <w:lang w:eastAsia="zh-CN"/>
              </w:rPr>
              <w:t>浦北县安石镇安石社区飘王垌村水库移民美丽家园项目</w:t>
            </w:r>
            <w:r>
              <w:rPr>
                <w:rFonts w:hint="eastAsia" w:ascii="宋体" w:hAnsi="宋体" w:eastAsia="宋体" w:cs="宋体"/>
                <w:color w:val="auto"/>
                <w:spacing w:val="0"/>
                <w:position w:val="0"/>
                <w:szCs w:val="21"/>
                <w:highlight w:val="none"/>
                <w:lang w:eastAsia="zh-CN"/>
              </w:rPr>
              <w:t>，包含施工图纸范围内的建筑装饰装修、安装、市政、园林等专业工程，</w:t>
            </w:r>
            <w:r>
              <w:rPr>
                <w:rFonts w:hint="eastAsia" w:ascii="宋体" w:hAnsi="宋体" w:eastAsia="宋体" w:cs="宋体"/>
                <w:color w:val="auto"/>
                <w:spacing w:val="0"/>
                <w:position w:val="0"/>
                <w:szCs w:val="21"/>
                <w:highlight w:val="none"/>
              </w:rPr>
              <w:t>具体详见工程量清单及图纸。</w:t>
            </w:r>
          </w:p>
          <w:p w14:paraId="409B7D03">
            <w:pPr>
              <w:pStyle w:val="40"/>
              <w:spacing w:line="360" w:lineRule="auto"/>
              <w:ind w:firstLine="0" w:firstLineChars="0"/>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、工程质量要求：工程质量符合《工程施工质量验收规范》合格标准。</w:t>
            </w:r>
          </w:p>
          <w:p w14:paraId="6A2C17E0">
            <w:pPr>
              <w:pStyle w:val="40"/>
              <w:spacing w:line="360" w:lineRule="auto"/>
              <w:ind w:firstLine="0" w:firstLineChars="0"/>
              <w:rPr>
                <w:rFonts w:hint="eastAsia" w:eastAsia="宋体"/>
                <w:color w:val="auto"/>
                <w:spacing w:val="0"/>
                <w:position w:val="0"/>
                <w:highlight w:val="none"/>
                <w:lang w:val="en-US" w:eastAsia="zh-CN"/>
              </w:rPr>
            </w:pPr>
            <w:r>
              <w:rPr>
                <w:rFonts w:hint="eastAsia" w:ascii="宋体" w:hAnsi="宋体" w:eastAsia="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rPr>
              <w:t>、具体需求</w:t>
            </w:r>
            <w:r>
              <w:rPr>
                <w:rFonts w:hint="eastAsia" w:ascii="宋体" w:hAnsi="宋体" w:cs="宋体"/>
                <w:color w:val="auto"/>
                <w:spacing w:val="0"/>
                <w:position w:val="0"/>
                <w:szCs w:val="21"/>
                <w:highlight w:val="none"/>
              </w:rPr>
              <w:t>内容</w:t>
            </w:r>
            <w:r>
              <w:rPr>
                <w:rFonts w:hint="eastAsia" w:ascii="宋体" w:hAnsi="宋体" w:cs="宋体"/>
                <w:color w:val="auto"/>
                <w:spacing w:val="0"/>
                <w:position w:val="0"/>
                <w:szCs w:val="21"/>
                <w:highlight w:val="none"/>
                <w:lang w:eastAsia="zh-CN"/>
              </w:rPr>
              <w:t>及</w:t>
            </w:r>
            <w:r>
              <w:rPr>
                <w:rFonts w:hint="eastAsia" w:ascii="宋体" w:hAnsi="宋体" w:cs="宋体"/>
                <w:color w:val="auto"/>
                <w:spacing w:val="0"/>
                <w:position w:val="0"/>
                <w:szCs w:val="21"/>
                <w:highlight w:val="none"/>
              </w:rPr>
              <w:t>编制说明详见工程量清单（另册发放）</w:t>
            </w:r>
            <w:r>
              <w:rPr>
                <w:rFonts w:hint="eastAsia" w:ascii="宋体" w:hAnsi="宋体" w:cs="宋体"/>
                <w:color w:val="auto"/>
                <w:spacing w:val="0"/>
                <w:position w:val="0"/>
                <w:szCs w:val="21"/>
                <w:highlight w:val="none"/>
                <w:lang w:eastAsia="zh-CN"/>
              </w:rPr>
              <w:t>。</w:t>
            </w:r>
          </w:p>
        </w:tc>
        <w:tc>
          <w:tcPr>
            <w:tcW w:w="1387" w:type="dxa"/>
            <w:noWrap w:val="0"/>
            <w:vAlign w:val="center"/>
          </w:tcPr>
          <w:p w14:paraId="29270C31">
            <w:pPr>
              <w:pStyle w:val="40"/>
              <w:spacing w:line="360" w:lineRule="auto"/>
              <w:ind w:firstLine="0" w:firstLineChars="0"/>
              <w:jc w:val="center"/>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 xml:space="preserve">1056331.63                 </w:t>
            </w:r>
          </w:p>
        </w:tc>
      </w:tr>
      <w:tr w14:paraId="428B2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noWrap w:val="0"/>
            <w:vAlign w:val="top"/>
          </w:tcPr>
          <w:p w14:paraId="5D358E7D">
            <w:pPr>
              <w:spacing w:line="360" w:lineRule="auto"/>
              <w:rPr>
                <w:rFonts w:ascii="宋体" w:hAnsi="宋体"/>
                <w:color w:val="auto"/>
                <w:spacing w:val="0"/>
                <w:position w:val="0"/>
                <w:szCs w:val="21"/>
                <w:highlight w:val="none"/>
              </w:rPr>
            </w:pPr>
            <w:r>
              <w:rPr>
                <w:rFonts w:hint="eastAsia" w:ascii="宋体" w:hAnsi="宋体"/>
                <w:b/>
                <w:color w:val="auto"/>
                <w:spacing w:val="0"/>
                <w:position w:val="0"/>
                <w:szCs w:val="21"/>
                <w:highlight w:val="none"/>
              </w:rPr>
              <w:t>商务要求</w:t>
            </w:r>
          </w:p>
        </w:tc>
      </w:tr>
      <w:tr w14:paraId="65B4E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2969AD50">
            <w:pPr>
              <w:spacing w:line="360" w:lineRule="auto"/>
              <w:jc w:val="center"/>
              <w:rPr>
                <w:rFonts w:ascii="宋体" w:hAnsi="宋体"/>
                <w:b/>
                <w:color w:val="auto"/>
                <w:spacing w:val="0"/>
                <w:position w:val="0"/>
                <w:szCs w:val="21"/>
                <w:highlight w:val="none"/>
              </w:rPr>
            </w:pPr>
            <w:r>
              <w:rPr>
                <w:rFonts w:hint="eastAsia" w:ascii="宋体" w:hAnsi="宋体" w:cs="宋体"/>
                <w:color w:val="auto"/>
                <w:spacing w:val="0"/>
                <w:position w:val="0"/>
                <w:szCs w:val="21"/>
                <w:highlight w:val="none"/>
              </w:rPr>
              <w:t>计划</w:t>
            </w:r>
            <w:r>
              <w:rPr>
                <w:rFonts w:hint="eastAsia" w:ascii="宋体" w:hAnsi="宋体" w:cs="宋体"/>
                <w:color w:val="auto"/>
                <w:spacing w:val="0"/>
                <w:position w:val="0"/>
                <w:szCs w:val="21"/>
                <w:highlight w:val="none"/>
                <w:lang w:eastAsia="zh-CN"/>
              </w:rPr>
              <w:t>施工</w:t>
            </w:r>
            <w:r>
              <w:rPr>
                <w:rFonts w:hint="eastAsia" w:ascii="宋体" w:hAnsi="宋体" w:cs="宋体"/>
                <w:color w:val="auto"/>
                <w:spacing w:val="0"/>
                <w:position w:val="0"/>
                <w:szCs w:val="21"/>
                <w:highlight w:val="none"/>
              </w:rPr>
              <w:t>工期</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653C31B6">
            <w:pPr>
              <w:jc w:val="both"/>
              <w:rPr>
                <w:rFonts w:ascii="宋体" w:hAnsi="宋体"/>
                <w:b/>
                <w:color w:val="auto"/>
                <w:spacing w:val="0"/>
                <w:position w:val="0"/>
                <w:szCs w:val="21"/>
                <w:highlight w:val="none"/>
              </w:rPr>
            </w:pPr>
            <w:r>
              <w:rPr>
                <w:rFonts w:hint="eastAsia" w:ascii="宋体" w:hAnsi="宋体"/>
                <w:color w:val="auto"/>
                <w:spacing w:val="0"/>
                <w:position w:val="0"/>
                <w:highlight w:val="none"/>
                <w:lang w:val="en-US" w:eastAsia="zh-CN"/>
              </w:rPr>
              <w:t>180日历天</w:t>
            </w:r>
          </w:p>
        </w:tc>
      </w:tr>
      <w:tr w14:paraId="26110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4DB876F7">
            <w:pPr>
              <w:spacing w:line="360" w:lineRule="auto"/>
              <w:jc w:val="center"/>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rPr>
              <w:t>建设地点</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57B93571">
            <w:pPr>
              <w:spacing w:line="360" w:lineRule="auto"/>
              <w:jc w:val="both"/>
              <w:rPr>
                <w:rFonts w:hint="eastAsia" w:ascii="宋体" w:hAnsi="宋体"/>
                <w:color w:val="auto"/>
                <w:spacing w:val="0"/>
                <w:position w:val="0"/>
                <w:szCs w:val="21"/>
                <w:highlight w:val="none"/>
              </w:rPr>
            </w:pPr>
            <w:r>
              <w:rPr>
                <w:rFonts w:hint="eastAsia" w:ascii="宋体" w:hAnsi="宋体" w:cs="宋体"/>
                <w:b w:val="0"/>
                <w:bCs w:val="0"/>
                <w:color w:val="auto"/>
                <w:spacing w:val="0"/>
                <w:kern w:val="0"/>
                <w:position w:val="0"/>
                <w:sz w:val="21"/>
                <w:szCs w:val="21"/>
                <w:highlight w:val="none"/>
                <w:lang w:eastAsia="zh-CN"/>
              </w:rPr>
              <w:t>浦北县</w:t>
            </w:r>
          </w:p>
        </w:tc>
      </w:tr>
      <w:tr w14:paraId="49DEB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31513A99">
            <w:pPr>
              <w:spacing w:line="360" w:lineRule="auto"/>
              <w:jc w:val="center"/>
              <w:rPr>
                <w:rFonts w:ascii="宋体" w:hAnsi="宋体"/>
                <w:b/>
                <w:color w:val="auto"/>
                <w:spacing w:val="0"/>
                <w:position w:val="0"/>
                <w:szCs w:val="21"/>
                <w:highlight w:val="none"/>
              </w:rPr>
            </w:pPr>
            <w:r>
              <w:rPr>
                <w:rFonts w:hint="eastAsia" w:ascii="宋体" w:hAnsi="宋体"/>
                <w:color w:val="auto"/>
                <w:spacing w:val="0"/>
                <w:position w:val="0"/>
                <w:szCs w:val="21"/>
                <w:highlight w:val="none"/>
              </w:rPr>
              <w:t>合同签订时间</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61866474">
            <w:pPr>
              <w:spacing w:line="360" w:lineRule="auto"/>
              <w:jc w:val="both"/>
              <w:rPr>
                <w:rFonts w:ascii="宋体" w:hAnsi="宋体"/>
                <w:b/>
                <w:color w:val="auto"/>
                <w:spacing w:val="0"/>
                <w:position w:val="0"/>
                <w:szCs w:val="21"/>
                <w:highlight w:val="none"/>
              </w:rPr>
            </w:pPr>
            <w:r>
              <w:rPr>
                <w:rFonts w:hint="eastAsia" w:ascii="宋体" w:hAnsi="宋体"/>
                <w:color w:val="auto"/>
                <w:spacing w:val="0"/>
                <w:position w:val="0"/>
                <w:szCs w:val="21"/>
                <w:highlight w:val="none"/>
              </w:rPr>
              <w:t xml:space="preserve">自成交通知书发出之日起 </w:t>
            </w:r>
            <w:r>
              <w:rPr>
                <w:rFonts w:hint="eastAsia" w:ascii="宋体" w:hAnsi="宋体"/>
                <w:color w:val="auto"/>
                <w:spacing w:val="0"/>
                <w:position w:val="0"/>
                <w:szCs w:val="21"/>
                <w:highlight w:val="none"/>
                <w:u w:val="single"/>
                <w:lang w:val="en-US" w:eastAsia="zh-CN"/>
              </w:rPr>
              <w:t>25</w:t>
            </w:r>
            <w:r>
              <w:rPr>
                <w:rFonts w:hint="eastAsia" w:ascii="宋体" w:hAnsi="宋体"/>
                <w:color w:val="auto"/>
                <w:spacing w:val="0"/>
                <w:position w:val="0"/>
                <w:szCs w:val="21"/>
                <w:highlight w:val="none"/>
              </w:rPr>
              <w:t>日内。（最迟不能超过25日）</w:t>
            </w:r>
          </w:p>
        </w:tc>
      </w:tr>
      <w:tr w14:paraId="33231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3"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32E047A2">
            <w:pPr>
              <w:spacing w:line="360" w:lineRule="auto"/>
              <w:jc w:val="center"/>
              <w:rPr>
                <w:rFonts w:ascii="宋体" w:hAnsi="宋体"/>
                <w:b/>
                <w:color w:val="auto"/>
                <w:spacing w:val="0"/>
                <w:position w:val="0"/>
                <w:szCs w:val="21"/>
                <w:highlight w:val="none"/>
              </w:rPr>
            </w:pPr>
            <w:r>
              <w:rPr>
                <w:rFonts w:hint="eastAsia" w:ascii="宋体" w:hAnsi="宋体"/>
                <w:color w:val="auto"/>
                <w:spacing w:val="0"/>
                <w:position w:val="0"/>
                <w:szCs w:val="21"/>
                <w:highlight w:val="none"/>
              </w:rPr>
              <w:t>付款条件（进度和方式）</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21A982DF">
            <w:pPr>
              <w:spacing w:line="360" w:lineRule="auto"/>
              <w:jc w:val="both"/>
              <w:rPr>
                <w:rFonts w:hint="eastAsia" w:ascii="宋体" w:hAnsi="宋体"/>
                <w:color w:val="auto"/>
                <w:spacing w:val="0"/>
                <w:position w:val="0"/>
                <w:szCs w:val="21"/>
                <w:highlight w:val="none"/>
                <w:lang w:eastAsia="zh-CN"/>
              </w:rPr>
            </w:pPr>
            <w:r>
              <w:rPr>
                <w:rFonts w:hint="eastAsia" w:ascii="宋体" w:hAnsi="宋体"/>
                <w:color w:val="auto"/>
                <w:spacing w:val="0"/>
                <w:position w:val="0"/>
                <w:szCs w:val="21"/>
                <w:highlight w:val="none"/>
                <w:lang w:eastAsia="zh-CN"/>
              </w:rPr>
              <w:t>①项目实质性开工</w:t>
            </w:r>
            <w:r>
              <w:rPr>
                <w:rFonts w:hint="eastAsia" w:ascii="宋体" w:hAnsi="宋体"/>
                <w:color w:val="auto"/>
                <w:spacing w:val="0"/>
                <w:position w:val="0"/>
                <w:szCs w:val="21"/>
                <w:highlight w:val="none"/>
                <w:lang w:val="en-US" w:eastAsia="zh-CN"/>
              </w:rPr>
              <w:t>7天</w:t>
            </w:r>
            <w:r>
              <w:rPr>
                <w:rFonts w:hint="eastAsia" w:ascii="宋体" w:hAnsi="宋体"/>
                <w:color w:val="auto"/>
                <w:spacing w:val="0"/>
                <w:position w:val="0"/>
                <w:szCs w:val="21"/>
                <w:highlight w:val="none"/>
                <w:lang w:eastAsia="zh-CN"/>
              </w:rPr>
              <w:t>后，可以向财政部门申请不高于合同价</w:t>
            </w:r>
            <w:r>
              <w:rPr>
                <w:rFonts w:hint="eastAsia" w:ascii="宋体" w:hAnsi="宋体"/>
                <w:color w:val="auto"/>
                <w:spacing w:val="0"/>
                <w:position w:val="0"/>
                <w:szCs w:val="21"/>
                <w:highlight w:val="none"/>
                <w:lang w:val="en-US" w:eastAsia="zh-CN"/>
              </w:rPr>
              <w:t>30%项目</w:t>
            </w:r>
            <w:r>
              <w:rPr>
                <w:rFonts w:hint="eastAsia" w:ascii="宋体" w:hAnsi="宋体"/>
                <w:color w:val="auto"/>
                <w:spacing w:val="0"/>
                <w:position w:val="0"/>
                <w:szCs w:val="21"/>
                <w:highlight w:val="none"/>
                <w:lang w:eastAsia="zh-CN"/>
              </w:rPr>
              <w:t>预付款，同时提供合同价30%的预付款保函（必须为无条件的预付款保函且有效期至少12个月）。预付款应当用于材料、工程设备、施工设备的采购及修建临时工程、组织施工队伍进场等。预付款在第一次进度付款中扣回。</w:t>
            </w:r>
          </w:p>
          <w:p w14:paraId="0E521BEE">
            <w:pPr>
              <w:spacing w:line="360" w:lineRule="auto"/>
              <w:jc w:val="both"/>
              <w:rPr>
                <w:rFonts w:hint="default" w:ascii="宋体" w:hAnsi="宋体" w:eastAsia="宋体" w:cs="Times New Roman"/>
                <w:color w:val="auto"/>
                <w:spacing w:val="0"/>
                <w:position w:val="0"/>
                <w:szCs w:val="21"/>
                <w:highlight w:val="none"/>
                <w:lang w:val="en-US" w:eastAsia="zh-CN"/>
              </w:rPr>
            </w:pPr>
            <w:r>
              <w:rPr>
                <w:rFonts w:hint="eastAsia" w:ascii="宋体" w:hAnsi="宋体" w:eastAsia="宋体" w:cs="Times New Roman"/>
                <w:color w:val="auto"/>
                <w:spacing w:val="0"/>
                <w:position w:val="0"/>
                <w:szCs w:val="21"/>
                <w:highlight w:val="none"/>
                <w:lang w:val="en-US" w:eastAsia="zh-CN"/>
              </w:rPr>
              <w:t>②</w:t>
            </w:r>
            <w:r>
              <w:rPr>
                <w:rFonts w:hint="default" w:ascii="宋体" w:hAnsi="宋体" w:eastAsia="宋体" w:cs="Times New Roman"/>
                <w:color w:val="auto"/>
                <w:spacing w:val="0"/>
                <w:position w:val="0"/>
                <w:szCs w:val="21"/>
                <w:highlight w:val="none"/>
                <w:lang w:val="en-US" w:eastAsia="zh-CN"/>
              </w:rPr>
              <w:t>实际完成工程量超过70%（含），可按实际已完成工程量的80%向财政部门申请工程进度款；（30万以下）备案工程的按60%向财政部门申请工程进度款；进度款申请次数原则上不超过2次。</w:t>
            </w:r>
          </w:p>
          <w:p w14:paraId="21D015C3">
            <w:pPr>
              <w:spacing w:line="360" w:lineRule="auto"/>
              <w:jc w:val="both"/>
              <w:rPr>
                <w:rFonts w:hint="default" w:ascii="宋体" w:hAnsi="宋体" w:eastAsia="微软雅黑"/>
                <w:b/>
                <w:color w:val="auto"/>
                <w:spacing w:val="0"/>
                <w:position w:val="0"/>
                <w:szCs w:val="21"/>
                <w:highlight w:val="none"/>
                <w:lang w:val="en-US" w:eastAsia="zh-CN"/>
              </w:rPr>
            </w:pPr>
            <w:r>
              <w:rPr>
                <w:rFonts w:hint="eastAsia" w:ascii="宋体" w:hAnsi="宋体" w:eastAsia="宋体" w:cs="Times New Roman"/>
                <w:color w:val="auto"/>
                <w:spacing w:val="0"/>
                <w:position w:val="0"/>
                <w:szCs w:val="21"/>
                <w:highlight w:val="none"/>
                <w:lang w:val="en-US" w:eastAsia="zh-CN"/>
              </w:rPr>
              <w:t>③</w:t>
            </w:r>
            <w:r>
              <w:rPr>
                <w:rFonts w:hint="default" w:ascii="宋体" w:hAnsi="宋体" w:eastAsia="宋体" w:cs="Times New Roman"/>
                <w:color w:val="auto"/>
                <w:spacing w:val="0"/>
                <w:position w:val="0"/>
                <w:szCs w:val="21"/>
                <w:highlight w:val="none"/>
                <w:lang w:val="en-US" w:eastAsia="zh-CN"/>
              </w:rPr>
              <w:t>竣工验收结算审计后向财政部门申请97%工程款，财政扣留3%作质量保证金</w:t>
            </w:r>
            <w:r>
              <w:rPr>
                <w:rFonts w:hint="eastAsia" w:ascii="宋体" w:hAnsi="宋体" w:eastAsia="宋体" w:cs="Times New Roman"/>
                <w:color w:val="auto"/>
                <w:spacing w:val="0"/>
                <w:position w:val="0"/>
                <w:szCs w:val="21"/>
                <w:highlight w:val="none"/>
                <w:lang w:val="en-US" w:eastAsia="zh-CN"/>
              </w:rPr>
              <w:t>。</w:t>
            </w:r>
          </w:p>
        </w:tc>
      </w:tr>
      <w:tr w14:paraId="1713A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637808F7">
            <w:pPr>
              <w:spacing w:line="360" w:lineRule="auto"/>
              <w:jc w:val="center"/>
              <w:rPr>
                <w:rFonts w:hint="eastAsia" w:ascii="宋体" w:hAnsi="宋体"/>
                <w:color w:val="auto"/>
                <w:spacing w:val="0"/>
                <w:position w:val="0"/>
                <w:szCs w:val="21"/>
                <w:highlight w:val="none"/>
              </w:rPr>
            </w:pPr>
            <w:r>
              <w:rPr>
                <w:rFonts w:hint="eastAsia" w:ascii="宋体" w:hAnsi="宋体"/>
                <w:b w:val="0"/>
                <w:bCs/>
                <w:color w:val="auto"/>
                <w:spacing w:val="0"/>
                <w:position w:val="0"/>
                <w:szCs w:val="21"/>
                <w:highlight w:val="none"/>
              </w:rPr>
              <w:t>验收标准</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4511D1EF">
            <w:pPr>
              <w:spacing w:line="360" w:lineRule="auto"/>
              <w:jc w:val="both"/>
              <w:rPr>
                <w:rFonts w:hint="eastAsia" w:ascii="宋体" w:hAnsi="宋体" w:eastAsia="宋体"/>
                <w:color w:val="auto"/>
                <w:spacing w:val="0"/>
                <w:position w:val="0"/>
                <w:szCs w:val="21"/>
                <w:highlight w:val="none"/>
                <w:lang w:val="en-US" w:eastAsia="zh-CN"/>
              </w:rPr>
            </w:pPr>
            <w:r>
              <w:rPr>
                <w:rFonts w:hint="eastAsia" w:ascii="宋体" w:hAnsi="宋体" w:cs="宋体"/>
                <w:b w:val="0"/>
                <w:bCs w:val="0"/>
                <w:color w:val="auto"/>
                <w:spacing w:val="0"/>
                <w:kern w:val="0"/>
                <w:position w:val="0"/>
                <w:sz w:val="21"/>
                <w:szCs w:val="21"/>
                <w:highlight w:val="none"/>
                <w:lang w:val="en-US" w:eastAsia="zh-CN"/>
              </w:rPr>
              <w:t>达到《工程施工质量验收规范》合格标准。</w:t>
            </w:r>
          </w:p>
        </w:tc>
      </w:tr>
      <w:tr w14:paraId="7A1E7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88" w:type="dxa"/>
            <w:gridSpan w:val="2"/>
            <w:tcBorders>
              <w:top w:val="single" w:color="auto" w:sz="4" w:space="0"/>
              <w:left w:val="single" w:color="auto" w:sz="4" w:space="0"/>
              <w:bottom w:val="single" w:color="auto" w:sz="4" w:space="0"/>
              <w:right w:val="single" w:color="auto" w:sz="4" w:space="0"/>
            </w:tcBorders>
            <w:noWrap w:val="0"/>
            <w:vAlign w:val="center"/>
          </w:tcPr>
          <w:p w14:paraId="7B15B54C">
            <w:pPr>
              <w:spacing w:line="360" w:lineRule="auto"/>
              <w:jc w:val="center"/>
              <w:rPr>
                <w:rFonts w:hint="eastAsia" w:ascii="宋体" w:hAnsi="宋体" w:eastAsia="宋体"/>
                <w:b w:val="0"/>
                <w:bCs/>
                <w:color w:val="auto"/>
                <w:spacing w:val="0"/>
                <w:position w:val="0"/>
                <w:szCs w:val="21"/>
                <w:highlight w:val="none"/>
                <w:lang w:val="en-US" w:eastAsia="zh-CN"/>
              </w:rPr>
            </w:pPr>
            <w:bookmarkStart w:id="66" w:name="_Toc20069"/>
            <w:r>
              <w:rPr>
                <w:rFonts w:hint="eastAsia" w:ascii="宋体" w:hAnsi="宋体"/>
                <w:b w:val="0"/>
                <w:bCs/>
                <w:color w:val="auto"/>
                <w:spacing w:val="0"/>
                <w:position w:val="0"/>
                <w:szCs w:val="21"/>
                <w:highlight w:val="none"/>
                <w:lang w:val="en-US" w:eastAsia="zh-CN"/>
              </w:rPr>
              <w:t>报价</w:t>
            </w:r>
          </w:p>
        </w:tc>
        <w:tc>
          <w:tcPr>
            <w:tcW w:w="7017" w:type="dxa"/>
            <w:gridSpan w:val="4"/>
            <w:tcBorders>
              <w:top w:val="single" w:color="auto" w:sz="4" w:space="0"/>
              <w:left w:val="single" w:color="auto" w:sz="4" w:space="0"/>
              <w:bottom w:val="single" w:color="auto" w:sz="4" w:space="0"/>
              <w:right w:val="single" w:color="auto" w:sz="4" w:space="0"/>
            </w:tcBorders>
            <w:noWrap w:val="0"/>
            <w:vAlign w:val="center"/>
          </w:tcPr>
          <w:p w14:paraId="07CE3C07">
            <w:pPr>
              <w:spacing w:line="360" w:lineRule="auto"/>
              <w:jc w:val="both"/>
              <w:rPr>
                <w:rFonts w:hint="eastAsia" w:ascii="宋体" w:hAnsi="宋体" w:cs="宋体"/>
                <w:b w:val="0"/>
                <w:bCs w:val="0"/>
                <w:color w:val="auto"/>
                <w:spacing w:val="0"/>
                <w:kern w:val="0"/>
                <w:position w:val="0"/>
                <w:sz w:val="21"/>
                <w:szCs w:val="21"/>
                <w:highlight w:val="none"/>
                <w:lang w:val="en-US" w:eastAsia="zh-CN"/>
              </w:rPr>
            </w:pPr>
            <w:r>
              <w:rPr>
                <w:rFonts w:hint="eastAsia" w:ascii="宋体" w:hAnsi="宋体" w:cs="宋体"/>
                <w:b w:val="0"/>
                <w:bCs w:val="0"/>
                <w:color w:val="auto"/>
                <w:spacing w:val="0"/>
                <w:kern w:val="0"/>
                <w:position w:val="0"/>
                <w:sz w:val="21"/>
                <w:szCs w:val="21"/>
                <w:highlight w:val="none"/>
                <w:lang w:val="en-US" w:eastAsia="zh-CN"/>
              </w:rPr>
              <w:t>报价方式：本项目采用工程量清单报价，磋商报价不得高于最高限价及采购预算，否则响应文件按无效处理。供应商须提前做好相关准备并按时在评审过程中通过广西政府采购云平台递交最后报价文件（详见附件1）。</w:t>
            </w:r>
          </w:p>
        </w:tc>
      </w:tr>
    </w:tbl>
    <w:p w14:paraId="51A85D83">
      <w:pPr>
        <w:pStyle w:val="14"/>
        <w:numPr>
          <w:ilvl w:val="0"/>
          <w:numId w:val="0"/>
        </w:numPr>
        <w:spacing w:line="360" w:lineRule="auto"/>
        <w:ind w:leftChars="0"/>
        <w:jc w:val="center"/>
        <w:outlineLvl w:val="9"/>
        <w:rPr>
          <w:rFonts w:hint="eastAsia" w:ascii="黑体" w:hAnsi="宋体" w:eastAsia="黑体" w:cs="Times New Roman"/>
          <w:b/>
          <w:bCs/>
          <w:color w:val="auto"/>
          <w:spacing w:val="0"/>
          <w:kern w:val="0"/>
          <w:position w:val="0"/>
          <w:sz w:val="36"/>
          <w:szCs w:val="36"/>
          <w:highlight w:val="none"/>
          <w:lang w:val="en-US" w:eastAsia="zh-CN"/>
        </w:rPr>
      </w:pPr>
    </w:p>
    <w:p w14:paraId="3857EC29">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cs="方正小标宋简体"/>
          <w:b/>
          <w:bCs/>
          <w:color w:val="auto"/>
          <w:spacing w:val="0"/>
          <w:kern w:val="2"/>
          <w:position w:val="0"/>
          <w:sz w:val="32"/>
          <w:szCs w:val="32"/>
          <w:highlight w:val="none"/>
          <w:lang w:val="en-US" w:eastAsia="zh-CN" w:bidi="ar-SA"/>
        </w:rPr>
        <w:t>附件1：最后</w:t>
      </w:r>
      <w:r>
        <w:rPr>
          <w:rFonts w:hint="eastAsia" w:ascii="宋体" w:hAnsi="宋体" w:eastAsia="宋体" w:cs="方正小标宋简体"/>
          <w:b/>
          <w:bCs/>
          <w:color w:val="auto"/>
          <w:spacing w:val="0"/>
          <w:kern w:val="2"/>
          <w:position w:val="0"/>
          <w:sz w:val="32"/>
          <w:szCs w:val="32"/>
          <w:highlight w:val="none"/>
          <w:lang w:val="en-US" w:eastAsia="zh-CN" w:bidi="ar-SA"/>
        </w:rPr>
        <w:t>报价表（格式）</w:t>
      </w:r>
    </w:p>
    <w:p w14:paraId="58E57BA6">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131631C2">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BAD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021B3C3">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FE667E7">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14DB990">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29CC245C">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0714B71">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473A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2647AC7">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A58F6DB">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39E88FB">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57931537">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28C6784">
            <w:pPr>
              <w:spacing w:line="360" w:lineRule="auto"/>
              <w:contextualSpacing/>
              <w:rPr>
                <w:rFonts w:ascii="宋体" w:hAnsi="宋体" w:cs="仿宋_GB2312"/>
                <w:color w:val="auto"/>
                <w:spacing w:val="0"/>
                <w:position w:val="0"/>
                <w:sz w:val="24"/>
                <w:highlight w:val="none"/>
              </w:rPr>
            </w:pPr>
          </w:p>
        </w:tc>
      </w:tr>
      <w:tr w14:paraId="3FBF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21C37FD">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D5EB992">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AEAAA9E">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513FD6DB">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0D6C265">
            <w:pPr>
              <w:spacing w:line="360" w:lineRule="auto"/>
              <w:contextualSpacing/>
              <w:rPr>
                <w:rFonts w:ascii="宋体" w:hAnsi="宋体" w:cs="仿宋_GB2312"/>
                <w:color w:val="auto"/>
                <w:spacing w:val="0"/>
                <w:position w:val="0"/>
                <w:sz w:val="24"/>
                <w:highlight w:val="none"/>
              </w:rPr>
            </w:pPr>
          </w:p>
        </w:tc>
      </w:tr>
      <w:tr w14:paraId="5661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31A5D5CF">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33EB71A9">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6B3A1E97">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294DC800">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3E7D33C9">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u w:val="single"/>
          <w:lang w:val="en-US" w:eastAsia="zh-CN"/>
        </w:rPr>
        <w:t>供应商提交的</w:t>
      </w:r>
      <w:r>
        <w:rPr>
          <w:rFonts w:hint="eastAsia" w:ascii="宋体" w:hAnsi="宋体" w:cs="仿宋_GB2312"/>
          <w:b/>
          <w:bCs/>
          <w:color w:val="auto"/>
          <w:spacing w:val="0"/>
          <w:position w:val="0"/>
          <w:sz w:val="32"/>
          <w:szCs w:val="32"/>
          <w:highlight w:val="none"/>
          <w:u w:val="single"/>
        </w:rPr>
        <w:t>最后报价与首次报价相比有调整的</w:t>
      </w:r>
      <w:r>
        <w:rPr>
          <w:rFonts w:hint="eastAsia" w:ascii="宋体" w:hAnsi="宋体" w:cs="仿宋_GB2312"/>
          <w:b/>
          <w:bCs/>
          <w:color w:val="auto"/>
          <w:spacing w:val="0"/>
          <w:position w:val="0"/>
          <w:sz w:val="32"/>
          <w:szCs w:val="32"/>
          <w:highlight w:val="none"/>
          <w:u w:val="single"/>
          <w:lang w:eastAsia="zh-CN"/>
        </w:rPr>
        <w:t>，必须同时上传相对应的“已标价的工程量清单”作为附件</w:t>
      </w:r>
      <w:r>
        <w:rPr>
          <w:rFonts w:hint="eastAsia" w:ascii="宋体" w:hAnsi="宋体" w:cs="仿宋_GB2312"/>
          <w:b/>
          <w:bCs/>
          <w:color w:val="auto"/>
          <w:spacing w:val="0"/>
          <w:position w:val="0"/>
          <w:sz w:val="32"/>
          <w:szCs w:val="32"/>
          <w:highlight w:val="none"/>
          <w:lang w:eastAsia="zh-CN"/>
        </w:rPr>
        <w:t>，</w:t>
      </w:r>
      <w:r>
        <w:rPr>
          <w:rFonts w:hint="eastAsia" w:ascii="宋体" w:hAnsi="宋体" w:cs="仿宋_GB2312"/>
          <w:b/>
          <w:bCs/>
          <w:color w:val="auto"/>
          <w:spacing w:val="0"/>
          <w:position w:val="0"/>
          <w:sz w:val="32"/>
          <w:szCs w:val="32"/>
          <w:highlight w:val="none"/>
        </w:rPr>
        <w:t>否则其响应文件按无效处理。</w:t>
      </w:r>
    </w:p>
    <w:p w14:paraId="6F79BFE0">
      <w:pPr>
        <w:spacing w:line="360" w:lineRule="auto"/>
        <w:ind w:right="-817" w:rightChars="-389"/>
        <w:contextualSpacing/>
        <w:rPr>
          <w:rFonts w:hint="eastAsia" w:ascii="宋体" w:hAnsi="宋体" w:cs="仿宋_GB2312"/>
          <w:color w:val="auto"/>
          <w:spacing w:val="0"/>
          <w:position w:val="0"/>
          <w:sz w:val="24"/>
          <w:highlight w:val="none"/>
        </w:rPr>
      </w:pPr>
    </w:p>
    <w:p w14:paraId="54369EAC">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188ECD6E">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7A48CDAF">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78034D6D">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sectPr>
          <w:pgSz w:w="11906" w:h="16838"/>
          <w:pgMar w:top="1247" w:right="1417" w:bottom="1247" w:left="1417" w:header="851" w:footer="992" w:gutter="0"/>
          <w:cols w:space="0" w:num="1"/>
          <w:docGrid w:type="lines" w:linePitch="312" w:charSpace="0"/>
        </w:sectPr>
      </w:pPr>
    </w:p>
    <w:p w14:paraId="62B25430">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lang w:val="en-US" w:eastAsia="zh-CN"/>
        </w:rPr>
        <w:t>第四章</w:t>
      </w:r>
      <w:r>
        <w:rPr>
          <w:rFonts w:hint="eastAsia" w:ascii="黑体" w:hAnsi="宋体" w:eastAsia="黑体" w:cs="Times New Roman"/>
          <w:b/>
          <w:bCs/>
          <w:color w:val="auto"/>
          <w:spacing w:val="0"/>
          <w:kern w:val="0"/>
          <w:position w:val="0"/>
          <w:sz w:val="36"/>
          <w:szCs w:val="36"/>
          <w:highlight w:val="none"/>
        </w:rPr>
        <w:t xml:space="preserve"> 评审标准</w:t>
      </w:r>
      <w:bookmarkEnd w:id="66"/>
    </w:p>
    <w:p w14:paraId="777909F7">
      <w:pPr>
        <w:numPr>
          <w:ilvl w:val="0"/>
          <w:numId w:val="0"/>
        </w:numPr>
        <w:spacing w:line="360" w:lineRule="auto"/>
        <w:ind w:leftChars="0"/>
        <w:jc w:val="both"/>
        <w:outlineLvl w:val="9"/>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0D22AE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41EF8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1.1响应文件开启后，磋商小组依法对供应商的资格证明文件进行审查。</w:t>
      </w:r>
    </w:p>
    <w:p w14:paraId="45149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6306B6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查询渠道：“信用中国”网站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w:t>
      </w:r>
    </w:p>
    <w:p w14:paraId="0C842E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信用查询截止时点：资格审查结束前。</w:t>
      </w:r>
    </w:p>
    <w:p w14:paraId="7393E3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3DEE32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w:t>
      </w:r>
    </w:p>
    <w:p w14:paraId="7F5E99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1.2资格审查标准为本磋商文件中载明对供应商资格要求的条件。资格审查采用合格制，凡符合磋商文件规定的供应商资格要求的响应文件均通过资格审查。</w:t>
      </w:r>
    </w:p>
    <w:p w14:paraId="01B7F6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1.3供应商有下列情形之一的，资格审查不通过，其响应文件按无效响应处理：</w:t>
      </w:r>
    </w:p>
    <w:p w14:paraId="2D412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不具备磋商文件中规定的资格要求的；</w:t>
      </w:r>
    </w:p>
    <w:p w14:paraId="0B866A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响应文件未提供任一项“供应商须知前附表”资格证明文件规定的“必须提供”的文件资料的；</w:t>
      </w:r>
    </w:p>
    <w:p w14:paraId="460591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响应文件提供的资格证明文件出现任一项不符合“供应商须知前附表”资格证明文件规定的“必须提供”的文件资料要求或者无效的。</w:t>
      </w:r>
    </w:p>
    <w:p w14:paraId="7CF17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1.4通过资格审查的合格供应商不足3家的，不得进入符合性审查环节，采购人或者采购代理机构应当重新开展采购活动。</w:t>
      </w:r>
    </w:p>
    <w:p w14:paraId="27993C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00CE6D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2.1由磋商小组对通过资格审查的合格供应商的响应文件的竞标报价、商务、技术等实质性要求进行符合性审查，以确定其是否满足磋商文件的实质性要求。</w:t>
      </w:r>
    </w:p>
    <w:p w14:paraId="65D389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3CBD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2.3磋商小组要求供应商澄清、说明或者更正响应文件应当要求供应商在合理时间内通过</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的方式形式作出。供应商的澄清、说明或者更正必须通过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6FA37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2.4首次响应文件报价出现前后不一致的，按照下列规定修正：</w:t>
      </w:r>
    </w:p>
    <w:p w14:paraId="33F7C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响应文件中报价表内容与响应文件中相应内容不一致的，以报价表为准；</w:t>
      </w:r>
    </w:p>
    <w:p w14:paraId="5F0E45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大写金额和小写金额不一致的，以大写金额为准；</w:t>
      </w:r>
    </w:p>
    <w:p w14:paraId="5A3B61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单价金额小数点或者百分比有明显错位的，以报价表的总价为准，并修改单价；</w:t>
      </w:r>
    </w:p>
    <w:p w14:paraId="13EE97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总价金额与按单价汇总金额不一致的，以单价金额计算结果为准。</w:t>
      </w:r>
    </w:p>
    <w:p w14:paraId="210E34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w:t>
      </w: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w:t>
      </w: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规定的顺序逐条进行修正。修正后的报价经供应商确认后产生约束力，供应商不确认的，其响应文件按无效响应处理。</w:t>
      </w:r>
    </w:p>
    <w:p w14:paraId="265497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2.5商务技术报价评审</w:t>
      </w:r>
    </w:p>
    <w:p w14:paraId="307557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55E15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商务技术评审</w:t>
      </w:r>
    </w:p>
    <w:p w14:paraId="6DFC89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响应文件未按磋商文件要求签署、盖章；</w:t>
      </w:r>
    </w:p>
    <w:p w14:paraId="2357CB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委托代理人未能出具有效身份证明或者出具的身份证明与授权委托书中的信息不符；</w:t>
      </w:r>
    </w:p>
    <w:p w14:paraId="0A6AE0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7BE39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商务条款中标“▲”的条款发生负偏离的或者允许负偏离的条款数超过“供应商须知前附表”规定项数的或者标明实质性的要求发生负偏离；</w:t>
      </w:r>
    </w:p>
    <w:p w14:paraId="63D014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未对竞标有效期作出响应或者响应文件承诺的竞标有效期不满足磋商文件要求；</w:t>
      </w:r>
    </w:p>
    <w:p w14:paraId="067FB6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响应文件的实质性内容未使用中文表述、使用计量单位不符合磋商文件要求；</w:t>
      </w:r>
    </w:p>
    <w:p w14:paraId="7DA1C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w:t>
      </w:r>
      <w:r>
        <w:rPr>
          <w:rFonts w:hint="eastAsia"/>
          <w:color w:val="auto"/>
          <w:spacing w:val="0"/>
          <w:position w:val="0"/>
          <w:highlight w:val="none"/>
          <w:lang w:eastAsia="zh-CN"/>
        </w:rPr>
        <w:t>）</w:t>
      </w:r>
      <w:r>
        <w:rPr>
          <w:rFonts w:hint="eastAsia"/>
          <w:color w:val="auto"/>
          <w:spacing w:val="0"/>
          <w:position w:val="0"/>
          <w:highlight w:val="none"/>
        </w:rPr>
        <w:t>响应文件中的文件资料因填写不齐全或者内容虚假或者出现其他情形而导致被磋商小组认定无效；</w:t>
      </w:r>
    </w:p>
    <w:p w14:paraId="776D29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w:t>
      </w:r>
      <w:r>
        <w:rPr>
          <w:rFonts w:hint="eastAsia"/>
          <w:color w:val="auto"/>
          <w:spacing w:val="0"/>
          <w:position w:val="0"/>
          <w:highlight w:val="none"/>
          <w:lang w:eastAsia="zh-CN"/>
        </w:rPr>
        <w:t>）</w:t>
      </w:r>
      <w:r>
        <w:rPr>
          <w:rFonts w:hint="eastAsia"/>
          <w:color w:val="auto"/>
          <w:spacing w:val="0"/>
          <w:position w:val="0"/>
          <w:highlight w:val="none"/>
        </w:rPr>
        <w:t>响应文件含有采购人不能接受的附加条件；</w:t>
      </w:r>
    </w:p>
    <w:p w14:paraId="7BEDB8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w:t>
      </w:r>
      <w:r>
        <w:rPr>
          <w:rFonts w:hint="eastAsia"/>
          <w:color w:val="auto"/>
          <w:spacing w:val="0"/>
          <w:position w:val="0"/>
          <w:highlight w:val="none"/>
          <w:lang w:eastAsia="zh-CN"/>
        </w:rPr>
        <w:t>）</w:t>
      </w:r>
      <w:r>
        <w:rPr>
          <w:rFonts w:hint="eastAsia"/>
          <w:color w:val="auto"/>
          <w:spacing w:val="0"/>
          <w:position w:val="0"/>
          <w:highlight w:val="none"/>
        </w:rPr>
        <w:t>属于“供应商须知正文”第7.7条情形；</w:t>
      </w:r>
    </w:p>
    <w:p w14:paraId="0EC85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w:t>
      </w:r>
      <w:r>
        <w:rPr>
          <w:rFonts w:hint="eastAsia"/>
          <w:color w:val="auto"/>
          <w:spacing w:val="0"/>
          <w:position w:val="0"/>
          <w:highlight w:val="none"/>
          <w:lang w:eastAsia="zh-CN"/>
        </w:rPr>
        <w:t>）</w:t>
      </w:r>
      <w:r>
        <w:rPr>
          <w:rFonts w:hint="eastAsia"/>
          <w:color w:val="auto"/>
          <w:spacing w:val="0"/>
          <w:position w:val="0"/>
          <w:highlight w:val="none"/>
        </w:rPr>
        <w:t>技术需求允许负偏离的条款数超过“供应商须知前附表”规定项数；</w:t>
      </w:r>
    </w:p>
    <w:p w14:paraId="345DC2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w:t>
      </w:r>
      <w:r>
        <w:rPr>
          <w:rFonts w:hint="eastAsia"/>
          <w:color w:val="auto"/>
          <w:spacing w:val="0"/>
          <w:position w:val="0"/>
          <w:highlight w:val="none"/>
          <w:lang w:eastAsia="zh-CN"/>
        </w:rPr>
        <w:t>）</w:t>
      </w:r>
      <w:r>
        <w:rPr>
          <w:rFonts w:hint="eastAsia"/>
          <w:color w:val="auto"/>
          <w:spacing w:val="0"/>
          <w:position w:val="0"/>
          <w:highlight w:val="none"/>
        </w:rPr>
        <w:t>虚假竞标，或者出现其他情形而导致被磋商小组认定无效；</w:t>
      </w:r>
    </w:p>
    <w:p w14:paraId="635D75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w:t>
      </w:r>
      <w:r>
        <w:rPr>
          <w:rFonts w:hint="eastAsia"/>
          <w:color w:val="auto"/>
          <w:spacing w:val="0"/>
          <w:position w:val="0"/>
          <w:highlight w:val="none"/>
          <w:lang w:eastAsia="zh-CN"/>
        </w:rPr>
        <w:t>）</w:t>
      </w:r>
      <w:r>
        <w:rPr>
          <w:rFonts w:hint="eastAsia"/>
          <w:color w:val="auto"/>
          <w:spacing w:val="0"/>
          <w:position w:val="0"/>
          <w:highlight w:val="none"/>
        </w:rPr>
        <w:t>竞标技术方案不明确，磋商文件未允许但响应文件中存在一个或者一个以上备选</w:t>
      </w:r>
      <w:r>
        <w:rPr>
          <w:rFonts w:hint="eastAsia"/>
          <w:color w:val="auto"/>
          <w:spacing w:val="0"/>
          <w:position w:val="0"/>
          <w:highlight w:val="none"/>
          <w:lang w:eastAsia="zh-CN"/>
        </w:rPr>
        <w:t>（</w:t>
      </w:r>
      <w:r>
        <w:rPr>
          <w:rFonts w:hint="eastAsia"/>
          <w:color w:val="auto"/>
          <w:spacing w:val="0"/>
          <w:position w:val="0"/>
          <w:highlight w:val="none"/>
        </w:rPr>
        <w:t>替代</w:t>
      </w:r>
      <w:r>
        <w:rPr>
          <w:rFonts w:hint="eastAsia"/>
          <w:color w:val="auto"/>
          <w:spacing w:val="0"/>
          <w:position w:val="0"/>
          <w:highlight w:val="none"/>
          <w:lang w:eastAsia="zh-CN"/>
        </w:rPr>
        <w:t>）</w:t>
      </w:r>
      <w:r>
        <w:rPr>
          <w:rFonts w:hint="eastAsia"/>
          <w:color w:val="auto"/>
          <w:spacing w:val="0"/>
          <w:position w:val="0"/>
          <w:highlight w:val="none"/>
        </w:rPr>
        <w:t>竞标方案；</w:t>
      </w:r>
    </w:p>
    <w:p w14:paraId="722CA0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w:t>
      </w:r>
      <w:r>
        <w:rPr>
          <w:rFonts w:hint="eastAsia"/>
          <w:color w:val="auto"/>
          <w:spacing w:val="0"/>
          <w:position w:val="0"/>
          <w:highlight w:val="none"/>
          <w:lang w:eastAsia="zh-CN"/>
        </w:rPr>
        <w:t>）</w:t>
      </w:r>
      <w:r>
        <w:rPr>
          <w:rFonts w:hint="eastAsia"/>
          <w:color w:val="auto"/>
          <w:spacing w:val="0"/>
          <w:position w:val="0"/>
          <w:highlight w:val="none"/>
        </w:rPr>
        <w:t>响应文件标注的项目名称或者项目编号与竞争性磋商文件标注的项目名称或者项目编号不一致的；</w:t>
      </w:r>
    </w:p>
    <w:p w14:paraId="092445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w:t>
      </w:r>
      <w:r>
        <w:rPr>
          <w:rFonts w:hint="eastAsia"/>
          <w:color w:val="auto"/>
          <w:spacing w:val="0"/>
          <w:position w:val="0"/>
          <w:highlight w:val="none"/>
          <w:lang w:eastAsia="zh-CN"/>
        </w:rPr>
        <w:t>）</w:t>
      </w:r>
      <w:r>
        <w:rPr>
          <w:rFonts w:hint="eastAsia"/>
          <w:color w:val="auto"/>
          <w:spacing w:val="0"/>
          <w:position w:val="0"/>
          <w:highlight w:val="none"/>
        </w:rPr>
        <w:t>未响应磋商文件实质性要求；</w:t>
      </w:r>
    </w:p>
    <w:p w14:paraId="08292D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w:t>
      </w:r>
      <w:r>
        <w:rPr>
          <w:rFonts w:hint="eastAsia"/>
          <w:color w:val="auto"/>
          <w:spacing w:val="0"/>
          <w:position w:val="0"/>
          <w:highlight w:val="none"/>
          <w:lang w:eastAsia="zh-CN"/>
        </w:rPr>
        <w:t>）</w:t>
      </w:r>
      <w:r>
        <w:rPr>
          <w:rFonts w:hint="eastAsia"/>
          <w:color w:val="auto"/>
          <w:spacing w:val="0"/>
          <w:position w:val="0"/>
          <w:highlight w:val="none"/>
        </w:rPr>
        <w:t>法律、法规和磋商文件规定的其他无效情形。</w:t>
      </w:r>
    </w:p>
    <w:p w14:paraId="289EAB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报价评审</w:t>
      </w:r>
    </w:p>
    <w:p w14:paraId="7F879C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响应文件未提供“供应商须知前附表”报价商务技术文件中规定的；</w:t>
      </w:r>
    </w:p>
    <w:p w14:paraId="6F00E9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未采用人民币报价或者未按照磋商文件标明的币种报价；</w:t>
      </w:r>
    </w:p>
    <w:p w14:paraId="03979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auto"/>
          <w:spacing w:val="0"/>
          <w:position w:val="0"/>
          <w:highlight w:val="none"/>
          <w:lang w:eastAsia="zh-CN"/>
        </w:rPr>
        <w:t>（</w:t>
      </w:r>
      <w:r>
        <w:rPr>
          <w:rFonts w:hint="eastAsia"/>
          <w:color w:val="auto"/>
          <w:spacing w:val="0"/>
          <w:position w:val="0"/>
          <w:highlight w:val="none"/>
        </w:rPr>
        <w:t>磋商文件允许有备选方案或者其他约定的除外</w:t>
      </w:r>
      <w:r>
        <w:rPr>
          <w:rFonts w:hint="eastAsia"/>
          <w:color w:val="auto"/>
          <w:spacing w:val="0"/>
          <w:position w:val="0"/>
          <w:highlight w:val="none"/>
          <w:lang w:eastAsia="zh-CN"/>
        </w:rPr>
        <w:t>）</w:t>
      </w:r>
      <w:r>
        <w:rPr>
          <w:rFonts w:hint="eastAsia"/>
          <w:color w:val="auto"/>
          <w:spacing w:val="0"/>
          <w:position w:val="0"/>
          <w:highlight w:val="none"/>
        </w:rPr>
        <w:t>；</w:t>
      </w:r>
    </w:p>
    <w:p w14:paraId="2D099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7CFCC0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修正后的报价，供应商不确认的；或者经供应商确认修正后的磋商报价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超过所磋商分标规定的采购预算金额或者最高限价</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；或者经供应商确认修正后磋商报价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3DD2D8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响应文件响应的标的数量及单位与竞争性磋商采购文件要求实质性不一致的。</w:t>
      </w:r>
    </w:p>
    <w:p w14:paraId="7AF1A8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636E3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2.7通过符合性审查的合格供应商不足3家的，不得进入磋商环节，采购人或者采购代理机构应当重新开展采购活动。</w:t>
      </w:r>
    </w:p>
    <w:p w14:paraId="0BBBCA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7EE816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开标信息，在接到磋商通知后规定时间内参加磋商，未在规定时间内参加磋商的视同放弃参加磋商权利，其响应文件按无效响应处理。</w:t>
      </w:r>
    </w:p>
    <w:p w14:paraId="76AADB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543D6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3.3对磋商文件作出的实质性变动是磋商文件的有效组成部分，由磋商小组及时以书面形式同时通知所有参加磋商的供应商。</w:t>
      </w:r>
    </w:p>
    <w:p w14:paraId="65C7B3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3.4供应商必须按照磋商文件的变动情况和磋商小组的要求重新提交响应文件，并由其法定代表人或者授权代表签字或者加盖CA签章在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3F2933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3.5磋商中，磋商的任何一方不得透露与磋商有关的其他供应商的技术资料、价格和其他信息。</w:t>
      </w:r>
    </w:p>
    <w:p w14:paraId="073C53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3.6采购代理机构对磋商过程和重要磋商内容进行记录，磋商双方在记录上签字确认。</w:t>
      </w:r>
    </w:p>
    <w:p w14:paraId="12A4E3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3.7磋商过程中重新提交的响应文件，供应商可以在开启前补充、修改。</w:t>
      </w:r>
    </w:p>
    <w:p w14:paraId="3E9052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3.8对磋商过程提交的响应文件进行有效性、完整性和响应程度审查，通过审查的合格供应商不足3家的，采购人或者采购代理机构应当重新开展采购活动。</w:t>
      </w:r>
    </w:p>
    <w:p w14:paraId="5FE7F9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3.9本项目所有响应文件的首次报价及所有磋商报价均不公布。最后磋商结束后，磋商小组不得再与供应商进行任何形式的商谈。</w:t>
      </w:r>
    </w:p>
    <w:p w14:paraId="4BCF80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4.最后报价</w:t>
      </w:r>
    </w:p>
    <w:p w14:paraId="60310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提交最后报价，提交最后报价的供应商不得少于3家，除本章第4.3条外，否则必须重新采购。</w:t>
      </w:r>
    </w:p>
    <w:p w14:paraId="707392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w:t>
      </w:r>
    </w:p>
    <w:p w14:paraId="4830AB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386AF4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w:t>
      </w:r>
      <w:r>
        <w:rPr>
          <w:rFonts w:hint="eastAsia"/>
          <w:color w:val="auto"/>
          <w:spacing w:val="0"/>
          <w:position w:val="0"/>
          <w:highlight w:val="none"/>
          <w:lang w:eastAsia="zh-CN"/>
        </w:rPr>
        <w:t>（</w:t>
      </w:r>
      <w:r>
        <w:rPr>
          <w:rFonts w:hint="eastAsia"/>
          <w:color w:val="auto"/>
          <w:spacing w:val="0"/>
          <w:position w:val="0"/>
          <w:highlight w:val="none"/>
        </w:rPr>
        <w:t>分部分项工程量清单费用、措施项目清单费用、规费、税金、其它项目</w:t>
      </w:r>
      <w:r>
        <w:rPr>
          <w:rFonts w:hint="eastAsia"/>
          <w:color w:val="auto"/>
          <w:spacing w:val="0"/>
          <w:position w:val="0"/>
          <w:highlight w:val="none"/>
          <w:lang w:eastAsia="zh-CN"/>
        </w:rPr>
        <w:t>）</w:t>
      </w:r>
      <w:r>
        <w:rPr>
          <w:rFonts w:hint="eastAsia"/>
          <w:color w:val="auto"/>
          <w:spacing w:val="0"/>
          <w:position w:val="0"/>
          <w:highlight w:val="none"/>
        </w:rPr>
        <w:t>和采购人部分</w:t>
      </w:r>
      <w:r>
        <w:rPr>
          <w:rFonts w:hint="eastAsia"/>
          <w:color w:val="auto"/>
          <w:spacing w:val="0"/>
          <w:position w:val="0"/>
          <w:highlight w:val="none"/>
          <w:lang w:eastAsia="zh-CN"/>
        </w:rPr>
        <w:t>（</w:t>
      </w:r>
      <w:r>
        <w:rPr>
          <w:rFonts w:hint="eastAsia"/>
          <w:color w:val="auto"/>
          <w:spacing w:val="0"/>
          <w:position w:val="0"/>
          <w:highlight w:val="none"/>
        </w:rPr>
        <w:t>暂列金、材料购置费</w:t>
      </w:r>
      <w:r>
        <w:rPr>
          <w:rFonts w:hint="eastAsia"/>
          <w:color w:val="auto"/>
          <w:spacing w:val="0"/>
          <w:position w:val="0"/>
          <w:highlight w:val="none"/>
          <w:lang w:eastAsia="zh-CN"/>
        </w:rPr>
        <w:t>）（</w:t>
      </w:r>
      <w:r>
        <w:rPr>
          <w:rFonts w:hint="eastAsia"/>
          <w:color w:val="auto"/>
          <w:spacing w:val="0"/>
          <w:position w:val="0"/>
          <w:highlight w:val="none"/>
        </w:rPr>
        <w:t>如有</w:t>
      </w:r>
      <w:r>
        <w:rPr>
          <w:rFonts w:hint="eastAsia"/>
          <w:color w:val="auto"/>
          <w:spacing w:val="0"/>
          <w:position w:val="0"/>
          <w:highlight w:val="none"/>
          <w:lang w:eastAsia="zh-CN"/>
        </w:rPr>
        <w:t>）</w:t>
      </w:r>
      <w:r>
        <w:rPr>
          <w:rFonts w:hint="eastAsia"/>
          <w:color w:val="auto"/>
          <w:spacing w:val="0"/>
          <w:position w:val="0"/>
          <w:highlight w:val="none"/>
        </w:rPr>
        <w:t>等完成本工程并经验收合格至达到质量保修期限所需的费用、合理利润及风险。如磋商文件或磋商程中明确供应商应提供技术服务及其它服务的</w:t>
      </w:r>
      <w:r>
        <w:rPr>
          <w:rFonts w:hint="eastAsia"/>
          <w:color w:val="auto"/>
          <w:spacing w:val="0"/>
          <w:position w:val="0"/>
          <w:highlight w:val="none"/>
          <w:lang w:eastAsia="zh-CN"/>
        </w:rPr>
        <w:t>（</w:t>
      </w:r>
      <w:r>
        <w:rPr>
          <w:rFonts w:hint="eastAsia"/>
          <w:color w:val="auto"/>
          <w:spacing w:val="0"/>
          <w:position w:val="0"/>
          <w:highlight w:val="none"/>
        </w:rPr>
        <w:t>如检测费、验收发生的费用</w:t>
      </w:r>
      <w:r>
        <w:rPr>
          <w:rFonts w:hint="eastAsia"/>
          <w:color w:val="auto"/>
          <w:spacing w:val="0"/>
          <w:position w:val="0"/>
          <w:highlight w:val="none"/>
          <w:lang w:eastAsia="zh-CN"/>
        </w:rPr>
        <w:t>）</w:t>
      </w:r>
      <w:r>
        <w:rPr>
          <w:rFonts w:hint="eastAsia"/>
          <w:color w:val="auto"/>
          <w:spacing w:val="0"/>
          <w:position w:val="0"/>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w:t>
      </w:r>
      <w:r>
        <w:rPr>
          <w:rFonts w:hint="eastAsia"/>
          <w:color w:val="auto"/>
          <w:spacing w:val="0"/>
          <w:position w:val="0"/>
          <w:highlight w:val="none"/>
          <w:lang w:eastAsia="zh-CN"/>
        </w:rPr>
        <w:t>逾期视为放弃磋商资格、退出磋商</w:t>
      </w:r>
      <w:r>
        <w:rPr>
          <w:rFonts w:hint="eastAsia"/>
          <w:color w:val="auto"/>
          <w:spacing w:val="0"/>
          <w:position w:val="0"/>
          <w:highlight w:val="none"/>
        </w:rPr>
        <w:t>。</w:t>
      </w:r>
    </w:p>
    <w:p w14:paraId="224619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4.3最后报价是供应商响应文件的有效组成部分。符合《政府采购竞争性磋商采购方式管理暂行办法》</w:t>
      </w:r>
      <w:r>
        <w:rPr>
          <w:rFonts w:hint="eastAsia"/>
          <w:color w:val="auto"/>
          <w:spacing w:val="0"/>
          <w:position w:val="0"/>
          <w:highlight w:val="none"/>
          <w:lang w:eastAsia="zh-CN"/>
        </w:rPr>
        <w:t>（</w:t>
      </w:r>
      <w:r>
        <w:rPr>
          <w:rFonts w:hint="eastAsia"/>
          <w:color w:val="auto"/>
          <w:spacing w:val="0"/>
          <w:position w:val="0"/>
          <w:highlight w:val="none"/>
        </w:rPr>
        <w:t>财库〔2014〕214号</w:t>
      </w:r>
      <w:r>
        <w:rPr>
          <w:rFonts w:hint="eastAsia"/>
          <w:color w:val="auto"/>
          <w:spacing w:val="0"/>
          <w:position w:val="0"/>
          <w:highlight w:val="none"/>
          <w:lang w:eastAsia="zh-CN"/>
        </w:rPr>
        <w:t>）</w:t>
      </w:r>
      <w:r>
        <w:rPr>
          <w:rFonts w:hint="eastAsia"/>
          <w:color w:val="auto"/>
          <w:spacing w:val="0"/>
          <w:position w:val="0"/>
          <w:highlight w:val="none"/>
        </w:rPr>
        <w:t>第三条第四项“市场竞争不充分的科研项目，以及需要扶持的科技成果转化项目”的，提交最后报价的供应商可以为2家。</w:t>
      </w:r>
    </w:p>
    <w:p w14:paraId="6D391C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8C581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4.5供应商未在规定时间内提交最后报价的，视同退出磋商。</w:t>
      </w:r>
    </w:p>
    <w:p w14:paraId="5B7B0B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4.6磋商小组收齐某一分标最后报价后统一开启，磋商小组对最后报价进行有效性、完整性和响应程度的审查。</w:t>
      </w:r>
    </w:p>
    <w:p w14:paraId="7E35A4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4.7响应文件最后报价出现前后不一致的，按照本正文第25.2.4条的规定修正。</w:t>
      </w:r>
    </w:p>
    <w:p w14:paraId="2BE87B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4.8修正后的报价出现下列情形的，按无效响应处理：</w:t>
      </w:r>
    </w:p>
    <w:p w14:paraId="27CC36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供应商不确认的；</w:t>
      </w:r>
    </w:p>
    <w:p w14:paraId="0B9B5C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超过所竞标规定的采购预算金额或者最高限价的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7D0EF8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40019E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4.9经供应商确认修正后的最后报价作为评审及签订合同的依据。</w:t>
      </w:r>
    </w:p>
    <w:p w14:paraId="4CF794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4.10最后报价结束后，磋商小组不得再与供应商进行任何形式的商谈。</w:t>
      </w:r>
    </w:p>
    <w:p w14:paraId="51A55F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394DFE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5.1评审方法：综合评分法。</w:t>
      </w:r>
    </w:p>
    <w:p w14:paraId="79D8A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5.2经磋商确定最终采购需求和提交最后报价的供应商后，由磋商小组采用综合评分法对提交最后报价的供应商的响应文件和最后报价进行综合评分。</w:t>
      </w:r>
    </w:p>
    <w:p w14:paraId="4A8780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5.3评审时，磋商小组各成员应当独立对每个有效响应的文件进行评价、打分，然后汇总每个供应商每项评分因素的得分。</w:t>
      </w:r>
    </w:p>
    <w:p w14:paraId="07642D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磋商小组按照磋商文件中规定的评审标准计算各供应商的报价得分。项目评审过程中，不得去掉最后报价中的最高报价和最低报价。</w:t>
      </w:r>
    </w:p>
    <w:p w14:paraId="143944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各供应商的得分为磋商小组所有成员的有效评分的算术平均数。</w:t>
      </w:r>
    </w:p>
    <w:p w14:paraId="3C26EA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5.4评审价为供应商的最后报价进行政策性扣除后的价格，评审价只是作为评审时使用。最终成交供应商的成交金额等于最后报价</w:t>
      </w:r>
      <w:r>
        <w:rPr>
          <w:rFonts w:hint="eastAsia"/>
          <w:color w:val="auto"/>
          <w:spacing w:val="0"/>
          <w:position w:val="0"/>
          <w:highlight w:val="none"/>
          <w:lang w:eastAsia="zh-CN"/>
        </w:rPr>
        <w:t>（</w:t>
      </w:r>
      <w:r>
        <w:rPr>
          <w:rFonts w:hint="eastAsia"/>
          <w:color w:val="auto"/>
          <w:spacing w:val="0"/>
          <w:position w:val="0"/>
          <w:highlight w:val="none"/>
        </w:rPr>
        <w:t>如有修正，以确认修正后的最后报价为准</w:t>
      </w:r>
      <w:r>
        <w:rPr>
          <w:rFonts w:hint="eastAsia"/>
          <w:color w:val="auto"/>
          <w:spacing w:val="0"/>
          <w:position w:val="0"/>
          <w:highlight w:val="none"/>
          <w:lang w:eastAsia="zh-CN"/>
        </w:rPr>
        <w:t>）</w:t>
      </w:r>
      <w:r>
        <w:rPr>
          <w:rFonts w:hint="eastAsia"/>
          <w:color w:val="auto"/>
          <w:spacing w:val="0"/>
          <w:position w:val="0"/>
          <w:highlight w:val="none"/>
        </w:rPr>
        <w:t>。</w:t>
      </w:r>
    </w:p>
    <w:p w14:paraId="6722BB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61E400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05DA0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1764B2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727B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70FCDEB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序</w:t>
            </w:r>
            <w:r>
              <w:rPr>
                <w:rFonts w:hint="eastAsia" w:ascii="宋体" w:hAnsi="宋体" w:eastAsia="宋体" w:cs="宋体"/>
                <w:b/>
                <w:bCs/>
                <w:color w:val="auto"/>
                <w:spacing w:val="0"/>
                <w:w w:val="100"/>
                <w:position w:val="0"/>
                <w:sz w:val="21"/>
                <w:szCs w:val="21"/>
                <w:highlight w:val="none"/>
              </w:rPr>
              <w:t>号</w:t>
            </w:r>
          </w:p>
        </w:tc>
        <w:tc>
          <w:tcPr>
            <w:tcW w:w="2073" w:type="dxa"/>
            <w:gridSpan w:val="2"/>
            <w:noWrap w:val="0"/>
            <w:vAlign w:val="center"/>
          </w:tcPr>
          <w:p w14:paraId="7AD7C32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评审因素</w:t>
            </w:r>
          </w:p>
        </w:tc>
        <w:tc>
          <w:tcPr>
            <w:tcW w:w="5935" w:type="dxa"/>
            <w:noWrap w:val="0"/>
            <w:vAlign w:val="center"/>
          </w:tcPr>
          <w:p w14:paraId="0F33C0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cs="Tahoma"/>
                <w:b/>
                <w:bCs/>
                <w:color w:val="auto"/>
                <w:spacing w:val="0"/>
                <w:kern w:val="0"/>
                <w:position w:val="0"/>
                <w:szCs w:val="21"/>
                <w:highlight w:val="none"/>
              </w:rPr>
              <w:t>评审因素具体内容</w:t>
            </w:r>
          </w:p>
        </w:tc>
        <w:tc>
          <w:tcPr>
            <w:tcW w:w="807" w:type="dxa"/>
            <w:noWrap w:val="0"/>
            <w:vAlign w:val="center"/>
          </w:tcPr>
          <w:p w14:paraId="2E00B25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auto"/>
                <w:spacing w:val="0"/>
                <w:kern w:val="0"/>
                <w:position w:val="0"/>
                <w:szCs w:val="21"/>
                <w:highlight w:val="none"/>
                <w:lang w:eastAsia="zh-CN"/>
              </w:rPr>
            </w:pPr>
            <w:r>
              <w:rPr>
                <w:rFonts w:hint="eastAsia" w:ascii="宋体" w:hAnsi="宋体" w:cs="Tahoma"/>
                <w:b/>
                <w:bCs/>
                <w:color w:val="auto"/>
                <w:spacing w:val="0"/>
                <w:kern w:val="0"/>
                <w:position w:val="0"/>
                <w:szCs w:val="21"/>
                <w:highlight w:val="none"/>
                <w:lang w:eastAsia="zh-CN"/>
              </w:rPr>
              <w:t>备注</w:t>
            </w:r>
          </w:p>
        </w:tc>
      </w:tr>
      <w:tr w14:paraId="2EA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4D88E03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w:t>
            </w:r>
          </w:p>
        </w:tc>
        <w:tc>
          <w:tcPr>
            <w:tcW w:w="958" w:type="dxa"/>
            <w:noWrap w:val="0"/>
            <w:vAlign w:val="center"/>
          </w:tcPr>
          <w:p w14:paraId="43735A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报价</w:t>
            </w:r>
          </w:p>
        </w:tc>
        <w:tc>
          <w:tcPr>
            <w:tcW w:w="1115" w:type="dxa"/>
            <w:noWrap w:val="0"/>
            <w:vAlign w:val="center"/>
          </w:tcPr>
          <w:p w14:paraId="0EDE43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价格分（满分25分）</w:t>
            </w:r>
          </w:p>
        </w:tc>
        <w:tc>
          <w:tcPr>
            <w:tcW w:w="5935" w:type="dxa"/>
            <w:noWrap w:val="0"/>
            <w:vAlign w:val="center"/>
          </w:tcPr>
          <w:p w14:paraId="3A33D3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14:paraId="3928CF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eastAsia="宋体" w:cs="宋体"/>
                <w:b w:val="0"/>
                <w:bCs w:val="0"/>
                <w:color w:val="auto"/>
                <w:spacing w:val="0"/>
                <w:w w:val="100"/>
                <w:position w:val="0"/>
                <w:sz w:val="21"/>
                <w:szCs w:val="21"/>
                <w:highlight w:val="none"/>
                <w:lang w:val="en-US" w:eastAsia="zh-CN"/>
              </w:rPr>
              <w:t>25</w:t>
            </w:r>
            <w:r>
              <w:rPr>
                <w:rFonts w:hint="eastAsia" w:ascii="宋体" w:hAnsi="宋体" w:eastAsia="宋体" w:cs="宋体"/>
                <w:b w:val="0"/>
                <w:bCs w:val="0"/>
                <w:color w:val="auto"/>
                <w:spacing w:val="0"/>
                <w:w w:val="100"/>
                <w:position w:val="0"/>
                <w:sz w:val="21"/>
                <w:szCs w:val="21"/>
                <w:highlight w:val="none"/>
              </w:rPr>
              <w:t>分。</w:t>
            </w:r>
          </w:p>
          <w:p w14:paraId="756768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eastAsia="宋体" w:cs="宋体"/>
                <w:b w:val="0"/>
                <w:bCs w:val="0"/>
                <w:color w:val="auto"/>
                <w:spacing w:val="0"/>
                <w:w w:val="100"/>
                <w:position w:val="0"/>
                <w:sz w:val="21"/>
                <w:szCs w:val="21"/>
                <w:highlight w:val="none"/>
                <w:lang w:val="en-US" w:eastAsia="zh-CN"/>
              </w:rPr>
              <w:t>25</w:t>
            </w:r>
            <w:r>
              <w:rPr>
                <w:rFonts w:hint="eastAsia" w:ascii="宋体" w:hAnsi="宋体" w:eastAsia="宋体" w:cs="宋体"/>
                <w:b w:val="0"/>
                <w:bCs w:val="0"/>
                <w:color w:val="auto"/>
                <w:spacing w:val="0"/>
                <w:w w:val="100"/>
                <w:position w:val="0"/>
                <w:sz w:val="21"/>
                <w:szCs w:val="21"/>
                <w:highlight w:val="none"/>
              </w:rPr>
              <w:t>分</w:t>
            </w:r>
          </w:p>
        </w:tc>
        <w:tc>
          <w:tcPr>
            <w:tcW w:w="807" w:type="dxa"/>
            <w:noWrap w:val="0"/>
            <w:vAlign w:val="center"/>
          </w:tcPr>
          <w:p w14:paraId="5EF69D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27CC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523404D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2</w:t>
            </w:r>
          </w:p>
        </w:tc>
        <w:tc>
          <w:tcPr>
            <w:tcW w:w="958" w:type="dxa"/>
            <w:noWrap w:val="0"/>
            <w:vAlign w:val="center"/>
          </w:tcPr>
          <w:p w14:paraId="6A326B4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技术</w:t>
            </w:r>
          </w:p>
        </w:tc>
        <w:tc>
          <w:tcPr>
            <w:tcW w:w="7050" w:type="dxa"/>
            <w:gridSpan w:val="2"/>
            <w:noWrap w:val="0"/>
            <w:vAlign w:val="center"/>
          </w:tcPr>
          <w:p w14:paraId="7306E17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807" w:type="dxa"/>
            <w:noWrap w:val="0"/>
            <w:vAlign w:val="center"/>
          </w:tcPr>
          <w:p w14:paraId="49E359A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rPr>
            </w:pPr>
          </w:p>
        </w:tc>
      </w:tr>
      <w:tr w14:paraId="328C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14:paraId="4B0E871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2.1</w:t>
            </w:r>
          </w:p>
        </w:tc>
        <w:tc>
          <w:tcPr>
            <w:tcW w:w="958" w:type="dxa"/>
            <w:vMerge w:val="restart"/>
            <w:noWrap w:val="0"/>
            <w:vAlign w:val="center"/>
          </w:tcPr>
          <w:p w14:paraId="4A5DAC5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施工组织设计</w:t>
            </w:r>
          </w:p>
        </w:tc>
        <w:tc>
          <w:tcPr>
            <w:tcW w:w="1115" w:type="dxa"/>
            <w:noWrap w:val="0"/>
            <w:vAlign w:val="center"/>
          </w:tcPr>
          <w:p w14:paraId="5EB582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（1）施工机械设备情况（满分10分）</w:t>
            </w:r>
          </w:p>
        </w:tc>
        <w:tc>
          <w:tcPr>
            <w:tcW w:w="5935" w:type="dxa"/>
            <w:noWrap w:val="0"/>
            <w:vAlign w:val="center"/>
          </w:tcPr>
          <w:p w14:paraId="6E2AA40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由磋商小组在打分前根据供应商提供的拟投入施工机械设备情况，在相应档次内独立打分。</w:t>
            </w:r>
          </w:p>
          <w:p w14:paraId="133C239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一档（0分）：投入的施工机械、设备、机具组织计划差，投入计划与进度计划不呼应，不能满足施工需要。</w:t>
            </w:r>
          </w:p>
          <w:p w14:paraId="706CE71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二档（3分）：投入的施工机械、设备、机具有组织计划，设备数量、选型配置、进场投入计划与进度计划呼应，基本满足施工需要。</w:t>
            </w:r>
          </w:p>
          <w:p w14:paraId="68D24D1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三档（6分）：投入的施工机械、设备、机具有详细的组织计划，设备数量、选型配置、进场投入计划与进度计划呼应，满足施工需要。</w:t>
            </w:r>
          </w:p>
          <w:p w14:paraId="3A231E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四档（10分）：投入的施工机械、设备、机具有详细的组织计划且计划周密，设备数量、选型配置、进场时间安排合理，满足施工需要。</w:t>
            </w:r>
          </w:p>
        </w:tc>
        <w:tc>
          <w:tcPr>
            <w:tcW w:w="807" w:type="dxa"/>
            <w:noWrap w:val="0"/>
            <w:vAlign w:val="center"/>
          </w:tcPr>
          <w:p w14:paraId="23F811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8F7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14:paraId="7589997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42D4F04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C2B97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（2）劳动力安排计划（满分10分）</w:t>
            </w:r>
          </w:p>
        </w:tc>
        <w:tc>
          <w:tcPr>
            <w:tcW w:w="5935" w:type="dxa"/>
            <w:noWrap w:val="0"/>
            <w:vAlign w:val="top"/>
          </w:tcPr>
          <w:p w14:paraId="2924C68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磋商小组在打分前根据供应商提供的劳动力安排计划，在相应档次内独立打分。</w:t>
            </w:r>
          </w:p>
          <w:p w14:paraId="6509D6A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一档（0分）：各主要施工工序劳动力安排计划不全，无各工种劳动力安排计划或计划不全，劳动力投入不合理，不能满足施工需要。</w:t>
            </w:r>
          </w:p>
          <w:p w14:paraId="14F45C4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二档（3分）：各主要施工工序应有劳动力安排计划，有各工种劳动力安排计划，劳动力投入基本合理，基本满足施工需要。</w:t>
            </w:r>
          </w:p>
          <w:p w14:paraId="47B77A0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三档（6分）：各主要施工工序有详细的劳动力安排计划，有各工种劳动力安排计划，劳动力投入合理，满足施工需要。</w:t>
            </w:r>
          </w:p>
          <w:p w14:paraId="6B62067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四档（10分）：各主要施工工序有详细周密的劳动力安排计划，各工种劳动力安排计划齐全，劳动力投入与进度计划呼应合理，满足施工需要。</w:t>
            </w:r>
          </w:p>
        </w:tc>
        <w:tc>
          <w:tcPr>
            <w:tcW w:w="807" w:type="dxa"/>
            <w:noWrap w:val="0"/>
            <w:vAlign w:val="center"/>
          </w:tcPr>
          <w:p w14:paraId="5191C34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7865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312B81C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32A58D7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24F1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（3）确保工程质量的技术组织措施（满分10分）</w:t>
            </w:r>
          </w:p>
        </w:tc>
        <w:tc>
          <w:tcPr>
            <w:tcW w:w="5935" w:type="dxa"/>
            <w:noWrap w:val="0"/>
            <w:vAlign w:val="top"/>
          </w:tcPr>
          <w:p w14:paraId="7A0A021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磋商小组在打分前根据供应商提供的工程质量技术组织措施，在相应档次内独立打分。</w:t>
            </w:r>
          </w:p>
          <w:p w14:paraId="7F81D79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一档（0分）：质量技术管理班子人员配备不合理，制度不健全。质量技术保证措施和手段不可行，没有质量违约责任承诺。</w:t>
            </w:r>
          </w:p>
          <w:p w14:paraId="1E05F1C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二档（3分）：质量技术管理班子人员配备基本合理，制度基本健全。主要工序有质量技术保证措施和手段，能有效保证技术质量，满足磋商文件的质量要求。</w:t>
            </w:r>
          </w:p>
          <w:p w14:paraId="68CDCE0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三档（6分）：有专门的质量技术管理班子和制度，且人员配备合理，制度健全。主要工序有质量技术保证措施和手段，自控体系完整，能有效保证技术质量，达到承诺的质量标准。</w:t>
            </w:r>
          </w:p>
          <w:p w14:paraId="2AB8FA6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14:paraId="27D12FF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7A45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4DCE4E1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1A0A22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18758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（4）确保安全生产的技术组织措施（满分10分）</w:t>
            </w:r>
          </w:p>
        </w:tc>
        <w:tc>
          <w:tcPr>
            <w:tcW w:w="5935" w:type="dxa"/>
            <w:noWrap w:val="0"/>
            <w:vAlign w:val="top"/>
          </w:tcPr>
          <w:p w14:paraId="3300325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磋商小组在打分前根据供应商提供的安全生产技术组织措施，在相应档次内独立打分。</w:t>
            </w:r>
          </w:p>
          <w:p w14:paraId="3E3E84E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配备满足项目要求的专职安全员，人员配备不合理，安全管理制度不健全，各道工序安全技术措施基本符合实际，不能满足有关安全技术标准要求。现场防火、应急救援、社会治安安全措施不合理。</w:t>
            </w:r>
          </w:p>
          <w:p w14:paraId="4A00966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3618275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三档（6分）：有配备满足项目要求的专职安全员，人员配备合理，有健全的安全管理制度，各道工序安全技术措施符合实际且满足有关安全技术标准要求。现场防火、应急救援、社会治安安全措施合理。</w:t>
            </w:r>
          </w:p>
          <w:p w14:paraId="52344B4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14:paraId="472E20F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0B65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14:paraId="68B9121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7DE2CFB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1542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（5）确保工期的技术组织措施（满分10分）</w:t>
            </w:r>
          </w:p>
        </w:tc>
        <w:tc>
          <w:tcPr>
            <w:tcW w:w="5935" w:type="dxa"/>
            <w:noWrap w:val="0"/>
            <w:vAlign w:val="top"/>
          </w:tcPr>
          <w:p w14:paraId="7D4C6E2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磋商小组在打分前根据供应商提供的工期技术组织措施，在相应档次内独立打分。</w:t>
            </w:r>
          </w:p>
          <w:p w14:paraId="4184B80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一档（0分）：有保证工期的具体措施。各项计划图表编制不完善，安排不合理，不能满足本项目施工实际要求。</w:t>
            </w:r>
          </w:p>
          <w:p w14:paraId="5783A06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二档（3分）：有保证工期的具体措施，措施基本得当。各项计划图表编制基本齐全，安排基本合理，基本符合本项目施工实际要求。</w:t>
            </w:r>
          </w:p>
          <w:p w14:paraId="3633845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三档（6分）：有保证工期的具体措施且措施得当。各项计划图表编制完善，安排较合理，符合本项目施工实际要求。</w:t>
            </w:r>
          </w:p>
          <w:p w14:paraId="6CD2F46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四档（10分）：有保证工期的具体措施且措施得力。各项计划图表编制详尽周密，安排科学合理，符合本项目施工实际要求。</w:t>
            </w:r>
          </w:p>
        </w:tc>
        <w:tc>
          <w:tcPr>
            <w:tcW w:w="807" w:type="dxa"/>
            <w:noWrap w:val="0"/>
            <w:vAlign w:val="center"/>
          </w:tcPr>
          <w:p w14:paraId="5126CFC9">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4ED3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14:paraId="0606A4B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4A91FEB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6829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（6）确保文明施工的技术组织措施（满分10分）</w:t>
            </w:r>
          </w:p>
        </w:tc>
        <w:tc>
          <w:tcPr>
            <w:tcW w:w="5935" w:type="dxa"/>
            <w:noWrap w:val="0"/>
            <w:vAlign w:val="top"/>
          </w:tcPr>
          <w:p w14:paraId="78BBA8A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磋商小组在打分前根据供应商提供的文明施工技术组织措施，在相应档次内独立打分。</w:t>
            </w:r>
          </w:p>
          <w:p w14:paraId="5600F7B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一档（0分）：现场文明施工、环境保护措施和内容与《建筑施工安全生产检查标准》、《广西壮族自治区建筑工程文明施工导则》的要求偏差大，无现场文明施工目标的承诺。</w:t>
            </w:r>
          </w:p>
          <w:p w14:paraId="7CD2E52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现场文明施工、环境保护措施和内容基本达到《建筑施工安全生产检查标准》、《广西壮族自治区建筑工程文明施工导则》；有具体实现现场文明施工目标的承诺，而且各项措施基本周全、具体、有效的。</w:t>
            </w:r>
          </w:p>
          <w:p w14:paraId="67C6618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三档（6分）：现场文明施工、环境保护措施和内容达到《建筑施工安全生产检查标准》、《广西壮族自治区建筑工程文明施工导则》；承诺创建市级文明工地和标准化工地，而且各项措施周全、具体、有效的。</w:t>
            </w:r>
          </w:p>
          <w:p w14:paraId="6F0E01E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14:paraId="57766F4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385C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14:paraId="172CD74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4F5D9A6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9CDF1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（7）工程施工的重点和难点及保证措施（满分5分）</w:t>
            </w:r>
          </w:p>
        </w:tc>
        <w:tc>
          <w:tcPr>
            <w:tcW w:w="5935" w:type="dxa"/>
            <w:noWrap w:val="0"/>
            <w:vAlign w:val="top"/>
          </w:tcPr>
          <w:p w14:paraId="2409D76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磋商小组在打分前根据供应商提供的工程施工重点和难点及保证措施，在相应档次内独立打分。</w:t>
            </w:r>
          </w:p>
          <w:p w14:paraId="3C0D214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一档（0分）：未针对该项目的难点、重点进行分析，未考虑各部分施工如何相互交叉和衔接，施工质量效果和设计效果的无法统一。</w:t>
            </w:r>
          </w:p>
          <w:p w14:paraId="46723BB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二档（1分）：针对该项目的难点、重点分析不具体，各部分施工如何相互交叉和衔接不合理，施工质量效果和设计效果有较大差距。</w:t>
            </w:r>
          </w:p>
          <w:p w14:paraId="1CF5241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三档（3分）：针对该项目的难点、重点分析简单，未重点考虑各部分施工如何相互交叉和衔接，施工质量效果基本达到设计效果。</w:t>
            </w:r>
          </w:p>
          <w:p w14:paraId="386E959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四档（5分）：针对该项目的难点、重点详细分析，重点考虑各部分施工如何相互交叉和衔接，以保证施工质量效果和设计效果的完美统一。</w:t>
            </w:r>
          </w:p>
        </w:tc>
        <w:tc>
          <w:tcPr>
            <w:tcW w:w="807" w:type="dxa"/>
            <w:noWrap w:val="0"/>
            <w:vAlign w:val="center"/>
          </w:tcPr>
          <w:p w14:paraId="712DC74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651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14:paraId="5A5B469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5E4418C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698F3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（8）施工总平面布置图（满分5分）</w:t>
            </w:r>
          </w:p>
        </w:tc>
        <w:tc>
          <w:tcPr>
            <w:tcW w:w="5935" w:type="dxa"/>
            <w:noWrap w:val="0"/>
            <w:vAlign w:val="top"/>
          </w:tcPr>
          <w:p w14:paraId="6EF76CA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磋商小组在打分前根据供应商提供的本工程施工总平面布置图，在相应档次内独立打分。</w:t>
            </w:r>
          </w:p>
          <w:p w14:paraId="50D7D23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一档（0分）：总体布置不合理，不符合安全、文明生产要求。</w:t>
            </w:r>
          </w:p>
          <w:p w14:paraId="4BD4F7E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二档（1分）：总体布置基本合理，基本满足施工需要。</w:t>
            </w:r>
          </w:p>
          <w:p w14:paraId="0E2936C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三档（3分）：总体布置合理，能满足施工需要，基本符合安全、文明生产要求。</w:t>
            </w:r>
          </w:p>
          <w:p w14:paraId="455CE77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四档（5分）：总体布置有针对性、合理，较好满足施工需要，符合安全、文明生产要求。</w:t>
            </w:r>
          </w:p>
        </w:tc>
        <w:tc>
          <w:tcPr>
            <w:tcW w:w="807" w:type="dxa"/>
            <w:noWrap w:val="0"/>
            <w:vAlign w:val="center"/>
          </w:tcPr>
          <w:p w14:paraId="1D7575C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5E4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noWrap w:val="0"/>
            <w:vAlign w:val="center"/>
          </w:tcPr>
          <w:p w14:paraId="526B20F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3</w:t>
            </w:r>
          </w:p>
        </w:tc>
        <w:tc>
          <w:tcPr>
            <w:tcW w:w="958" w:type="dxa"/>
            <w:noWrap w:val="0"/>
            <w:vAlign w:val="center"/>
          </w:tcPr>
          <w:p w14:paraId="4C722C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商务</w:t>
            </w:r>
          </w:p>
        </w:tc>
        <w:tc>
          <w:tcPr>
            <w:tcW w:w="1115" w:type="dxa"/>
            <w:noWrap w:val="0"/>
            <w:vAlign w:val="center"/>
          </w:tcPr>
          <w:p w14:paraId="647DA12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eastAsia="宋体" w:cs="宋体"/>
                <w:b w:val="0"/>
                <w:bCs w:val="0"/>
                <w:color w:val="auto"/>
                <w:spacing w:val="0"/>
                <w:w w:val="100"/>
                <w:position w:val="0"/>
                <w:sz w:val="21"/>
                <w:szCs w:val="21"/>
                <w:highlight w:val="none"/>
                <w:lang w:val="en-US" w:eastAsia="zh-CN"/>
              </w:rPr>
              <w:t>5</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noWrap w:val="0"/>
            <w:vAlign w:val="center"/>
          </w:tcPr>
          <w:p w14:paraId="0DCF37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拟派驻本项目的技术负责人应具有工程类中级及以上职称</w:t>
            </w:r>
            <w:r>
              <w:rPr>
                <w:rFonts w:hint="eastAsia" w:ascii="宋体" w:hAnsi="宋体" w:eastAsia="宋体" w:cs="宋体"/>
                <w:color w:val="auto"/>
                <w:spacing w:val="0"/>
                <w:position w:val="0"/>
                <w:szCs w:val="21"/>
                <w:highlight w:val="none"/>
                <w:lang w:eastAsia="zh-CN"/>
              </w:rPr>
              <w:t>证书</w:t>
            </w:r>
            <w:r>
              <w:rPr>
                <w:rFonts w:hint="eastAsia" w:ascii="宋体" w:hAnsi="宋体" w:eastAsia="宋体" w:cs="宋体"/>
                <w:color w:val="auto"/>
                <w:spacing w:val="0"/>
                <w:position w:val="0"/>
                <w:szCs w:val="21"/>
                <w:highlight w:val="none"/>
              </w:rPr>
              <w:t>，安全员、施工员、</w:t>
            </w:r>
            <w:r>
              <w:rPr>
                <w:rFonts w:hint="eastAsia" w:ascii="宋体" w:hAnsi="宋体" w:cs="宋体"/>
                <w:color w:val="auto"/>
                <w:spacing w:val="0"/>
                <w:position w:val="0"/>
                <w:szCs w:val="21"/>
                <w:highlight w:val="none"/>
                <w:lang w:eastAsia="zh-CN"/>
              </w:rPr>
              <w:t>质量员</w:t>
            </w:r>
            <w:r>
              <w:rPr>
                <w:rFonts w:hint="eastAsia" w:ascii="宋体" w:hAnsi="宋体" w:eastAsia="宋体" w:cs="宋体"/>
                <w:color w:val="auto"/>
                <w:spacing w:val="0"/>
                <w:position w:val="0"/>
                <w:szCs w:val="21"/>
                <w:highlight w:val="none"/>
              </w:rPr>
              <w:t>、材料员应具有相应岗位资格证书，且拟投入的项目管理人员符合国家及广西壮族自治区的规定</w:t>
            </w:r>
            <w:r>
              <w:rPr>
                <w:rFonts w:hint="eastAsia" w:ascii="宋体" w:hAnsi="宋体" w:eastAsia="宋体" w:cs="宋体"/>
                <w:color w:val="auto"/>
                <w:spacing w:val="0"/>
                <w:position w:val="0"/>
                <w:szCs w:val="21"/>
                <w:highlight w:val="none"/>
                <w:lang w:eastAsia="zh-CN"/>
              </w:rPr>
              <w:t>的得</w:t>
            </w:r>
            <w:r>
              <w:rPr>
                <w:rFonts w:hint="eastAsia" w:ascii="宋体" w:hAnsi="宋体" w:eastAsia="宋体" w:cs="宋体"/>
                <w:color w:val="auto"/>
                <w:spacing w:val="0"/>
                <w:position w:val="0"/>
                <w:szCs w:val="21"/>
                <w:highlight w:val="none"/>
                <w:lang w:val="en-US" w:eastAsia="zh-CN"/>
              </w:rPr>
              <w:t>5分</w:t>
            </w:r>
            <w:r>
              <w:rPr>
                <w:rFonts w:hint="eastAsia" w:ascii="宋体" w:hAnsi="宋体" w:eastAsia="宋体" w:cs="宋体"/>
                <w:color w:val="auto"/>
                <w:spacing w:val="0"/>
                <w:position w:val="0"/>
                <w:szCs w:val="21"/>
                <w:highlight w:val="none"/>
              </w:rPr>
              <w:t>，否则不得分。</w:t>
            </w:r>
          </w:p>
          <w:p w14:paraId="12D818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bCs/>
                <w:color w:val="auto"/>
                <w:spacing w:val="0"/>
                <w:w w:val="100"/>
                <w:position w:val="0"/>
                <w:sz w:val="21"/>
                <w:szCs w:val="21"/>
                <w:highlight w:val="none"/>
                <w:lang w:val="en-US" w:eastAsia="zh-CN"/>
              </w:rPr>
              <w:t>注：提供上述岗位人员2025年1月以来任意1个月在现任职单位依法缴纳社会保险的证明材料（未提供的不予计分）。</w:t>
            </w:r>
          </w:p>
        </w:tc>
        <w:tc>
          <w:tcPr>
            <w:tcW w:w="807" w:type="dxa"/>
            <w:noWrap w:val="0"/>
            <w:vAlign w:val="center"/>
          </w:tcPr>
          <w:p w14:paraId="745536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30C0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14:paraId="4830E56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供应商</w:t>
            </w:r>
            <w:r>
              <w:rPr>
                <w:rFonts w:hint="eastAsia" w:ascii="宋体" w:hAnsi="宋体" w:eastAsia="宋体" w:cs="宋体"/>
                <w:b w:val="0"/>
                <w:bCs w:val="0"/>
                <w:color w:val="auto"/>
                <w:spacing w:val="0"/>
                <w:w w:val="100"/>
                <w:position w:val="0"/>
                <w:sz w:val="21"/>
                <w:szCs w:val="21"/>
                <w:highlight w:val="none"/>
              </w:rPr>
              <w:t>汇总得分</w:t>
            </w:r>
          </w:p>
        </w:tc>
        <w:tc>
          <w:tcPr>
            <w:tcW w:w="7050" w:type="dxa"/>
            <w:gridSpan w:val="2"/>
            <w:noWrap w:val="0"/>
            <w:vAlign w:val="center"/>
          </w:tcPr>
          <w:p w14:paraId="3F57EA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=报价分得分+技术分得分+商务分得分</w:t>
            </w:r>
          </w:p>
        </w:tc>
        <w:tc>
          <w:tcPr>
            <w:tcW w:w="807" w:type="dxa"/>
            <w:noWrap w:val="0"/>
            <w:vAlign w:val="center"/>
          </w:tcPr>
          <w:p w14:paraId="77CE5D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p>
        </w:tc>
      </w:tr>
    </w:tbl>
    <w:p w14:paraId="69E670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086932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一</w:t>
      </w:r>
      <w:r>
        <w:rPr>
          <w:rFonts w:hint="eastAsia"/>
          <w:color w:val="auto"/>
          <w:spacing w:val="0"/>
          <w:position w:val="0"/>
          <w:highlight w:val="none"/>
          <w:lang w:eastAsia="zh-CN"/>
        </w:rPr>
        <w:t>）</w:t>
      </w:r>
      <w:r>
        <w:rPr>
          <w:rFonts w:hint="eastAsia"/>
          <w:color w:val="auto"/>
          <w:spacing w:val="0"/>
          <w:position w:val="0"/>
          <w:highlight w:val="none"/>
        </w:rPr>
        <w:t>磋商小组将根据总得分由高到低对供应商排列次序</w:t>
      </w:r>
      <w:r>
        <w:rPr>
          <w:rFonts w:hint="eastAsia"/>
          <w:color w:val="auto"/>
          <w:spacing w:val="0"/>
          <w:position w:val="0"/>
          <w:highlight w:val="none"/>
          <w:lang w:eastAsia="zh-CN"/>
        </w:rPr>
        <w:t>（</w:t>
      </w:r>
      <w:r>
        <w:rPr>
          <w:rFonts w:hint="eastAsia"/>
          <w:color w:val="auto"/>
          <w:spacing w:val="0"/>
          <w:position w:val="0"/>
          <w:highlight w:val="none"/>
        </w:rPr>
        <w:t>得分相同时，以</w:t>
      </w:r>
      <w:r>
        <w:rPr>
          <w:rFonts w:hint="eastAsia"/>
          <w:color w:val="auto"/>
          <w:spacing w:val="0"/>
          <w:position w:val="0"/>
          <w:highlight w:val="none"/>
          <w:lang w:eastAsia="zh-CN"/>
        </w:rPr>
        <w:t>最后报价</w:t>
      </w:r>
      <w:r>
        <w:rPr>
          <w:rFonts w:hint="eastAsia"/>
          <w:color w:val="auto"/>
          <w:spacing w:val="0"/>
          <w:position w:val="0"/>
          <w:highlight w:val="none"/>
        </w:rPr>
        <w:t>由低到高顺序排列；得分相同且</w:t>
      </w:r>
      <w:r>
        <w:rPr>
          <w:rFonts w:hint="eastAsia"/>
          <w:color w:val="auto"/>
          <w:spacing w:val="0"/>
          <w:position w:val="0"/>
          <w:highlight w:val="none"/>
          <w:lang w:eastAsia="zh-CN"/>
        </w:rPr>
        <w:t>最后报价</w:t>
      </w:r>
      <w:r>
        <w:rPr>
          <w:rFonts w:hint="eastAsia"/>
          <w:color w:val="auto"/>
          <w:spacing w:val="0"/>
          <w:position w:val="0"/>
          <w:highlight w:val="none"/>
        </w:rPr>
        <w:t>相同的，按技术指标优劣顺序排列</w:t>
      </w:r>
      <w:r>
        <w:rPr>
          <w:rFonts w:hint="eastAsia"/>
          <w:color w:val="auto"/>
          <w:spacing w:val="0"/>
          <w:position w:val="0"/>
          <w:highlight w:val="none"/>
          <w:lang w:eastAsia="zh-CN"/>
        </w:rPr>
        <w:t>）</w:t>
      </w:r>
      <w:r>
        <w:rPr>
          <w:rFonts w:hint="eastAsia"/>
          <w:color w:val="auto"/>
          <w:spacing w:val="0"/>
          <w:position w:val="0"/>
          <w:highlight w:val="none"/>
        </w:rPr>
        <w:t>，并推荐前三名为成交候选人。采购人应当确定磋商小组推荐排名第一的成交候选人为成交供应商。</w:t>
      </w:r>
    </w:p>
    <w:p w14:paraId="4C920B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二</w:t>
      </w:r>
      <w:r>
        <w:rPr>
          <w:rFonts w:hint="eastAsia"/>
          <w:color w:val="auto"/>
          <w:spacing w:val="0"/>
          <w:position w:val="0"/>
          <w:highlight w:val="none"/>
          <w:lang w:eastAsia="zh-CN"/>
        </w:rPr>
        <w:t>）</w:t>
      </w:r>
      <w:r>
        <w:rPr>
          <w:rFonts w:hint="eastAsia"/>
          <w:color w:val="auto"/>
          <w:spacing w:val="0"/>
          <w:position w:val="0"/>
          <w:highlight w:val="none"/>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01A0CCF2">
      <w:pPr>
        <w:pStyle w:val="38"/>
        <w:rPr>
          <w:rFonts w:hint="eastAsia" w:ascii="黑体" w:hAnsi="宋体" w:eastAsia="黑体" w:cs="Times New Roman"/>
          <w:b/>
          <w:bCs/>
          <w:color w:val="auto"/>
          <w:spacing w:val="0"/>
          <w:kern w:val="0"/>
          <w:position w:val="0"/>
          <w:sz w:val="36"/>
          <w:szCs w:val="36"/>
          <w:highlight w:val="none"/>
        </w:rPr>
      </w:pPr>
    </w:p>
    <w:p w14:paraId="45820401">
      <w:pPr>
        <w:pStyle w:val="38"/>
        <w:rPr>
          <w:rFonts w:hint="eastAsia" w:ascii="黑体" w:hAnsi="宋体" w:eastAsia="黑体" w:cs="Times New Roman"/>
          <w:b/>
          <w:bCs/>
          <w:color w:val="auto"/>
          <w:spacing w:val="0"/>
          <w:kern w:val="0"/>
          <w:position w:val="0"/>
          <w:sz w:val="36"/>
          <w:szCs w:val="36"/>
          <w:highlight w:val="none"/>
        </w:rPr>
      </w:pPr>
    </w:p>
    <w:p w14:paraId="21CC1E0E">
      <w:pPr>
        <w:pStyle w:val="38"/>
        <w:rPr>
          <w:rFonts w:hint="eastAsia" w:ascii="黑体" w:hAnsi="宋体" w:eastAsia="黑体" w:cs="Times New Roman"/>
          <w:b/>
          <w:bCs/>
          <w:color w:val="auto"/>
          <w:spacing w:val="0"/>
          <w:kern w:val="0"/>
          <w:position w:val="0"/>
          <w:sz w:val="36"/>
          <w:szCs w:val="36"/>
          <w:highlight w:val="none"/>
        </w:rPr>
      </w:pPr>
    </w:p>
    <w:p w14:paraId="32DA17B7">
      <w:pPr>
        <w:rPr>
          <w:rFonts w:hint="eastAsia" w:ascii="黑体" w:hAnsi="宋体" w:eastAsia="黑体" w:cs="Times New Roman"/>
          <w:b/>
          <w:bCs/>
          <w:color w:val="auto"/>
          <w:spacing w:val="0"/>
          <w:kern w:val="0"/>
          <w:position w:val="0"/>
          <w:sz w:val="36"/>
          <w:szCs w:val="36"/>
          <w:highlight w:val="none"/>
        </w:rPr>
      </w:pPr>
      <w:bookmarkStart w:id="67" w:name="_Toc15543"/>
      <w:r>
        <w:rPr>
          <w:rFonts w:hint="eastAsia" w:ascii="黑体" w:hAnsi="宋体" w:eastAsia="黑体" w:cs="Times New Roman"/>
          <w:b/>
          <w:bCs/>
          <w:color w:val="auto"/>
          <w:spacing w:val="0"/>
          <w:kern w:val="0"/>
          <w:position w:val="0"/>
          <w:sz w:val="36"/>
          <w:szCs w:val="36"/>
          <w:highlight w:val="none"/>
        </w:rPr>
        <w:br w:type="page"/>
      </w:r>
    </w:p>
    <w:p w14:paraId="128FA6F7">
      <w:pPr>
        <w:pStyle w:val="14"/>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rPr>
        <w:t>第</w:t>
      </w:r>
      <w:r>
        <w:rPr>
          <w:rFonts w:hint="eastAsia" w:ascii="黑体" w:hAnsi="宋体" w:eastAsia="黑体" w:cs="Times New Roman"/>
          <w:b/>
          <w:bCs/>
          <w:color w:val="auto"/>
          <w:spacing w:val="0"/>
          <w:kern w:val="0"/>
          <w:position w:val="0"/>
          <w:sz w:val="36"/>
          <w:szCs w:val="36"/>
          <w:highlight w:val="none"/>
          <w:lang w:val="en-US" w:eastAsia="zh-CN"/>
        </w:rPr>
        <w:t>五</w:t>
      </w:r>
      <w:r>
        <w:rPr>
          <w:rFonts w:hint="eastAsia" w:ascii="黑体" w:hAnsi="宋体" w:eastAsia="黑体" w:cs="Times New Roman"/>
          <w:b/>
          <w:bCs/>
          <w:color w:val="auto"/>
          <w:spacing w:val="0"/>
          <w:kern w:val="0"/>
          <w:position w:val="0"/>
          <w:sz w:val="36"/>
          <w:szCs w:val="36"/>
          <w:highlight w:val="none"/>
        </w:rPr>
        <w:t>章  响应文件（格式）</w:t>
      </w:r>
      <w:bookmarkEnd w:id="67"/>
    </w:p>
    <w:p w14:paraId="43409DD8">
      <w:pPr>
        <w:autoSpaceDE w:val="0"/>
        <w:autoSpaceDN w:val="0"/>
        <w:adjustRightInd w:val="0"/>
        <w:spacing w:line="360" w:lineRule="auto"/>
        <w:rPr>
          <w:rFonts w:ascii="宋体" w:cs="宋体"/>
          <w:color w:val="auto"/>
          <w:spacing w:val="0"/>
          <w:position w:val="0"/>
          <w:szCs w:val="21"/>
          <w:highlight w:val="none"/>
          <w:lang w:val="zh-CN"/>
        </w:rPr>
      </w:pPr>
    </w:p>
    <w:p w14:paraId="6A35CF02">
      <w:pPr>
        <w:rPr>
          <w:rFonts w:hint="eastAsia"/>
          <w:b/>
          <w:color w:val="auto"/>
          <w:spacing w:val="0"/>
          <w:position w:val="0"/>
          <w:sz w:val="32"/>
          <w:szCs w:val="32"/>
          <w:highlight w:val="none"/>
        </w:rPr>
      </w:pPr>
      <w:bookmarkStart w:id="68" w:name="_Toc44229899"/>
      <w:bookmarkStart w:id="69" w:name="_Toc31728084"/>
      <w:bookmarkStart w:id="70" w:name="_Toc35611438"/>
      <w:bookmarkStart w:id="71" w:name="_Toc35611516"/>
      <w:bookmarkStart w:id="72" w:name="_Toc71366186"/>
      <w:bookmarkStart w:id="73" w:name="_Toc31723070"/>
      <w:r>
        <w:rPr>
          <w:rFonts w:hint="eastAsia"/>
          <w:b/>
          <w:color w:val="auto"/>
          <w:spacing w:val="0"/>
          <w:position w:val="0"/>
          <w:sz w:val="32"/>
          <w:szCs w:val="32"/>
          <w:highlight w:val="none"/>
        </w:rPr>
        <w:t>一、资格证明文件格式</w:t>
      </w:r>
      <w:bookmarkEnd w:id="68"/>
      <w:bookmarkEnd w:id="69"/>
      <w:bookmarkEnd w:id="70"/>
      <w:bookmarkEnd w:id="71"/>
      <w:bookmarkEnd w:id="72"/>
      <w:bookmarkEnd w:id="73"/>
    </w:p>
    <w:p w14:paraId="4113F440">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0423173F">
      <w:pPr>
        <w:snapToGrid w:val="0"/>
        <w:spacing w:before="156" w:beforeLines="50" w:after="50"/>
        <w:jc w:val="center"/>
        <w:rPr>
          <w:rFonts w:ascii="宋体" w:hAnsi="宋体"/>
          <w:color w:val="auto"/>
          <w:spacing w:val="0"/>
          <w:position w:val="0"/>
          <w:sz w:val="44"/>
          <w:szCs w:val="44"/>
          <w:highlight w:val="none"/>
        </w:rPr>
      </w:pPr>
    </w:p>
    <w:p w14:paraId="190D94DF">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0B32F775">
      <w:pPr>
        <w:snapToGrid w:val="0"/>
        <w:spacing w:before="156" w:beforeLines="50" w:after="50"/>
        <w:rPr>
          <w:rFonts w:hint="eastAsia" w:ascii="宋体" w:hAnsi="宋体"/>
          <w:color w:val="auto"/>
          <w:spacing w:val="0"/>
          <w:position w:val="0"/>
          <w:sz w:val="24"/>
          <w:szCs w:val="20"/>
          <w:highlight w:val="none"/>
        </w:rPr>
      </w:pPr>
    </w:p>
    <w:p w14:paraId="4C4E6CF4">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4FEE620A">
      <w:pPr>
        <w:snapToGrid w:val="0"/>
        <w:spacing w:before="156" w:beforeLines="50" w:after="50"/>
        <w:rPr>
          <w:rFonts w:hint="eastAsia" w:ascii="宋体" w:hAnsi="宋体"/>
          <w:bCs/>
          <w:color w:val="auto"/>
          <w:spacing w:val="0"/>
          <w:position w:val="0"/>
          <w:sz w:val="24"/>
          <w:szCs w:val="20"/>
          <w:highlight w:val="none"/>
        </w:rPr>
      </w:pPr>
    </w:p>
    <w:p w14:paraId="1898C02B">
      <w:pPr>
        <w:snapToGrid w:val="0"/>
        <w:spacing w:before="156" w:beforeLines="50" w:after="50"/>
        <w:rPr>
          <w:rFonts w:hint="eastAsia" w:ascii="宋体" w:hAnsi="宋体"/>
          <w:bCs/>
          <w:color w:val="auto"/>
          <w:spacing w:val="0"/>
          <w:position w:val="0"/>
          <w:sz w:val="24"/>
          <w:szCs w:val="20"/>
          <w:highlight w:val="none"/>
        </w:rPr>
      </w:pPr>
    </w:p>
    <w:p w14:paraId="7BC45E85">
      <w:pPr>
        <w:snapToGrid w:val="0"/>
        <w:spacing w:before="156" w:beforeLines="50" w:after="50"/>
        <w:rPr>
          <w:rFonts w:hint="eastAsia" w:ascii="宋体" w:hAnsi="宋体"/>
          <w:bCs/>
          <w:color w:val="auto"/>
          <w:spacing w:val="0"/>
          <w:position w:val="0"/>
          <w:sz w:val="24"/>
          <w:szCs w:val="20"/>
          <w:highlight w:val="none"/>
        </w:rPr>
      </w:pPr>
    </w:p>
    <w:p w14:paraId="715AEEA5">
      <w:pPr>
        <w:snapToGrid w:val="0"/>
        <w:spacing w:before="156" w:beforeLines="50" w:after="50"/>
        <w:rPr>
          <w:rFonts w:hint="eastAsia" w:ascii="宋体" w:hAnsi="宋体"/>
          <w:bCs/>
          <w:color w:val="auto"/>
          <w:spacing w:val="0"/>
          <w:position w:val="0"/>
          <w:sz w:val="24"/>
          <w:szCs w:val="20"/>
          <w:highlight w:val="none"/>
        </w:rPr>
      </w:pPr>
    </w:p>
    <w:p w14:paraId="1855F097">
      <w:pPr>
        <w:snapToGrid w:val="0"/>
        <w:spacing w:before="156" w:beforeLines="50" w:after="50"/>
        <w:rPr>
          <w:rFonts w:hint="eastAsia" w:ascii="宋体" w:hAnsi="宋体"/>
          <w:bCs/>
          <w:color w:val="auto"/>
          <w:spacing w:val="0"/>
          <w:position w:val="0"/>
          <w:sz w:val="24"/>
          <w:szCs w:val="20"/>
          <w:highlight w:val="none"/>
        </w:rPr>
      </w:pPr>
    </w:p>
    <w:p w14:paraId="49B51B7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1261F5B8">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2EE13B2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17F04381">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7E0EF3AF">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07DA7F56">
      <w:pPr>
        <w:pStyle w:val="8"/>
        <w:snapToGrid w:val="0"/>
        <w:spacing w:before="50" w:after="50"/>
        <w:rPr>
          <w:rFonts w:hint="eastAsia" w:ascii="宋体" w:hAnsi="宋体" w:cs="仿宋_GB2312"/>
          <w:bCs/>
          <w:color w:val="auto"/>
          <w:spacing w:val="0"/>
          <w:position w:val="0"/>
          <w:sz w:val="32"/>
          <w:szCs w:val="32"/>
          <w:highlight w:val="none"/>
        </w:rPr>
      </w:pPr>
    </w:p>
    <w:p w14:paraId="0E7B266D">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75C8A344">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0F35C4CE">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7CF027EE">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455C15CA">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6ABD0D2E">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0D655657">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24C37E63">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690092CF">
      <w:pPr>
        <w:spacing w:line="300" w:lineRule="auto"/>
        <w:rPr>
          <w:rFonts w:hint="eastAsia" w:ascii="宋体" w:hAnsi="宋体"/>
          <w:color w:val="auto"/>
          <w:spacing w:val="0"/>
          <w:position w:val="0"/>
          <w:szCs w:val="21"/>
          <w:highlight w:val="none"/>
        </w:rPr>
      </w:pPr>
    </w:p>
    <w:p w14:paraId="30F23904">
      <w:pPr>
        <w:spacing w:line="300" w:lineRule="auto"/>
        <w:rPr>
          <w:rFonts w:hint="eastAsia" w:ascii="宋体" w:hAnsi="宋体"/>
          <w:color w:val="auto"/>
          <w:spacing w:val="0"/>
          <w:position w:val="0"/>
          <w:szCs w:val="21"/>
          <w:highlight w:val="none"/>
        </w:rPr>
      </w:pPr>
    </w:p>
    <w:p w14:paraId="33FC6B1F">
      <w:pPr>
        <w:spacing w:line="300" w:lineRule="auto"/>
        <w:rPr>
          <w:rFonts w:hint="eastAsia" w:ascii="宋体" w:hAnsi="宋体"/>
          <w:color w:val="auto"/>
          <w:spacing w:val="0"/>
          <w:position w:val="0"/>
          <w:szCs w:val="21"/>
          <w:highlight w:val="none"/>
        </w:rPr>
      </w:pPr>
    </w:p>
    <w:p w14:paraId="720E2A7F">
      <w:pPr>
        <w:spacing w:line="300" w:lineRule="auto"/>
        <w:rPr>
          <w:rFonts w:hint="eastAsia" w:ascii="宋体" w:hAnsi="宋体"/>
          <w:color w:val="auto"/>
          <w:spacing w:val="0"/>
          <w:position w:val="0"/>
          <w:szCs w:val="21"/>
          <w:highlight w:val="none"/>
        </w:rPr>
      </w:pPr>
    </w:p>
    <w:p w14:paraId="504DFA35">
      <w:pPr>
        <w:spacing w:line="300" w:lineRule="auto"/>
        <w:rPr>
          <w:rFonts w:hint="eastAsia" w:ascii="宋体" w:hAnsi="宋体"/>
          <w:color w:val="auto"/>
          <w:spacing w:val="0"/>
          <w:position w:val="0"/>
          <w:szCs w:val="21"/>
          <w:highlight w:val="none"/>
        </w:rPr>
      </w:pPr>
    </w:p>
    <w:p w14:paraId="7F240F42">
      <w:pPr>
        <w:spacing w:line="300" w:lineRule="auto"/>
        <w:rPr>
          <w:rFonts w:hint="eastAsia" w:ascii="宋体" w:hAnsi="宋体"/>
          <w:color w:val="auto"/>
          <w:spacing w:val="0"/>
          <w:position w:val="0"/>
          <w:szCs w:val="21"/>
          <w:highlight w:val="none"/>
        </w:rPr>
      </w:pPr>
    </w:p>
    <w:p w14:paraId="1F11A938">
      <w:pPr>
        <w:spacing w:line="300" w:lineRule="auto"/>
        <w:rPr>
          <w:rFonts w:hint="eastAsia" w:ascii="宋体" w:hAnsi="宋体"/>
          <w:color w:val="auto"/>
          <w:spacing w:val="0"/>
          <w:position w:val="0"/>
          <w:szCs w:val="21"/>
          <w:highlight w:val="none"/>
        </w:rPr>
      </w:pPr>
    </w:p>
    <w:p w14:paraId="44A2CDED">
      <w:pPr>
        <w:spacing w:line="300" w:lineRule="auto"/>
        <w:rPr>
          <w:rFonts w:hint="eastAsia" w:ascii="宋体" w:hAnsi="宋体"/>
          <w:color w:val="auto"/>
          <w:spacing w:val="0"/>
          <w:position w:val="0"/>
          <w:szCs w:val="21"/>
          <w:highlight w:val="none"/>
        </w:rPr>
      </w:pPr>
    </w:p>
    <w:p w14:paraId="1CD6332D">
      <w:pPr>
        <w:spacing w:line="300" w:lineRule="auto"/>
        <w:rPr>
          <w:rFonts w:hint="eastAsia" w:ascii="宋体" w:hAnsi="宋体"/>
          <w:color w:val="auto"/>
          <w:spacing w:val="0"/>
          <w:position w:val="0"/>
          <w:szCs w:val="21"/>
          <w:highlight w:val="none"/>
        </w:rPr>
      </w:pPr>
    </w:p>
    <w:p w14:paraId="03F08ACA">
      <w:pPr>
        <w:spacing w:line="300" w:lineRule="auto"/>
        <w:rPr>
          <w:rFonts w:hint="eastAsia" w:ascii="宋体" w:hAnsi="宋体"/>
          <w:color w:val="auto"/>
          <w:spacing w:val="0"/>
          <w:position w:val="0"/>
          <w:szCs w:val="21"/>
          <w:highlight w:val="none"/>
        </w:rPr>
      </w:pPr>
    </w:p>
    <w:p w14:paraId="28926846">
      <w:pPr>
        <w:spacing w:line="300" w:lineRule="auto"/>
        <w:rPr>
          <w:rFonts w:hint="eastAsia" w:ascii="宋体" w:hAnsi="宋体"/>
          <w:color w:val="auto"/>
          <w:spacing w:val="0"/>
          <w:position w:val="0"/>
          <w:szCs w:val="21"/>
          <w:highlight w:val="none"/>
        </w:rPr>
      </w:pPr>
    </w:p>
    <w:p w14:paraId="6B4763F4">
      <w:pPr>
        <w:spacing w:line="300" w:lineRule="auto"/>
        <w:rPr>
          <w:rFonts w:hint="eastAsia" w:ascii="宋体" w:hAnsi="宋体"/>
          <w:color w:val="auto"/>
          <w:spacing w:val="0"/>
          <w:position w:val="0"/>
          <w:szCs w:val="21"/>
          <w:highlight w:val="none"/>
        </w:rPr>
      </w:pPr>
    </w:p>
    <w:p w14:paraId="7A4BDBB3">
      <w:pPr>
        <w:spacing w:line="300" w:lineRule="auto"/>
        <w:rPr>
          <w:rFonts w:hint="eastAsia" w:ascii="宋体" w:hAnsi="宋体"/>
          <w:color w:val="auto"/>
          <w:spacing w:val="0"/>
          <w:position w:val="0"/>
          <w:szCs w:val="21"/>
          <w:highlight w:val="none"/>
        </w:rPr>
      </w:pPr>
    </w:p>
    <w:p w14:paraId="3F482460">
      <w:pPr>
        <w:spacing w:line="300" w:lineRule="auto"/>
        <w:rPr>
          <w:rFonts w:hint="eastAsia" w:ascii="宋体" w:hAnsi="宋体"/>
          <w:color w:val="auto"/>
          <w:spacing w:val="0"/>
          <w:position w:val="0"/>
          <w:szCs w:val="21"/>
          <w:highlight w:val="none"/>
        </w:rPr>
      </w:pPr>
    </w:p>
    <w:p w14:paraId="7097F0D8">
      <w:pPr>
        <w:spacing w:line="300" w:lineRule="auto"/>
        <w:rPr>
          <w:rFonts w:hint="eastAsia" w:ascii="宋体" w:hAnsi="宋体"/>
          <w:color w:val="auto"/>
          <w:spacing w:val="0"/>
          <w:position w:val="0"/>
          <w:szCs w:val="21"/>
          <w:highlight w:val="none"/>
        </w:rPr>
      </w:pPr>
    </w:p>
    <w:p w14:paraId="6820DD95">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11B99F0A">
      <w:pPr>
        <w:spacing w:line="320" w:lineRule="exact"/>
        <w:jc w:val="center"/>
        <w:rPr>
          <w:rFonts w:hint="eastAsia" w:ascii="宋体" w:hAnsi="宋体"/>
          <w:color w:val="auto"/>
          <w:spacing w:val="0"/>
          <w:position w:val="0"/>
          <w:sz w:val="24"/>
          <w:szCs w:val="20"/>
          <w:highlight w:val="none"/>
        </w:rPr>
      </w:pPr>
    </w:p>
    <w:p w14:paraId="64EA9FCD">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2A3B26A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161839D1">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7D2E80B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189A0A7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1ADCB88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3D44F0B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485DA76A">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07A0F94A">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765F578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589BD01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572FCD9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64692B7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00CA9E1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54931FF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39A1E488">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143D015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0225CE6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111A32B">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DE1ECD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7AD5DEC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2D03B36B">
      <w:pPr>
        <w:pStyle w:val="14"/>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30FB60A8">
      <w:pPr>
        <w:pStyle w:val="14"/>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04145517">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0BEF4F7B">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none"/>
        </w:rPr>
      </w:pPr>
      <w:r>
        <w:rPr>
          <w:rFonts w:hint="eastAsia" w:ascii="宋体" w:hAnsi="宋体" w:cs="宋体"/>
          <w:color w:val="auto"/>
          <w:spacing w:val="0"/>
          <w:position w:val="0"/>
          <w:sz w:val="24"/>
          <w:highlight w:val="none"/>
          <w:u w:val="none"/>
          <w:lang w:eastAsia="zh-CN"/>
        </w:rPr>
        <w:t>手机号码：</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none"/>
        </w:rPr>
        <w:t xml:space="preserve">  </w:t>
      </w:r>
    </w:p>
    <w:p w14:paraId="4A2A0556">
      <w:pPr>
        <w:pStyle w:val="13"/>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10AC2AD7">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0858D1F2">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461F7B51">
      <w:pPr>
        <w:spacing w:line="360" w:lineRule="auto"/>
        <w:contextualSpacing/>
        <w:jc w:val="left"/>
        <w:rPr>
          <w:rFonts w:hint="eastAsia" w:ascii="宋体" w:hAnsi="宋体" w:cs="宋体"/>
          <w:color w:val="auto"/>
          <w:spacing w:val="0"/>
          <w:position w:val="0"/>
          <w:szCs w:val="21"/>
          <w:highlight w:val="none"/>
        </w:rPr>
      </w:pPr>
    </w:p>
    <w:p w14:paraId="42D91BA9">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28B19A36">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39F52714">
      <w:pPr>
        <w:pStyle w:val="13"/>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69B4C2DF">
      <w:pPr>
        <w:spacing w:line="320" w:lineRule="exact"/>
        <w:jc w:val="left"/>
        <w:rPr>
          <w:rFonts w:hint="eastAsia" w:ascii="宋体" w:hAnsi="宋体"/>
          <w:color w:val="auto"/>
          <w:spacing w:val="0"/>
          <w:position w:val="0"/>
          <w:szCs w:val="21"/>
          <w:highlight w:val="none"/>
        </w:rPr>
      </w:pPr>
    </w:p>
    <w:p w14:paraId="4911404D">
      <w:pPr>
        <w:spacing w:line="320" w:lineRule="exact"/>
        <w:jc w:val="center"/>
        <w:rPr>
          <w:rFonts w:hint="eastAsia" w:ascii="宋体" w:hAnsi="宋体"/>
          <w:b/>
          <w:color w:val="auto"/>
          <w:spacing w:val="0"/>
          <w:position w:val="0"/>
          <w:sz w:val="32"/>
          <w:szCs w:val="32"/>
          <w:highlight w:val="none"/>
        </w:rPr>
      </w:pPr>
    </w:p>
    <w:p w14:paraId="3F3AADC1">
      <w:pPr>
        <w:spacing w:line="320" w:lineRule="exact"/>
        <w:jc w:val="center"/>
        <w:rPr>
          <w:rFonts w:hint="eastAsia" w:ascii="宋体" w:hAnsi="宋体"/>
          <w:b/>
          <w:color w:val="auto"/>
          <w:spacing w:val="0"/>
          <w:position w:val="0"/>
          <w:sz w:val="32"/>
          <w:szCs w:val="32"/>
          <w:highlight w:val="none"/>
        </w:rPr>
      </w:pPr>
    </w:p>
    <w:p w14:paraId="6934D6D5">
      <w:pPr>
        <w:spacing w:line="320" w:lineRule="exact"/>
        <w:jc w:val="center"/>
        <w:rPr>
          <w:rFonts w:hint="eastAsia" w:ascii="宋体" w:hAnsi="宋体"/>
          <w:b/>
          <w:color w:val="auto"/>
          <w:spacing w:val="0"/>
          <w:position w:val="0"/>
          <w:sz w:val="32"/>
          <w:szCs w:val="32"/>
          <w:highlight w:val="none"/>
        </w:rPr>
      </w:pPr>
    </w:p>
    <w:p w14:paraId="74CE66C0">
      <w:pPr>
        <w:spacing w:line="320" w:lineRule="exact"/>
        <w:jc w:val="center"/>
        <w:rPr>
          <w:rFonts w:hint="eastAsia" w:ascii="宋体" w:hAnsi="宋体"/>
          <w:b/>
          <w:color w:val="auto"/>
          <w:spacing w:val="0"/>
          <w:position w:val="0"/>
          <w:sz w:val="32"/>
          <w:szCs w:val="32"/>
          <w:highlight w:val="none"/>
        </w:rPr>
      </w:pPr>
    </w:p>
    <w:p w14:paraId="0ACFF882">
      <w:pPr>
        <w:spacing w:line="320" w:lineRule="exact"/>
        <w:jc w:val="center"/>
        <w:rPr>
          <w:rFonts w:hint="eastAsia" w:ascii="宋体" w:hAnsi="宋体"/>
          <w:b/>
          <w:color w:val="auto"/>
          <w:spacing w:val="0"/>
          <w:position w:val="0"/>
          <w:sz w:val="32"/>
          <w:szCs w:val="32"/>
          <w:highlight w:val="none"/>
        </w:rPr>
      </w:pPr>
    </w:p>
    <w:p w14:paraId="15F6F225">
      <w:pPr>
        <w:spacing w:line="320" w:lineRule="exact"/>
        <w:jc w:val="center"/>
        <w:rPr>
          <w:rFonts w:hint="eastAsia" w:ascii="宋体" w:hAnsi="宋体"/>
          <w:b/>
          <w:color w:val="auto"/>
          <w:spacing w:val="0"/>
          <w:position w:val="0"/>
          <w:sz w:val="32"/>
          <w:szCs w:val="32"/>
          <w:highlight w:val="none"/>
        </w:rPr>
      </w:pPr>
    </w:p>
    <w:p w14:paraId="7976DC72">
      <w:pPr>
        <w:spacing w:line="320" w:lineRule="exact"/>
        <w:jc w:val="center"/>
        <w:rPr>
          <w:rFonts w:hint="eastAsia" w:ascii="宋体" w:hAnsi="宋体"/>
          <w:b/>
          <w:color w:val="auto"/>
          <w:spacing w:val="0"/>
          <w:position w:val="0"/>
          <w:sz w:val="32"/>
          <w:szCs w:val="32"/>
          <w:highlight w:val="none"/>
        </w:rPr>
      </w:pPr>
    </w:p>
    <w:p w14:paraId="7DAED46B">
      <w:pPr>
        <w:spacing w:line="320" w:lineRule="exact"/>
        <w:jc w:val="center"/>
        <w:rPr>
          <w:rFonts w:hint="eastAsia" w:ascii="宋体" w:hAnsi="宋体"/>
          <w:b/>
          <w:color w:val="auto"/>
          <w:spacing w:val="0"/>
          <w:position w:val="0"/>
          <w:sz w:val="32"/>
          <w:szCs w:val="32"/>
          <w:highlight w:val="none"/>
        </w:rPr>
      </w:pPr>
    </w:p>
    <w:p w14:paraId="3A6C1181">
      <w:pPr>
        <w:spacing w:line="320" w:lineRule="exact"/>
        <w:jc w:val="center"/>
        <w:rPr>
          <w:rFonts w:hint="eastAsia" w:ascii="宋体" w:hAnsi="宋体"/>
          <w:b/>
          <w:color w:val="auto"/>
          <w:spacing w:val="0"/>
          <w:position w:val="0"/>
          <w:sz w:val="32"/>
          <w:szCs w:val="32"/>
          <w:highlight w:val="none"/>
        </w:rPr>
      </w:pPr>
    </w:p>
    <w:p w14:paraId="75F71EE6">
      <w:pPr>
        <w:spacing w:line="320" w:lineRule="exact"/>
        <w:jc w:val="center"/>
        <w:rPr>
          <w:rFonts w:hint="eastAsia" w:ascii="宋体" w:hAnsi="宋体"/>
          <w:b/>
          <w:color w:val="auto"/>
          <w:spacing w:val="0"/>
          <w:position w:val="0"/>
          <w:sz w:val="32"/>
          <w:szCs w:val="32"/>
          <w:highlight w:val="none"/>
        </w:rPr>
      </w:pPr>
    </w:p>
    <w:p w14:paraId="4D8D5349">
      <w:pPr>
        <w:spacing w:line="320" w:lineRule="exact"/>
        <w:jc w:val="center"/>
        <w:rPr>
          <w:rFonts w:hint="eastAsia" w:ascii="宋体" w:hAnsi="宋体"/>
          <w:b/>
          <w:color w:val="auto"/>
          <w:spacing w:val="0"/>
          <w:position w:val="0"/>
          <w:sz w:val="32"/>
          <w:szCs w:val="32"/>
          <w:highlight w:val="none"/>
        </w:rPr>
      </w:pPr>
    </w:p>
    <w:p w14:paraId="468EF841">
      <w:pPr>
        <w:spacing w:line="320" w:lineRule="exact"/>
        <w:jc w:val="center"/>
        <w:rPr>
          <w:rFonts w:hint="eastAsia" w:ascii="宋体" w:hAnsi="宋体"/>
          <w:b/>
          <w:color w:val="auto"/>
          <w:spacing w:val="0"/>
          <w:position w:val="0"/>
          <w:sz w:val="32"/>
          <w:szCs w:val="32"/>
          <w:highlight w:val="none"/>
        </w:rPr>
      </w:pPr>
    </w:p>
    <w:p w14:paraId="21FA6DA2">
      <w:pPr>
        <w:spacing w:line="320" w:lineRule="exact"/>
        <w:jc w:val="center"/>
        <w:rPr>
          <w:rFonts w:hint="eastAsia" w:ascii="宋体" w:hAnsi="宋体"/>
          <w:b/>
          <w:color w:val="auto"/>
          <w:spacing w:val="0"/>
          <w:position w:val="0"/>
          <w:sz w:val="32"/>
          <w:szCs w:val="32"/>
          <w:highlight w:val="none"/>
        </w:rPr>
      </w:pPr>
    </w:p>
    <w:p w14:paraId="5D77DF34">
      <w:pPr>
        <w:spacing w:line="320" w:lineRule="exact"/>
        <w:jc w:val="center"/>
        <w:rPr>
          <w:rFonts w:hint="eastAsia" w:ascii="宋体" w:hAnsi="宋体"/>
          <w:b/>
          <w:color w:val="auto"/>
          <w:spacing w:val="0"/>
          <w:position w:val="0"/>
          <w:sz w:val="32"/>
          <w:szCs w:val="32"/>
          <w:highlight w:val="none"/>
        </w:rPr>
      </w:pPr>
    </w:p>
    <w:p w14:paraId="73CE50D5">
      <w:pPr>
        <w:spacing w:line="320" w:lineRule="exact"/>
        <w:jc w:val="center"/>
        <w:rPr>
          <w:rFonts w:hint="eastAsia" w:ascii="宋体" w:hAnsi="宋体"/>
          <w:b/>
          <w:color w:val="auto"/>
          <w:spacing w:val="0"/>
          <w:position w:val="0"/>
          <w:sz w:val="32"/>
          <w:szCs w:val="32"/>
          <w:highlight w:val="none"/>
        </w:rPr>
      </w:pPr>
    </w:p>
    <w:p w14:paraId="4D0C5BE3">
      <w:pPr>
        <w:spacing w:line="320" w:lineRule="exact"/>
        <w:jc w:val="center"/>
        <w:rPr>
          <w:rFonts w:hint="eastAsia" w:ascii="宋体" w:hAnsi="宋体"/>
          <w:b/>
          <w:color w:val="auto"/>
          <w:spacing w:val="0"/>
          <w:position w:val="0"/>
          <w:sz w:val="32"/>
          <w:szCs w:val="32"/>
          <w:highlight w:val="none"/>
        </w:rPr>
      </w:pPr>
    </w:p>
    <w:p w14:paraId="639DBBCF">
      <w:pPr>
        <w:spacing w:line="320" w:lineRule="exact"/>
        <w:jc w:val="center"/>
        <w:rPr>
          <w:rFonts w:hint="eastAsia" w:ascii="宋体" w:hAnsi="宋体"/>
          <w:b/>
          <w:color w:val="auto"/>
          <w:spacing w:val="0"/>
          <w:position w:val="0"/>
          <w:sz w:val="32"/>
          <w:szCs w:val="32"/>
          <w:highlight w:val="none"/>
        </w:rPr>
      </w:pPr>
    </w:p>
    <w:p w14:paraId="360A859C">
      <w:pPr>
        <w:spacing w:line="320" w:lineRule="exact"/>
        <w:jc w:val="center"/>
        <w:rPr>
          <w:rFonts w:hint="eastAsia" w:ascii="宋体" w:hAnsi="宋体"/>
          <w:b/>
          <w:color w:val="auto"/>
          <w:spacing w:val="0"/>
          <w:position w:val="0"/>
          <w:sz w:val="32"/>
          <w:szCs w:val="32"/>
          <w:highlight w:val="none"/>
        </w:rPr>
      </w:pPr>
    </w:p>
    <w:p w14:paraId="56D4101B">
      <w:pPr>
        <w:spacing w:line="320" w:lineRule="exact"/>
        <w:jc w:val="center"/>
        <w:rPr>
          <w:rFonts w:hint="eastAsia" w:ascii="宋体" w:hAnsi="宋体"/>
          <w:b/>
          <w:color w:val="auto"/>
          <w:spacing w:val="0"/>
          <w:position w:val="0"/>
          <w:sz w:val="32"/>
          <w:szCs w:val="32"/>
          <w:highlight w:val="none"/>
        </w:rPr>
      </w:pPr>
    </w:p>
    <w:p w14:paraId="3753E5D1">
      <w:pPr>
        <w:spacing w:line="320" w:lineRule="exact"/>
        <w:jc w:val="center"/>
        <w:rPr>
          <w:rFonts w:hint="eastAsia" w:ascii="宋体" w:hAnsi="宋体"/>
          <w:b/>
          <w:color w:val="auto"/>
          <w:spacing w:val="0"/>
          <w:position w:val="0"/>
          <w:sz w:val="32"/>
          <w:szCs w:val="32"/>
          <w:highlight w:val="none"/>
        </w:rPr>
      </w:pPr>
    </w:p>
    <w:p w14:paraId="7030BBB0">
      <w:pPr>
        <w:spacing w:line="320" w:lineRule="exact"/>
        <w:jc w:val="center"/>
        <w:rPr>
          <w:rFonts w:hint="eastAsia" w:ascii="宋体" w:hAnsi="宋体"/>
          <w:b/>
          <w:color w:val="auto"/>
          <w:spacing w:val="0"/>
          <w:position w:val="0"/>
          <w:sz w:val="32"/>
          <w:szCs w:val="32"/>
          <w:highlight w:val="none"/>
        </w:rPr>
      </w:pPr>
    </w:p>
    <w:p w14:paraId="02059578">
      <w:pPr>
        <w:spacing w:line="320" w:lineRule="exact"/>
        <w:jc w:val="center"/>
        <w:rPr>
          <w:rFonts w:hint="eastAsia" w:ascii="宋体" w:hAnsi="宋体"/>
          <w:b/>
          <w:color w:val="auto"/>
          <w:spacing w:val="0"/>
          <w:position w:val="0"/>
          <w:sz w:val="32"/>
          <w:szCs w:val="32"/>
          <w:highlight w:val="none"/>
        </w:rPr>
      </w:pPr>
    </w:p>
    <w:p w14:paraId="311D1594">
      <w:pPr>
        <w:spacing w:line="320" w:lineRule="exact"/>
        <w:jc w:val="center"/>
        <w:rPr>
          <w:rFonts w:hint="eastAsia" w:ascii="宋体" w:hAnsi="宋体"/>
          <w:b/>
          <w:color w:val="auto"/>
          <w:spacing w:val="0"/>
          <w:position w:val="0"/>
          <w:sz w:val="32"/>
          <w:szCs w:val="32"/>
          <w:highlight w:val="none"/>
        </w:rPr>
      </w:pPr>
    </w:p>
    <w:p w14:paraId="12743172">
      <w:pPr>
        <w:spacing w:line="320" w:lineRule="exact"/>
        <w:jc w:val="center"/>
        <w:rPr>
          <w:rFonts w:hint="eastAsia" w:ascii="宋体" w:hAnsi="宋体"/>
          <w:b/>
          <w:color w:val="auto"/>
          <w:spacing w:val="0"/>
          <w:position w:val="0"/>
          <w:sz w:val="32"/>
          <w:szCs w:val="32"/>
          <w:highlight w:val="none"/>
        </w:rPr>
      </w:pPr>
    </w:p>
    <w:p w14:paraId="4947D627">
      <w:pPr>
        <w:spacing w:line="320" w:lineRule="exact"/>
        <w:jc w:val="center"/>
        <w:rPr>
          <w:rFonts w:hint="eastAsia" w:ascii="宋体" w:hAnsi="宋体"/>
          <w:b/>
          <w:color w:val="auto"/>
          <w:spacing w:val="0"/>
          <w:position w:val="0"/>
          <w:sz w:val="32"/>
          <w:szCs w:val="32"/>
          <w:highlight w:val="none"/>
        </w:rPr>
      </w:pPr>
    </w:p>
    <w:p w14:paraId="528616F5">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64280F64">
      <w:pPr>
        <w:spacing w:line="360" w:lineRule="auto"/>
        <w:contextualSpacing/>
        <w:jc w:val="center"/>
        <w:rPr>
          <w:rFonts w:hint="eastAsia" w:ascii="宋体" w:hAnsi="宋体"/>
          <w:b/>
          <w:color w:val="auto"/>
          <w:spacing w:val="0"/>
          <w:position w:val="0"/>
          <w:sz w:val="32"/>
          <w:szCs w:val="32"/>
          <w:highlight w:val="none"/>
        </w:rPr>
      </w:pPr>
    </w:p>
    <w:p w14:paraId="73E31718">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17B3D8E2">
      <w:pPr>
        <w:spacing w:line="360" w:lineRule="auto"/>
        <w:contextualSpacing/>
        <w:jc w:val="center"/>
        <w:rPr>
          <w:rFonts w:hint="eastAsia" w:ascii="宋体" w:hAnsi="宋体"/>
          <w:b/>
          <w:color w:val="auto"/>
          <w:spacing w:val="0"/>
          <w:position w:val="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AD10001">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BB139">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2EA102">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FA92C7">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9686E9">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387054">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2D247C7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68887A">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5BE19C">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4764EA">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D4EB5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90606A">
            <w:pPr>
              <w:widowControl/>
              <w:spacing w:line="360" w:lineRule="auto"/>
              <w:contextualSpacing/>
              <w:jc w:val="center"/>
              <w:rPr>
                <w:rFonts w:hint="eastAsia" w:ascii="宋体" w:hAnsi="宋体" w:cs="宋体"/>
                <w:color w:val="auto"/>
                <w:spacing w:val="0"/>
                <w:kern w:val="0"/>
                <w:position w:val="0"/>
                <w:sz w:val="24"/>
                <w:highlight w:val="none"/>
              </w:rPr>
            </w:pPr>
          </w:p>
        </w:tc>
      </w:tr>
      <w:tr w14:paraId="622D366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8C9D8C">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EEC366">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706D7F">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A7555D">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EC7DF4">
            <w:pPr>
              <w:widowControl/>
              <w:spacing w:line="360" w:lineRule="auto"/>
              <w:contextualSpacing/>
              <w:jc w:val="center"/>
              <w:rPr>
                <w:rFonts w:hint="eastAsia" w:ascii="宋体" w:hAnsi="宋体" w:cs="宋体"/>
                <w:color w:val="auto"/>
                <w:spacing w:val="0"/>
                <w:kern w:val="0"/>
                <w:position w:val="0"/>
                <w:sz w:val="24"/>
                <w:highlight w:val="none"/>
              </w:rPr>
            </w:pPr>
          </w:p>
        </w:tc>
      </w:tr>
      <w:tr w14:paraId="3843E06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3F97E4">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B0405E">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B2AF73">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6166E2">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5AAF2B">
            <w:pPr>
              <w:widowControl/>
              <w:spacing w:line="360" w:lineRule="auto"/>
              <w:contextualSpacing/>
              <w:jc w:val="center"/>
              <w:rPr>
                <w:rFonts w:hint="eastAsia" w:ascii="宋体" w:hAnsi="宋体" w:cs="宋体"/>
                <w:color w:val="auto"/>
                <w:spacing w:val="0"/>
                <w:kern w:val="0"/>
                <w:position w:val="0"/>
                <w:sz w:val="24"/>
                <w:highlight w:val="none"/>
              </w:rPr>
            </w:pPr>
          </w:p>
        </w:tc>
      </w:tr>
      <w:tr w14:paraId="344B862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0F22A9">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0C3C24">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548EBE">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1B2156">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F9DC5B">
            <w:pPr>
              <w:widowControl/>
              <w:spacing w:line="360" w:lineRule="auto"/>
              <w:contextualSpacing/>
              <w:jc w:val="center"/>
              <w:rPr>
                <w:rFonts w:hint="eastAsia" w:ascii="宋体" w:hAnsi="宋体" w:cs="宋体"/>
                <w:color w:val="auto"/>
                <w:spacing w:val="0"/>
                <w:kern w:val="0"/>
                <w:position w:val="0"/>
                <w:sz w:val="24"/>
                <w:highlight w:val="none"/>
              </w:rPr>
            </w:pPr>
          </w:p>
        </w:tc>
      </w:tr>
    </w:tbl>
    <w:p w14:paraId="43DC3893">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0338E322">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B1F374F">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350E258E">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302DDC52">
      <w:pPr>
        <w:spacing w:line="360" w:lineRule="auto"/>
        <w:ind w:firstLine="420" w:firstLineChars="200"/>
        <w:contextualSpacing/>
        <w:jc w:val="left"/>
        <w:rPr>
          <w:rFonts w:ascii="宋体" w:hAnsi="宋体" w:cs="宋体"/>
          <w:color w:val="auto"/>
          <w:spacing w:val="0"/>
          <w:position w:val="0"/>
          <w:szCs w:val="21"/>
          <w:highlight w:val="none"/>
        </w:rPr>
      </w:pPr>
    </w:p>
    <w:p w14:paraId="4BEB8309">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271D3ABF">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001F3CCB">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09DB706C">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18947670">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27503EF6">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5352C56A">
      <w:pPr>
        <w:snapToGrid w:val="0"/>
        <w:spacing w:line="360" w:lineRule="auto"/>
        <w:jc w:val="center"/>
        <w:rPr>
          <w:rFonts w:hint="eastAsia" w:ascii="宋体" w:hAnsi="宋体"/>
          <w:b/>
          <w:color w:val="auto"/>
          <w:spacing w:val="0"/>
          <w:position w:val="0"/>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0A9863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364194">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C21B6A">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5D72A8">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C53DB8">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4AF82AA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D7921D">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BFAF69">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9B14C3">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7A8EEE">
            <w:pPr>
              <w:widowControl/>
              <w:spacing w:line="360" w:lineRule="auto"/>
              <w:contextualSpacing/>
              <w:jc w:val="center"/>
              <w:rPr>
                <w:rFonts w:ascii="宋体" w:hAnsi="宋体" w:cs="宋体"/>
                <w:color w:val="auto"/>
                <w:spacing w:val="0"/>
                <w:kern w:val="0"/>
                <w:position w:val="0"/>
                <w:sz w:val="24"/>
                <w:highlight w:val="none"/>
              </w:rPr>
            </w:pPr>
          </w:p>
        </w:tc>
      </w:tr>
      <w:tr w14:paraId="4F4CD14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4479AF">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B26C5B">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CB442F">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2411B6">
            <w:pPr>
              <w:widowControl/>
              <w:spacing w:line="360" w:lineRule="auto"/>
              <w:contextualSpacing/>
              <w:jc w:val="center"/>
              <w:rPr>
                <w:rFonts w:ascii="宋体" w:hAnsi="宋体" w:cs="宋体"/>
                <w:color w:val="auto"/>
                <w:spacing w:val="0"/>
                <w:kern w:val="0"/>
                <w:position w:val="0"/>
                <w:sz w:val="24"/>
                <w:highlight w:val="none"/>
              </w:rPr>
            </w:pPr>
          </w:p>
        </w:tc>
      </w:tr>
      <w:tr w14:paraId="4CCF2EE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8EF08B">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520346">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F40AC9">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7A0348">
            <w:pPr>
              <w:widowControl/>
              <w:spacing w:line="360" w:lineRule="auto"/>
              <w:contextualSpacing/>
              <w:jc w:val="center"/>
              <w:rPr>
                <w:rFonts w:ascii="宋体" w:hAnsi="宋体" w:cs="宋体"/>
                <w:color w:val="auto"/>
                <w:spacing w:val="0"/>
                <w:kern w:val="0"/>
                <w:position w:val="0"/>
                <w:sz w:val="24"/>
                <w:highlight w:val="none"/>
              </w:rPr>
            </w:pPr>
          </w:p>
        </w:tc>
      </w:tr>
      <w:tr w14:paraId="4089908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6EEA52">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E7E0BB">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A5B823">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2F58F5">
            <w:pPr>
              <w:widowControl/>
              <w:spacing w:line="360" w:lineRule="auto"/>
              <w:contextualSpacing/>
              <w:jc w:val="center"/>
              <w:rPr>
                <w:rFonts w:ascii="宋体" w:hAnsi="宋体" w:cs="宋体"/>
                <w:color w:val="auto"/>
                <w:spacing w:val="0"/>
                <w:kern w:val="0"/>
                <w:position w:val="0"/>
                <w:sz w:val="24"/>
                <w:highlight w:val="none"/>
              </w:rPr>
            </w:pPr>
          </w:p>
        </w:tc>
      </w:tr>
    </w:tbl>
    <w:p w14:paraId="7B75796B">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0C39D531">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0A491F23">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7E4BA82B">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49A3E4BF">
      <w:pPr>
        <w:spacing w:line="360" w:lineRule="auto"/>
        <w:contextualSpacing/>
        <w:jc w:val="left"/>
        <w:rPr>
          <w:rFonts w:hint="eastAsia" w:ascii="宋体" w:hAnsi="宋体"/>
          <w:color w:val="auto"/>
          <w:spacing w:val="0"/>
          <w:position w:val="0"/>
          <w:sz w:val="28"/>
          <w:szCs w:val="28"/>
          <w:highlight w:val="none"/>
        </w:rPr>
      </w:pPr>
    </w:p>
    <w:p w14:paraId="3EDF8719">
      <w:pPr>
        <w:spacing w:line="360" w:lineRule="auto"/>
        <w:contextualSpacing/>
        <w:jc w:val="left"/>
        <w:rPr>
          <w:rFonts w:hint="eastAsia" w:ascii="宋体" w:hAnsi="宋体"/>
          <w:color w:val="auto"/>
          <w:spacing w:val="0"/>
          <w:position w:val="0"/>
          <w:sz w:val="28"/>
          <w:szCs w:val="28"/>
          <w:highlight w:val="none"/>
        </w:rPr>
      </w:pPr>
    </w:p>
    <w:p w14:paraId="53EC8F63">
      <w:pPr>
        <w:spacing w:line="360" w:lineRule="auto"/>
        <w:contextualSpacing/>
        <w:jc w:val="left"/>
        <w:rPr>
          <w:rFonts w:hint="eastAsia"/>
          <w:color w:val="auto"/>
          <w:spacing w:val="0"/>
          <w:position w:val="0"/>
          <w:sz w:val="28"/>
          <w:szCs w:val="28"/>
          <w:highlight w:val="none"/>
        </w:rPr>
      </w:pPr>
    </w:p>
    <w:p w14:paraId="69DD3C49">
      <w:pPr>
        <w:spacing w:line="360" w:lineRule="auto"/>
        <w:contextualSpacing/>
        <w:jc w:val="left"/>
        <w:rPr>
          <w:rFonts w:hint="eastAsia" w:ascii="宋体" w:hAnsi="宋体"/>
          <w:color w:val="auto"/>
          <w:spacing w:val="0"/>
          <w:position w:val="0"/>
          <w:sz w:val="28"/>
          <w:szCs w:val="28"/>
          <w:highlight w:val="none"/>
        </w:rPr>
      </w:pPr>
    </w:p>
    <w:p w14:paraId="69509A35">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56888F13">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18848C93">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2D11DD45">
      <w:pPr>
        <w:pStyle w:val="13"/>
        <w:tabs>
          <w:tab w:val="left" w:pos="939"/>
        </w:tabs>
        <w:spacing w:line="360" w:lineRule="auto"/>
        <w:ind w:left="0" w:leftChars="0" w:firstLine="560" w:firstLineChars="200"/>
        <w:rPr>
          <w:rFonts w:ascii="宋体" w:hAnsi="宋体"/>
          <w:color w:val="auto"/>
          <w:spacing w:val="0"/>
          <w:position w:val="0"/>
          <w:sz w:val="28"/>
          <w:szCs w:val="28"/>
          <w:highlight w:val="none"/>
        </w:rPr>
      </w:pPr>
    </w:p>
    <w:p w14:paraId="41D63215">
      <w:pPr>
        <w:pStyle w:val="13"/>
        <w:tabs>
          <w:tab w:val="left" w:pos="939"/>
        </w:tabs>
        <w:spacing w:line="360" w:lineRule="auto"/>
        <w:rPr>
          <w:rFonts w:ascii="宋体" w:hAnsi="宋体"/>
          <w:color w:val="auto"/>
          <w:spacing w:val="0"/>
          <w:position w:val="0"/>
          <w:sz w:val="28"/>
          <w:szCs w:val="28"/>
          <w:highlight w:val="none"/>
        </w:rPr>
      </w:pPr>
    </w:p>
    <w:p w14:paraId="50FDE345">
      <w:pPr>
        <w:pStyle w:val="13"/>
        <w:tabs>
          <w:tab w:val="left" w:pos="939"/>
        </w:tabs>
        <w:spacing w:line="360" w:lineRule="auto"/>
        <w:rPr>
          <w:rFonts w:ascii="宋体" w:hAnsi="宋体"/>
          <w:color w:val="auto"/>
          <w:spacing w:val="0"/>
          <w:position w:val="0"/>
          <w:sz w:val="28"/>
          <w:szCs w:val="28"/>
          <w:highlight w:val="none"/>
        </w:rPr>
      </w:pPr>
    </w:p>
    <w:p w14:paraId="3D3BF159">
      <w:pPr>
        <w:pStyle w:val="13"/>
        <w:tabs>
          <w:tab w:val="left" w:pos="939"/>
        </w:tabs>
        <w:spacing w:line="360" w:lineRule="auto"/>
        <w:rPr>
          <w:rFonts w:ascii="宋体" w:hAnsi="宋体"/>
          <w:color w:val="auto"/>
          <w:spacing w:val="0"/>
          <w:position w:val="0"/>
          <w:sz w:val="28"/>
          <w:szCs w:val="28"/>
          <w:highlight w:val="none"/>
        </w:rPr>
      </w:pPr>
    </w:p>
    <w:p w14:paraId="0030CC1C">
      <w:pPr>
        <w:pStyle w:val="13"/>
        <w:tabs>
          <w:tab w:val="left" w:pos="939"/>
        </w:tabs>
        <w:spacing w:line="360" w:lineRule="auto"/>
        <w:rPr>
          <w:rFonts w:ascii="宋体" w:hAnsi="宋体"/>
          <w:color w:val="auto"/>
          <w:spacing w:val="0"/>
          <w:position w:val="0"/>
          <w:sz w:val="28"/>
          <w:szCs w:val="28"/>
          <w:highlight w:val="none"/>
        </w:rPr>
      </w:pPr>
    </w:p>
    <w:p w14:paraId="3BCEB159">
      <w:pPr>
        <w:pStyle w:val="13"/>
        <w:tabs>
          <w:tab w:val="left" w:pos="939"/>
        </w:tabs>
        <w:spacing w:line="360" w:lineRule="auto"/>
        <w:rPr>
          <w:rFonts w:ascii="宋体" w:hAnsi="宋体"/>
          <w:color w:val="auto"/>
          <w:spacing w:val="0"/>
          <w:position w:val="0"/>
          <w:sz w:val="28"/>
          <w:szCs w:val="28"/>
          <w:highlight w:val="none"/>
        </w:rPr>
      </w:pPr>
    </w:p>
    <w:p w14:paraId="6AE43F5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74" w:name="_Toc71365926"/>
      <w:r>
        <w:rPr>
          <w:rFonts w:hint="eastAsia" w:ascii="宋体" w:hAnsi="宋体" w:eastAsia="宋体" w:cs="Times New Roman"/>
          <w:b/>
          <w:color w:val="auto"/>
          <w:spacing w:val="0"/>
          <w:position w:val="0"/>
          <w:sz w:val="32"/>
          <w:szCs w:val="32"/>
          <w:highlight w:val="none"/>
        </w:rPr>
        <w:t>中小企业声明函（工程）</w:t>
      </w:r>
      <w:bookmarkEnd w:id="74"/>
    </w:p>
    <w:p w14:paraId="3F0E974D">
      <w:pPr>
        <w:pStyle w:val="10"/>
        <w:spacing w:line="500" w:lineRule="exact"/>
        <w:ind w:right="142" w:firstLine="705" w:firstLineChars="294"/>
        <w:rPr>
          <w:rFonts w:ascii="宋体" w:hAnsi="宋体"/>
          <w:color w:val="auto"/>
          <w:spacing w:val="0"/>
          <w:position w:val="0"/>
          <w:sz w:val="24"/>
          <w:highlight w:val="none"/>
        </w:rPr>
      </w:pPr>
    </w:p>
    <w:p w14:paraId="0766DCA9">
      <w:pPr>
        <w:pStyle w:val="10"/>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036A4291">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22934167">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0FF8B261">
      <w:pPr>
        <w:pStyle w:val="10"/>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354299C7">
      <w:pPr>
        <w:pStyle w:val="10"/>
        <w:spacing w:before="34" w:line="500" w:lineRule="exact"/>
        <w:ind w:right="142" w:firstLine="723" w:firstLineChars="200"/>
        <w:rPr>
          <w:rFonts w:ascii="宋体" w:hAnsi="宋体"/>
          <w:b/>
          <w:bCs/>
          <w:color w:val="auto"/>
          <w:spacing w:val="0"/>
          <w:position w:val="0"/>
          <w:sz w:val="36"/>
          <w:szCs w:val="24"/>
          <w:highlight w:val="none"/>
        </w:rPr>
      </w:pPr>
      <w:r>
        <w:rPr>
          <w:rFonts w:ascii="宋体" w:hAnsi="宋体"/>
          <w:b/>
          <w:bCs/>
          <w:color w:val="auto"/>
          <w:spacing w:val="0"/>
          <w:position w:val="0"/>
          <w:sz w:val="36"/>
          <w:szCs w:val="24"/>
          <w:highlight w:val="none"/>
        </w:rPr>
        <w:t>以上企业，不属于大企业的分支机构，不存在控股股东为大企业的情形，也不存在与大企业的负责人为同一人的情形。</w:t>
      </w:r>
    </w:p>
    <w:p w14:paraId="083C3CDA">
      <w:pPr>
        <w:pStyle w:val="10"/>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1E4C6065">
      <w:pPr>
        <w:pStyle w:val="10"/>
        <w:spacing w:before="56" w:line="500" w:lineRule="exact"/>
        <w:ind w:right="1808" w:firstLine="705" w:firstLineChars="294"/>
        <w:rPr>
          <w:rFonts w:hint="eastAsia" w:ascii="宋体" w:hAnsi="宋体"/>
          <w:color w:val="auto"/>
          <w:spacing w:val="0"/>
          <w:position w:val="0"/>
          <w:sz w:val="24"/>
          <w:highlight w:val="none"/>
        </w:rPr>
      </w:pPr>
    </w:p>
    <w:p w14:paraId="654E610F">
      <w:pPr>
        <w:pStyle w:val="10"/>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企业名称（</w:t>
      </w:r>
      <w:r>
        <w:rPr>
          <w:rFonts w:hint="eastAsia" w:ascii="宋体" w:hAnsi="宋体"/>
          <w:color w:val="auto"/>
          <w:spacing w:val="0"/>
          <w:position w:val="0"/>
          <w:sz w:val="24"/>
          <w:szCs w:val="24"/>
          <w:highlight w:val="none"/>
        </w:rPr>
        <w:t>电子签章</w:t>
      </w:r>
      <w:r>
        <w:rPr>
          <w:rFonts w:ascii="宋体" w:hAnsi="宋体"/>
          <w:color w:val="auto"/>
          <w:spacing w:val="0"/>
          <w:position w:val="0"/>
          <w:sz w:val="24"/>
          <w:highlight w:val="none"/>
        </w:rPr>
        <w:t xml:space="preserve">）： </w:t>
      </w:r>
    </w:p>
    <w:p w14:paraId="5229FF22">
      <w:pPr>
        <w:pStyle w:val="10"/>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4D858FF3">
      <w:pPr>
        <w:pStyle w:val="10"/>
        <w:spacing w:before="56" w:line="500" w:lineRule="exact"/>
        <w:ind w:right="1808" w:firstLine="5625" w:firstLineChars="2344"/>
        <w:rPr>
          <w:rFonts w:ascii="宋体" w:hAnsi="宋体"/>
          <w:color w:val="auto"/>
          <w:spacing w:val="0"/>
          <w:position w:val="0"/>
          <w:sz w:val="24"/>
          <w:highlight w:val="none"/>
        </w:rPr>
      </w:pPr>
    </w:p>
    <w:p w14:paraId="6976BF91">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555197B">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方正小标宋简体" w:hAnsi="方正小标宋简体" w:eastAsia="方正小标宋简体" w:cs="方正小标宋简体"/>
          <w:color w:val="auto"/>
          <w:spacing w:val="0"/>
          <w:position w:val="0"/>
          <w:sz w:val="40"/>
          <w:szCs w:val="40"/>
          <w:highlight w:val="none"/>
        </w:rPr>
        <w:t>残疾人福利性单位声明函</w:t>
      </w:r>
    </w:p>
    <w:p w14:paraId="408D0E4E">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683DDAA9">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0E87B50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71D58948">
      <w:pPr>
        <w:spacing w:line="360" w:lineRule="auto"/>
        <w:contextualSpacing/>
        <w:rPr>
          <w:rFonts w:hint="eastAsia" w:ascii="宋体" w:hAnsi="宋体" w:cs="仿宋_GB2312"/>
          <w:color w:val="auto"/>
          <w:spacing w:val="0"/>
          <w:position w:val="0"/>
          <w:sz w:val="24"/>
          <w:highlight w:val="none"/>
        </w:rPr>
      </w:pPr>
    </w:p>
    <w:p w14:paraId="50D54516">
      <w:pPr>
        <w:spacing w:line="360" w:lineRule="auto"/>
        <w:contextualSpacing/>
        <w:rPr>
          <w:rFonts w:hint="eastAsia" w:ascii="宋体" w:hAnsi="宋体" w:cs="仿宋_GB2312"/>
          <w:color w:val="auto"/>
          <w:spacing w:val="0"/>
          <w:position w:val="0"/>
          <w:sz w:val="24"/>
          <w:highlight w:val="none"/>
        </w:rPr>
      </w:pPr>
    </w:p>
    <w:p w14:paraId="70C0E34E">
      <w:pPr>
        <w:spacing w:line="360" w:lineRule="auto"/>
        <w:contextualSpacing/>
        <w:rPr>
          <w:rFonts w:hint="eastAsia" w:ascii="宋体" w:hAnsi="宋体" w:cs="仿宋_GB2312"/>
          <w:color w:val="auto"/>
          <w:spacing w:val="0"/>
          <w:position w:val="0"/>
          <w:sz w:val="24"/>
          <w:highlight w:val="none"/>
        </w:rPr>
      </w:pPr>
    </w:p>
    <w:p w14:paraId="3E95F2B3">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w:t>
      </w:r>
      <w:r>
        <w:rPr>
          <w:rFonts w:hint="eastAsia" w:ascii="宋体" w:hAnsi="宋体"/>
          <w:color w:val="auto"/>
          <w:spacing w:val="0"/>
          <w:position w:val="0"/>
          <w:sz w:val="24"/>
          <w:szCs w:val="24"/>
          <w:highlight w:val="none"/>
        </w:rPr>
        <w:t>电子签章</w:t>
      </w:r>
      <w:r>
        <w:rPr>
          <w:rFonts w:hint="eastAsia" w:ascii="宋体" w:hAnsi="宋体" w:cs="仿宋_GB2312"/>
          <w:color w:val="auto"/>
          <w:spacing w:val="0"/>
          <w:position w:val="0"/>
          <w:sz w:val="24"/>
          <w:highlight w:val="none"/>
        </w:rPr>
        <w:t>）：</w:t>
      </w:r>
    </w:p>
    <w:p w14:paraId="2C231E88">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708F3482">
      <w:pPr>
        <w:spacing w:line="360" w:lineRule="auto"/>
        <w:contextualSpacing/>
        <w:rPr>
          <w:rFonts w:hint="eastAsia" w:ascii="宋体" w:hAnsi="宋体" w:cs="仿宋_GB2312"/>
          <w:color w:val="auto"/>
          <w:spacing w:val="0"/>
          <w:position w:val="0"/>
          <w:sz w:val="24"/>
          <w:highlight w:val="none"/>
        </w:rPr>
      </w:pPr>
    </w:p>
    <w:p w14:paraId="08B8DA85">
      <w:pPr>
        <w:spacing w:line="360" w:lineRule="auto"/>
        <w:contextualSpacing/>
        <w:rPr>
          <w:rFonts w:hint="eastAsia" w:ascii="宋体" w:hAnsi="宋体" w:cs="仿宋_GB2312"/>
          <w:color w:val="auto"/>
          <w:spacing w:val="0"/>
          <w:position w:val="0"/>
          <w:sz w:val="24"/>
          <w:highlight w:val="none"/>
        </w:rPr>
      </w:pPr>
    </w:p>
    <w:p w14:paraId="363AE3EC">
      <w:pPr>
        <w:spacing w:line="360" w:lineRule="auto"/>
        <w:contextualSpacing/>
        <w:rPr>
          <w:rFonts w:hint="eastAsia" w:ascii="宋体" w:hAnsi="宋体" w:cs="仿宋_GB2312"/>
          <w:color w:val="auto"/>
          <w:spacing w:val="0"/>
          <w:position w:val="0"/>
          <w:sz w:val="24"/>
          <w:highlight w:val="none"/>
        </w:rPr>
      </w:pPr>
    </w:p>
    <w:p w14:paraId="505F8C4C">
      <w:pPr>
        <w:pStyle w:val="13"/>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pacing w:val="0"/>
          <w:position w:val="0"/>
          <w:sz w:val="28"/>
          <w:szCs w:val="28"/>
          <w:highlight w:val="none"/>
        </w:rPr>
        <w:br w:type="page"/>
      </w:r>
    </w:p>
    <w:p w14:paraId="6C1127CC">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6B815544">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6AE9B31B">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241E1ADB">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63F3AB2D">
      <w:pPr>
        <w:snapToGrid w:val="0"/>
        <w:spacing w:before="156" w:beforeLines="50" w:after="50"/>
        <w:rPr>
          <w:rFonts w:hint="eastAsia" w:ascii="宋体" w:hAnsi="宋体"/>
          <w:color w:val="auto"/>
          <w:spacing w:val="0"/>
          <w:position w:val="0"/>
          <w:sz w:val="24"/>
          <w:szCs w:val="20"/>
          <w:highlight w:val="none"/>
        </w:rPr>
      </w:pPr>
    </w:p>
    <w:p w14:paraId="7AEAE573">
      <w:pPr>
        <w:snapToGrid w:val="0"/>
        <w:spacing w:before="156" w:beforeLines="50" w:after="50"/>
        <w:rPr>
          <w:rFonts w:hint="eastAsia" w:ascii="宋体" w:hAnsi="宋体"/>
          <w:color w:val="auto"/>
          <w:spacing w:val="0"/>
          <w:position w:val="0"/>
          <w:sz w:val="24"/>
          <w:szCs w:val="20"/>
          <w:highlight w:val="none"/>
        </w:rPr>
      </w:pPr>
    </w:p>
    <w:p w14:paraId="5B2B23F1">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44CB6FD5">
      <w:pPr>
        <w:snapToGrid w:val="0"/>
        <w:spacing w:before="156" w:beforeLines="50" w:after="50"/>
        <w:rPr>
          <w:rFonts w:hint="eastAsia" w:ascii="宋体" w:hAnsi="宋体"/>
          <w:bCs/>
          <w:color w:val="auto"/>
          <w:spacing w:val="0"/>
          <w:position w:val="0"/>
          <w:sz w:val="24"/>
          <w:szCs w:val="20"/>
          <w:highlight w:val="none"/>
        </w:rPr>
      </w:pPr>
    </w:p>
    <w:p w14:paraId="23C93E13">
      <w:pPr>
        <w:snapToGrid w:val="0"/>
        <w:spacing w:before="156" w:beforeLines="50" w:after="50"/>
        <w:rPr>
          <w:rFonts w:hint="eastAsia" w:ascii="宋体" w:hAnsi="宋体"/>
          <w:bCs/>
          <w:color w:val="auto"/>
          <w:spacing w:val="0"/>
          <w:position w:val="0"/>
          <w:sz w:val="24"/>
          <w:szCs w:val="20"/>
          <w:highlight w:val="none"/>
        </w:rPr>
      </w:pPr>
    </w:p>
    <w:p w14:paraId="7D9F23C6">
      <w:pPr>
        <w:snapToGrid w:val="0"/>
        <w:spacing w:before="156" w:beforeLines="50" w:after="50"/>
        <w:rPr>
          <w:rFonts w:hint="eastAsia" w:ascii="宋体" w:hAnsi="宋体"/>
          <w:bCs/>
          <w:color w:val="auto"/>
          <w:spacing w:val="0"/>
          <w:position w:val="0"/>
          <w:sz w:val="24"/>
          <w:szCs w:val="20"/>
          <w:highlight w:val="none"/>
        </w:rPr>
      </w:pPr>
    </w:p>
    <w:p w14:paraId="60D5BE82">
      <w:pPr>
        <w:snapToGrid w:val="0"/>
        <w:spacing w:before="156" w:beforeLines="50" w:after="50"/>
        <w:rPr>
          <w:rFonts w:hint="eastAsia" w:ascii="宋体" w:hAnsi="宋体"/>
          <w:bCs/>
          <w:color w:val="auto"/>
          <w:spacing w:val="0"/>
          <w:position w:val="0"/>
          <w:sz w:val="24"/>
          <w:szCs w:val="20"/>
          <w:highlight w:val="none"/>
        </w:rPr>
      </w:pPr>
    </w:p>
    <w:p w14:paraId="612B1D03">
      <w:pPr>
        <w:snapToGrid w:val="0"/>
        <w:spacing w:before="156" w:beforeLines="50" w:after="50"/>
        <w:rPr>
          <w:rFonts w:hint="eastAsia" w:ascii="宋体" w:hAnsi="宋体"/>
          <w:bCs/>
          <w:color w:val="auto"/>
          <w:spacing w:val="0"/>
          <w:position w:val="0"/>
          <w:sz w:val="24"/>
          <w:szCs w:val="20"/>
          <w:highlight w:val="none"/>
        </w:rPr>
      </w:pPr>
    </w:p>
    <w:p w14:paraId="46954466">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3595F165">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05EE7772">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4493DDFD">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750063F1">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F2C2EC0">
      <w:pPr>
        <w:pStyle w:val="8"/>
        <w:snapToGrid w:val="0"/>
        <w:spacing w:before="50" w:after="50"/>
        <w:rPr>
          <w:rFonts w:hint="eastAsia" w:ascii="宋体" w:hAnsi="宋体" w:cs="仿宋_GB2312"/>
          <w:bCs/>
          <w:color w:val="auto"/>
          <w:spacing w:val="0"/>
          <w:position w:val="0"/>
          <w:sz w:val="32"/>
          <w:szCs w:val="32"/>
          <w:highlight w:val="none"/>
        </w:rPr>
      </w:pPr>
    </w:p>
    <w:p w14:paraId="4DD3896D">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456EFFA3">
      <w:pPr>
        <w:pStyle w:val="8"/>
        <w:snapToGrid w:val="0"/>
        <w:spacing w:before="50" w:after="50"/>
        <w:ind w:firstLine="640" w:firstLineChars="200"/>
        <w:rPr>
          <w:rFonts w:hint="eastAsia" w:ascii="宋体" w:hAnsi="宋体" w:cs="仿宋_GB2312"/>
          <w:bCs/>
          <w:color w:val="auto"/>
          <w:spacing w:val="0"/>
          <w:position w:val="0"/>
          <w:sz w:val="32"/>
          <w:szCs w:val="32"/>
          <w:highlight w:val="none"/>
        </w:rPr>
      </w:pPr>
    </w:p>
    <w:p w14:paraId="5C23B1FD">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10B4422E">
      <w:pPr>
        <w:pStyle w:val="8"/>
        <w:snapToGrid w:val="0"/>
        <w:spacing w:before="50" w:after="50"/>
        <w:ind w:firstLine="0"/>
        <w:rPr>
          <w:rFonts w:hint="eastAsia" w:ascii="宋体" w:hAnsi="宋体" w:cs="仿宋_GB2312"/>
          <w:bCs/>
          <w:color w:val="auto"/>
          <w:spacing w:val="0"/>
          <w:position w:val="0"/>
          <w:sz w:val="32"/>
          <w:szCs w:val="32"/>
          <w:highlight w:val="none"/>
        </w:rPr>
      </w:pPr>
    </w:p>
    <w:p w14:paraId="772017E1">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7AB61BF2">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7D7215D2">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03DE0146">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721FCF6D">
      <w:pPr>
        <w:pStyle w:val="38"/>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pacing w:val="0"/>
          <w:position w:val="0"/>
          <w:sz w:val="32"/>
          <w:szCs w:val="32"/>
          <w:highlight w:val="none"/>
          <w:lang w:eastAsia="zh-CN"/>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174D2B9F">
      <w:pPr>
        <w:pStyle w:val="38"/>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36CB250A">
      <w:pPr>
        <w:spacing w:line="360" w:lineRule="auto"/>
        <w:contextualSpacing/>
        <w:rPr>
          <w:rFonts w:hint="eastAsia" w:ascii="宋体" w:hAnsi="宋体" w:cs="宋体"/>
          <w:color w:val="auto"/>
          <w:spacing w:val="0"/>
          <w:position w:val="0"/>
          <w:sz w:val="22"/>
          <w:szCs w:val="22"/>
          <w:highlight w:val="none"/>
        </w:rPr>
      </w:pPr>
      <w:r>
        <w:rPr>
          <w:rFonts w:hint="eastAsia" w:ascii="宋体" w:hAnsi="宋体" w:cs="宋体"/>
          <w:color w:val="auto"/>
          <w:spacing w:val="0"/>
          <w:position w:val="0"/>
          <w:sz w:val="22"/>
          <w:szCs w:val="22"/>
          <w:highlight w:val="none"/>
        </w:rPr>
        <w:t>致：</w:t>
      </w:r>
      <w:r>
        <w:rPr>
          <w:rFonts w:hint="eastAsia" w:ascii="宋体" w:hAnsi="宋体" w:cs="宋体"/>
          <w:color w:val="auto"/>
          <w:spacing w:val="0"/>
          <w:position w:val="0"/>
          <w:sz w:val="22"/>
          <w:szCs w:val="22"/>
          <w:highlight w:val="none"/>
          <w:u w:val="single"/>
        </w:rPr>
        <w:t>（采购人名称）</w:t>
      </w:r>
    </w:p>
    <w:p w14:paraId="118B3080">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项目编号</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的</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项目名称</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采购法实施条例》、《</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采购竞争性磋商采购方式管理暂行办法》等有关规定，经踏勘项目现场和研究上述竞争性磋商文件的磋商须知、合同 条款、图纸、工程建设标准和工程量清单及其他有关文件后，我方愿以人民币</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大 写</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default" w:ascii="Arial" w:hAnsi="Arial" w:cs="Arial" w:eastAsiaTheme="majorEastAsia"/>
          <w:b w:val="0"/>
          <w:bCs w:val="0"/>
          <w:color w:val="auto"/>
          <w:spacing w:val="0"/>
          <w:position w:val="0"/>
          <w:sz w:val="21"/>
          <w:szCs w:val="24"/>
          <w:highlight w:val="none"/>
          <w:u w:val="single"/>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的磋商报价并按上述图纸、合同条款、工程建设标准和工程量清单</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等级。</w:t>
      </w:r>
    </w:p>
    <w:p w14:paraId="34244F23">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2、我方已详细审核全部竞争性磋商文件，包括修改文件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及有关附件。</w:t>
      </w:r>
    </w:p>
    <w:p w14:paraId="2CF17D4E">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3、我方承认磋商函附录是我方磋商函的组成部分。</w:t>
      </w:r>
    </w:p>
    <w:p w14:paraId="0A0884B7">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4、我方承诺已经具备《</w:t>
      </w:r>
      <w:r>
        <w:rPr>
          <w:rFonts w:hint="eastAsia" w:asciiTheme="majorEastAsia" w:hAnsiTheme="majorEastAsia" w:eastAsiaTheme="majorEastAsia" w:cstheme="majorEastAsia"/>
          <w:b w:val="0"/>
          <w:bCs w:val="0"/>
          <w:color w:val="auto"/>
          <w:spacing w:val="0"/>
          <w:position w:val="0"/>
          <w:sz w:val="21"/>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1"/>
          <w:szCs w:val="24"/>
          <w:highlight w:val="none"/>
        </w:rPr>
        <w:t>》中规定的参加招标投标采购活动的供应商应当具备的条件：</w:t>
      </w:r>
    </w:p>
    <w:p w14:paraId="688FAD79">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1</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具有独立承担民事责任的能力；</w:t>
      </w:r>
    </w:p>
    <w:p w14:paraId="57FD2514">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2</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具有良好的商业信誉和健全的财务会计制度；</w:t>
      </w:r>
    </w:p>
    <w:p w14:paraId="0324DE1C">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3</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具有履行合同所必需的设备和专业技术能力；</w:t>
      </w:r>
    </w:p>
    <w:p w14:paraId="0E928FA9">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4</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有依法缴纳税收和社会保障资金的良好记录；</w:t>
      </w:r>
    </w:p>
    <w:p w14:paraId="3D882D2F">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5</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参加招标投标采购活动前三年内，在经营活动中没有重大违法记录；</w:t>
      </w:r>
    </w:p>
    <w:p w14:paraId="2B7E5494">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6</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法律、行政法规规定的其他条件。</w:t>
      </w:r>
    </w:p>
    <w:p w14:paraId="7E4DFDC9">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none"/>
        </w:rPr>
        <w:t>日</w:t>
      </w:r>
      <w:r>
        <w:rPr>
          <w:rFonts w:hint="eastAsia" w:asciiTheme="majorEastAsia" w:hAnsiTheme="majorEastAsia" w:eastAsiaTheme="majorEastAsia" w:cstheme="majorEastAsia"/>
          <w:b w:val="0"/>
          <w:bCs w:val="0"/>
          <w:color w:val="auto"/>
          <w:spacing w:val="0"/>
          <w:position w:val="0"/>
          <w:sz w:val="21"/>
          <w:szCs w:val="24"/>
          <w:highlight w:val="none"/>
        </w:rPr>
        <w:t>历天内完成并移交全部工程。</w:t>
      </w:r>
    </w:p>
    <w:p w14:paraId="496284CD">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6、如果我方成交，我方将按照文件规定提交履约保证金作为履约担保。</w:t>
      </w:r>
    </w:p>
    <w:p w14:paraId="2D1DD1FA">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7、我方同意所提交的响应文件在竞争性磋商文件的“磋商须知”中第 11 条规定的响应文件有效期内有效，在此期间内如果成交，我方将受此约束。</w:t>
      </w:r>
    </w:p>
    <w:p w14:paraId="32799442">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8、除非另外达成协议并生效，你方的成交通知书和本响应文件将成为约束双方的合同文件的组成部分。</w:t>
      </w:r>
    </w:p>
    <w:p w14:paraId="69283844">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4CFD56E1">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供 应 商（电子签章）：</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p>
    <w:p w14:paraId="5390B732">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1"/>
          <w:szCs w:val="24"/>
          <w:highlight w:val="none"/>
        </w:rPr>
        <w:t xml:space="preserve">：    </w:t>
      </w:r>
    </w:p>
    <w:p w14:paraId="2131C7B8">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单位地址：     </w:t>
      </w:r>
    </w:p>
    <w:p w14:paraId="6D2AC4CF">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电话：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传真：</w:t>
      </w:r>
    </w:p>
    <w:p w14:paraId="61CF0E5A">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开户银行名称：</w:t>
      </w:r>
    </w:p>
    <w:p w14:paraId="2A8096DC">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开户银行账号：</w:t>
      </w:r>
    </w:p>
    <w:p w14:paraId="227EDC86">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开户银行地址：</w:t>
      </w:r>
    </w:p>
    <w:p w14:paraId="4C711A2D">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日期：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年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月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日</w:t>
      </w:r>
    </w:p>
    <w:p w14:paraId="3931552A">
      <w:pPr>
        <w:pStyle w:val="3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5547401A">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r>
        <w:rPr>
          <w:rFonts w:hint="eastAsia" w:asciiTheme="majorEastAsia" w:hAnsiTheme="majorEastAsia" w:eastAsiaTheme="majorEastAsia" w:cstheme="majorEastAsia"/>
          <w:b/>
          <w:bCs/>
          <w:color w:val="auto"/>
          <w:spacing w:val="0"/>
          <w:position w:val="0"/>
          <w:sz w:val="28"/>
          <w:szCs w:val="28"/>
          <w:highlight w:val="none"/>
        </w:rPr>
        <w:t>磋商函附录</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194B5B25">
      <w:pPr>
        <w:pStyle w:val="38"/>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25067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0913AA1D">
            <w:pPr>
              <w:spacing w:before="181" w:line="230" w:lineRule="auto"/>
              <w:ind w:left="29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3424" w:type="dxa"/>
            <w:vAlign w:val="top"/>
          </w:tcPr>
          <w:p w14:paraId="490086B9">
            <w:pPr>
              <w:spacing w:before="181" w:line="228" w:lineRule="auto"/>
              <w:ind w:left="1298"/>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条款内容</w:t>
            </w:r>
          </w:p>
        </w:tc>
        <w:tc>
          <w:tcPr>
            <w:tcW w:w="2818" w:type="dxa"/>
            <w:vAlign w:val="top"/>
          </w:tcPr>
          <w:p w14:paraId="50F01C25">
            <w:pPr>
              <w:spacing w:before="181" w:line="228" w:lineRule="auto"/>
              <w:ind w:left="10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约定内容</w:t>
            </w:r>
          </w:p>
        </w:tc>
        <w:tc>
          <w:tcPr>
            <w:tcW w:w="1696" w:type="dxa"/>
            <w:vAlign w:val="top"/>
          </w:tcPr>
          <w:p w14:paraId="0A7D5765">
            <w:pPr>
              <w:spacing w:before="181" w:line="230" w:lineRule="auto"/>
              <w:ind w:left="64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w:t>
            </w:r>
          </w:p>
        </w:tc>
      </w:tr>
      <w:tr w14:paraId="343EC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04A80DE">
            <w:pPr>
              <w:spacing w:before="211" w:line="193" w:lineRule="auto"/>
              <w:ind w:left="46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3424" w:type="dxa"/>
            <w:vAlign w:val="top"/>
          </w:tcPr>
          <w:p w14:paraId="3630D262">
            <w:pPr>
              <w:spacing w:before="180" w:line="229" w:lineRule="auto"/>
              <w:ind w:left="13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项目经理</w:t>
            </w:r>
          </w:p>
        </w:tc>
        <w:tc>
          <w:tcPr>
            <w:tcW w:w="2818" w:type="dxa"/>
            <w:vAlign w:val="top"/>
          </w:tcPr>
          <w:p w14:paraId="08F8E5EE">
            <w:pPr>
              <w:spacing w:before="180" w:line="228" w:lineRule="auto"/>
              <w:ind w:left="0" w:leftChars="0" w:firstLine="0" w:firstLineChars="0"/>
              <w:jc w:val="both"/>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rPr>
              <w:t>姓名：</w:t>
            </w:r>
            <w:r>
              <w:rPr>
                <w:rFonts w:hint="eastAsia" w:ascii="宋体" w:hAnsi="宋体" w:cs="宋体"/>
                <w:color w:val="auto"/>
                <w:spacing w:val="0"/>
                <w:position w:val="0"/>
                <w:sz w:val="21"/>
                <w:szCs w:val="21"/>
                <w:highlight w:val="none"/>
                <w:lang w:val="en-US" w:eastAsia="zh-CN"/>
              </w:rPr>
              <w:t xml:space="preserve"> ；证书编号：</w:t>
            </w:r>
          </w:p>
        </w:tc>
        <w:tc>
          <w:tcPr>
            <w:tcW w:w="1696" w:type="dxa"/>
            <w:vAlign w:val="top"/>
          </w:tcPr>
          <w:p w14:paraId="0D08D494">
            <w:pPr>
              <w:rPr>
                <w:rFonts w:hint="eastAsia" w:ascii="宋体" w:hAnsi="宋体" w:eastAsia="宋体" w:cs="宋体"/>
                <w:color w:val="auto"/>
                <w:spacing w:val="0"/>
                <w:position w:val="0"/>
                <w:sz w:val="21"/>
                <w:szCs w:val="21"/>
                <w:highlight w:val="none"/>
              </w:rPr>
            </w:pPr>
          </w:p>
        </w:tc>
      </w:tr>
      <w:tr w14:paraId="4F8BF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0E058F2">
            <w:pPr>
              <w:spacing w:before="211" w:line="192" w:lineRule="auto"/>
              <w:ind w:left="45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3424" w:type="dxa"/>
            <w:vAlign w:val="top"/>
          </w:tcPr>
          <w:p w14:paraId="07438127">
            <w:pPr>
              <w:spacing w:before="179" w:line="228" w:lineRule="auto"/>
              <w:ind w:left="99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响应文件有效期</w:t>
            </w:r>
          </w:p>
        </w:tc>
        <w:tc>
          <w:tcPr>
            <w:tcW w:w="2818" w:type="dxa"/>
            <w:vAlign w:val="top"/>
          </w:tcPr>
          <w:p w14:paraId="4EAB1296">
            <w:pPr>
              <w:rPr>
                <w:rFonts w:hint="eastAsia" w:ascii="宋体" w:hAnsi="宋体" w:eastAsia="宋体" w:cs="宋体"/>
                <w:color w:val="auto"/>
                <w:spacing w:val="0"/>
                <w:position w:val="0"/>
                <w:sz w:val="21"/>
                <w:szCs w:val="21"/>
                <w:highlight w:val="none"/>
              </w:rPr>
            </w:pPr>
          </w:p>
        </w:tc>
        <w:tc>
          <w:tcPr>
            <w:tcW w:w="1696" w:type="dxa"/>
            <w:vAlign w:val="top"/>
          </w:tcPr>
          <w:p w14:paraId="35D46865">
            <w:pPr>
              <w:rPr>
                <w:rFonts w:hint="eastAsia" w:ascii="宋体" w:hAnsi="宋体" w:eastAsia="宋体" w:cs="宋体"/>
                <w:color w:val="auto"/>
                <w:spacing w:val="0"/>
                <w:position w:val="0"/>
                <w:sz w:val="21"/>
                <w:szCs w:val="21"/>
                <w:highlight w:val="none"/>
              </w:rPr>
            </w:pPr>
          </w:p>
        </w:tc>
      </w:tr>
      <w:tr w14:paraId="6AD00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1F49984C">
            <w:pPr>
              <w:spacing w:before="212" w:line="190"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w:t>
            </w:r>
          </w:p>
        </w:tc>
        <w:tc>
          <w:tcPr>
            <w:tcW w:w="3424" w:type="dxa"/>
            <w:vAlign w:val="top"/>
          </w:tcPr>
          <w:p w14:paraId="2230F578">
            <w:pPr>
              <w:spacing w:before="179" w:line="229" w:lineRule="auto"/>
              <w:ind w:left="151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工期</w:t>
            </w:r>
          </w:p>
        </w:tc>
        <w:tc>
          <w:tcPr>
            <w:tcW w:w="2818" w:type="dxa"/>
            <w:vAlign w:val="top"/>
          </w:tcPr>
          <w:p w14:paraId="29C7A6A4">
            <w:pPr>
              <w:tabs>
                <w:tab w:val="left" w:pos="1506"/>
              </w:tabs>
              <w:spacing w:before="179" w:line="229" w:lineRule="auto"/>
              <w:ind w:left="83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u w:val="single" w:color="auto"/>
              </w:rPr>
              <w:tab/>
            </w:r>
            <w:r>
              <w:rPr>
                <w:rFonts w:hint="eastAsia" w:ascii="宋体" w:hAnsi="宋体" w:eastAsia="宋体" w:cs="宋体"/>
                <w:color w:val="auto"/>
                <w:spacing w:val="0"/>
                <w:position w:val="0"/>
                <w:sz w:val="21"/>
                <w:szCs w:val="21"/>
                <w:highlight w:val="none"/>
              </w:rPr>
              <w:t>日历天</w:t>
            </w:r>
          </w:p>
        </w:tc>
        <w:tc>
          <w:tcPr>
            <w:tcW w:w="1696" w:type="dxa"/>
            <w:vAlign w:val="top"/>
          </w:tcPr>
          <w:p w14:paraId="10C02800">
            <w:pPr>
              <w:rPr>
                <w:rFonts w:hint="eastAsia" w:ascii="宋体" w:hAnsi="宋体" w:eastAsia="宋体" w:cs="宋体"/>
                <w:color w:val="auto"/>
                <w:spacing w:val="0"/>
                <w:position w:val="0"/>
                <w:sz w:val="21"/>
                <w:szCs w:val="21"/>
                <w:highlight w:val="none"/>
              </w:rPr>
            </w:pPr>
          </w:p>
        </w:tc>
      </w:tr>
      <w:tr w14:paraId="505EA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4AC2D5F">
            <w:pPr>
              <w:spacing w:before="215" w:line="192" w:lineRule="auto"/>
              <w:ind w:left="45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w:t>
            </w:r>
          </w:p>
        </w:tc>
        <w:tc>
          <w:tcPr>
            <w:tcW w:w="3424" w:type="dxa"/>
            <w:vAlign w:val="top"/>
          </w:tcPr>
          <w:p w14:paraId="62723A16">
            <w:pPr>
              <w:spacing w:before="182" w:line="229" w:lineRule="auto"/>
              <w:ind w:left="119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质量保证金</w:t>
            </w:r>
          </w:p>
        </w:tc>
        <w:tc>
          <w:tcPr>
            <w:tcW w:w="2818" w:type="dxa"/>
            <w:vAlign w:val="top"/>
          </w:tcPr>
          <w:p w14:paraId="060B413C">
            <w:pPr>
              <w:spacing w:before="182" w:line="227" w:lineRule="auto"/>
              <w:ind w:left="69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结算价的</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w:t>
            </w:r>
          </w:p>
        </w:tc>
        <w:tc>
          <w:tcPr>
            <w:tcW w:w="1696" w:type="dxa"/>
            <w:vAlign w:val="top"/>
          </w:tcPr>
          <w:p w14:paraId="6B0F6EA7">
            <w:pPr>
              <w:rPr>
                <w:rFonts w:hint="eastAsia" w:ascii="宋体" w:hAnsi="宋体" w:eastAsia="宋体" w:cs="宋体"/>
                <w:color w:val="auto"/>
                <w:spacing w:val="0"/>
                <w:position w:val="0"/>
                <w:sz w:val="21"/>
                <w:szCs w:val="21"/>
                <w:highlight w:val="none"/>
              </w:rPr>
            </w:pPr>
          </w:p>
        </w:tc>
      </w:tr>
      <w:tr w14:paraId="0815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467195C2">
            <w:pPr>
              <w:spacing w:before="215" w:line="189"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p>
        </w:tc>
        <w:tc>
          <w:tcPr>
            <w:tcW w:w="3424" w:type="dxa"/>
            <w:vAlign w:val="top"/>
          </w:tcPr>
          <w:p w14:paraId="7D75A454">
            <w:pPr>
              <w:spacing w:before="181" w:line="229" w:lineRule="auto"/>
              <w:ind w:left="129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质量标准</w:t>
            </w:r>
          </w:p>
        </w:tc>
        <w:tc>
          <w:tcPr>
            <w:tcW w:w="2818" w:type="dxa"/>
            <w:vAlign w:val="top"/>
          </w:tcPr>
          <w:p w14:paraId="140C788D">
            <w:pPr>
              <w:rPr>
                <w:rFonts w:hint="eastAsia" w:ascii="宋体" w:hAnsi="宋体" w:eastAsia="宋体" w:cs="宋体"/>
                <w:color w:val="auto"/>
                <w:spacing w:val="0"/>
                <w:position w:val="0"/>
                <w:sz w:val="21"/>
                <w:szCs w:val="21"/>
                <w:highlight w:val="none"/>
              </w:rPr>
            </w:pPr>
          </w:p>
        </w:tc>
        <w:tc>
          <w:tcPr>
            <w:tcW w:w="1696" w:type="dxa"/>
            <w:vAlign w:val="top"/>
          </w:tcPr>
          <w:p w14:paraId="7811DD3C">
            <w:pPr>
              <w:rPr>
                <w:rFonts w:hint="eastAsia" w:ascii="宋体" w:hAnsi="宋体" w:eastAsia="宋体" w:cs="宋体"/>
                <w:color w:val="auto"/>
                <w:spacing w:val="0"/>
                <w:position w:val="0"/>
                <w:sz w:val="21"/>
                <w:szCs w:val="21"/>
                <w:highlight w:val="none"/>
              </w:rPr>
            </w:pPr>
          </w:p>
        </w:tc>
      </w:tr>
      <w:tr w14:paraId="1E0FE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190503D0">
            <w:pPr>
              <w:spacing w:before="215" w:line="189" w:lineRule="auto"/>
              <w:ind w:left="456"/>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6</w:t>
            </w:r>
          </w:p>
        </w:tc>
        <w:tc>
          <w:tcPr>
            <w:tcW w:w="3424" w:type="dxa"/>
            <w:vAlign w:val="top"/>
          </w:tcPr>
          <w:p w14:paraId="2694E57C">
            <w:pPr>
              <w:spacing w:before="181" w:line="229" w:lineRule="auto"/>
              <w:ind w:left="1297"/>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付款条件</w:t>
            </w:r>
          </w:p>
        </w:tc>
        <w:tc>
          <w:tcPr>
            <w:tcW w:w="2818" w:type="dxa"/>
            <w:vAlign w:val="top"/>
          </w:tcPr>
          <w:p w14:paraId="3BCBA6A7">
            <w:pPr>
              <w:rPr>
                <w:rFonts w:hint="eastAsia" w:ascii="宋体" w:hAnsi="宋体" w:eastAsia="宋体" w:cs="宋体"/>
                <w:color w:val="auto"/>
                <w:spacing w:val="0"/>
                <w:position w:val="0"/>
                <w:sz w:val="21"/>
                <w:szCs w:val="21"/>
                <w:highlight w:val="none"/>
              </w:rPr>
            </w:pPr>
          </w:p>
        </w:tc>
        <w:tc>
          <w:tcPr>
            <w:tcW w:w="1696" w:type="dxa"/>
            <w:vAlign w:val="top"/>
          </w:tcPr>
          <w:p w14:paraId="2287D30D">
            <w:pPr>
              <w:rPr>
                <w:rFonts w:hint="eastAsia" w:ascii="宋体" w:hAnsi="宋体" w:eastAsia="宋体" w:cs="宋体"/>
                <w:color w:val="auto"/>
                <w:spacing w:val="0"/>
                <w:position w:val="0"/>
                <w:sz w:val="21"/>
                <w:szCs w:val="21"/>
                <w:highlight w:val="none"/>
              </w:rPr>
            </w:pPr>
          </w:p>
        </w:tc>
      </w:tr>
      <w:tr w14:paraId="6BFBD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3568AEDD">
            <w:pPr>
              <w:spacing w:before="181" w:line="325" w:lineRule="exact"/>
              <w:ind w:left="30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3424" w:type="dxa"/>
            <w:vAlign w:val="top"/>
          </w:tcPr>
          <w:p w14:paraId="68B006D2">
            <w:pPr>
              <w:spacing w:before="181" w:line="325" w:lineRule="exact"/>
              <w:ind w:left="152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2818" w:type="dxa"/>
            <w:vAlign w:val="top"/>
          </w:tcPr>
          <w:p w14:paraId="0D21F1FF">
            <w:pPr>
              <w:rPr>
                <w:rFonts w:hint="eastAsia" w:ascii="宋体" w:hAnsi="宋体" w:eastAsia="宋体" w:cs="宋体"/>
                <w:color w:val="auto"/>
                <w:spacing w:val="0"/>
                <w:position w:val="0"/>
                <w:sz w:val="21"/>
                <w:szCs w:val="21"/>
                <w:highlight w:val="none"/>
              </w:rPr>
            </w:pPr>
          </w:p>
        </w:tc>
        <w:tc>
          <w:tcPr>
            <w:tcW w:w="1696" w:type="dxa"/>
            <w:vAlign w:val="top"/>
          </w:tcPr>
          <w:p w14:paraId="087F6F6D">
            <w:pPr>
              <w:rPr>
                <w:rFonts w:hint="eastAsia" w:ascii="宋体" w:hAnsi="宋体" w:eastAsia="宋体" w:cs="宋体"/>
                <w:color w:val="auto"/>
                <w:spacing w:val="0"/>
                <w:position w:val="0"/>
                <w:sz w:val="21"/>
                <w:szCs w:val="21"/>
                <w:highlight w:val="none"/>
              </w:rPr>
            </w:pPr>
          </w:p>
        </w:tc>
      </w:tr>
      <w:tr w14:paraId="42BBD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5EB55CD9">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备注：供应商在响应竞争性磋商文件中规定的实质性要求和条件的基础上，可做出其他有利于采购单位的承诺。此类承诺可在本表中予以补充填写。</w:t>
            </w:r>
          </w:p>
        </w:tc>
      </w:tr>
    </w:tbl>
    <w:p w14:paraId="6E33931E">
      <w:pPr>
        <w:pStyle w:val="38"/>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32"/>
          <w:highlight w:val="none"/>
        </w:rPr>
      </w:pPr>
    </w:p>
    <w:p w14:paraId="6136D97F">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13BFE1C1">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7A675B71">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1339DCE6">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805EA66">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328B493">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1529831">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12A372E">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51B01D1">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2098E97">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0E56C0C">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4DDE9CE">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77EAF24">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auto"/>
          <w:spacing w:val="0"/>
          <w:kern w:val="2"/>
          <w:position w:val="0"/>
          <w:sz w:val="32"/>
          <w:szCs w:val="32"/>
          <w:highlight w:val="none"/>
          <w:lang w:val="en-US" w:eastAsia="zh-CN" w:bidi="ar-SA"/>
        </w:rPr>
      </w:pPr>
    </w:p>
    <w:p w14:paraId="6FE6F162">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eastAsia="宋体" w:cs="方正小标宋简体"/>
          <w:b/>
          <w:bCs/>
          <w:color w:val="auto"/>
          <w:spacing w:val="0"/>
          <w:kern w:val="2"/>
          <w:position w:val="0"/>
          <w:sz w:val="32"/>
          <w:szCs w:val="32"/>
          <w:highlight w:val="none"/>
          <w:lang w:val="en-US" w:eastAsia="zh-CN" w:bidi="ar-SA"/>
        </w:rPr>
        <w:t>竞标报价表（格式）</w:t>
      </w:r>
    </w:p>
    <w:p w14:paraId="51B2B282">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4DD4B5F6">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0E82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5A5A9F8">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B1C315E">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36DFCED">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282BBD4C">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71C249F">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4BBA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5C3C4F72">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96C2234">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40A4EEE6">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78AEF6DA">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1B98BB4">
            <w:pPr>
              <w:spacing w:line="360" w:lineRule="auto"/>
              <w:contextualSpacing/>
              <w:rPr>
                <w:rFonts w:ascii="宋体" w:hAnsi="宋体" w:cs="仿宋_GB2312"/>
                <w:color w:val="auto"/>
                <w:spacing w:val="0"/>
                <w:position w:val="0"/>
                <w:sz w:val="24"/>
                <w:highlight w:val="none"/>
              </w:rPr>
            </w:pPr>
          </w:p>
        </w:tc>
      </w:tr>
      <w:tr w14:paraId="3F8E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C0891E0">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D11C619">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0003220">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5C88817E">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CE25084">
            <w:pPr>
              <w:spacing w:line="360" w:lineRule="auto"/>
              <w:contextualSpacing/>
              <w:rPr>
                <w:rFonts w:ascii="宋体" w:hAnsi="宋体" w:cs="仿宋_GB2312"/>
                <w:color w:val="auto"/>
                <w:spacing w:val="0"/>
                <w:position w:val="0"/>
                <w:sz w:val="24"/>
                <w:highlight w:val="none"/>
              </w:rPr>
            </w:pPr>
          </w:p>
        </w:tc>
      </w:tr>
      <w:tr w14:paraId="50DA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18062898">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30F1340E">
      <w:pPr>
        <w:spacing w:line="360" w:lineRule="auto"/>
        <w:contextualSpacing/>
        <w:jc w:val="left"/>
        <w:rPr>
          <w:rFonts w:hint="eastAsia" w:ascii="宋体" w:hAnsi="宋体" w:cs="仿宋_GB2312"/>
          <w:color w:val="auto"/>
          <w:spacing w:val="0"/>
          <w:position w:val="0"/>
          <w:sz w:val="24"/>
          <w:highlight w:val="none"/>
        </w:rPr>
      </w:pPr>
    </w:p>
    <w:p w14:paraId="7B7F4EF8">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32BF87E9">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35759DC1">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6AD0D573">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lang w:val="en-US" w:eastAsia="zh-CN"/>
        </w:rPr>
        <w:t>供应商提交的</w:t>
      </w:r>
      <w:r>
        <w:rPr>
          <w:rFonts w:hint="eastAsia" w:ascii="宋体" w:hAnsi="宋体" w:cs="仿宋_GB2312"/>
          <w:b/>
          <w:bCs/>
          <w:color w:val="auto"/>
          <w:spacing w:val="0"/>
          <w:position w:val="0"/>
          <w:sz w:val="32"/>
          <w:szCs w:val="32"/>
          <w:highlight w:val="none"/>
        </w:rPr>
        <w:t>最后报价与首次报价相比有调整的</w:t>
      </w:r>
      <w:r>
        <w:rPr>
          <w:rFonts w:hint="eastAsia" w:ascii="宋体" w:hAnsi="宋体" w:cs="仿宋_GB2312"/>
          <w:b/>
          <w:bCs/>
          <w:color w:val="auto"/>
          <w:spacing w:val="0"/>
          <w:position w:val="0"/>
          <w:sz w:val="32"/>
          <w:szCs w:val="32"/>
          <w:highlight w:val="none"/>
          <w:lang w:eastAsia="zh-CN"/>
        </w:rPr>
        <w:t>，必须同时上传相对应的“已标价的工程量清单”作为附件，</w:t>
      </w:r>
      <w:r>
        <w:rPr>
          <w:rFonts w:hint="eastAsia" w:ascii="宋体" w:hAnsi="宋体" w:cs="仿宋_GB2312"/>
          <w:b/>
          <w:bCs/>
          <w:color w:val="auto"/>
          <w:spacing w:val="0"/>
          <w:position w:val="0"/>
          <w:sz w:val="32"/>
          <w:szCs w:val="32"/>
          <w:highlight w:val="none"/>
        </w:rPr>
        <w:t>否则其响应文件按无效处理。</w:t>
      </w:r>
    </w:p>
    <w:p w14:paraId="630385F4">
      <w:pPr>
        <w:spacing w:line="360" w:lineRule="auto"/>
        <w:ind w:right="-817" w:rightChars="-389"/>
        <w:contextualSpacing/>
        <w:rPr>
          <w:rFonts w:hint="eastAsia" w:ascii="宋体" w:hAnsi="宋体" w:cs="仿宋_GB2312"/>
          <w:color w:val="auto"/>
          <w:spacing w:val="0"/>
          <w:position w:val="0"/>
          <w:sz w:val="24"/>
          <w:highlight w:val="none"/>
        </w:rPr>
      </w:pPr>
    </w:p>
    <w:p w14:paraId="177FF02F">
      <w:pPr>
        <w:spacing w:line="360" w:lineRule="auto"/>
        <w:ind w:right="-817" w:rightChars="-389"/>
        <w:contextualSpacing/>
        <w:rPr>
          <w:rFonts w:hint="eastAsia" w:ascii="宋体" w:hAnsi="宋体" w:cs="仿宋_GB2312"/>
          <w:color w:val="auto"/>
          <w:spacing w:val="0"/>
          <w:position w:val="0"/>
          <w:sz w:val="24"/>
          <w:highlight w:val="none"/>
        </w:rPr>
      </w:pPr>
    </w:p>
    <w:p w14:paraId="15E8CDA4">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06D597CF">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21ECF92D">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2CE89183">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0D11AED2">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BF04321">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5FAB4D0">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p>
    <w:p w14:paraId="50044F5B">
      <w:pPr>
        <w:pStyle w:val="3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r>
        <w:rPr>
          <w:rFonts w:hint="eastAsia" w:ascii="宋体" w:hAnsi="宋体" w:eastAsia="宋体" w:cs="宋体"/>
          <w:b/>
          <w:bCs/>
          <w:color w:val="auto"/>
          <w:spacing w:val="0"/>
          <w:position w:val="0"/>
          <w:sz w:val="32"/>
          <w:szCs w:val="40"/>
          <w:highlight w:val="none"/>
        </w:rPr>
        <w:t>已标价工程量清单</w:t>
      </w:r>
    </w:p>
    <w:p w14:paraId="49F0CED8">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26E77178">
      <w:pPr>
        <w:pStyle w:val="38"/>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pacing w:val="0"/>
          <w:position w:val="0"/>
          <w:sz w:val="21"/>
          <w:szCs w:val="24"/>
          <w:highlight w:val="none"/>
        </w:rPr>
        <w:t>1、说明：已标价工程量清单按规范中的“工程量清单”中的相关清单表格式填写。构成合同文件的已标价工程量清单包括规范中的“工程量清单”有关工程量清单、磋商报价以及其他说明的内容。</w:t>
      </w:r>
    </w:p>
    <w:p w14:paraId="4DD92FC4">
      <w:pPr>
        <w:autoSpaceDE w:val="0"/>
        <w:autoSpaceDN w:val="0"/>
        <w:adjustRightInd w:val="0"/>
        <w:spacing w:line="360" w:lineRule="auto"/>
        <w:rPr>
          <w:rFonts w:ascii="宋体" w:hAnsi="宋体"/>
          <w:b/>
          <w:bCs/>
          <w:color w:val="auto"/>
          <w:spacing w:val="0"/>
          <w:position w:val="0"/>
          <w:sz w:val="32"/>
          <w:szCs w:val="32"/>
          <w:highlight w:val="none"/>
          <w:lang w:val="zh-CN"/>
        </w:rPr>
      </w:pPr>
    </w:p>
    <w:p w14:paraId="1E2EA555">
      <w:pPr>
        <w:autoSpaceDE w:val="0"/>
        <w:autoSpaceDN w:val="0"/>
        <w:adjustRightInd w:val="0"/>
        <w:spacing w:line="360" w:lineRule="auto"/>
        <w:rPr>
          <w:rFonts w:ascii="宋体" w:hAnsi="宋体"/>
          <w:b/>
          <w:bCs/>
          <w:color w:val="auto"/>
          <w:spacing w:val="0"/>
          <w:position w:val="0"/>
          <w:sz w:val="32"/>
          <w:szCs w:val="32"/>
          <w:highlight w:val="none"/>
          <w:lang w:val="zh-CN"/>
        </w:rPr>
      </w:pPr>
    </w:p>
    <w:p w14:paraId="2C7F7824">
      <w:pPr>
        <w:autoSpaceDE w:val="0"/>
        <w:autoSpaceDN w:val="0"/>
        <w:adjustRightInd w:val="0"/>
        <w:spacing w:line="360" w:lineRule="auto"/>
        <w:rPr>
          <w:rFonts w:ascii="宋体" w:hAnsi="宋体"/>
          <w:b/>
          <w:bCs/>
          <w:color w:val="auto"/>
          <w:spacing w:val="0"/>
          <w:position w:val="0"/>
          <w:sz w:val="32"/>
          <w:szCs w:val="32"/>
          <w:highlight w:val="none"/>
          <w:lang w:val="zh-CN"/>
        </w:rPr>
      </w:pPr>
    </w:p>
    <w:p w14:paraId="7758DC38">
      <w:pPr>
        <w:autoSpaceDE w:val="0"/>
        <w:autoSpaceDN w:val="0"/>
        <w:adjustRightInd w:val="0"/>
        <w:spacing w:line="360" w:lineRule="auto"/>
        <w:rPr>
          <w:rFonts w:ascii="宋体" w:hAnsi="宋体"/>
          <w:b/>
          <w:bCs/>
          <w:color w:val="auto"/>
          <w:spacing w:val="0"/>
          <w:position w:val="0"/>
          <w:sz w:val="32"/>
          <w:szCs w:val="32"/>
          <w:highlight w:val="none"/>
          <w:lang w:val="zh-CN"/>
        </w:rPr>
      </w:pPr>
    </w:p>
    <w:p w14:paraId="2ED32921">
      <w:pPr>
        <w:autoSpaceDE w:val="0"/>
        <w:autoSpaceDN w:val="0"/>
        <w:adjustRightInd w:val="0"/>
        <w:spacing w:line="360" w:lineRule="auto"/>
        <w:rPr>
          <w:rFonts w:ascii="宋体" w:hAnsi="宋体"/>
          <w:b/>
          <w:bCs/>
          <w:color w:val="auto"/>
          <w:spacing w:val="0"/>
          <w:position w:val="0"/>
          <w:sz w:val="32"/>
          <w:szCs w:val="32"/>
          <w:highlight w:val="none"/>
          <w:lang w:val="zh-CN"/>
        </w:rPr>
      </w:pPr>
    </w:p>
    <w:p w14:paraId="49A196DE">
      <w:pPr>
        <w:autoSpaceDE w:val="0"/>
        <w:autoSpaceDN w:val="0"/>
        <w:adjustRightInd w:val="0"/>
        <w:spacing w:line="360" w:lineRule="auto"/>
        <w:rPr>
          <w:rFonts w:ascii="宋体" w:hAnsi="宋体"/>
          <w:b/>
          <w:bCs/>
          <w:color w:val="auto"/>
          <w:spacing w:val="0"/>
          <w:position w:val="0"/>
          <w:sz w:val="32"/>
          <w:szCs w:val="32"/>
          <w:highlight w:val="none"/>
          <w:lang w:val="zh-CN"/>
        </w:rPr>
      </w:pPr>
    </w:p>
    <w:p w14:paraId="3D70E671">
      <w:pPr>
        <w:autoSpaceDE w:val="0"/>
        <w:autoSpaceDN w:val="0"/>
        <w:adjustRightInd w:val="0"/>
        <w:spacing w:line="360" w:lineRule="auto"/>
        <w:rPr>
          <w:rFonts w:ascii="宋体" w:hAnsi="宋体"/>
          <w:b/>
          <w:bCs/>
          <w:color w:val="auto"/>
          <w:spacing w:val="0"/>
          <w:position w:val="0"/>
          <w:sz w:val="32"/>
          <w:szCs w:val="32"/>
          <w:highlight w:val="none"/>
          <w:lang w:val="zh-CN"/>
        </w:rPr>
      </w:pPr>
    </w:p>
    <w:p w14:paraId="2A2A4A4A">
      <w:pPr>
        <w:autoSpaceDE w:val="0"/>
        <w:autoSpaceDN w:val="0"/>
        <w:adjustRightInd w:val="0"/>
        <w:spacing w:line="360" w:lineRule="auto"/>
        <w:rPr>
          <w:rFonts w:ascii="宋体" w:hAnsi="宋体"/>
          <w:b/>
          <w:bCs/>
          <w:color w:val="auto"/>
          <w:spacing w:val="0"/>
          <w:position w:val="0"/>
          <w:sz w:val="32"/>
          <w:szCs w:val="32"/>
          <w:highlight w:val="none"/>
          <w:lang w:val="zh-CN"/>
        </w:rPr>
      </w:pPr>
    </w:p>
    <w:p w14:paraId="2007C1FE">
      <w:pPr>
        <w:autoSpaceDE w:val="0"/>
        <w:autoSpaceDN w:val="0"/>
        <w:adjustRightInd w:val="0"/>
        <w:spacing w:line="360" w:lineRule="auto"/>
        <w:rPr>
          <w:rFonts w:ascii="宋体" w:hAnsi="宋体"/>
          <w:b/>
          <w:bCs/>
          <w:color w:val="auto"/>
          <w:spacing w:val="0"/>
          <w:position w:val="0"/>
          <w:sz w:val="32"/>
          <w:szCs w:val="32"/>
          <w:highlight w:val="none"/>
          <w:lang w:val="zh-CN"/>
        </w:rPr>
      </w:pPr>
    </w:p>
    <w:p w14:paraId="1E59C4A4">
      <w:pPr>
        <w:autoSpaceDE w:val="0"/>
        <w:autoSpaceDN w:val="0"/>
        <w:adjustRightInd w:val="0"/>
        <w:spacing w:line="360" w:lineRule="auto"/>
        <w:rPr>
          <w:rFonts w:ascii="宋体" w:hAnsi="宋体"/>
          <w:b/>
          <w:bCs/>
          <w:color w:val="auto"/>
          <w:spacing w:val="0"/>
          <w:position w:val="0"/>
          <w:sz w:val="32"/>
          <w:szCs w:val="32"/>
          <w:highlight w:val="none"/>
          <w:lang w:val="zh-CN"/>
        </w:rPr>
      </w:pPr>
    </w:p>
    <w:p w14:paraId="45413878">
      <w:pPr>
        <w:autoSpaceDE w:val="0"/>
        <w:autoSpaceDN w:val="0"/>
        <w:adjustRightInd w:val="0"/>
        <w:spacing w:line="360" w:lineRule="auto"/>
        <w:rPr>
          <w:rFonts w:ascii="宋体" w:hAnsi="宋体"/>
          <w:b/>
          <w:bCs/>
          <w:color w:val="auto"/>
          <w:spacing w:val="0"/>
          <w:position w:val="0"/>
          <w:sz w:val="32"/>
          <w:szCs w:val="32"/>
          <w:highlight w:val="none"/>
          <w:lang w:val="zh-CN"/>
        </w:rPr>
      </w:pPr>
    </w:p>
    <w:p w14:paraId="1CFD21B4">
      <w:pPr>
        <w:autoSpaceDE w:val="0"/>
        <w:autoSpaceDN w:val="0"/>
        <w:adjustRightInd w:val="0"/>
        <w:spacing w:line="360" w:lineRule="auto"/>
        <w:rPr>
          <w:rFonts w:ascii="宋体" w:hAnsi="宋体"/>
          <w:b/>
          <w:bCs/>
          <w:color w:val="auto"/>
          <w:spacing w:val="0"/>
          <w:position w:val="0"/>
          <w:sz w:val="32"/>
          <w:szCs w:val="32"/>
          <w:highlight w:val="none"/>
          <w:lang w:val="zh-CN"/>
        </w:rPr>
      </w:pPr>
    </w:p>
    <w:p w14:paraId="3D665C6B">
      <w:pPr>
        <w:autoSpaceDE w:val="0"/>
        <w:autoSpaceDN w:val="0"/>
        <w:adjustRightInd w:val="0"/>
        <w:spacing w:line="360" w:lineRule="auto"/>
        <w:rPr>
          <w:rFonts w:ascii="宋体" w:hAnsi="宋体"/>
          <w:b/>
          <w:bCs/>
          <w:color w:val="auto"/>
          <w:spacing w:val="0"/>
          <w:position w:val="0"/>
          <w:sz w:val="32"/>
          <w:szCs w:val="32"/>
          <w:highlight w:val="none"/>
          <w:lang w:val="zh-CN"/>
        </w:rPr>
      </w:pPr>
    </w:p>
    <w:p w14:paraId="542DE6C8">
      <w:pPr>
        <w:autoSpaceDE w:val="0"/>
        <w:autoSpaceDN w:val="0"/>
        <w:adjustRightInd w:val="0"/>
        <w:spacing w:line="360" w:lineRule="auto"/>
        <w:rPr>
          <w:rFonts w:ascii="宋体" w:hAnsi="宋体"/>
          <w:b/>
          <w:bCs/>
          <w:color w:val="auto"/>
          <w:spacing w:val="0"/>
          <w:position w:val="0"/>
          <w:sz w:val="32"/>
          <w:szCs w:val="32"/>
          <w:highlight w:val="none"/>
          <w:lang w:val="zh-CN"/>
        </w:rPr>
      </w:pPr>
    </w:p>
    <w:p w14:paraId="3F7CEB72">
      <w:pPr>
        <w:autoSpaceDE w:val="0"/>
        <w:autoSpaceDN w:val="0"/>
        <w:adjustRightInd w:val="0"/>
        <w:spacing w:line="360" w:lineRule="auto"/>
        <w:rPr>
          <w:rFonts w:ascii="宋体" w:hAnsi="宋体"/>
          <w:b/>
          <w:bCs/>
          <w:color w:val="auto"/>
          <w:spacing w:val="0"/>
          <w:position w:val="0"/>
          <w:sz w:val="32"/>
          <w:szCs w:val="32"/>
          <w:highlight w:val="none"/>
          <w:lang w:val="zh-CN"/>
        </w:rPr>
      </w:pPr>
    </w:p>
    <w:p w14:paraId="5B3A84BC">
      <w:pPr>
        <w:autoSpaceDE w:val="0"/>
        <w:autoSpaceDN w:val="0"/>
        <w:adjustRightInd w:val="0"/>
        <w:spacing w:line="360" w:lineRule="auto"/>
        <w:rPr>
          <w:rFonts w:ascii="宋体" w:hAnsi="宋体"/>
          <w:b/>
          <w:bCs/>
          <w:color w:val="auto"/>
          <w:spacing w:val="0"/>
          <w:position w:val="0"/>
          <w:sz w:val="32"/>
          <w:szCs w:val="32"/>
          <w:highlight w:val="none"/>
          <w:lang w:val="zh-CN"/>
        </w:rPr>
      </w:pPr>
    </w:p>
    <w:p w14:paraId="7FD23D80">
      <w:pPr>
        <w:autoSpaceDE w:val="0"/>
        <w:autoSpaceDN w:val="0"/>
        <w:adjustRightInd w:val="0"/>
        <w:spacing w:line="360" w:lineRule="auto"/>
        <w:rPr>
          <w:rFonts w:ascii="宋体" w:hAnsi="宋体"/>
          <w:b/>
          <w:bCs/>
          <w:color w:val="auto"/>
          <w:spacing w:val="0"/>
          <w:position w:val="0"/>
          <w:sz w:val="32"/>
          <w:szCs w:val="32"/>
          <w:highlight w:val="none"/>
          <w:lang w:val="zh-CN"/>
        </w:rPr>
      </w:pPr>
    </w:p>
    <w:p w14:paraId="01C696DC">
      <w:pPr>
        <w:autoSpaceDE w:val="0"/>
        <w:autoSpaceDN w:val="0"/>
        <w:adjustRightInd w:val="0"/>
        <w:spacing w:line="360" w:lineRule="auto"/>
        <w:rPr>
          <w:rFonts w:ascii="宋体" w:hAnsi="宋体"/>
          <w:b/>
          <w:bCs/>
          <w:color w:val="auto"/>
          <w:spacing w:val="0"/>
          <w:position w:val="0"/>
          <w:sz w:val="32"/>
          <w:szCs w:val="32"/>
          <w:highlight w:val="none"/>
          <w:lang w:val="zh-CN"/>
        </w:rPr>
      </w:pPr>
    </w:p>
    <w:p w14:paraId="791682CC">
      <w:pPr>
        <w:autoSpaceDE w:val="0"/>
        <w:autoSpaceDN w:val="0"/>
        <w:adjustRightInd w:val="0"/>
        <w:spacing w:line="360" w:lineRule="auto"/>
        <w:rPr>
          <w:rFonts w:ascii="宋体" w:hAnsi="宋体"/>
          <w:b/>
          <w:bCs/>
          <w:color w:val="auto"/>
          <w:spacing w:val="0"/>
          <w:position w:val="0"/>
          <w:sz w:val="32"/>
          <w:szCs w:val="32"/>
          <w:highlight w:val="none"/>
          <w:lang w:val="zh-CN"/>
        </w:rPr>
      </w:pPr>
    </w:p>
    <w:p w14:paraId="4DF8C01F">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07B5E064">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6CFDA201">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0D864960">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1DB7E5EB">
      <w:pPr>
        <w:snapToGrid w:val="0"/>
        <w:spacing w:before="156" w:beforeLines="50" w:after="50"/>
        <w:rPr>
          <w:rFonts w:hint="eastAsia" w:ascii="宋体" w:hAnsi="宋体"/>
          <w:color w:val="auto"/>
          <w:spacing w:val="0"/>
          <w:position w:val="0"/>
          <w:sz w:val="24"/>
          <w:szCs w:val="20"/>
          <w:highlight w:val="none"/>
        </w:rPr>
      </w:pPr>
    </w:p>
    <w:p w14:paraId="256DA53E">
      <w:pPr>
        <w:snapToGrid w:val="0"/>
        <w:spacing w:before="156" w:beforeLines="50" w:after="50"/>
        <w:rPr>
          <w:rFonts w:hint="eastAsia" w:ascii="宋体" w:hAnsi="宋体"/>
          <w:color w:val="auto"/>
          <w:spacing w:val="0"/>
          <w:position w:val="0"/>
          <w:sz w:val="24"/>
          <w:szCs w:val="20"/>
          <w:highlight w:val="none"/>
        </w:rPr>
      </w:pPr>
    </w:p>
    <w:p w14:paraId="1531499A">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5F61A1B8">
      <w:pPr>
        <w:snapToGrid w:val="0"/>
        <w:spacing w:before="156" w:beforeLines="50" w:after="50"/>
        <w:rPr>
          <w:rFonts w:hint="eastAsia" w:ascii="宋体" w:hAnsi="宋体"/>
          <w:bCs/>
          <w:color w:val="auto"/>
          <w:spacing w:val="0"/>
          <w:position w:val="0"/>
          <w:sz w:val="24"/>
          <w:szCs w:val="20"/>
          <w:highlight w:val="none"/>
        </w:rPr>
      </w:pPr>
    </w:p>
    <w:p w14:paraId="35D2412F">
      <w:pPr>
        <w:snapToGrid w:val="0"/>
        <w:spacing w:before="156" w:beforeLines="50" w:after="50"/>
        <w:rPr>
          <w:rFonts w:hint="eastAsia" w:ascii="宋体" w:hAnsi="宋体"/>
          <w:bCs/>
          <w:color w:val="auto"/>
          <w:spacing w:val="0"/>
          <w:position w:val="0"/>
          <w:sz w:val="24"/>
          <w:szCs w:val="20"/>
          <w:highlight w:val="none"/>
        </w:rPr>
      </w:pPr>
    </w:p>
    <w:p w14:paraId="773CAA54">
      <w:pPr>
        <w:snapToGrid w:val="0"/>
        <w:spacing w:before="156" w:beforeLines="50" w:after="50"/>
        <w:rPr>
          <w:rFonts w:hint="eastAsia" w:ascii="宋体" w:hAnsi="宋体"/>
          <w:bCs/>
          <w:color w:val="auto"/>
          <w:spacing w:val="0"/>
          <w:position w:val="0"/>
          <w:sz w:val="24"/>
          <w:szCs w:val="20"/>
          <w:highlight w:val="none"/>
        </w:rPr>
      </w:pPr>
    </w:p>
    <w:p w14:paraId="73B942B8">
      <w:pPr>
        <w:snapToGrid w:val="0"/>
        <w:spacing w:before="156" w:beforeLines="50" w:after="50"/>
        <w:rPr>
          <w:rFonts w:hint="eastAsia" w:ascii="宋体" w:hAnsi="宋体"/>
          <w:bCs/>
          <w:color w:val="auto"/>
          <w:spacing w:val="0"/>
          <w:position w:val="0"/>
          <w:sz w:val="24"/>
          <w:szCs w:val="20"/>
          <w:highlight w:val="none"/>
        </w:rPr>
      </w:pPr>
    </w:p>
    <w:p w14:paraId="22B9E992">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73DD1239">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319BFD1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5FCED3AB">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49FFD8AE">
      <w:pPr>
        <w:pStyle w:val="8"/>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D40304C">
      <w:pPr>
        <w:pStyle w:val="8"/>
        <w:snapToGrid w:val="0"/>
        <w:spacing w:before="50" w:after="50"/>
        <w:rPr>
          <w:rFonts w:hint="eastAsia" w:ascii="宋体" w:hAnsi="宋体" w:cs="仿宋_GB2312"/>
          <w:bCs/>
          <w:color w:val="auto"/>
          <w:spacing w:val="0"/>
          <w:position w:val="0"/>
          <w:sz w:val="32"/>
          <w:szCs w:val="32"/>
          <w:highlight w:val="none"/>
        </w:rPr>
      </w:pPr>
    </w:p>
    <w:p w14:paraId="1734B4C4">
      <w:pPr>
        <w:pStyle w:val="8"/>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610067EA">
      <w:pPr>
        <w:pStyle w:val="8"/>
        <w:snapToGrid w:val="0"/>
        <w:spacing w:before="50" w:after="50"/>
        <w:ind w:firstLine="640" w:firstLineChars="200"/>
        <w:rPr>
          <w:rFonts w:hint="eastAsia" w:ascii="宋体" w:hAnsi="宋体" w:cs="仿宋_GB2312"/>
          <w:bCs/>
          <w:color w:val="auto"/>
          <w:spacing w:val="0"/>
          <w:position w:val="0"/>
          <w:sz w:val="32"/>
          <w:szCs w:val="32"/>
          <w:highlight w:val="none"/>
        </w:rPr>
      </w:pPr>
    </w:p>
    <w:p w14:paraId="0146715C">
      <w:pPr>
        <w:pStyle w:val="8"/>
        <w:snapToGrid w:val="0"/>
        <w:spacing w:before="50" w:after="50"/>
        <w:ind w:firstLine="720" w:firstLineChars="225"/>
        <w:rPr>
          <w:rFonts w:hint="eastAsia" w:ascii="宋体" w:hAnsi="宋体" w:cs="仿宋_GB2312"/>
          <w:bCs/>
          <w:color w:val="auto"/>
          <w:spacing w:val="0"/>
          <w:position w:val="0"/>
          <w:sz w:val="32"/>
          <w:szCs w:val="32"/>
          <w:highlight w:val="none"/>
        </w:rPr>
      </w:pPr>
    </w:p>
    <w:p w14:paraId="5066D250">
      <w:pPr>
        <w:pStyle w:val="8"/>
        <w:snapToGrid w:val="0"/>
        <w:spacing w:before="50" w:after="50"/>
        <w:ind w:firstLine="1280" w:firstLineChars="400"/>
        <w:rPr>
          <w:rFonts w:hint="eastAsia" w:ascii="宋体" w:hAnsi="宋体" w:cs="仿宋_GB2312"/>
          <w:bCs/>
          <w:color w:val="auto"/>
          <w:spacing w:val="0"/>
          <w:position w:val="0"/>
          <w:sz w:val="32"/>
          <w:szCs w:val="32"/>
          <w:highlight w:val="none"/>
        </w:rPr>
      </w:pPr>
    </w:p>
    <w:p w14:paraId="3213CA52">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7F73AF91">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769218F3">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06D00C3D">
      <w:pPr>
        <w:spacing w:line="400" w:lineRule="exact"/>
        <w:rPr>
          <w:rFonts w:hint="eastAsia" w:ascii="仿宋_GB2312" w:hAnsi="仿宋_GB2312" w:eastAsia="仿宋_GB2312" w:cs="仿宋_GB2312"/>
          <w:color w:val="auto"/>
          <w:spacing w:val="0"/>
          <w:position w:val="0"/>
          <w:sz w:val="32"/>
          <w:szCs w:val="32"/>
          <w:highlight w:val="none"/>
        </w:rPr>
      </w:pPr>
    </w:p>
    <w:p w14:paraId="3A63E527">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方正小标宋简体" w:hAnsi="方正小标宋简体" w:eastAsia="方正小标宋简体" w:cs="方正小标宋简体"/>
          <w:color w:val="auto"/>
          <w:spacing w:val="0"/>
          <w:position w:val="0"/>
          <w:sz w:val="36"/>
          <w:szCs w:val="36"/>
          <w:highlight w:val="none"/>
        </w:rPr>
        <w:t>无串通竞标行为的承诺函</w:t>
      </w:r>
      <w:r>
        <w:rPr>
          <w:rFonts w:hint="eastAsia" w:ascii="方正小标宋简体" w:hAnsi="方正小标宋简体" w:eastAsia="方正小标宋简体" w:cs="方正小标宋简体"/>
          <w:color w:val="auto"/>
          <w:spacing w:val="0"/>
          <w:position w:val="0"/>
          <w:sz w:val="36"/>
          <w:szCs w:val="36"/>
          <w:highlight w:val="none"/>
          <w:lang w:eastAsia="zh-CN"/>
        </w:rPr>
        <w:t>（格式）</w:t>
      </w:r>
    </w:p>
    <w:p w14:paraId="48D1A553">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4BD8FE04">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0B87126A">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3199540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3C011F79">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2AD25F9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0DD34528">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4375385A">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474EBE28">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02669DC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6092D7B9">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26E04F3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09F0AD2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4900EDE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313D77F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6C4DEAE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46F426C3">
      <w:pPr>
        <w:spacing w:line="360" w:lineRule="auto"/>
        <w:ind w:firstLine="480" w:firstLineChars="200"/>
        <w:contextualSpacing/>
        <w:rPr>
          <w:rFonts w:hint="eastAsia" w:ascii="宋体" w:hAnsi="宋体" w:cs="仿宋_GB2312"/>
          <w:color w:val="auto"/>
          <w:spacing w:val="0"/>
          <w:position w:val="0"/>
          <w:sz w:val="24"/>
          <w:highlight w:val="none"/>
        </w:rPr>
      </w:pPr>
    </w:p>
    <w:p w14:paraId="0C3CADD8">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0149C53A">
      <w:pPr>
        <w:spacing w:line="360" w:lineRule="auto"/>
        <w:contextualSpacing/>
        <w:rPr>
          <w:rFonts w:hint="eastAsia" w:ascii="宋体" w:hAnsi="宋体" w:cs="仿宋_GB2312"/>
          <w:color w:val="auto"/>
          <w:spacing w:val="0"/>
          <w:position w:val="0"/>
          <w:sz w:val="24"/>
          <w:highlight w:val="none"/>
        </w:rPr>
      </w:pPr>
    </w:p>
    <w:p w14:paraId="33E07E0A">
      <w:pPr>
        <w:spacing w:line="360" w:lineRule="auto"/>
        <w:contextualSpacing/>
        <w:rPr>
          <w:rFonts w:hint="eastAsia" w:ascii="宋体" w:hAnsi="宋体" w:cs="仿宋_GB2312"/>
          <w:color w:val="auto"/>
          <w:spacing w:val="0"/>
          <w:position w:val="0"/>
          <w:sz w:val="24"/>
          <w:highlight w:val="none"/>
        </w:rPr>
      </w:pPr>
    </w:p>
    <w:p w14:paraId="6F44F0CC">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407F7566">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69C05F2B">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44"/>
          <w:szCs w:val="44"/>
          <w:highlight w:val="none"/>
        </w:rPr>
        <w:t>法定代表人证明书</w:t>
      </w:r>
    </w:p>
    <w:p w14:paraId="76E6E111">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1F5FA76E">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7C42FFA8">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39F3243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030C5B9E">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2758EDB4">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6D51682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66978FBF">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7F1AF23B">
      <w:pPr>
        <w:spacing w:line="360" w:lineRule="auto"/>
        <w:ind w:left="540"/>
        <w:contextualSpacing/>
        <w:rPr>
          <w:rFonts w:hint="eastAsia" w:ascii="宋体" w:hAnsi="宋体" w:cs="仿宋_GB2312"/>
          <w:color w:val="auto"/>
          <w:spacing w:val="0"/>
          <w:position w:val="0"/>
          <w:sz w:val="24"/>
          <w:highlight w:val="none"/>
        </w:rPr>
      </w:pPr>
    </w:p>
    <w:p w14:paraId="292C6404">
      <w:pPr>
        <w:spacing w:line="360" w:lineRule="auto"/>
        <w:ind w:left="540"/>
        <w:contextualSpacing/>
        <w:rPr>
          <w:rFonts w:hint="eastAsia" w:ascii="宋体" w:hAnsi="宋体" w:cs="仿宋_GB2312"/>
          <w:color w:val="auto"/>
          <w:spacing w:val="0"/>
          <w:position w:val="0"/>
          <w:sz w:val="24"/>
          <w:highlight w:val="none"/>
        </w:rPr>
      </w:pPr>
    </w:p>
    <w:p w14:paraId="0AA7DED2">
      <w:pPr>
        <w:spacing w:line="360" w:lineRule="auto"/>
        <w:ind w:left="540"/>
        <w:contextualSpacing/>
        <w:rPr>
          <w:rFonts w:hint="eastAsia" w:ascii="宋体" w:hAnsi="宋体" w:cs="仿宋_GB2312"/>
          <w:color w:val="auto"/>
          <w:spacing w:val="0"/>
          <w:position w:val="0"/>
          <w:sz w:val="24"/>
          <w:highlight w:val="none"/>
        </w:rPr>
      </w:pPr>
    </w:p>
    <w:p w14:paraId="2EBCB2D1">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6FA73735">
      <w:pPr>
        <w:spacing w:line="360" w:lineRule="auto"/>
        <w:ind w:left="540"/>
        <w:contextualSpacing/>
        <w:rPr>
          <w:rFonts w:hint="eastAsia" w:ascii="宋体" w:hAnsi="宋体" w:cs="仿宋_GB2312"/>
          <w:color w:val="auto"/>
          <w:spacing w:val="0"/>
          <w:position w:val="0"/>
          <w:sz w:val="24"/>
          <w:highlight w:val="none"/>
        </w:rPr>
      </w:pPr>
    </w:p>
    <w:p w14:paraId="15FA2F97">
      <w:pPr>
        <w:spacing w:line="360" w:lineRule="auto"/>
        <w:ind w:left="540"/>
        <w:contextualSpacing/>
        <w:rPr>
          <w:rFonts w:hint="eastAsia" w:ascii="宋体" w:hAnsi="宋体" w:cs="仿宋_GB2312"/>
          <w:color w:val="auto"/>
          <w:spacing w:val="0"/>
          <w:position w:val="0"/>
          <w:sz w:val="24"/>
          <w:highlight w:val="none"/>
        </w:rPr>
      </w:pPr>
    </w:p>
    <w:p w14:paraId="447E6068">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1E02E032">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4032AABB">
      <w:pPr>
        <w:spacing w:line="360" w:lineRule="auto"/>
        <w:contextualSpacing/>
        <w:jc w:val="center"/>
        <w:rPr>
          <w:rFonts w:hint="eastAsia" w:ascii="宋体" w:hAnsi="宋体" w:cs="仿宋_GB2312"/>
          <w:b/>
          <w:color w:val="auto"/>
          <w:spacing w:val="0"/>
          <w:position w:val="0"/>
          <w:sz w:val="24"/>
          <w:highlight w:val="none"/>
        </w:rPr>
      </w:pPr>
    </w:p>
    <w:p w14:paraId="3FF9EDC4">
      <w:pPr>
        <w:adjustRightInd w:val="0"/>
        <w:snapToGrid w:val="0"/>
        <w:spacing w:line="300" w:lineRule="auto"/>
        <w:jc w:val="left"/>
        <w:rPr>
          <w:rFonts w:hint="eastAsia" w:ascii="宋体" w:hAnsi="宋体"/>
          <w:b/>
          <w:color w:val="auto"/>
          <w:spacing w:val="0"/>
          <w:position w:val="0"/>
          <w:szCs w:val="21"/>
          <w:highlight w:val="none"/>
        </w:rPr>
      </w:pPr>
    </w:p>
    <w:p w14:paraId="5B1CAF4C">
      <w:pPr>
        <w:spacing w:line="50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5" w:name="_Hlk65853643"/>
      <w:r>
        <w:rPr>
          <w:rFonts w:hint="eastAsia" w:ascii="方正小标宋简体" w:hAnsi="方正小标宋简体" w:eastAsia="方正小标宋简体" w:cs="方正小标宋简体"/>
          <w:color w:val="auto"/>
          <w:spacing w:val="0"/>
          <w:position w:val="0"/>
          <w:sz w:val="44"/>
          <w:szCs w:val="44"/>
          <w:highlight w:val="none"/>
        </w:rPr>
        <w:t>授权委托书</w:t>
      </w:r>
    </w:p>
    <w:p w14:paraId="7D0CED0B">
      <w:pPr>
        <w:spacing w:line="52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32"/>
          <w:szCs w:val="32"/>
          <w:highlight w:val="none"/>
        </w:rPr>
        <w:t>（如有委托时）</w:t>
      </w:r>
    </w:p>
    <w:p w14:paraId="641F2697">
      <w:pPr>
        <w:spacing w:line="520" w:lineRule="exact"/>
        <w:rPr>
          <w:rFonts w:hint="eastAsia" w:ascii="仿宋_GB2312" w:hAnsi="仿宋_GB2312" w:eastAsia="仿宋_GB2312" w:cs="仿宋_GB2312"/>
          <w:color w:val="auto"/>
          <w:spacing w:val="0"/>
          <w:position w:val="0"/>
          <w:sz w:val="32"/>
          <w:szCs w:val="32"/>
          <w:highlight w:val="none"/>
        </w:rPr>
      </w:pPr>
    </w:p>
    <w:p w14:paraId="6375764A">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6CB0A071">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290B8777">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6D58D9DB">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6B1F400C">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5B0A73AD">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14138831">
      <w:pPr>
        <w:spacing w:line="360" w:lineRule="auto"/>
        <w:rPr>
          <w:rFonts w:hint="eastAsia" w:ascii="宋体" w:hAnsi="宋体" w:cs="仿宋_GB2312"/>
          <w:color w:val="auto"/>
          <w:spacing w:val="0"/>
          <w:position w:val="0"/>
          <w:sz w:val="24"/>
          <w:highlight w:val="none"/>
        </w:rPr>
      </w:pPr>
    </w:p>
    <w:p w14:paraId="38194128">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6ADDA641">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5E44AD04">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6E856ED4">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5A6B13F9">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3DC4570B">
      <w:pPr>
        <w:spacing w:line="360" w:lineRule="auto"/>
        <w:rPr>
          <w:rFonts w:hint="eastAsia" w:ascii="宋体" w:hAnsi="宋体" w:cs="仿宋_GB2312"/>
          <w:color w:val="auto"/>
          <w:spacing w:val="0"/>
          <w:position w:val="0"/>
          <w:sz w:val="24"/>
          <w:highlight w:val="none"/>
        </w:rPr>
      </w:pPr>
    </w:p>
    <w:p w14:paraId="3BC93E64">
      <w:pPr>
        <w:spacing w:line="360" w:lineRule="auto"/>
        <w:rPr>
          <w:rFonts w:hint="eastAsia" w:ascii="宋体" w:hAnsi="宋体" w:cs="仿宋_GB2312"/>
          <w:color w:val="auto"/>
          <w:spacing w:val="0"/>
          <w:position w:val="0"/>
          <w:sz w:val="24"/>
          <w:highlight w:val="none"/>
        </w:rPr>
      </w:pPr>
    </w:p>
    <w:p w14:paraId="5DA02B35">
      <w:pPr>
        <w:spacing w:line="360" w:lineRule="auto"/>
        <w:rPr>
          <w:rFonts w:hint="eastAsia" w:ascii="宋体" w:hAnsi="宋体" w:cs="仿宋_GB2312"/>
          <w:color w:val="auto"/>
          <w:spacing w:val="0"/>
          <w:position w:val="0"/>
          <w:sz w:val="24"/>
          <w:highlight w:val="none"/>
        </w:rPr>
      </w:pPr>
    </w:p>
    <w:p w14:paraId="5950DE1B">
      <w:pPr>
        <w:spacing w:line="360" w:lineRule="auto"/>
        <w:rPr>
          <w:rFonts w:hint="eastAsia" w:ascii="宋体" w:hAnsi="宋体" w:cs="仿宋_GB2312"/>
          <w:color w:val="auto"/>
          <w:spacing w:val="0"/>
          <w:position w:val="0"/>
          <w:sz w:val="24"/>
          <w:highlight w:val="none"/>
        </w:rPr>
      </w:pPr>
    </w:p>
    <w:p w14:paraId="6C6AB5E1">
      <w:pPr>
        <w:spacing w:line="360" w:lineRule="auto"/>
        <w:rPr>
          <w:rFonts w:hint="eastAsia" w:ascii="宋体" w:hAnsi="宋体" w:cs="仿宋_GB2312"/>
          <w:color w:val="auto"/>
          <w:spacing w:val="0"/>
          <w:position w:val="0"/>
          <w:sz w:val="24"/>
          <w:highlight w:val="none"/>
        </w:rPr>
      </w:pPr>
    </w:p>
    <w:p w14:paraId="6D048FF2">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1353DA22">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4FAECA08">
      <w:pPr>
        <w:spacing w:line="500" w:lineRule="exact"/>
        <w:jc w:val="center"/>
        <w:rPr>
          <w:rFonts w:hint="eastAsia" w:ascii="方正小标宋简体" w:hAnsi="方正小标宋简体" w:eastAsia="方正小标宋简体" w:cs="方正小标宋简体"/>
          <w:bCs/>
          <w:color w:val="auto"/>
          <w:spacing w:val="0"/>
          <w:position w:val="0"/>
          <w:sz w:val="44"/>
          <w:szCs w:val="44"/>
          <w:highlight w:val="none"/>
        </w:rPr>
      </w:pPr>
      <w:r>
        <w:rPr>
          <w:rFonts w:ascii="仿宋_GB2312" w:hAnsi="仿宋_GB2312" w:eastAsia="仿宋_GB2312" w:cs="仿宋_GB2312"/>
          <w:color w:val="auto"/>
          <w:spacing w:val="0"/>
          <w:position w:val="0"/>
          <w:szCs w:val="21"/>
          <w:highlight w:val="none"/>
        </w:rPr>
        <w:br w:type="page"/>
      </w:r>
      <w:bookmarkEnd w:id="75"/>
      <w:r>
        <w:rPr>
          <w:rFonts w:hint="eastAsia" w:ascii="方正小标宋简体" w:hAnsi="方正小标宋简体" w:eastAsia="方正小标宋简体" w:cs="方正小标宋简体"/>
          <w:bCs/>
          <w:color w:val="auto"/>
          <w:spacing w:val="0"/>
          <w:position w:val="0"/>
          <w:sz w:val="44"/>
          <w:szCs w:val="44"/>
          <w:highlight w:val="none"/>
        </w:rPr>
        <w:t>施工组织设计</w:t>
      </w:r>
    </w:p>
    <w:p w14:paraId="1E1F7675">
      <w:pPr>
        <w:spacing w:line="500" w:lineRule="exact"/>
        <w:jc w:val="center"/>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2D8FFA38">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36"/>
          <w:szCs w:val="36"/>
          <w:highlight w:val="none"/>
        </w:rPr>
        <w:t>项目管理机构配备情况表</w:t>
      </w:r>
      <w:r>
        <w:rPr>
          <w:rFonts w:hint="eastAsia" w:ascii="方正小标宋简体" w:hAnsi="方正小标宋简体" w:eastAsia="方正小标宋简体" w:cs="方正小标宋简体"/>
          <w:bCs/>
          <w:color w:val="auto"/>
          <w:spacing w:val="0"/>
          <w:position w:val="0"/>
          <w:sz w:val="36"/>
          <w:szCs w:val="36"/>
          <w:highlight w:val="none"/>
          <w:lang w:eastAsia="zh-CN"/>
        </w:rPr>
        <w:t>（格式）</w:t>
      </w:r>
    </w:p>
    <w:p w14:paraId="4D018650">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223E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14:paraId="09EFDF93">
            <w:pPr>
              <w:ind w:left="223" w:hanging="222" w:hangingChars="106"/>
              <w:jc w:val="center"/>
              <w:rPr>
                <w:color w:val="auto"/>
                <w:spacing w:val="0"/>
                <w:position w:val="0"/>
                <w:highlight w:val="none"/>
              </w:rPr>
            </w:pPr>
            <w:r>
              <w:rPr>
                <w:color w:val="auto"/>
                <w:spacing w:val="0"/>
                <w:position w:val="0"/>
                <w:highlight w:val="none"/>
              </w:rPr>
              <w:t>岗位</w:t>
            </w:r>
          </w:p>
        </w:tc>
        <w:tc>
          <w:tcPr>
            <w:tcW w:w="670" w:type="dxa"/>
            <w:vMerge w:val="restart"/>
            <w:noWrap w:val="0"/>
            <w:vAlign w:val="center"/>
          </w:tcPr>
          <w:p w14:paraId="037BC437">
            <w:pPr>
              <w:ind w:left="223" w:hanging="222" w:hangingChars="106"/>
              <w:jc w:val="center"/>
              <w:rPr>
                <w:color w:val="auto"/>
                <w:spacing w:val="0"/>
                <w:position w:val="0"/>
                <w:highlight w:val="none"/>
              </w:rPr>
            </w:pPr>
            <w:r>
              <w:rPr>
                <w:color w:val="auto"/>
                <w:spacing w:val="0"/>
                <w:position w:val="0"/>
                <w:highlight w:val="none"/>
              </w:rPr>
              <w:t>姓名</w:t>
            </w:r>
          </w:p>
        </w:tc>
        <w:tc>
          <w:tcPr>
            <w:tcW w:w="829" w:type="dxa"/>
            <w:vMerge w:val="restart"/>
            <w:noWrap w:val="0"/>
            <w:vAlign w:val="center"/>
          </w:tcPr>
          <w:p w14:paraId="0305D890">
            <w:pPr>
              <w:jc w:val="center"/>
              <w:rPr>
                <w:color w:val="auto"/>
                <w:spacing w:val="0"/>
                <w:position w:val="0"/>
                <w:highlight w:val="none"/>
              </w:rPr>
            </w:pPr>
            <w:r>
              <w:rPr>
                <w:color w:val="auto"/>
                <w:spacing w:val="0"/>
                <w:position w:val="0"/>
                <w:highlight w:val="none"/>
              </w:rPr>
              <w:t>身份证号</w:t>
            </w:r>
          </w:p>
        </w:tc>
        <w:tc>
          <w:tcPr>
            <w:tcW w:w="816" w:type="dxa"/>
            <w:vMerge w:val="restart"/>
            <w:noWrap w:val="0"/>
            <w:vAlign w:val="center"/>
          </w:tcPr>
          <w:p w14:paraId="17E1E89A">
            <w:pPr>
              <w:ind w:left="223" w:hanging="222" w:hangingChars="106"/>
              <w:jc w:val="center"/>
              <w:rPr>
                <w:color w:val="auto"/>
                <w:spacing w:val="0"/>
                <w:position w:val="0"/>
                <w:highlight w:val="none"/>
              </w:rPr>
            </w:pPr>
            <w:r>
              <w:rPr>
                <w:color w:val="auto"/>
                <w:spacing w:val="0"/>
                <w:position w:val="0"/>
                <w:highlight w:val="none"/>
              </w:rPr>
              <w:t>职称</w:t>
            </w:r>
          </w:p>
        </w:tc>
        <w:tc>
          <w:tcPr>
            <w:tcW w:w="4188" w:type="dxa"/>
            <w:gridSpan w:val="4"/>
            <w:noWrap w:val="0"/>
            <w:vAlign w:val="center"/>
          </w:tcPr>
          <w:p w14:paraId="32A04647">
            <w:pPr>
              <w:ind w:left="223" w:hanging="222" w:hangingChars="106"/>
              <w:jc w:val="center"/>
              <w:rPr>
                <w:color w:val="auto"/>
                <w:spacing w:val="0"/>
                <w:position w:val="0"/>
                <w:highlight w:val="none"/>
              </w:rPr>
            </w:pPr>
            <w:r>
              <w:rPr>
                <w:color w:val="auto"/>
                <w:spacing w:val="0"/>
                <w:position w:val="0"/>
                <w:highlight w:val="none"/>
              </w:rPr>
              <w:t>执业或职业资格</w:t>
            </w:r>
          </w:p>
        </w:tc>
        <w:tc>
          <w:tcPr>
            <w:tcW w:w="2443" w:type="dxa"/>
            <w:gridSpan w:val="2"/>
            <w:noWrap w:val="0"/>
            <w:vAlign w:val="center"/>
          </w:tcPr>
          <w:p w14:paraId="574F8702">
            <w:pPr>
              <w:jc w:val="left"/>
              <w:rPr>
                <w:color w:val="auto"/>
                <w:spacing w:val="0"/>
                <w:position w:val="0"/>
                <w:highlight w:val="none"/>
              </w:rPr>
            </w:pPr>
            <w:r>
              <w:rPr>
                <w:color w:val="auto"/>
                <w:spacing w:val="0"/>
                <w:position w:val="0"/>
                <w:highlight w:val="none"/>
              </w:rPr>
              <w:t>承担完工</w:t>
            </w:r>
            <w:r>
              <w:rPr>
                <w:rFonts w:hint="eastAsia"/>
                <w:color w:val="auto"/>
                <w:spacing w:val="0"/>
                <w:position w:val="0"/>
                <w:highlight w:val="none"/>
              </w:rPr>
              <w:t>、</w:t>
            </w:r>
            <w:r>
              <w:rPr>
                <w:color w:val="auto"/>
                <w:spacing w:val="0"/>
                <w:position w:val="0"/>
                <w:highlight w:val="none"/>
              </w:rPr>
              <w:t>在建工程情况</w:t>
            </w:r>
          </w:p>
        </w:tc>
      </w:tr>
      <w:tr w14:paraId="77AB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24FA6C21">
            <w:pPr>
              <w:ind w:left="223" w:hanging="222" w:hangingChars="106"/>
              <w:jc w:val="center"/>
              <w:rPr>
                <w:color w:val="auto"/>
                <w:spacing w:val="0"/>
                <w:position w:val="0"/>
                <w:highlight w:val="none"/>
              </w:rPr>
            </w:pPr>
          </w:p>
        </w:tc>
        <w:tc>
          <w:tcPr>
            <w:tcW w:w="670" w:type="dxa"/>
            <w:vMerge w:val="continue"/>
            <w:noWrap w:val="0"/>
            <w:vAlign w:val="center"/>
          </w:tcPr>
          <w:p w14:paraId="64E9DDF7">
            <w:pPr>
              <w:ind w:left="223" w:hanging="222" w:hangingChars="106"/>
              <w:jc w:val="center"/>
              <w:rPr>
                <w:color w:val="auto"/>
                <w:spacing w:val="0"/>
                <w:position w:val="0"/>
                <w:highlight w:val="none"/>
              </w:rPr>
            </w:pPr>
          </w:p>
        </w:tc>
        <w:tc>
          <w:tcPr>
            <w:tcW w:w="829" w:type="dxa"/>
            <w:vMerge w:val="continue"/>
            <w:noWrap w:val="0"/>
            <w:vAlign w:val="center"/>
          </w:tcPr>
          <w:p w14:paraId="5AD21AD0">
            <w:pPr>
              <w:ind w:left="223" w:hanging="222" w:hangingChars="106"/>
              <w:jc w:val="center"/>
              <w:rPr>
                <w:color w:val="auto"/>
                <w:spacing w:val="0"/>
                <w:position w:val="0"/>
                <w:highlight w:val="none"/>
              </w:rPr>
            </w:pPr>
          </w:p>
        </w:tc>
        <w:tc>
          <w:tcPr>
            <w:tcW w:w="816" w:type="dxa"/>
            <w:vMerge w:val="continue"/>
            <w:noWrap w:val="0"/>
            <w:vAlign w:val="center"/>
          </w:tcPr>
          <w:p w14:paraId="5F9AC576">
            <w:pPr>
              <w:ind w:left="223" w:hanging="222" w:hangingChars="106"/>
              <w:jc w:val="center"/>
              <w:rPr>
                <w:color w:val="auto"/>
                <w:spacing w:val="0"/>
                <w:position w:val="0"/>
                <w:highlight w:val="none"/>
              </w:rPr>
            </w:pPr>
          </w:p>
        </w:tc>
        <w:tc>
          <w:tcPr>
            <w:tcW w:w="1148" w:type="dxa"/>
            <w:noWrap w:val="0"/>
            <w:vAlign w:val="center"/>
          </w:tcPr>
          <w:p w14:paraId="3EC1151B">
            <w:pPr>
              <w:ind w:left="223" w:hanging="222" w:hangingChars="106"/>
              <w:jc w:val="center"/>
              <w:rPr>
                <w:color w:val="auto"/>
                <w:spacing w:val="0"/>
                <w:position w:val="0"/>
                <w:highlight w:val="none"/>
              </w:rPr>
            </w:pPr>
            <w:r>
              <w:rPr>
                <w:color w:val="auto"/>
                <w:spacing w:val="0"/>
                <w:position w:val="0"/>
                <w:highlight w:val="none"/>
              </w:rPr>
              <w:t>证书名称</w:t>
            </w:r>
          </w:p>
        </w:tc>
        <w:tc>
          <w:tcPr>
            <w:tcW w:w="1148" w:type="dxa"/>
            <w:noWrap w:val="0"/>
            <w:vAlign w:val="center"/>
          </w:tcPr>
          <w:p w14:paraId="2881B244">
            <w:pPr>
              <w:ind w:left="223" w:hanging="222" w:hangingChars="106"/>
              <w:jc w:val="center"/>
              <w:rPr>
                <w:color w:val="auto"/>
                <w:spacing w:val="0"/>
                <w:position w:val="0"/>
                <w:highlight w:val="none"/>
              </w:rPr>
            </w:pPr>
            <w:r>
              <w:rPr>
                <w:color w:val="auto"/>
                <w:spacing w:val="0"/>
                <w:position w:val="0"/>
                <w:highlight w:val="none"/>
              </w:rPr>
              <w:t>级别</w:t>
            </w:r>
          </w:p>
        </w:tc>
        <w:tc>
          <w:tcPr>
            <w:tcW w:w="1148" w:type="dxa"/>
            <w:noWrap w:val="0"/>
            <w:vAlign w:val="center"/>
          </w:tcPr>
          <w:p w14:paraId="57B19751">
            <w:pPr>
              <w:ind w:left="223" w:hanging="222" w:hangingChars="106"/>
              <w:jc w:val="center"/>
              <w:rPr>
                <w:color w:val="auto"/>
                <w:spacing w:val="0"/>
                <w:position w:val="0"/>
                <w:highlight w:val="none"/>
              </w:rPr>
            </w:pPr>
            <w:r>
              <w:rPr>
                <w:color w:val="auto"/>
                <w:spacing w:val="0"/>
                <w:position w:val="0"/>
                <w:highlight w:val="none"/>
              </w:rPr>
              <w:t>证号</w:t>
            </w:r>
          </w:p>
        </w:tc>
        <w:tc>
          <w:tcPr>
            <w:tcW w:w="744" w:type="dxa"/>
            <w:noWrap w:val="0"/>
            <w:vAlign w:val="center"/>
          </w:tcPr>
          <w:p w14:paraId="3274A24C">
            <w:pPr>
              <w:ind w:left="223" w:hanging="222" w:hangingChars="106"/>
              <w:jc w:val="center"/>
              <w:rPr>
                <w:color w:val="auto"/>
                <w:spacing w:val="0"/>
                <w:position w:val="0"/>
                <w:highlight w:val="none"/>
              </w:rPr>
            </w:pPr>
            <w:r>
              <w:rPr>
                <w:color w:val="auto"/>
                <w:spacing w:val="0"/>
                <w:position w:val="0"/>
                <w:highlight w:val="none"/>
              </w:rPr>
              <w:t>专业</w:t>
            </w:r>
          </w:p>
        </w:tc>
        <w:tc>
          <w:tcPr>
            <w:tcW w:w="1167" w:type="dxa"/>
            <w:noWrap w:val="0"/>
            <w:vAlign w:val="center"/>
          </w:tcPr>
          <w:p w14:paraId="524FB444">
            <w:pPr>
              <w:jc w:val="center"/>
              <w:rPr>
                <w:color w:val="auto"/>
                <w:spacing w:val="0"/>
                <w:position w:val="0"/>
                <w:highlight w:val="none"/>
              </w:rPr>
            </w:pPr>
            <w:r>
              <w:rPr>
                <w:rFonts w:hint="eastAsia"/>
                <w:color w:val="auto"/>
                <w:spacing w:val="0"/>
                <w:position w:val="0"/>
                <w:highlight w:val="none"/>
              </w:rPr>
              <w:t>完工/在建</w:t>
            </w:r>
          </w:p>
        </w:tc>
        <w:tc>
          <w:tcPr>
            <w:tcW w:w="1276" w:type="dxa"/>
            <w:noWrap w:val="0"/>
            <w:vAlign w:val="center"/>
          </w:tcPr>
          <w:p w14:paraId="5A032A82">
            <w:pPr>
              <w:jc w:val="center"/>
              <w:rPr>
                <w:color w:val="auto"/>
                <w:spacing w:val="0"/>
                <w:position w:val="0"/>
                <w:highlight w:val="none"/>
              </w:rPr>
            </w:pPr>
            <w:r>
              <w:rPr>
                <w:color w:val="auto"/>
                <w:spacing w:val="0"/>
                <w:position w:val="0"/>
                <w:highlight w:val="none"/>
              </w:rPr>
              <w:t>主要项目</w:t>
            </w:r>
          </w:p>
          <w:p w14:paraId="6C5916C0">
            <w:pPr>
              <w:jc w:val="center"/>
              <w:rPr>
                <w:color w:val="auto"/>
                <w:spacing w:val="0"/>
                <w:position w:val="0"/>
                <w:highlight w:val="none"/>
              </w:rPr>
            </w:pPr>
            <w:r>
              <w:rPr>
                <w:color w:val="auto"/>
                <w:spacing w:val="0"/>
                <w:position w:val="0"/>
                <w:highlight w:val="none"/>
              </w:rPr>
              <w:t>名称</w:t>
            </w:r>
          </w:p>
        </w:tc>
      </w:tr>
      <w:tr w14:paraId="1BF2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CF31B41">
            <w:pPr>
              <w:pStyle w:val="70"/>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1.</w:t>
            </w:r>
            <w:r>
              <w:rPr>
                <w:color w:val="auto"/>
                <w:spacing w:val="0"/>
                <w:position w:val="0"/>
                <w:sz w:val="21"/>
                <w:szCs w:val="21"/>
                <w:highlight w:val="none"/>
                <w:lang w:eastAsia="zh-CN"/>
              </w:rPr>
              <w:t>项目经理</w:t>
            </w:r>
          </w:p>
        </w:tc>
        <w:tc>
          <w:tcPr>
            <w:tcW w:w="670" w:type="dxa"/>
            <w:noWrap w:val="0"/>
            <w:vAlign w:val="center"/>
          </w:tcPr>
          <w:p w14:paraId="5DFCD13F">
            <w:pPr>
              <w:ind w:left="223" w:hanging="222" w:hangingChars="106"/>
              <w:jc w:val="center"/>
              <w:rPr>
                <w:color w:val="auto"/>
                <w:spacing w:val="0"/>
                <w:position w:val="0"/>
                <w:szCs w:val="21"/>
                <w:highlight w:val="none"/>
              </w:rPr>
            </w:pPr>
          </w:p>
        </w:tc>
        <w:tc>
          <w:tcPr>
            <w:tcW w:w="829" w:type="dxa"/>
            <w:noWrap w:val="0"/>
            <w:vAlign w:val="center"/>
          </w:tcPr>
          <w:p w14:paraId="697A5154">
            <w:pPr>
              <w:ind w:left="223" w:hanging="222" w:hangingChars="106"/>
              <w:jc w:val="center"/>
              <w:rPr>
                <w:color w:val="auto"/>
                <w:spacing w:val="0"/>
                <w:position w:val="0"/>
                <w:szCs w:val="21"/>
                <w:highlight w:val="none"/>
              </w:rPr>
            </w:pPr>
          </w:p>
        </w:tc>
        <w:tc>
          <w:tcPr>
            <w:tcW w:w="816" w:type="dxa"/>
            <w:noWrap w:val="0"/>
            <w:vAlign w:val="center"/>
          </w:tcPr>
          <w:p w14:paraId="4D3FB203">
            <w:pPr>
              <w:ind w:left="223" w:hanging="222" w:hangingChars="106"/>
              <w:jc w:val="center"/>
              <w:rPr>
                <w:color w:val="auto"/>
                <w:spacing w:val="0"/>
                <w:position w:val="0"/>
                <w:szCs w:val="21"/>
                <w:highlight w:val="none"/>
              </w:rPr>
            </w:pPr>
          </w:p>
        </w:tc>
        <w:tc>
          <w:tcPr>
            <w:tcW w:w="1148" w:type="dxa"/>
            <w:noWrap w:val="0"/>
            <w:vAlign w:val="center"/>
          </w:tcPr>
          <w:p w14:paraId="77236AC1">
            <w:pPr>
              <w:ind w:left="223" w:hanging="222" w:hangingChars="106"/>
              <w:jc w:val="center"/>
              <w:rPr>
                <w:color w:val="auto"/>
                <w:spacing w:val="0"/>
                <w:position w:val="0"/>
                <w:szCs w:val="21"/>
                <w:highlight w:val="none"/>
              </w:rPr>
            </w:pPr>
          </w:p>
        </w:tc>
        <w:tc>
          <w:tcPr>
            <w:tcW w:w="1148" w:type="dxa"/>
            <w:noWrap w:val="0"/>
            <w:vAlign w:val="center"/>
          </w:tcPr>
          <w:p w14:paraId="66C690E0">
            <w:pPr>
              <w:ind w:left="223" w:hanging="222" w:hangingChars="106"/>
              <w:jc w:val="center"/>
              <w:rPr>
                <w:color w:val="auto"/>
                <w:spacing w:val="0"/>
                <w:position w:val="0"/>
                <w:szCs w:val="21"/>
                <w:highlight w:val="none"/>
              </w:rPr>
            </w:pPr>
          </w:p>
        </w:tc>
        <w:tc>
          <w:tcPr>
            <w:tcW w:w="1148" w:type="dxa"/>
            <w:noWrap w:val="0"/>
            <w:vAlign w:val="center"/>
          </w:tcPr>
          <w:p w14:paraId="46F3259F">
            <w:pPr>
              <w:ind w:left="223" w:hanging="222" w:hangingChars="106"/>
              <w:jc w:val="center"/>
              <w:rPr>
                <w:color w:val="auto"/>
                <w:spacing w:val="0"/>
                <w:position w:val="0"/>
                <w:szCs w:val="21"/>
                <w:highlight w:val="none"/>
              </w:rPr>
            </w:pPr>
          </w:p>
        </w:tc>
        <w:tc>
          <w:tcPr>
            <w:tcW w:w="744" w:type="dxa"/>
            <w:noWrap w:val="0"/>
            <w:vAlign w:val="center"/>
          </w:tcPr>
          <w:p w14:paraId="264E517A">
            <w:pPr>
              <w:ind w:left="223" w:hanging="222" w:hangingChars="106"/>
              <w:jc w:val="center"/>
              <w:rPr>
                <w:color w:val="auto"/>
                <w:spacing w:val="0"/>
                <w:position w:val="0"/>
                <w:szCs w:val="21"/>
                <w:highlight w:val="none"/>
              </w:rPr>
            </w:pPr>
          </w:p>
        </w:tc>
        <w:tc>
          <w:tcPr>
            <w:tcW w:w="1167" w:type="dxa"/>
            <w:noWrap w:val="0"/>
            <w:vAlign w:val="center"/>
          </w:tcPr>
          <w:p w14:paraId="57F8FFD2">
            <w:pPr>
              <w:ind w:left="223" w:hanging="222" w:hangingChars="106"/>
              <w:jc w:val="center"/>
              <w:rPr>
                <w:color w:val="auto"/>
                <w:spacing w:val="0"/>
                <w:position w:val="0"/>
                <w:szCs w:val="21"/>
                <w:highlight w:val="none"/>
              </w:rPr>
            </w:pPr>
          </w:p>
        </w:tc>
        <w:tc>
          <w:tcPr>
            <w:tcW w:w="1276" w:type="dxa"/>
            <w:noWrap w:val="0"/>
            <w:vAlign w:val="center"/>
          </w:tcPr>
          <w:p w14:paraId="6164A3AD">
            <w:pPr>
              <w:ind w:left="223" w:hanging="222" w:hangingChars="106"/>
              <w:jc w:val="center"/>
              <w:rPr>
                <w:color w:val="auto"/>
                <w:spacing w:val="0"/>
                <w:position w:val="0"/>
                <w:szCs w:val="21"/>
                <w:highlight w:val="none"/>
              </w:rPr>
            </w:pPr>
          </w:p>
        </w:tc>
      </w:tr>
      <w:tr w14:paraId="0A84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3936C3C">
            <w:pPr>
              <w:pStyle w:val="70"/>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zh-CN" w:bidi="en-US"/>
              </w:rPr>
              <w:t>2.</w:t>
            </w:r>
            <w:r>
              <w:rPr>
                <w:color w:val="auto"/>
                <w:spacing w:val="0"/>
                <w:position w:val="0"/>
                <w:sz w:val="21"/>
                <w:szCs w:val="21"/>
                <w:highlight w:val="none"/>
                <w:lang w:eastAsia="zh-CN"/>
              </w:rPr>
              <w:t>技术负责人</w:t>
            </w:r>
            <w:r>
              <w:rPr>
                <w:rFonts w:hint="eastAsia"/>
                <w:color w:val="auto"/>
                <w:spacing w:val="0"/>
                <w:position w:val="0"/>
                <w:sz w:val="21"/>
                <w:szCs w:val="21"/>
                <w:highlight w:val="none"/>
                <w:lang w:eastAsia="zh-CN"/>
              </w:rPr>
              <w:t>（项目总工）</w:t>
            </w:r>
          </w:p>
        </w:tc>
        <w:tc>
          <w:tcPr>
            <w:tcW w:w="670" w:type="dxa"/>
            <w:noWrap w:val="0"/>
            <w:vAlign w:val="center"/>
          </w:tcPr>
          <w:p w14:paraId="1B72F13E">
            <w:pPr>
              <w:ind w:left="223" w:hanging="222" w:hangingChars="106"/>
              <w:jc w:val="center"/>
              <w:rPr>
                <w:color w:val="auto"/>
                <w:spacing w:val="0"/>
                <w:position w:val="0"/>
                <w:szCs w:val="21"/>
                <w:highlight w:val="none"/>
              </w:rPr>
            </w:pPr>
          </w:p>
        </w:tc>
        <w:tc>
          <w:tcPr>
            <w:tcW w:w="829" w:type="dxa"/>
            <w:noWrap w:val="0"/>
            <w:vAlign w:val="center"/>
          </w:tcPr>
          <w:p w14:paraId="6F8D64DA">
            <w:pPr>
              <w:ind w:left="223" w:hanging="222" w:hangingChars="106"/>
              <w:jc w:val="center"/>
              <w:rPr>
                <w:color w:val="auto"/>
                <w:spacing w:val="0"/>
                <w:position w:val="0"/>
                <w:szCs w:val="21"/>
                <w:highlight w:val="none"/>
              </w:rPr>
            </w:pPr>
          </w:p>
        </w:tc>
        <w:tc>
          <w:tcPr>
            <w:tcW w:w="816" w:type="dxa"/>
            <w:noWrap w:val="0"/>
            <w:vAlign w:val="center"/>
          </w:tcPr>
          <w:p w14:paraId="3DB4F391">
            <w:pPr>
              <w:ind w:left="223" w:hanging="222" w:hangingChars="106"/>
              <w:jc w:val="center"/>
              <w:rPr>
                <w:color w:val="auto"/>
                <w:spacing w:val="0"/>
                <w:position w:val="0"/>
                <w:szCs w:val="21"/>
                <w:highlight w:val="none"/>
              </w:rPr>
            </w:pPr>
          </w:p>
        </w:tc>
        <w:tc>
          <w:tcPr>
            <w:tcW w:w="1148" w:type="dxa"/>
            <w:noWrap w:val="0"/>
            <w:vAlign w:val="center"/>
          </w:tcPr>
          <w:p w14:paraId="6ED78A5B">
            <w:pPr>
              <w:ind w:left="223" w:hanging="222" w:hangingChars="106"/>
              <w:jc w:val="center"/>
              <w:rPr>
                <w:color w:val="auto"/>
                <w:spacing w:val="0"/>
                <w:position w:val="0"/>
                <w:szCs w:val="21"/>
                <w:highlight w:val="none"/>
              </w:rPr>
            </w:pPr>
          </w:p>
        </w:tc>
        <w:tc>
          <w:tcPr>
            <w:tcW w:w="1148" w:type="dxa"/>
            <w:noWrap w:val="0"/>
            <w:vAlign w:val="center"/>
          </w:tcPr>
          <w:p w14:paraId="57063F45">
            <w:pPr>
              <w:ind w:left="223" w:hanging="222" w:hangingChars="106"/>
              <w:jc w:val="center"/>
              <w:rPr>
                <w:color w:val="auto"/>
                <w:spacing w:val="0"/>
                <w:position w:val="0"/>
                <w:szCs w:val="21"/>
                <w:highlight w:val="none"/>
              </w:rPr>
            </w:pPr>
          </w:p>
        </w:tc>
        <w:tc>
          <w:tcPr>
            <w:tcW w:w="1148" w:type="dxa"/>
            <w:noWrap w:val="0"/>
            <w:vAlign w:val="center"/>
          </w:tcPr>
          <w:p w14:paraId="78DF8BE5">
            <w:pPr>
              <w:ind w:left="223" w:hanging="222" w:hangingChars="106"/>
              <w:jc w:val="center"/>
              <w:rPr>
                <w:color w:val="auto"/>
                <w:spacing w:val="0"/>
                <w:position w:val="0"/>
                <w:szCs w:val="21"/>
                <w:highlight w:val="none"/>
              </w:rPr>
            </w:pPr>
          </w:p>
        </w:tc>
        <w:tc>
          <w:tcPr>
            <w:tcW w:w="744" w:type="dxa"/>
            <w:noWrap w:val="0"/>
            <w:vAlign w:val="center"/>
          </w:tcPr>
          <w:p w14:paraId="4BFB75F4">
            <w:pPr>
              <w:ind w:left="223" w:hanging="222" w:hangingChars="106"/>
              <w:jc w:val="center"/>
              <w:rPr>
                <w:color w:val="auto"/>
                <w:spacing w:val="0"/>
                <w:position w:val="0"/>
                <w:szCs w:val="21"/>
                <w:highlight w:val="none"/>
              </w:rPr>
            </w:pPr>
          </w:p>
        </w:tc>
        <w:tc>
          <w:tcPr>
            <w:tcW w:w="1167" w:type="dxa"/>
            <w:noWrap w:val="0"/>
            <w:vAlign w:val="center"/>
          </w:tcPr>
          <w:p w14:paraId="21663389">
            <w:pPr>
              <w:ind w:left="223" w:hanging="222" w:hangingChars="106"/>
              <w:jc w:val="center"/>
              <w:rPr>
                <w:color w:val="auto"/>
                <w:spacing w:val="0"/>
                <w:position w:val="0"/>
                <w:szCs w:val="21"/>
                <w:highlight w:val="none"/>
              </w:rPr>
            </w:pPr>
          </w:p>
        </w:tc>
        <w:tc>
          <w:tcPr>
            <w:tcW w:w="1276" w:type="dxa"/>
            <w:noWrap w:val="0"/>
            <w:vAlign w:val="center"/>
          </w:tcPr>
          <w:p w14:paraId="441E7A5A">
            <w:pPr>
              <w:ind w:left="223" w:hanging="222" w:hangingChars="106"/>
              <w:jc w:val="center"/>
              <w:rPr>
                <w:color w:val="auto"/>
                <w:spacing w:val="0"/>
                <w:position w:val="0"/>
                <w:szCs w:val="21"/>
                <w:highlight w:val="none"/>
              </w:rPr>
            </w:pPr>
          </w:p>
        </w:tc>
      </w:tr>
      <w:tr w14:paraId="65C0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FF5FB1F">
            <w:pPr>
              <w:pStyle w:val="70"/>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3.</w:t>
            </w:r>
            <w:r>
              <w:rPr>
                <w:rFonts w:hint="eastAsia"/>
                <w:color w:val="auto"/>
                <w:spacing w:val="0"/>
                <w:position w:val="0"/>
                <w:sz w:val="21"/>
                <w:szCs w:val="21"/>
                <w:highlight w:val="none"/>
                <w:lang w:eastAsia="zh-CN"/>
              </w:rPr>
              <w:t xml:space="preserve"> 施工员</w:t>
            </w:r>
          </w:p>
        </w:tc>
        <w:tc>
          <w:tcPr>
            <w:tcW w:w="670" w:type="dxa"/>
            <w:noWrap w:val="0"/>
            <w:vAlign w:val="center"/>
          </w:tcPr>
          <w:p w14:paraId="48823BBB">
            <w:pPr>
              <w:ind w:left="223" w:hanging="222" w:hangingChars="106"/>
              <w:jc w:val="center"/>
              <w:rPr>
                <w:color w:val="auto"/>
                <w:spacing w:val="0"/>
                <w:position w:val="0"/>
                <w:szCs w:val="21"/>
                <w:highlight w:val="none"/>
              </w:rPr>
            </w:pPr>
          </w:p>
        </w:tc>
        <w:tc>
          <w:tcPr>
            <w:tcW w:w="829" w:type="dxa"/>
            <w:noWrap w:val="0"/>
            <w:vAlign w:val="center"/>
          </w:tcPr>
          <w:p w14:paraId="63B1A155">
            <w:pPr>
              <w:ind w:left="223" w:hanging="222" w:hangingChars="106"/>
              <w:jc w:val="center"/>
              <w:rPr>
                <w:color w:val="auto"/>
                <w:spacing w:val="0"/>
                <w:position w:val="0"/>
                <w:szCs w:val="21"/>
                <w:highlight w:val="none"/>
              </w:rPr>
            </w:pPr>
          </w:p>
        </w:tc>
        <w:tc>
          <w:tcPr>
            <w:tcW w:w="816" w:type="dxa"/>
            <w:noWrap w:val="0"/>
            <w:vAlign w:val="center"/>
          </w:tcPr>
          <w:p w14:paraId="40BD2C47">
            <w:pPr>
              <w:ind w:left="223" w:hanging="222" w:hangingChars="106"/>
              <w:jc w:val="center"/>
              <w:rPr>
                <w:color w:val="auto"/>
                <w:spacing w:val="0"/>
                <w:position w:val="0"/>
                <w:szCs w:val="21"/>
                <w:highlight w:val="none"/>
              </w:rPr>
            </w:pPr>
          </w:p>
        </w:tc>
        <w:tc>
          <w:tcPr>
            <w:tcW w:w="1148" w:type="dxa"/>
            <w:noWrap w:val="0"/>
            <w:vAlign w:val="center"/>
          </w:tcPr>
          <w:p w14:paraId="28693F8C">
            <w:pPr>
              <w:ind w:left="223" w:hanging="222" w:hangingChars="106"/>
              <w:jc w:val="center"/>
              <w:rPr>
                <w:color w:val="auto"/>
                <w:spacing w:val="0"/>
                <w:position w:val="0"/>
                <w:szCs w:val="21"/>
                <w:highlight w:val="none"/>
              </w:rPr>
            </w:pPr>
          </w:p>
        </w:tc>
        <w:tc>
          <w:tcPr>
            <w:tcW w:w="1148" w:type="dxa"/>
            <w:noWrap w:val="0"/>
            <w:vAlign w:val="center"/>
          </w:tcPr>
          <w:p w14:paraId="665C4163">
            <w:pPr>
              <w:ind w:left="223" w:hanging="222" w:hangingChars="106"/>
              <w:jc w:val="center"/>
              <w:rPr>
                <w:color w:val="auto"/>
                <w:spacing w:val="0"/>
                <w:position w:val="0"/>
                <w:szCs w:val="21"/>
                <w:highlight w:val="none"/>
              </w:rPr>
            </w:pPr>
          </w:p>
        </w:tc>
        <w:tc>
          <w:tcPr>
            <w:tcW w:w="1148" w:type="dxa"/>
            <w:noWrap w:val="0"/>
            <w:vAlign w:val="center"/>
          </w:tcPr>
          <w:p w14:paraId="7DA460DA">
            <w:pPr>
              <w:ind w:left="223" w:hanging="222" w:hangingChars="106"/>
              <w:jc w:val="center"/>
              <w:rPr>
                <w:color w:val="auto"/>
                <w:spacing w:val="0"/>
                <w:position w:val="0"/>
                <w:szCs w:val="21"/>
                <w:highlight w:val="none"/>
              </w:rPr>
            </w:pPr>
          </w:p>
        </w:tc>
        <w:tc>
          <w:tcPr>
            <w:tcW w:w="744" w:type="dxa"/>
            <w:noWrap w:val="0"/>
            <w:vAlign w:val="center"/>
          </w:tcPr>
          <w:p w14:paraId="1A5D3704">
            <w:pPr>
              <w:ind w:left="223" w:hanging="222" w:hangingChars="106"/>
              <w:jc w:val="center"/>
              <w:rPr>
                <w:color w:val="auto"/>
                <w:spacing w:val="0"/>
                <w:position w:val="0"/>
                <w:szCs w:val="21"/>
                <w:highlight w:val="none"/>
              </w:rPr>
            </w:pPr>
          </w:p>
        </w:tc>
        <w:tc>
          <w:tcPr>
            <w:tcW w:w="1167" w:type="dxa"/>
            <w:noWrap w:val="0"/>
            <w:vAlign w:val="center"/>
          </w:tcPr>
          <w:p w14:paraId="4854CB59">
            <w:pPr>
              <w:ind w:left="223" w:hanging="222" w:hangingChars="106"/>
              <w:jc w:val="center"/>
              <w:rPr>
                <w:color w:val="auto"/>
                <w:spacing w:val="0"/>
                <w:position w:val="0"/>
                <w:szCs w:val="21"/>
                <w:highlight w:val="none"/>
              </w:rPr>
            </w:pPr>
          </w:p>
        </w:tc>
        <w:tc>
          <w:tcPr>
            <w:tcW w:w="1276" w:type="dxa"/>
            <w:noWrap w:val="0"/>
            <w:vAlign w:val="center"/>
          </w:tcPr>
          <w:p w14:paraId="783800AC">
            <w:pPr>
              <w:ind w:left="223" w:hanging="222" w:hangingChars="106"/>
              <w:jc w:val="center"/>
              <w:rPr>
                <w:color w:val="auto"/>
                <w:spacing w:val="0"/>
                <w:position w:val="0"/>
                <w:szCs w:val="21"/>
                <w:highlight w:val="none"/>
              </w:rPr>
            </w:pPr>
          </w:p>
        </w:tc>
      </w:tr>
      <w:tr w14:paraId="5306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BED394A">
            <w:pPr>
              <w:pStyle w:val="70"/>
              <w:spacing w:line="240" w:lineRule="auto"/>
              <w:ind w:firstLine="0"/>
              <w:rPr>
                <w:color w:val="auto"/>
                <w:spacing w:val="0"/>
                <w:position w:val="0"/>
                <w:sz w:val="21"/>
                <w:szCs w:val="21"/>
                <w:highlight w:val="none"/>
                <w:lang w:eastAsia="zh-CN"/>
              </w:rPr>
            </w:pPr>
            <w:r>
              <w:rPr>
                <w:rFonts w:ascii="Times New Roman" w:hAnsi="Times New Roman" w:eastAsia="Times New Roman" w:cs="Times New Roman"/>
                <w:color w:val="auto"/>
                <w:spacing w:val="0"/>
                <w:position w:val="0"/>
                <w:sz w:val="21"/>
                <w:szCs w:val="21"/>
                <w:highlight w:val="none"/>
                <w:lang w:val="en-US" w:eastAsia="en-US" w:bidi="en-US"/>
              </w:rPr>
              <w:t>4.</w:t>
            </w:r>
            <w:r>
              <w:rPr>
                <w:color w:val="auto"/>
                <w:spacing w:val="0"/>
                <w:position w:val="0"/>
                <w:sz w:val="21"/>
                <w:szCs w:val="21"/>
                <w:highlight w:val="none"/>
                <w:lang w:eastAsia="zh-CN"/>
              </w:rPr>
              <w:t>安全员</w:t>
            </w:r>
          </w:p>
        </w:tc>
        <w:tc>
          <w:tcPr>
            <w:tcW w:w="670" w:type="dxa"/>
            <w:noWrap w:val="0"/>
            <w:vAlign w:val="center"/>
          </w:tcPr>
          <w:p w14:paraId="38CFFC6D">
            <w:pPr>
              <w:ind w:left="223" w:hanging="222" w:hangingChars="106"/>
              <w:jc w:val="center"/>
              <w:rPr>
                <w:color w:val="auto"/>
                <w:spacing w:val="0"/>
                <w:position w:val="0"/>
                <w:szCs w:val="21"/>
                <w:highlight w:val="none"/>
              </w:rPr>
            </w:pPr>
          </w:p>
        </w:tc>
        <w:tc>
          <w:tcPr>
            <w:tcW w:w="829" w:type="dxa"/>
            <w:noWrap w:val="0"/>
            <w:vAlign w:val="center"/>
          </w:tcPr>
          <w:p w14:paraId="6A3C5C5D">
            <w:pPr>
              <w:ind w:left="223" w:hanging="222" w:hangingChars="106"/>
              <w:jc w:val="center"/>
              <w:rPr>
                <w:color w:val="auto"/>
                <w:spacing w:val="0"/>
                <w:position w:val="0"/>
                <w:szCs w:val="21"/>
                <w:highlight w:val="none"/>
              </w:rPr>
            </w:pPr>
          </w:p>
        </w:tc>
        <w:tc>
          <w:tcPr>
            <w:tcW w:w="816" w:type="dxa"/>
            <w:noWrap w:val="0"/>
            <w:vAlign w:val="center"/>
          </w:tcPr>
          <w:p w14:paraId="160C2BD7">
            <w:pPr>
              <w:ind w:left="223" w:hanging="222" w:hangingChars="106"/>
              <w:jc w:val="center"/>
              <w:rPr>
                <w:color w:val="auto"/>
                <w:spacing w:val="0"/>
                <w:position w:val="0"/>
                <w:szCs w:val="21"/>
                <w:highlight w:val="none"/>
              </w:rPr>
            </w:pPr>
          </w:p>
        </w:tc>
        <w:tc>
          <w:tcPr>
            <w:tcW w:w="1148" w:type="dxa"/>
            <w:noWrap w:val="0"/>
            <w:vAlign w:val="center"/>
          </w:tcPr>
          <w:p w14:paraId="2C904AD6">
            <w:pPr>
              <w:ind w:left="223" w:hanging="222" w:hangingChars="106"/>
              <w:jc w:val="center"/>
              <w:rPr>
                <w:color w:val="auto"/>
                <w:spacing w:val="0"/>
                <w:position w:val="0"/>
                <w:szCs w:val="21"/>
                <w:highlight w:val="none"/>
              </w:rPr>
            </w:pPr>
          </w:p>
        </w:tc>
        <w:tc>
          <w:tcPr>
            <w:tcW w:w="1148" w:type="dxa"/>
            <w:noWrap w:val="0"/>
            <w:vAlign w:val="center"/>
          </w:tcPr>
          <w:p w14:paraId="39F39A91">
            <w:pPr>
              <w:ind w:left="223" w:hanging="222" w:hangingChars="106"/>
              <w:jc w:val="center"/>
              <w:rPr>
                <w:color w:val="auto"/>
                <w:spacing w:val="0"/>
                <w:position w:val="0"/>
                <w:szCs w:val="21"/>
                <w:highlight w:val="none"/>
              </w:rPr>
            </w:pPr>
          </w:p>
        </w:tc>
        <w:tc>
          <w:tcPr>
            <w:tcW w:w="1148" w:type="dxa"/>
            <w:noWrap w:val="0"/>
            <w:vAlign w:val="center"/>
          </w:tcPr>
          <w:p w14:paraId="0BC33C11">
            <w:pPr>
              <w:ind w:left="223" w:hanging="222" w:hangingChars="106"/>
              <w:jc w:val="center"/>
              <w:rPr>
                <w:color w:val="auto"/>
                <w:spacing w:val="0"/>
                <w:position w:val="0"/>
                <w:szCs w:val="21"/>
                <w:highlight w:val="none"/>
              </w:rPr>
            </w:pPr>
          </w:p>
        </w:tc>
        <w:tc>
          <w:tcPr>
            <w:tcW w:w="744" w:type="dxa"/>
            <w:noWrap w:val="0"/>
            <w:vAlign w:val="center"/>
          </w:tcPr>
          <w:p w14:paraId="0F185799">
            <w:pPr>
              <w:ind w:left="223" w:hanging="222" w:hangingChars="106"/>
              <w:jc w:val="center"/>
              <w:rPr>
                <w:color w:val="auto"/>
                <w:spacing w:val="0"/>
                <w:position w:val="0"/>
                <w:szCs w:val="21"/>
                <w:highlight w:val="none"/>
              </w:rPr>
            </w:pPr>
          </w:p>
        </w:tc>
        <w:tc>
          <w:tcPr>
            <w:tcW w:w="1167" w:type="dxa"/>
            <w:noWrap w:val="0"/>
            <w:vAlign w:val="center"/>
          </w:tcPr>
          <w:p w14:paraId="50AA599F">
            <w:pPr>
              <w:ind w:left="223" w:hanging="222" w:hangingChars="106"/>
              <w:jc w:val="center"/>
              <w:rPr>
                <w:color w:val="auto"/>
                <w:spacing w:val="0"/>
                <w:position w:val="0"/>
                <w:szCs w:val="21"/>
                <w:highlight w:val="none"/>
              </w:rPr>
            </w:pPr>
          </w:p>
        </w:tc>
        <w:tc>
          <w:tcPr>
            <w:tcW w:w="1276" w:type="dxa"/>
            <w:noWrap w:val="0"/>
            <w:vAlign w:val="center"/>
          </w:tcPr>
          <w:p w14:paraId="6A071E86">
            <w:pPr>
              <w:ind w:left="223" w:hanging="222" w:hangingChars="106"/>
              <w:jc w:val="center"/>
              <w:rPr>
                <w:color w:val="auto"/>
                <w:spacing w:val="0"/>
                <w:position w:val="0"/>
                <w:szCs w:val="21"/>
                <w:highlight w:val="none"/>
              </w:rPr>
            </w:pPr>
          </w:p>
        </w:tc>
      </w:tr>
      <w:tr w14:paraId="0B33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CCAC5E6">
            <w:pPr>
              <w:jc w:val="left"/>
              <w:rPr>
                <w:color w:val="auto"/>
                <w:spacing w:val="0"/>
                <w:position w:val="0"/>
                <w:szCs w:val="21"/>
                <w:highlight w:val="none"/>
              </w:rPr>
            </w:pPr>
            <w:r>
              <w:rPr>
                <w:rFonts w:hint="eastAsia"/>
                <w:color w:val="auto"/>
                <w:spacing w:val="0"/>
                <w:position w:val="0"/>
                <w:szCs w:val="21"/>
                <w:highlight w:val="none"/>
              </w:rPr>
              <w:t>5.</w:t>
            </w:r>
            <w:r>
              <w:rPr>
                <w:color w:val="auto"/>
                <w:spacing w:val="0"/>
                <w:position w:val="0"/>
                <w:szCs w:val="21"/>
                <w:highlight w:val="none"/>
              </w:rPr>
              <w:t xml:space="preserve"> 质量员</w:t>
            </w:r>
          </w:p>
        </w:tc>
        <w:tc>
          <w:tcPr>
            <w:tcW w:w="670" w:type="dxa"/>
            <w:noWrap w:val="0"/>
            <w:vAlign w:val="center"/>
          </w:tcPr>
          <w:p w14:paraId="6FCFC23D">
            <w:pPr>
              <w:ind w:left="223" w:hanging="222" w:hangingChars="106"/>
              <w:jc w:val="center"/>
              <w:rPr>
                <w:color w:val="auto"/>
                <w:spacing w:val="0"/>
                <w:position w:val="0"/>
                <w:szCs w:val="21"/>
                <w:highlight w:val="none"/>
              </w:rPr>
            </w:pPr>
          </w:p>
        </w:tc>
        <w:tc>
          <w:tcPr>
            <w:tcW w:w="829" w:type="dxa"/>
            <w:noWrap w:val="0"/>
            <w:vAlign w:val="center"/>
          </w:tcPr>
          <w:p w14:paraId="753DF557">
            <w:pPr>
              <w:ind w:left="223" w:hanging="222" w:hangingChars="106"/>
              <w:jc w:val="center"/>
              <w:rPr>
                <w:color w:val="auto"/>
                <w:spacing w:val="0"/>
                <w:position w:val="0"/>
                <w:szCs w:val="21"/>
                <w:highlight w:val="none"/>
              </w:rPr>
            </w:pPr>
          </w:p>
        </w:tc>
        <w:tc>
          <w:tcPr>
            <w:tcW w:w="816" w:type="dxa"/>
            <w:noWrap w:val="0"/>
            <w:vAlign w:val="center"/>
          </w:tcPr>
          <w:p w14:paraId="3239F260">
            <w:pPr>
              <w:ind w:left="223" w:hanging="222" w:hangingChars="106"/>
              <w:jc w:val="center"/>
              <w:rPr>
                <w:color w:val="auto"/>
                <w:spacing w:val="0"/>
                <w:position w:val="0"/>
                <w:szCs w:val="21"/>
                <w:highlight w:val="none"/>
              </w:rPr>
            </w:pPr>
          </w:p>
        </w:tc>
        <w:tc>
          <w:tcPr>
            <w:tcW w:w="1148" w:type="dxa"/>
            <w:noWrap w:val="0"/>
            <w:vAlign w:val="center"/>
          </w:tcPr>
          <w:p w14:paraId="4FF21FB1">
            <w:pPr>
              <w:ind w:left="223" w:hanging="222" w:hangingChars="106"/>
              <w:jc w:val="center"/>
              <w:rPr>
                <w:color w:val="auto"/>
                <w:spacing w:val="0"/>
                <w:position w:val="0"/>
                <w:szCs w:val="21"/>
                <w:highlight w:val="none"/>
              </w:rPr>
            </w:pPr>
          </w:p>
        </w:tc>
        <w:tc>
          <w:tcPr>
            <w:tcW w:w="1148" w:type="dxa"/>
            <w:noWrap w:val="0"/>
            <w:vAlign w:val="center"/>
          </w:tcPr>
          <w:p w14:paraId="05679E45">
            <w:pPr>
              <w:ind w:left="223" w:hanging="222" w:hangingChars="106"/>
              <w:jc w:val="center"/>
              <w:rPr>
                <w:color w:val="auto"/>
                <w:spacing w:val="0"/>
                <w:position w:val="0"/>
                <w:szCs w:val="21"/>
                <w:highlight w:val="none"/>
              </w:rPr>
            </w:pPr>
          </w:p>
        </w:tc>
        <w:tc>
          <w:tcPr>
            <w:tcW w:w="1148" w:type="dxa"/>
            <w:noWrap w:val="0"/>
            <w:vAlign w:val="center"/>
          </w:tcPr>
          <w:p w14:paraId="31A1BD7F">
            <w:pPr>
              <w:ind w:left="223" w:hanging="222" w:hangingChars="106"/>
              <w:jc w:val="center"/>
              <w:rPr>
                <w:color w:val="auto"/>
                <w:spacing w:val="0"/>
                <w:position w:val="0"/>
                <w:szCs w:val="21"/>
                <w:highlight w:val="none"/>
              </w:rPr>
            </w:pPr>
          </w:p>
        </w:tc>
        <w:tc>
          <w:tcPr>
            <w:tcW w:w="744" w:type="dxa"/>
            <w:noWrap w:val="0"/>
            <w:vAlign w:val="center"/>
          </w:tcPr>
          <w:p w14:paraId="389CCD80">
            <w:pPr>
              <w:ind w:left="223" w:hanging="222" w:hangingChars="106"/>
              <w:jc w:val="center"/>
              <w:rPr>
                <w:color w:val="auto"/>
                <w:spacing w:val="0"/>
                <w:position w:val="0"/>
                <w:szCs w:val="21"/>
                <w:highlight w:val="none"/>
              </w:rPr>
            </w:pPr>
          </w:p>
        </w:tc>
        <w:tc>
          <w:tcPr>
            <w:tcW w:w="1167" w:type="dxa"/>
            <w:noWrap w:val="0"/>
            <w:vAlign w:val="center"/>
          </w:tcPr>
          <w:p w14:paraId="4928BC99">
            <w:pPr>
              <w:ind w:left="223" w:hanging="222" w:hangingChars="106"/>
              <w:jc w:val="center"/>
              <w:rPr>
                <w:color w:val="auto"/>
                <w:spacing w:val="0"/>
                <w:position w:val="0"/>
                <w:szCs w:val="21"/>
                <w:highlight w:val="none"/>
              </w:rPr>
            </w:pPr>
          </w:p>
        </w:tc>
        <w:tc>
          <w:tcPr>
            <w:tcW w:w="1276" w:type="dxa"/>
            <w:noWrap w:val="0"/>
            <w:vAlign w:val="center"/>
          </w:tcPr>
          <w:p w14:paraId="43A3C533">
            <w:pPr>
              <w:ind w:left="223" w:hanging="222" w:hangingChars="106"/>
              <w:jc w:val="center"/>
              <w:rPr>
                <w:color w:val="auto"/>
                <w:spacing w:val="0"/>
                <w:position w:val="0"/>
                <w:szCs w:val="21"/>
                <w:highlight w:val="none"/>
              </w:rPr>
            </w:pPr>
          </w:p>
        </w:tc>
      </w:tr>
      <w:tr w14:paraId="0999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23262C30">
            <w:pPr>
              <w:jc w:val="left"/>
              <w:rPr>
                <w:color w:val="auto"/>
                <w:spacing w:val="0"/>
                <w:position w:val="0"/>
                <w:szCs w:val="21"/>
                <w:highlight w:val="none"/>
              </w:rPr>
            </w:pPr>
            <w:r>
              <w:rPr>
                <w:rFonts w:hint="eastAsia"/>
                <w:color w:val="auto"/>
                <w:spacing w:val="0"/>
                <w:position w:val="0"/>
                <w:szCs w:val="21"/>
                <w:highlight w:val="none"/>
              </w:rPr>
              <w:t>6.材料员</w:t>
            </w:r>
          </w:p>
        </w:tc>
        <w:tc>
          <w:tcPr>
            <w:tcW w:w="670" w:type="dxa"/>
            <w:noWrap w:val="0"/>
            <w:vAlign w:val="center"/>
          </w:tcPr>
          <w:p w14:paraId="08DFB5D3">
            <w:pPr>
              <w:ind w:left="223" w:hanging="222" w:hangingChars="106"/>
              <w:jc w:val="center"/>
              <w:rPr>
                <w:color w:val="auto"/>
                <w:spacing w:val="0"/>
                <w:position w:val="0"/>
                <w:szCs w:val="21"/>
                <w:highlight w:val="none"/>
              </w:rPr>
            </w:pPr>
          </w:p>
        </w:tc>
        <w:tc>
          <w:tcPr>
            <w:tcW w:w="829" w:type="dxa"/>
            <w:noWrap w:val="0"/>
            <w:vAlign w:val="center"/>
          </w:tcPr>
          <w:p w14:paraId="262E84E8">
            <w:pPr>
              <w:ind w:left="223" w:hanging="222" w:hangingChars="106"/>
              <w:jc w:val="center"/>
              <w:rPr>
                <w:color w:val="auto"/>
                <w:spacing w:val="0"/>
                <w:position w:val="0"/>
                <w:szCs w:val="21"/>
                <w:highlight w:val="none"/>
              </w:rPr>
            </w:pPr>
          </w:p>
        </w:tc>
        <w:tc>
          <w:tcPr>
            <w:tcW w:w="816" w:type="dxa"/>
            <w:noWrap w:val="0"/>
            <w:vAlign w:val="center"/>
          </w:tcPr>
          <w:p w14:paraId="2D6E1B82">
            <w:pPr>
              <w:ind w:left="223" w:hanging="222" w:hangingChars="106"/>
              <w:jc w:val="center"/>
              <w:rPr>
                <w:color w:val="auto"/>
                <w:spacing w:val="0"/>
                <w:position w:val="0"/>
                <w:szCs w:val="21"/>
                <w:highlight w:val="none"/>
              </w:rPr>
            </w:pPr>
          </w:p>
        </w:tc>
        <w:tc>
          <w:tcPr>
            <w:tcW w:w="1148" w:type="dxa"/>
            <w:noWrap w:val="0"/>
            <w:vAlign w:val="center"/>
          </w:tcPr>
          <w:p w14:paraId="2D966136">
            <w:pPr>
              <w:ind w:left="223" w:hanging="222" w:hangingChars="106"/>
              <w:jc w:val="center"/>
              <w:rPr>
                <w:color w:val="auto"/>
                <w:spacing w:val="0"/>
                <w:position w:val="0"/>
                <w:szCs w:val="21"/>
                <w:highlight w:val="none"/>
              </w:rPr>
            </w:pPr>
          </w:p>
        </w:tc>
        <w:tc>
          <w:tcPr>
            <w:tcW w:w="1148" w:type="dxa"/>
            <w:noWrap w:val="0"/>
            <w:vAlign w:val="center"/>
          </w:tcPr>
          <w:p w14:paraId="56213A68">
            <w:pPr>
              <w:ind w:left="223" w:hanging="222" w:hangingChars="106"/>
              <w:jc w:val="center"/>
              <w:rPr>
                <w:color w:val="auto"/>
                <w:spacing w:val="0"/>
                <w:position w:val="0"/>
                <w:szCs w:val="21"/>
                <w:highlight w:val="none"/>
              </w:rPr>
            </w:pPr>
          </w:p>
        </w:tc>
        <w:tc>
          <w:tcPr>
            <w:tcW w:w="1148" w:type="dxa"/>
            <w:noWrap w:val="0"/>
            <w:vAlign w:val="center"/>
          </w:tcPr>
          <w:p w14:paraId="63D840DA">
            <w:pPr>
              <w:ind w:left="223" w:hanging="222" w:hangingChars="106"/>
              <w:jc w:val="center"/>
              <w:rPr>
                <w:color w:val="auto"/>
                <w:spacing w:val="0"/>
                <w:position w:val="0"/>
                <w:szCs w:val="21"/>
                <w:highlight w:val="none"/>
              </w:rPr>
            </w:pPr>
          </w:p>
        </w:tc>
        <w:tc>
          <w:tcPr>
            <w:tcW w:w="744" w:type="dxa"/>
            <w:noWrap w:val="0"/>
            <w:vAlign w:val="center"/>
          </w:tcPr>
          <w:p w14:paraId="6C4DD933">
            <w:pPr>
              <w:ind w:left="223" w:hanging="222" w:hangingChars="106"/>
              <w:jc w:val="center"/>
              <w:rPr>
                <w:color w:val="auto"/>
                <w:spacing w:val="0"/>
                <w:position w:val="0"/>
                <w:szCs w:val="21"/>
                <w:highlight w:val="none"/>
              </w:rPr>
            </w:pPr>
          </w:p>
        </w:tc>
        <w:tc>
          <w:tcPr>
            <w:tcW w:w="1167" w:type="dxa"/>
            <w:noWrap w:val="0"/>
            <w:vAlign w:val="center"/>
          </w:tcPr>
          <w:p w14:paraId="0D1724AB">
            <w:pPr>
              <w:ind w:left="223" w:hanging="222" w:hangingChars="106"/>
              <w:jc w:val="center"/>
              <w:rPr>
                <w:color w:val="auto"/>
                <w:spacing w:val="0"/>
                <w:position w:val="0"/>
                <w:szCs w:val="21"/>
                <w:highlight w:val="none"/>
              </w:rPr>
            </w:pPr>
          </w:p>
        </w:tc>
        <w:tc>
          <w:tcPr>
            <w:tcW w:w="1276" w:type="dxa"/>
            <w:noWrap w:val="0"/>
            <w:vAlign w:val="center"/>
          </w:tcPr>
          <w:p w14:paraId="11FB218E">
            <w:pPr>
              <w:ind w:left="223" w:hanging="222" w:hangingChars="106"/>
              <w:jc w:val="center"/>
              <w:rPr>
                <w:color w:val="auto"/>
                <w:spacing w:val="0"/>
                <w:position w:val="0"/>
                <w:szCs w:val="21"/>
                <w:highlight w:val="none"/>
              </w:rPr>
            </w:pPr>
          </w:p>
        </w:tc>
      </w:tr>
      <w:tr w14:paraId="52C0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7DE2B8C3">
            <w:pPr>
              <w:ind w:left="223" w:hanging="222" w:hangingChars="106"/>
              <w:jc w:val="center"/>
              <w:rPr>
                <w:color w:val="auto"/>
                <w:spacing w:val="0"/>
                <w:position w:val="0"/>
                <w:szCs w:val="21"/>
                <w:highlight w:val="none"/>
              </w:rPr>
            </w:pPr>
          </w:p>
        </w:tc>
        <w:tc>
          <w:tcPr>
            <w:tcW w:w="670" w:type="dxa"/>
            <w:noWrap w:val="0"/>
            <w:vAlign w:val="center"/>
          </w:tcPr>
          <w:p w14:paraId="122C07C4">
            <w:pPr>
              <w:ind w:left="223" w:hanging="222" w:hangingChars="106"/>
              <w:jc w:val="center"/>
              <w:rPr>
                <w:color w:val="auto"/>
                <w:spacing w:val="0"/>
                <w:position w:val="0"/>
                <w:szCs w:val="21"/>
                <w:highlight w:val="none"/>
              </w:rPr>
            </w:pPr>
          </w:p>
        </w:tc>
        <w:tc>
          <w:tcPr>
            <w:tcW w:w="829" w:type="dxa"/>
            <w:noWrap w:val="0"/>
            <w:vAlign w:val="center"/>
          </w:tcPr>
          <w:p w14:paraId="30DD4ADE">
            <w:pPr>
              <w:ind w:left="223" w:hanging="222" w:hangingChars="106"/>
              <w:jc w:val="center"/>
              <w:rPr>
                <w:color w:val="auto"/>
                <w:spacing w:val="0"/>
                <w:position w:val="0"/>
                <w:szCs w:val="21"/>
                <w:highlight w:val="none"/>
              </w:rPr>
            </w:pPr>
          </w:p>
        </w:tc>
        <w:tc>
          <w:tcPr>
            <w:tcW w:w="816" w:type="dxa"/>
            <w:noWrap w:val="0"/>
            <w:vAlign w:val="center"/>
          </w:tcPr>
          <w:p w14:paraId="647FF7F0">
            <w:pPr>
              <w:ind w:left="223" w:hanging="222" w:hangingChars="106"/>
              <w:jc w:val="center"/>
              <w:rPr>
                <w:color w:val="auto"/>
                <w:spacing w:val="0"/>
                <w:position w:val="0"/>
                <w:szCs w:val="21"/>
                <w:highlight w:val="none"/>
              </w:rPr>
            </w:pPr>
          </w:p>
        </w:tc>
        <w:tc>
          <w:tcPr>
            <w:tcW w:w="1148" w:type="dxa"/>
            <w:noWrap w:val="0"/>
            <w:vAlign w:val="center"/>
          </w:tcPr>
          <w:p w14:paraId="4563F212">
            <w:pPr>
              <w:ind w:left="223" w:hanging="222" w:hangingChars="106"/>
              <w:jc w:val="center"/>
              <w:rPr>
                <w:color w:val="auto"/>
                <w:spacing w:val="0"/>
                <w:position w:val="0"/>
                <w:szCs w:val="21"/>
                <w:highlight w:val="none"/>
              </w:rPr>
            </w:pPr>
          </w:p>
        </w:tc>
        <w:tc>
          <w:tcPr>
            <w:tcW w:w="1148" w:type="dxa"/>
            <w:noWrap w:val="0"/>
            <w:vAlign w:val="center"/>
          </w:tcPr>
          <w:p w14:paraId="1F0413E9">
            <w:pPr>
              <w:ind w:left="223" w:hanging="222" w:hangingChars="106"/>
              <w:jc w:val="center"/>
              <w:rPr>
                <w:color w:val="auto"/>
                <w:spacing w:val="0"/>
                <w:position w:val="0"/>
                <w:szCs w:val="21"/>
                <w:highlight w:val="none"/>
              </w:rPr>
            </w:pPr>
          </w:p>
        </w:tc>
        <w:tc>
          <w:tcPr>
            <w:tcW w:w="1148" w:type="dxa"/>
            <w:noWrap w:val="0"/>
            <w:vAlign w:val="center"/>
          </w:tcPr>
          <w:p w14:paraId="2ABCE88A">
            <w:pPr>
              <w:ind w:left="223" w:hanging="222" w:hangingChars="106"/>
              <w:jc w:val="center"/>
              <w:rPr>
                <w:color w:val="auto"/>
                <w:spacing w:val="0"/>
                <w:position w:val="0"/>
                <w:szCs w:val="21"/>
                <w:highlight w:val="none"/>
              </w:rPr>
            </w:pPr>
          </w:p>
        </w:tc>
        <w:tc>
          <w:tcPr>
            <w:tcW w:w="744" w:type="dxa"/>
            <w:noWrap w:val="0"/>
            <w:vAlign w:val="center"/>
          </w:tcPr>
          <w:p w14:paraId="398535BD">
            <w:pPr>
              <w:ind w:left="223" w:hanging="222" w:hangingChars="106"/>
              <w:jc w:val="center"/>
              <w:rPr>
                <w:color w:val="auto"/>
                <w:spacing w:val="0"/>
                <w:position w:val="0"/>
                <w:szCs w:val="21"/>
                <w:highlight w:val="none"/>
              </w:rPr>
            </w:pPr>
          </w:p>
        </w:tc>
        <w:tc>
          <w:tcPr>
            <w:tcW w:w="1167" w:type="dxa"/>
            <w:noWrap w:val="0"/>
            <w:vAlign w:val="center"/>
          </w:tcPr>
          <w:p w14:paraId="5694505A">
            <w:pPr>
              <w:ind w:left="223" w:hanging="222" w:hangingChars="106"/>
              <w:jc w:val="center"/>
              <w:rPr>
                <w:color w:val="auto"/>
                <w:spacing w:val="0"/>
                <w:position w:val="0"/>
                <w:szCs w:val="21"/>
                <w:highlight w:val="none"/>
              </w:rPr>
            </w:pPr>
          </w:p>
        </w:tc>
        <w:tc>
          <w:tcPr>
            <w:tcW w:w="1276" w:type="dxa"/>
            <w:noWrap w:val="0"/>
            <w:vAlign w:val="center"/>
          </w:tcPr>
          <w:p w14:paraId="63D3EB32">
            <w:pPr>
              <w:ind w:left="223" w:hanging="222" w:hangingChars="106"/>
              <w:jc w:val="center"/>
              <w:rPr>
                <w:color w:val="auto"/>
                <w:spacing w:val="0"/>
                <w:position w:val="0"/>
                <w:szCs w:val="21"/>
                <w:highlight w:val="none"/>
              </w:rPr>
            </w:pPr>
          </w:p>
        </w:tc>
      </w:tr>
      <w:tr w14:paraId="2A7C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noWrap w:val="0"/>
            <w:vAlign w:val="center"/>
          </w:tcPr>
          <w:p w14:paraId="35F88500">
            <w:pPr>
              <w:ind w:firstLine="420" w:firstLineChars="200"/>
              <w:jc w:val="both"/>
              <w:rPr>
                <w:color w:val="auto"/>
                <w:spacing w:val="0"/>
                <w:position w:val="0"/>
                <w:highlight w:val="none"/>
              </w:rPr>
            </w:pPr>
            <w:r>
              <w:rPr>
                <w:rFonts w:hint="eastAsia"/>
                <w:color w:val="auto"/>
                <w:spacing w:val="0"/>
                <w:position w:val="0"/>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4CED3A50">
      <w:pPr>
        <w:spacing w:line="360" w:lineRule="auto"/>
        <w:contextualSpacing/>
        <w:jc w:val="left"/>
        <w:rPr>
          <w:rFonts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备注：</w:t>
      </w:r>
    </w:p>
    <w:p w14:paraId="68E1816B">
      <w:pPr>
        <w:spacing w:line="360" w:lineRule="auto"/>
        <w:ind w:firstLine="480" w:firstLineChars="200"/>
        <w:contextualSpacing/>
        <w:jc w:val="left"/>
        <w:rPr>
          <w:rFonts w:hint="eastAsia"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1</w:t>
      </w:r>
      <w:r>
        <w:rPr>
          <w:rFonts w:ascii="宋体" w:hAnsi="宋体"/>
          <w:color w:val="auto"/>
          <w:spacing w:val="0"/>
          <w:position w:val="0"/>
          <w:sz w:val="24"/>
          <w:szCs w:val="20"/>
          <w:highlight w:val="none"/>
        </w:rPr>
        <w:t>.</w:t>
      </w:r>
      <w:r>
        <w:rPr>
          <w:rFonts w:hint="eastAsia" w:ascii="宋体" w:hAnsi="宋体"/>
          <w:color w:val="auto"/>
          <w:spacing w:val="0"/>
          <w:position w:val="0"/>
          <w:sz w:val="24"/>
          <w:szCs w:val="20"/>
          <w:highlight w:val="none"/>
        </w:rPr>
        <w:t>本表所列岗位的所有管理人员的情况均应如实填写。可按以上格式扩展为多页填写。</w:t>
      </w:r>
    </w:p>
    <w:p w14:paraId="608915E7">
      <w:pPr>
        <w:spacing w:line="360" w:lineRule="auto"/>
        <w:ind w:firstLine="480" w:firstLineChars="200"/>
        <w:contextualSpacing/>
        <w:jc w:val="left"/>
        <w:rPr>
          <w:rFonts w:hint="eastAsia" w:ascii="宋体" w:hAnsi="宋体"/>
          <w:color w:val="auto"/>
          <w:spacing w:val="0"/>
          <w:position w:val="0"/>
          <w:sz w:val="24"/>
          <w:szCs w:val="20"/>
          <w:highlight w:val="none"/>
        </w:rPr>
      </w:pPr>
      <w:r>
        <w:rPr>
          <w:rFonts w:hint="eastAsia" w:ascii="宋体" w:hAnsi="宋体"/>
          <w:color w:val="auto"/>
          <w:spacing w:val="0"/>
          <w:position w:val="0"/>
          <w:sz w:val="24"/>
          <w:szCs w:val="20"/>
          <w:highlight w:val="none"/>
        </w:rPr>
        <w:t>2</w:t>
      </w:r>
      <w:r>
        <w:rPr>
          <w:rFonts w:ascii="宋体" w:hAnsi="宋体"/>
          <w:color w:val="auto"/>
          <w:spacing w:val="0"/>
          <w:position w:val="0"/>
          <w:sz w:val="24"/>
          <w:szCs w:val="20"/>
          <w:highlight w:val="none"/>
        </w:rPr>
        <w:t>.</w:t>
      </w:r>
      <w:r>
        <w:rPr>
          <w:rFonts w:hint="eastAsia" w:ascii="宋体" w:hAnsi="宋体"/>
          <w:color w:val="auto"/>
          <w:spacing w:val="0"/>
          <w:position w:val="0"/>
          <w:sz w:val="24"/>
          <w:szCs w:val="20"/>
          <w:highlight w:val="none"/>
        </w:rPr>
        <w:t>供应商应当在本表后附所有管理人员的身份证、</w:t>
      </w:r>
      <w:r>
        <w:rPr>
          <w:rFonts w:hint="eastAsia" w:ascii="宋体" w:hAnsi="宋体"/>
          <w:color w:val="auto"/>
          <w:spacing w:val="0"/>
          <w:position w:val="0"/>
          <w:sz w:val="24"/>
          <w:szCs w:val="20"/>
          <w:highlight w:val="none"/>
          <w:lang w:eastAsia="zh-CN"/>
        </w:rPr>
        <w:t>职称证（如有）、</w:t>
      </w:r>
      <w:r>
        <w:rPr>
          <w:rFonts w:hint="eastAsia" w:ascii="宋体" w:hAnsi="宋体"/>
          <w:color w:val="auto"/>
          <w:spacing w:val="0"/>
          <w:position w:val="0"/>
          <w:sz w:val="24"/>
          <w:szCs w:val="20"/>
          <w:highlight w:val="none"/>
        </w:rPr>
        <w:t>执业或职业资格证书</w:t>
      </w:r>
      <w:r>
        <w:rPr>
          <w:rFonts w:hint="eastAsia" w:ascii="宋体" w:hAnsi="宋体"/>
          <w:color w:val="auto"/>
          <w:spacing w:val="0"/>
          <w:position w:val="0"/>
          <w:sz w:val="24"/>
          <w:szCs w:val="20"/>
          <w:highlight w:val="none"/>
          <w:lang w:eastAsia="zh-CN"/>
        </w:rPr>
        <w:t>，</w:t>
      </w:r>
      <w:r>
        <w:rPr>
          <w:rFonts w:hint="eastAsia" w:ascii="宋体" w:hAnsi="宋体"/>
          <w:color w:val="auto"/>
          <w:spacing w:val="0"/>
          <w:position w:val="0"/>
          <w:sz w:val="24"/>
          <w:szCs w:val="20"/>
          <w:highlight w:val="none"/>
        </w:rPr>
        <w:t>提供上述岗位人员</w:t>
      </w:r>
      <w:r>
        <w:rPr>
          <w:rFonts w:hint="eastAsia" w:ascii="宋体" w:hAnsi="宋体"/>
          <w:color w:val="auto"/>
          <w:spacing w:val="0"/>
          <w:position w:val="0"/>
          <w:sz w:val="24"/>
          <w:szCs w:val="20"/>
          <w:highlight w:val="none"/>
          <w:lang w:val="en-US" w:eastAsia="zh-CN"/>
        </w:rPr>
        <w:t>2025年1月以来任意1个月</w:t>
      </w:r>
      <w:r>
        <w:rPr>
          <w:rFonts w:hint="eastAsia" w:ascii="宋体" w:hAnsi="宋体"/>
          <w:color w:val="auto"/>
          <w:spacing w:val="0"/>
          <w:position w:val="0"/>
          <w:sz w:val="24"/>
          <w:szCs w:val="20"/>
          <w:highlight w:val="none"/>
        </w:rPr>
        <w:t>在现任职单位依法缴纳社会保险的证明材料的复印件并加盖供应商电子签章。</w:t>
      </w:r>
    </w:p>
    <w:p w14:paraId="26809D1A">
      <w:pPr>
        <w:spacing w:line="360" w:lineRule="auto"/>
        <w:ind w:firstLine="480" w:firstLineChars="200"/>
        <w:contextualSpacing/>
        <w:jc w:val="left"/>
        <w:rPr>
          <w:rFonts w:hint="eastAsia" w:ascii="宋体" w:hAnsi="宋体"/>
          <w:color w:val="auto"/>
          <w:spacing w:val="0"/>
          <w:position w:val="0"/>
          <w:sz w:val="24"/>
          <w:szCs w:val="20"/>
          <w:highlight w:val="none"/>
        </w:rPr>
      </w:pPr>
    </w:p>
    <w:p w14:paraId="43ABAF5B">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17364748">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41D044AE">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46DA3C40">
      <w:pPr>
        <w:spacing w:before="100" w:line="225" w:lineRule="auto"/>
        <w:ind w:left="16"/>
        <w:outlineLvl w:val="9"/>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50DAF3C9">
      <w:pPr>
        <w:pStyle w:val="38"/>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7481EE0A">
      <w:pPr>
        <w:pStyle w:val="38"/>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工信部联企业[2011]300 号</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68321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23D35ECD">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70A521B1">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5E99A544">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02A823F9">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04F0396C">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04FDAEAF">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0A568B22">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5D0DB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1C095999">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3799EC63">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4742FC22">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D0CBC09">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69D5C5E6">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5D51D888">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6D353AAC">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3148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4F571EA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1A3D534">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241E719E">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22032B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BCAEB75">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4CDC21FB">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2DDA7BCD">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12C2259F">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6D8CC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185DB01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ED44412">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4542A02">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85E609A">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38BCB455">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4C16ECB7">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14D3D424">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53F94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68CBD8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69EEABD6">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6A91F355">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BE1D1FD">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465A24C">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5F852B85">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57681D8E">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2A6D83EE">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387D4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FB1F24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6406290">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4B994362">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C622763">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5AF45631">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05546E9A">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05279E40">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70695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83414E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6ECF58C4">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273A43F2">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E765747">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A490E73">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4B0FEE35">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38649C3A">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3119E6F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081CC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3E941A6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21588D53">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8EF3C45">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48E38C9">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020C9AEF">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6933E0CF">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57105CD3">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44520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383732E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3736F8F4">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643D32E9">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15A0797">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B7D2825">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6E81359F">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33B0FB4F">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11C50E07">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698FE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020D8D0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5A04491">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886B424">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E6C9408">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11BF17C0">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68A504FA">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5B5BD226">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2CAF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3B3A3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C86EFD0">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1EFACC23">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BC5AFEB">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1F36717">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A6C3104">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07967DFD">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4EAF2D6C">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0C3BC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3C3F04E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B570BF0">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513E9A4">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2234D8C">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61853845">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3A180E90">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50F1E048">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0C11A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65142B2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644C9B25">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54A5BA92">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93E9019">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698B4F4">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08C8D6EA">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1A241754">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0D7F2F30">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214BF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195DD30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486FD99">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D135455">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FA9525C">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2F29BED5">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295057EF">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0B666E12">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3EE54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32D3BE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45DFF3DD">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733F9F56">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81641EF">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B03F6B8">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66B3F22F">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7232EDFD">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0907C3BA">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5AD79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7FAE8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EF7A4D9">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16D5E2D">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77552A3">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1D19C58C">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3F85F240">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3A9138E6">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84D6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25F8F7B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9D53829">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17B623CD">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693C3F89">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9CFA074">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46EB6E4C">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1C9BB36C">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5898D5F7">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26E2E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6BB9464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88A6BBB">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45CEB4FE">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DC38425">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77F38231">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32C62E2B">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44C8DEF1">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2ADC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51D4ADFC">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59725299">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24C4FC0D">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F88CEC9">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07074831">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16977029">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27849BA9">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3261A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CA76C5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0571D4B2">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4BFBEE45">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DB69383">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27B095E7">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652FACDE">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282BDF92">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5BA0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7D288DCA">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5C962B75">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B303394">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7787D12">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D2C7304">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49C47697">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07930EB7">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4585F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E01D7A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F8F0C89">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4FC339D">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BF6CC8F">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1600C200">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6285C040">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5D92D67E">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376C8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2BC8A84B">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086151F3">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2B66708">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E5A2EA4">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75C0BFC1">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29F6A24A">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3020D9C7">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62F9D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5B55910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D7139FE">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F80D81E">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7D7FBA0">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5DFC2B66">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1C60B923">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7485B99A">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3B54B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3B84633B">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2682D108">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63FFB9F6">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80C5CEC">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3C253769">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65CD7005">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083F64EE">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31BF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2176441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C5D2CCE">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0ADCB82">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2317E50">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2D99F033">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1D7969FB">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76A55B42">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439A4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2F5D71FE">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1164D5EB">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F2CCD54">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97B4176">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4EC81B4A">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527A654A">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6F79DA81">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537AD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2656D70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20D986F9">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6D75798C">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DDDEB8C">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6A612254">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4588A1D5">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308358C9">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30A0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3995CB9A">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5ED44077">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6BA52D49">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5991ABC">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625C2C5F">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7CC0706D">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0E78574B">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0F3715C3">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64796D7E">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5B806212">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A852995">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64E278C">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auto"/>
          <w:spacing w:val="0"/>
          <w:w w:val="100"/>
          <w:kern w:val="2"/>
          <w:sz w:val="32"/>
          <w:szCs w:val="32"/>
          <w:highlight w:val="none"/>
          <w:lang w:val="en-US" w:eastAsia="zh-CN" w:bidi="ar"/>
        </w:rPr>
      </w:pPr>
      <w:r>
        <w:rPr>
          <w:rFonts w:hint="eastAsia" w:ascii="宋体" w:hAnsi="宋体" w:eastAsia="宋体" w:cs="宋体"/>
          <w:b/>
          <w:bCs/>
          <w:color w:val="auto"/>
          <w:spacing w:val="0"/>
          <w:w w:val="100"/>
          <w:kern w:val="2"/>
          <w:sz w:val="32"/>
          <w:szCs w:val="32"/>
          <w:highlight w:val="none"/>
          <w:lang w:val="en-US" w:eastAsia="zh-CN" w:bidi="ar"/>
        </w:rPr>
        <w:t>其他文书、文件格式</w:t>
      </w:r>
    </w:p>
    <w:p w14:paraId="0E0A033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pacing w:val="0"/>
          <w:w w:val="100"/>
          <w:kern w:val="2"/>
          <w:sz w:val="32"/>
          <w:szCs w:val="32"/>
          <w:highlight w:val="none"/>
        </w:rPr>
      </w:pPr>
      <w:r>
        <w:rPr>
          <w:rFonts w:hint="eastAsia" w:ascii="宋体" w:hAnsi="宋体" w:eastAsia="宋体" w:cs="宋体"/>
          <w:b/>
          <w:bCs/>
          <w:color w:val="auto"/>
          <w:spacing w:val="0"/>
          <w:w w:val="100"/>
          <w:kern w:val="2"/>
          <w:sz w:val="32"/>
          <w:szCs w:val="32"/>
          <w:highlight w:val="none"/>
          <w:lang w:val="en-US" w:eastAsia="zh-CN" w:bidi="ar"/>
        </w:rPr>
        <w:t>质疑函（格式）</w:t>
      </w:r>
    </w:p>
    <w:p w14:paraId="162EA99A">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一、质疑供应商基本信息：</w:t>
      </w:r>
    </w:p>
    <w:p w14:paraId="182DED72">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质疑供应商：</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45A48BB0">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6BAE1706">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联系人：</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AD40B79">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授权代表：</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A368364">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A6E0BE8">
      <w:pPr>
        <w:pStyle w:val="24"/>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203D9CD9">
      <w:pPr>
        <w:pStyle w:val="24"/>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二、质疑项目基本情况：</w:t>
      </w:r>
    </w:p>
    <w:p w14:paraId="4F94F941">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D43BFC4">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项目的编号：</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1DD709B">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采购人名称：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3151205">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w:t>
      </w:r>
    </w:p>
    <w:p w14:paraId="0841BC5E">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□采购文件   采购文件获取日期：</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3339E589">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□采购过程   </w:t>
      </w:r>
    </w:p>
    <w:p w14:paraId="76C7C6FF">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lang w:val="en-US" w:eastAsia="zh-CN" w:bidi="ar"/>
        </w:rPr>
        <w:t xml:space="preserve">□成交结果   </w:t>
      </w:r>
    </w:p>
    <w:p w14:paraId="3C1724B1">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三、质疑事项具体内容</w:t>
      </w:r>
    </w:p>
    <w:p w14:paraId="14D4362A">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质疑事项1：</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1BCA4849">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事实依据：</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A94B25A">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法律依据：</w:t>
      </w:r>
      <w:r>
        <w:rPr>
          <w:rFonts w:hint="eastAsia" w:ascii="宋体" w:hAnsi="宋体" w:eastAsia="宋体" w:cs="宋体"/>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6E8B08B">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质疑事项2</w:t>
      </w:r>
    </w:p>
    <w:p w14:paraId="3639B4F2">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w:t>
      </w:r>
    </w:p>
    <w:p w14:paraId="4D76D1AC">
      <w:pPr>
        <w:pStyle w:val="24"/>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lang w:val="en-US" w:eastAsia="zh-CN" w:bidi="ar"/>
        </w:rPr>
      </w:pPr>
      <w:r>
        <w:rPr>
          <w:rFonts w:hint="eastAsia" w:ascii="宋体" w:hAnsi="宋体" w:eastAsia="宋体" w:cs="宋体"/>
          <w:b/>
          <w:bCs w:val="0"/>
          <w:color w:val="auto"/>
          <w:spacing w:val="0"/>
          <w:w w:val="100"/>
          <w:kern w:val="0"/>
          <w:sz w:val="24"/>
          <w:szCs w:val="24"/>
          <w:highlight w:val="none"/>
          <w:lang w:val="en-US" w:eastAsia="zh-CN" w:bidi="ar"/>
        </w:rPr>
        <w:t>四、与质疑事项相关的质疑请求：</w:t>
      </w:r>
    </w:p>
    <w:p w14:paraId="5C4B68EB">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请求：</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C8C645D">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70223E49">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签字（签章）：                                       公章：</w:t>
      </w:r>
    </w:p>
    <w:p w14:paraId="20618D2A">
      <w:pPr>
        <w:pStyle w:val="24"/>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236B463D">
      <w:pPr>
        <w:pStyle w:val="24"/>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日期：</w:t>
      </w:r>
    </w:p>
    <w:p w14:paraId="670E3E52">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 xml:space="preserve"> </w:t>
      </w:r>
    </w:p>
    <w:p w14:paraId="4C1D7942">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lang w:val="en-US" w:eastAsia="zh-CN" w:bidi="ar"/>
        </w:rPr>
      </w:pPr>
    </w:p>
    <w:p w14:paraId="5BEC77B8">
      <w:pPr>
        <w:pStyle w:val="24"/>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说明：</w:t>
      </w:r>
    </w:p>
    <w:p w14:paraId="4AA6D744">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1.供应商提出质疑时，应提交质疑函和必要的证明材料</w:t>
      </w:r>
      <w:r>
        <w:rPr>
          <w:rFonts w:hint="eastAsia" w:ascii="宋体" w:hAnsi="宋体" w:eastAsia="宋体" w:cs="宋体"/>
          <w:b/>
          <w:bCs/>
          <w:color w:val="auto"/>
          <w:spacing w:val="0"/>
          <w:w w:val="100"/>
          <w:kern w:val="0"/>
          <w:sz w:val="24"/>
          <w:szCs w:val="24"/>
          <w:highlight w:val="none"/>
          <w:lang w:val="en-US" w:eastAsia="zh-CN" w:bidi="ar"/>
        </w:rPr>
        <w:t>。</w:t>
      </w:r>
    </w:p>
    <w:p w14:paraId="1111E4DD">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48B337">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3.质疑函的质疑事项应具体、明确，并有必要的事实依据和法律依据。</w:t>
      </w:r>
    </w:p>
    <w:p w14:paraId="11BF0B53">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4.质疑函的质疑请求应与质疑事项相关。</w:t>
      </w:r>
    </w:p>
    <w:p w14:paraId="149E546A">
      <w:pPr>
        <w:pStyle w:val="24"/>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0"/>
          <w:szCs w:val="20"/>
          <w:highlight w:val="none"/>
        </w:rPr>
      </w:pPr>
      <w:r>
        <w:rPr>
          <w:rFonts w:hint="eastAsia" w:ascii="宋体" w:hAnsi="宋体" w:eastAsia="宋体" w:cs="宋体"/>
          <w:b/>
          <w:bCs w:val="0"/>
          <w:color w:val="auto"/>
          <w:spacing w:val="0"/>
          <w:w w:val="100"/>
          <w:kern w:val="0"/>
          <w:sz w:val="24"/>
          <w:szCs w:val="24"/>
          <w:highlight w:val="none"/>
          <w:lang w:val="en-US" w:eastAsia="zh-CN" w:bidi="ar"/>
        </w:rPr>
        <w:t>5.质疑供应商为法人或者其他组织的，质疑函应由法定代表人、主要负责人，或者其授权代表签字或者盖章，并加盖公章。</w:t>
      </w:r>
    </w:p>
    <w:p w14:paraId="5B3B9A4D">
      <w:pPr>
        <w:pStyle w:val="2"/>
        <w:numPr>
          <w:ilvl w:val="0"/>
          <w:numId w:val="0"/>
        </w:numPr>
        <w:spacing w:line="600" w:lineRule="auto"/>
        <w:ind w:firstLine="843" w:firstLineChars="300"/>
        <w:jc w:val="both"/>
        <w:outlineLvl w:val="9"/>
        <w:rPr>
          <w:rFonts w:hint="eastAsia" w:ascii="宋体" w:hAnsi="宋体" w:eastAsia="宋体" w:cs="宋体"/>
          <w:color w:val="auto"/>
          <w:spacing w:val="0"/>
          <w:w w:val="100"/>
          <w:highlight w:val="none"/>
          <w:lang w:eastAsia="zh-CN"/>
        </w:rPr>
      </w:pPr>
    </w:p>
    <w:p w14:paraId="0C073F02">
      <w:pPr>
        <w:rPr>
          <w:rFonts w:hint="eastAsia" w:ascii="宋体" w:hAnsi="宋体" w:eastAsia="宋体" w:cs="宋体"/>
          <w:color w:val="auto"/>
          <w:spacing w:val="0"/>
          <w:w w:val="100"/>
          <w:highlight w:val="none"/>
          <w:lang w:eastAsia="zh-CN"/>
        </w:rPr>
      </w:pPr>
    </w:p>
    <w:p w14:paraId="32182062">
      <w:pPr>
        <w:pStyle w:val="10"/>
        <w:rPr>
          <w:rFonts w:hint="eastAsia" w:ascii="宋体" w:hAnsi="宋体" w:eastAsia="宋体" w:cs="宋体"/>
          <w:color w:val="auto"/>
          <w:spacing w:val="0"/>
          <w:w w:val="100"/>
          <w:highlight w:val="none"/>
          <w:lang w:eastAsia="zh-CN"/>
        </w:rPr>
      </w:pPr>
    </w:p>
    <w:p w14:paraId="34710561">
      <w:pPr>
        <w:pStyle w:val="10"/>
        <w:rPr>
          <w:rFonts w:hint="eastAsia" w:ascii="宋体" w:hAnsi="宋体" w:eastAsia="宋体" w:cs="宋体"/>
          <w:color w:val="auto"/>
          <w:spacing w:val="0"/>
          <w:w w:val="100"/>
          <w:highlight w:val="none"/>
          <w:lang w:eastAsia="zh-CN"/>
        </w:rPr>
      </w:pPr>
    </w:p>
    <w:p w14:paraId="646C5235">
      <w:pPr>
        <w:pStyle w:val="10"/>
        <w:rPr>
          <w:rFonts w:hint="eastAsia" w:ascii="宋体" w:hAnsi="宋体" w:eastAsia="宋体" w:cs="宋体"/>
          <w:color w:val="auto"/>
          <w:spacing w:val="0"/>
          <w:w w:val="100"/>
          <w:highlight w:val="none"/>
          <w:lang w:eastAsia="zh-CN"/>
        </w:rPr>
      </w:pPr>
    </w:p>
    <w:p w14:paraId="2449973E">
      <w:pPr>
        <w:pStyle w:val="10"/>
        <w:rPr>
          <w:rFonts w:hint="eastAsia" w:ascii="宋体" w:hAnsi="宋体" w:eastAsia="宋体" w:cs="宋体"/>
          <w:color w:val="auto"/>
          <w:spacing w:val="0"/>
          <w:w w:val="100"/>
          <w:highlight w:val="none"/>
          <w:lang w:eastAsia="zh-CN"/>
        </w:rPr>
      </w:pPr>
    </w:p>
    <w:p w14:paraId="21E1CE45">
      <w:pPr>
        <w:pStyle w:val="10"/>
        <w:rPr>
          <w:rFonts w:hint="eastAsia" w:ascii="宋体" w:hAnsi="宋体" w:eastAsia="宋体" w:cs="宋体"/>
          <w:color w:val="auto"/>
          <w:spacing w:val="0"/>
          <w:w w:val="100"/>
          <w:highlight w:val="none"/>
          <w:lang w:eastAsia="zh-CN"/>
        </w:rPr>
      </w:pPr>
    </w:p>
    <w:p w14:paraId="20950C31">
      <w:pPr>
        <w:pStyle w:val="10"/>
        <w:rPr>
          <w:rFonts w:hint="eastAsia" w:ascii="宋体" w:hAnsi="宋体" w:eastAsia="宋体" w:cs="宋体"/>
          <w:color w:val="auto"/>
          <w:spacing w:val="0"/>
          <w:w w:val="100"/>
          <w:highlight w:val="none"/>
          <w:lang w:eastAsia="zh-CN"/>
        </w:rPr>
      </w:pPr>
    </w:p>
    <w:p w14:paraId="627EB5DE">
      <w:pPr>
        <w:pStyle w:val="10"/>
        <w:rPr>
          <w:rFonts w:hint="eastAsia" w:ascii="宋体" w:hAnsi="宋体" w:eastAsia="宋体" w:cs="宋体"/>
          <w:color w:val="auto"/>
          <w:spacing w:val="0"/>
          <w:w w:val="100"/>
          <w:highlight w:val="none"/>
          <w:lang w:eastAsia="zh-CN"/>
        </w:rPr>
      </w:pPr>
    </w:p>
    <w:p w14:paraId="058C53C9">
      <w:pPr>
        <w:pStyle w:val="10"/>
        <w:rPr>
          <w:rFonts w:hint="eastAsia" w:ascii="宋体" w:hAnsi="宋体" w:eastAsia="宋体" w:cs="宋体"/>
          <w:color w:val="auto"/>
          <w:spacing w:val="0"/>
          <w:w w:val="100"/>
          <w:highlight w:val="none"/>
          <w:lang w:eastAsia="zh-CN"/>
        </w:rPr>
      </w:pPr>
    </w:p>
    <w:p w14:paraId="35716894">
      <w:pPr>
        <w:pStyle w:val="10"/>
        <w:rPr>
          <w:rFonts w:hint="eastAsia" w:ascii="宋体" w:hAnsi="宋体" w:eastAsia="宋体" w:cs="宋体"/>
          <w:color w:val="auto"/>
          <w:spacing w:val="0"/>
          <w:w w:val="100"/>
          <w:highlight w:val="none"/>
          <w:lang w:eastAsia="zh-CN"/>
        </w:rPr>
      </w:pPr>
    </w:p>
    <w:p w14:paraId="4931D2A9">
      <w:pPr>
        <w:pStyle w:val="10"/>
        <w:rPr>
          <w:rFonts w:hint="eastAsia" w:ascii="宋体" w:hAnsi="宋体" w:eastAsia="宋体" w:cs="宋体"/>
          <w:color w:val="auto"/>
          <w:spacing w:val="0"/>
          <w:w w:val="100"/>
          <w:highlight w:val="none"/>
          <w:lang w:eastAsia="zh-CN"/>
        </w:rPr>
      </w:pPr>
    </w:p>
    <w:p w14:paraId="4BA093C4">
      <w:pPr>
        <w:spacing w:beforeLines="0" w:afterLines="0" w:line="360" w:lineRule="auto"/>
        <w:jc w:val="center"/>
        <w:rPr>
          <w:rFonts w:hint="eastAsia" w:ascii="宋体" w:hAnsi="宋体" w:eastAsia="宋体" w:cs="宋体"/>
          <w:b/>
          <w:color w:val="auto"/>
          <w:spacing w:val="0"/>
          <w:w w:val="100"/>
          <w:sz w:val="32"/>
          <w:szCs w:val="24"/>
          <w:highlight w:val="none"/>
        </w:rPr>
      </w:pPr>
      <w:r>
        <w:rPr>
          <w:rFonts w:hint="eastAsia" w:ascii="宋体" w:hAnsi="宋体" w:eastAsia="宋体" w:cs="宋体"/>
          <w:b/>
          <w:color w:val="auto"/>
          <w:spacing w:val="0"/>
          <w:w w:val="100"/>
          <w:sz w:val="32"/>
          <w:szCs w:val="24"/>
          <w:highlight w:val="none"/>
        </w:rPr>
        <w:br w:type="page"/>
      </w:r>
      <w:r>
        <w:rPr>
          <w:rFonts w:hint="eastAsia" w:ascii="宋体" w:hAnsi="宋体" w:eastAsia="宋体" w:cs="宋体"/>
          <w:b/>
          <w:color w:val="auto"/>
          <w:spacing w:val="0"/>
          <w:w w:val="100"/>
          <w:sz w:val="32"/>
          <w:szCs w:val="24"/>
          <w:highlight w:val="none"/>
        </w:rPr>
        <w:t>投诉书（格式）</w:t>
      </w:r>
    </w:p>
    <w:p w14:paraId="67F4C939">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一、投诉相关主体基本情况：</w:t>
      </w:r>
    </w:p>
    <w:p w14:paraId="5847067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供应商：</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2FB1E92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3333DEB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法定代表人/主要负责人：</w:t>
      </w:r>
      <w:r>
        <w:rPr>
          <w:rFonts w:hint="eastAsia" w:ascii="宋体" w:hAnsi="宋体" w:eastAsia="宋体" w:cs="宋体"/>
          <w:color w:val="auto"/>
          <w:spacing w:val="0"/>
          <w:w w:val="100"/>
          <w:kern w:val="0"/>
          <w:sz w:val="24"/>
          <w:szCs w:val="24"/>
          <w:highlight w:val="none"/>
          <w:u w:val="single"/>
        </w:rPr>
        <w:t xml:space="preserve">                                                         </w:t>
      </w:r>
    </w:p>
    <w:p w14:paraId="3B3FE09D">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61F286D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授权代表：</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09D7437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6537FBC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56DB5DE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被投诉人1：</w:t>
      </w:r>
    </w:p>
    <w:p w14:paraId="5A0D7E2B">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3BB63B9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167C1EB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47B48CD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被投诉人2：</w:t>
      </w:r>
    </w:p>
    <w:p w14:paraId="65A5FDF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20EB2BE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相关供应商：</w:t>
      </w:r>
      <w:r>
        <w:rPr>
          <w:rFonts w:hint="eastAsia" w:ascii="宋体" w:hAnsi="宋体" w:eastAsia="宋体" w:cs="宋体"/>
          <w:color w:val="auto"/>
          <w:spacing w:val="0"/>
          <w:w w:val="100"/>
          <w:kern w:val="0"/>
          <w:sz w:val="24"/>
          <w:szCs w:val="24"/>
          <w:highlight w:val="none"/>
          <w:u w:val="single"/>
        </w:rPr>
        <w:t xml:space="preserve">                                                                       </w:t>
      </w:r>
    </w:p>
    <w:p w14:paraId="4FB1A6A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p>
    <w:p w14:paraId="370F859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5EA7D316">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二、投诉项目基本情况：</w:t>
      </w:r>
    </w:p>
    <w:p w14:paraId="1DC7549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采购项目的名称：</w:t>
      </w:r>
      <w:r>
        <w:rPr>
          <w:rFonts w:hint="eastAsia" w:ascii="宋体" w:hAnsi="宋体" w:eastAsia="宋体" w:cs="宋体"/>
          <w:color w:val="auto"/>
          <w:spacing w:val="0"/>
          <w:w w:val="100"/>
          <w:kern w:val="0"/>
          <w:sz w:val="24"/>
          <w:szCs w:val="24"/>
          <w:highlight w:val="none"/>
          <w:u w:val="single"/>
        </w:rPr>
        <w:t xml:space="preserve">                                                                   </w:t>
      </w:r>
    </w:p>
    <w:p w14:paraId="4363AC65">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采购项目的编号：</w:t>
      </w:r>
      <w:r>
        <w:rPr>
          <w:rFonts w:hint="eastAsia" w:ascii="宋体" w:hAnsi="宋体" w:eastAsia="宋体" w:cs="宋体"/>
          <w:color w:val="auto"/>
          <w:spacing w:val="0"/>
          <w:w w:val="100"/>
          <w:kern w:val="0"/>
          <w:sz w:val="24"/>
          <w:szCs w:val="24"/>
          <w:highlight w:val="none"/>
          <w:u w:val="single"/>
        </w:rPr>
        <w:t xml:space="preserve">                                          </w:t>
      </w:r>
    </w:p>
    <w:p w14:paraId="07250DDD">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采购人名称：</w:t>
      </w:r>
      <w:r>
        <w:rPr>
          <w:rFonts w:hint="eastAsia" w:ascii="宋体" w:hAnsi="宋体" w:eastAsia="宋体" w:cs="宋体"/>
          <w:color w:val="auto"/>
          <w:spacing w:val="0"/>
          <w:w w:val="100"/>
          <w:kern w:val="0"/>
          <w:sz w:val="24"/>
          <w:szCs w:val="24"/>
          <w:highlight w:val="none"/>
          <w:u w:val="single"/>
        </w:rPr>
        <w:t xml:space="preserve">                                                                        </w:t>
      </w:r>
    </w:p>
    <w:p w14:paraId="3FD40C14">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代理机构名称：</w:t>
      </w:r>
      <w:r>
        <w:rPr>
          <w:rFonts w:hint="eastAsia" w:ascii="宋体" w:hAnsi="宋体" w:eastAsia="宋体" w:cs="宋体"/>
          <w:color w:val="auto"/>
          <w:spacing w:val="0"/>
          <w:w w:val="100"/>
          <w:kern w:val="0"/>
          <w:sz w:val="24"/>
          <w:szCs w:val="24"/>
          <w:highlight w:val="none"/>
          <w:u w:val="single"/>
        </w:rPr>
        <w:t xml:space="preserve">                                                                      </w:t>
      </w:r>
    </w:p>
    <w:p w14:paraId="499324ED">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招标文件公告：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1BF35A7A">
      <w:pPr>
        <w:spacing w:beforeLines="0" w:afterLines="0" w:line="360" w:lineRule="auto"/>
        <w:ind w:left="25" w:leftChars="12" w:firstLine="472" w:firstLineChars="197"/>
        <w:rPr>
          <w:rFonts w:hint="eastAsia" w:ascii="宋体" w:hAnsi="宋体" w:eastAsia="宋体" w:cs="宋体"/>
          <w:b/>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采购结果公告：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48EC7EA8">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三、质疑基本情况</w:t>
      </w:r>
    </w:p>
    <w:p w14:paraId="4E414654">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投诉人于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日，向</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提出质疑，质疑事项为：</w:t>
      </w:r>
    </w:p>
    <w:p w14:paraId="6AC1834A">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33187C4C">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7C01FF3A">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采购人/代理机构</w:t>
      </w:r>
      <w:r>
        <w:rPr>
          <w:rFonts w:hint="eastAsia" w:ascii="宋体" w:hAnsi="宋体" w:eastAsia="宋体" w:cs="宋体"/>
          <w:color w:val="auto"/>
          <w:spacing w:val="0"/>
          <w:w w:val="100"/>
          <w:kern w:val="0"/>
          <w:sz w:val="24"/>
          <w:szCs w:val="24"/>
          <w:highlight w:val="none"/>
        </w:rPr>
        <w:t>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日，就质疑事项作出了答复/没有在法定期限内作出答复。                                                                                             </w:t>
      </w:r>
    </w:p>
    <w:p w14:paraId="006356E7">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四、投诉事项具体内容</w:t>
      </w:r>
    </w:p>
    <w:p w14:paraId="53BD1AF2">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投诉事项1：</w:t>
      </w:r>
      <w:r>
        <w:rPr>
          <w:rFonts w:hint="eastAsia" w:ascii="宋体" w:hAnsi="宋体" w:eastAsia="宋体" w:cs="宋体"/>
          <w:color w:val="auto"/>
          <w:spacing w:val="0"/>
          <w:w w:val="100"/>
          <w:kern w:val="0"/>
          <w:sz w:val="24"/>
          <w:szCs w:val="24"/>
          <w:highlight w:val="none"/>
          <w:u w:val="single"/>
        </w:rPr>
        <w:t xml:space="preserve">                                                                           </w:t>
      </w:r>
    </w:p>
    <w:p w14:paraId="51EF6A83">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事实依据： </w:t>
      </w:r>
      <w:r>
        <w:rPr>
          <w:rFonts w:hint="eastAsia" w:ascii="宋体" w:hAnsi="宋体" w:eastAsia="宋体" w:cs="宋体"/>
          <w:color w:val="auto"/>
          <w:spacing w:val="0"/>
          <w:w w:val="100"/>
          <w:kern w:val="0"/>
          <w:sz w:val="24"/>
          <w:szCs w:val="24"/>
          <w:highlight w:val="none"/>
          <w:u w:val="single"/>
        </w:rPr>
        <w:t xml:space="preserve">                                                                                      </w:t>
      </w:r>
    </w:p>
    <w:p w14:paraId="06339F03">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 xml:space="preserve">                                                                                        </w:t>
      </w:r>
    </w:p>
    <w:p w14:paraId="4EAA6715">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法律依据： </w:t>
      </w:r>
      <w:r>
        <w:rPr>
          <w:rFonts w:hint="eastAsia" w:ascii="宋体" w:hAnsi="宋体" w:eastAsia="宋体" w:cs="宋体"/>
          <w:color w:val="auto"/>
          <w:spacing w:val="0"/>
          <w:w w:val="100"/>
          <w:kern w:val="0"/>
          <w:sz w:val="24"/>
          <w:szCs w:val="24"/>
          <w:highlight w:val="none"/>
          <w:u w:val="single"/>
        </w:rPr>
        <w:t xml:space="preserve">                                                                                      </w:t>
      </w:r>
    </w:p>
    <w:p w14:paraId="22D54E86">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5D0CAC9C">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投诉事项2     </w:t>
      </w:r>
    </w:p>
    <w:p w14:paraId="4BA3DE8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6DC7BB9A">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五、与投诉事项相关的投诉请求：</w:t>
      </w:r>
    </w:p>
    <w:p w14:paraId="34AB99D3">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请求：</w:t>
      </w:r>
      <w:r>
        <w:rPr>
          <w:rFonts w:hint="eastAsia" w:ascii="宋体" w:hAnsi="宋体" w:eastAsia="宋体" w:cs="宋体"/>
          <w:color w:val="auto"/>
          <w:spacing w:val="0"/>
          <w:w w:val="100"/>
          <w:kern w:val="0"/>
          <w:sz w:val="24"/>
          <w:szCs w:val="24"/>
          <w:highlight w:val="none"/>
          <w:u w:val="single"/>
        </w:rPr>
        <w:t xml:space="preserve">                                                                                 </w:t>
      </w:r>
    </w:p>
    <w:p w14:paraId="1A417CD0">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rPr>
      </w:pPr>
    </w:p>
    <w:p w14:paraId="7ED6D88F">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签字（签章）：                                       公章：</w:t>
      </w:r>
    </w:p>
    <w:p w14:paraId="330D2917">
      <w:pPr>
        <w:spacing w:beforeLines="0" w:afterLines="0" w:line="360" w:lineRule="auto"/>
        <w:rPr>
          <w:rFonts w:hint="eastAsia" w:ascii="宋体" w:hAnsi="宋体" w:eastAsia="宋体" w:cs="宋体"/>
          <w:color w:val="auto"/>
          <w:spacing w:val="0"/>
          <w:w w:val="100"/>
          <w:kern w:val="0"/>
          <w:sz w:val="24"/>
          <w:szCs w:val="24"/>
          <w:highlight w:val="none"/>
        </w:rPr>
      </w:pPr>
    </w:p>
    <w:p w14:paraId="77550383">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日期：                                                                               </w:t>
      </w:r>
    </w:p>
    <w:p w14:paraId="4F24D524">
      <w:pPr>
        <w:snapToGrid w:val="0"/>
        <w:spacing w:beforeLines="0" w:afterLines="0" w:line="360" w:lineRule="auto"/>
        <w:rPr>
          <w:rFonts w:hint="eastAsia" w:ascii="宋体" w:hAnsi="宋体" w:eastAsia="宋体" w:cs="宋体"/>
          <w:b/>
          <w:color w:val="auto"/>
          <w:spacing w:val="0"/>
          <w:w w:val="100"/>
          <w:kern w:val="0"/>
          <w:sz w:val="24"/>
          <w:szCs w:val="24"/>
          <w:highlight w:val="none"/>
        </w:rPr>
      </w:pPr>
    </w:p>
    <w:p w14:paraId="58A9B386">
      <w:pPr>
        <w:snapToGrid w:val="0"/>
        <w:spacing w:beforeLines="0" w:afterLines="0" w:line="360" w:lineRule="auto"/>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说明：</w:t>
      </w:r>
    </w:p>
    <w:p w14:paraId="2E633654">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1.投诉人提起投诉时，应当提交投诉书和必要的证明材料，并按照被投诉人和与投诉事项有关的供应商数量提供投诉书副本。</w:t>
      </w:r>
    </w:p>
    <w:p w14:paraId="77D1AA3F">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85D78EF">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3.投诉书应简要列明质疑事项，质疑函、质疑答复等作为附件材料提供。</w:t>
      </w:r>
    </w:p>
    <w:p w14:paraId="51A6161D">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4.投诉书的投诉事项应具体、明确，并有必要的事实依据和法律依据。</w:t>
      </w:r>
    </w:p>
    <w:p w14:paraId="6E5FD0C8">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5.投诉书的投诉请求应与投诉事项相关。</w:t>
      </w:r>
    </w:p>
    <w:p w14:paraId="2B7C887A">
      <w:pPr>
        <w:spacing w:beforeLines="0" w:afterLines="0" w:line="360" w:lineRule="auto"/>
        <w:ind w:left="25" w:leftChars="12" w:firstLine="354" w:firstLineChars="147"/>
        <w:rPr>
          <w:rFonts w:hint="eastAsia" w:ascii="宋体" w:hAnsi="宋体" w:eastAsia="宋体" w:cs="宋体"/>
          <w:b/>
          <w:bCs w:val="0"/>
          <w:color w:val="auto"/>
          <w:spacing w:val="0"/>
          <w:w w:val="100"/>
          <w:kern w:val="0"/>
          <w:sz w:val="24"/>
          <w:szCs w:val="24"/>
          <w:highlight w:val="none"/>
          <w:lang w:val="en-US" w:eastAsia="zh-CN" w:bidi="ar-SA"/>
        </w:rPr>
      </w:pPr>
      <w:r>
        <w:rPr>
          <w:rFonts w:hint="eastAsia" w:ascii="宋体" w:hAnsi="宋体" w:eastAsia="宋体" w:cs="宋体"/>
          <w:b/>
          <w:bCs w:val="0"/>
          <w:color w:val="auto"/>
          <w:spacing w:val="0"/>
          <w:w w:val="100"/>
          <w:kern w:val="0"/>
          <w:sz w:val="24"/>
          <w:szCs w:val="24"/>
          <w:highlight w:val="none"/>
          <w:lang w:val="en-US" w:eastAsia="zh-CN" w:bidi="ar-SA"/>
        </w:rPr>
        <w:t>6.投诉人为法人或者其他组织的，投诉书应由法定代表人、主要负责人，或者其授权代表签字或者盖章，并加盖公章。</w:t>
      </w:r>
    </w:p>
    <w:p w14:paraId="4EB89BD3">
      <w:pPr>
        <w:pStyle w:val="38"/>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lang w:eastAsia="zh-CN"/>
        </w:rPr>
        <w:sectPr>
          <w:pgSz w:w="11906" w:h="16838"/>
          <w:pgMar w:top="1247" w:right="1417" w:bottom="1247" w:left="1417" w:header="851" w:footer="992" w:gutter="0"/>
          <w:cols w:space="0" w:num="1"/>
          <w:docGrid w:type="lines" w:linePitch="312" w:charSpace="0"/>
        </w:sectPr>
      </w:pPr>
    </w:p>
    <w:p w14:paraId="05BDF248">
      <w:pPr>
        <w:pStyle w:val="38"/>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3A3DC817">
      <w:pPr>
        <w:pStyle w:val="2"/>
        <w:numPr>
          <w:ilvl w:val="0"/>
          <w:numId w:val="3"/>
        </w:numPr>
        <w:spacing w:line="560" w:lineRule="exact"/>
        <w:jc w:val="center"/>
        <w:rPr>
          <w:rFonts w:hint="eastAsia" w:ascii="宋体" w:hAnsi="宋体" w:cs="宋体"/>
          <w:color w:val="auto"/>
          <w:spacing w:val="0"/>
          <w:kern w:val="0"/>
          <w:position w:val="0"/>
          <w:sz w:val="36"/>
          <w:szCs w:val="36"/>
          <w:highlight w:val="none"/>
        </w:rPr>
      </w:pPr>
      <w:r>
        <w:rPr>
          <w:rFonts w:hint="eastAsia" w:ascii="宋体" w:hAnsi="宋体" w:cs="宋体"/>
          <w:color w:val="auto"/>
          <w:spacing w:val="0"/>
          <w:kern w:val="0"/>
          <w:position w:val="0"/>
          <w:sz w:val="36"/>
          <w:szCs w:val="36"/>
          <w:highlight w:val="none"/>
        </w:rPr>
        <w:t xml:space="preserve">   </w:t>
      </w:r>
      <w:bookmarkStart w:id="76" w:name="_Toc3612"/>
      <w:r>
        <w:rPr>
          <w:rFonts w:hint="eastAsia" w:ascii="宋体" w:hAnsi="宋体" w:cs="宋体"/>
          <w:color w:val="auto"/>
          <w:spacing w:val="0"/>
          <w:kern w:val="0"/>
          <w:position w:val="0"/>
          <w:sz w:val="36"/>
          <w:szCs w:val="36"/>
          <w:highlight w:val="none"/>
        </w:rPr>
        <w:t>合同主要条款</w:t>
      </w:r>
      <w:r>
        <w:rPr>
          <w:rFonts w:hint="eastAsia" w:ascii="宋体" w:hAnsi="宋体" w:cs="宋体"/>
          <w:color w:val="auto"/>
          <w:spacing w:val="0"/>
          <w:kern w:val="0"/>
          <w:position w:val="0"/>
          <w:sz w:val="36"/>
          <w:szCs w:val="36"/>
          <w:highlight w:val="none"/>
          <w:lang w:eastAsia="zh-CN"/>
        </w:rPr>
        <w:t>（</w:t>
      </w:r>
      <w:r>
        <w:rPr>
          <w:rFonts w:hint="eastAsia" w:ascii="宋体" w:hAnsi="宋体" w:cs="宋体"/>
          <w:color w:val="auto"/>
          <w:spacing w:val="0"/>
          <w:kern w:val="0"/>
          <w:position w:val="0"/>
          <w:sz w:val="36"/>
          <w:szCs w:val="36"/>
          <w:highlight w:val="none"/>
        </w:rPr>
        <w:t>参考格式</w:t>
      </w:r>
      <w:bookmarkEnd w:id="76"/>
      <w:r>
        <w:rPr>
          <w:rFonts w:hint="eastAsia" w:ascii="宋体" w:hAnsi="宋体" w:cs="宋体"/>
          <w:color w:val="auto"/>
          <w:spacing w:val="0"/>
          <w:kern w:val="0"/>
          <w:position w:val="0"/>
          <w:sz w:val="36"/>
          <w:szCs w:val="36"/>
          <w:highlight w:val="none"/>
          <w:lang w:eastAsia="zh-CN"/>
        </w:rPr>
        <w:t>）</w:t>
      </w:r>
    </w:p>
    <w:p w14:paraId="3593DE25">
      <w:pPr>
        <w:pStyle w:val="2"/>
        <w:numPr>
          <w:ilvl w:val="0"/>
          <w:numId w:val="0"/>
        </w:numPr>
        <w:spacing w:line="560" w:lineRule="exact"/>
        <w:jc w:val="center"/>
        <w:rPr>
          <w:rFonts w:hint="eastAsia" w:ascii="宋体" w:hAnsi="宋体" w:eastAsia="宋体" w:cs="宋体"/>
          <w:color w:val="auto"/>
          <w:spacing w:val="0"/>
          <w:kern w:val="0"/>
          <w:position w:val="0"/>
          <w:sz w:val="32"/>
          <w:szCs w:val="32"/>
          <w:highlight w:val="none"/>
          <w:lang w:eastAsia="zh-CN"/>
        </w:rPr>
      </w:pPr>
      <w:bookmarkStart w:id="77" w:name="_Toc31567"/>
      <w:r>
        <w:rPr>
          <w:rFonts w:hint="eastAsia" w:ascii="宋体" w:hAnsi="宋体" w:cs="宋体"/>
          <w:color w:val="auto"/>
          <w:spacing w:val="0"/>
          <w:kern w:val="0"/>
          <w:position w:val="0"/>
          <w:sz w:val="32"/>
          <w:szCs w:val="32"/>
          <w:highlight w:val="none"/>
          <w:lang w:eastAsia="zh-CN"/>
        </w:rPr>
        <w:t>（</w:t>
      </w:r>
      <w:r>
        <w:rPr>
          <w:rFonts w:hint="eastAsia" w:ascii="宋体" w:hAnsi="宋体" w:cs="宋体"/>
          <w:color w:val="auto"/>
          <w:spacing w:val="0"/>
          <w:kern w:val="0"/>
          <w:position w:val="0"/>
          <w:sz w:val="32"/>
          <w:szCs w:val="32"/>
          <w:highlight w:val="none"/>
        </w:rPr>
        <w:t>仅供参考，由双方按实际情况调整</w:t>
      </w:r>
      <w:bookmarkEnd w:id="77"/>
      <w:r>
        <w:rPr>
          <w:rFonts w:hint="eastAsia" w:ascii="宋体" w:hAnsi="宋体" w:cs="宋体"/>
          <w:color w:val="auto"/>
          <w:spacing w:val="0"/>
          <w:kern w:val="0"/>
          <w:position w:val="0"/>
          <w:sz w:val="32"/>
          <w:szCs w:val="32"/>
          <w:highlight w:val="none"/>
          <w:lang w:eastAsia="zh-CN"/>
        </w:rPr>
        <w:t>）</w:t>
      </w:r>
    </w:p>
    <w:p w14:paraId="30D2F2A6">
      <w:pPr>
        <w:shd w:val="clear"/>
        <w:jc w:val="center"/>
        <w:rPr>
          <w:rFonts w:hint="eastAsia" w:ascii="宋体" w:hAnsi="宋体" w:eastAsia="宋体" w:cs="宋体"/>
          <w:b/>
          <w:bCs/>
          <w:color w:val="auto"/>
          <w:spacing w:val="0"/>
          <w:position w:val="0"/>
          <w:sz w:val="72"/>
          <w:szCs w:val="144"/>
          <w:highlight w:val="none"/>
        </w:rPr>
      </w:pPr>
    </w:p>
    <w:p w14:paraId="5B133EE0">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56"/>
          <w:szCs w:val="96"/>
          <w:highlight w:val="none"/>
        </w:rPr>
        <w:t xml:space="preserve">                      </w:t>
      </w:r>
      <w:r>
        <w:rPr>
          <w:rFonts w:hint="eastAsia" w:ascii="宋体" w:hAnsi="宋体" w:eastAsia="宋体" w:cs="宋体"/>
          <w:b/>
          <w:bCs/>
          <w:color w:val="auto"/>
          <w:spacing w:val="20"/>
          <w:sz w:val="56"/>
          <w:szCs w:val="96"/>
          <w:highlight w:val="none"/>
          <w:lang w:eastAsia="zh-CN"/>
        </w:rPr>
        <w:t>副</w:t>
      </w:r>
      <w:r>
        <w:rPr>
          <w:rFonts w:hint="eastAsia" w:ascii="宋体" w:hAnsi="宋体" w:eastAsia="宋体" w:cs="宋体"/>
          <w:b/>
          <w:bCs/>
          <w:color w:val="auto"/>
          <w:spacing w:val="20"/>
          <w:sz w:val="56"/>
          <w:szCs w:val="96"/>
          <w:highlight w:val="none"/>
        </w:rPr>
        <w:t>本</w:t>
      </w:r>
    </w:p>
    <w:p w14:paraId="5EB65B70">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48"/>
          <w:szCs w:val="56"/>
          <w:highlight w:val="none"/>
        </w:rPr>
        <w:t xml:space="preserve">                         </w:t>
      </w:r>
      <w:r>
        <w:rPr>
          <w:rFonts w:hint="eastAsia" w:ascii="宋体" w:hAnsi="宋体" w:eastAsia="宋体" w:cs="宋体"/>
          <w:b/>
          <w:bCs/>
          <w:color w:val="auto"/>
          <w:spacing w:val="20"/>
          <w:sz w:val="56"/>
          <w:szCs w:val="96"/>
          <w:highlight w:val="none"/>
        </w:rPr>
        <w:t xml:space="preserve"> </w:t>
      </w:r>
    </w:p>
    <w:p w14:paraId="1B5B4044">
      <w:pPr>
        <w:rPr>
          <w:rFonts w:ascii="宋体" w:hAnsi="宋体" w:eastAsia="宋体" w:cs="宋体"/>
          <w:b/>
          <w:bCs/>
          <w:color w:val="auto"/>
          <w:spacing w:val="20"/>
          <w:sz w:val="48"/>
          <w:szCs w:val="56"/>
          <w:highlight w:val="none"/>
        </w:rPr>
      </w:pPr>
    </w:p>
    <w:p w14:paraId="4008C674">
      <w:pPr>
        <w:jc w:val="center"/>
        <w:rPr>
          <w:rFonts w:ascii="宋体" w:hAnsi="宋体" w:eastAsia="宋体" w:cs="宋体"/>
          <w:b/>
          <w:bCs/>
          <w:color w:val="auto"/>
          <w:spacing w:val="20"/>
          <w:sz w:val="96"/>
          <w:szCs w:val="160"/>
          <w:highlight w:val="none"/>
        </w:rPr>
      </w:pPr>
      <w:r>
        <w:rPr>
          <w:rFonts w:hint="eastAsia" w:ascii="宋体" w:hAnsi="宋体" w:eastAsia="宋体" w:cs="宋体"/>
          <w:b/>
          <w:bCs/>
          <w:color w:val="auto"/>
          <w:spacing w:val="20"/>
          <w:sz w:val="72"/>
          <w:szCs w:val="144"/>
          <w:highlight w:val="none"/>
        </w:rPr>
        <w:t>施 工 承 包 合 同 书</w:t>
      </w:r>
    </w:p>
    <w:p w14:paraId="3D039792">
      <w:pPr>
        <w:jc w:val="center"/>
        <w:rPr>
          <w:rFonts w:ascii="宋体" w:hAnsi="宋体" w:eastAsia="宋体" w:cs="宋体"/>
          <w:color w:val="auto"/>
          <w:spacing w:val="20"/>
          <w:sz w:val="32"/>
          <w:szCs w:val="40"/>
          <w:highlight w:val="none"/>
        </w:rPr>
      </w:pPr>
    </w:p>
    <w:p w14:paraId="5A5CCF07">
      <w:pPr>
        <w:jc w:val="center"/>
        <w:rPr>
          <w:rFonts w:ascii="宋体" w:hAnsi="宋体" w:eastAsia="宋体" w:cs="宋体"/>
          <w:color w:val="auto"/>
          <w:spacing w:val="20"/>
          <w:sz w:val="32"/>
          <w:szCs w:val="40"/>
          <w:highlight w:val="none"/>
        </w:rPr>
      </w:pPr>
    </w:p>
    <w:p w14:paraId="3B216F3E">
      <w:pPr>
        <w:jc w:val="center"/>
        <w:rPr>
          <w:rFonts w:ascii="宋体" w:hAnsi="宋体" w:eastAsia="宋体" w:cs="宋体"/>
          <w:color w:val="auto"/>
          <w:spacing w:val="20"/>
          <w:sz w:val="32"/>
          <w:szCs w:val="40"/>
          <w:highlight w:val="none"/>
        </w:rPr>
      </w:pPr>
    </w:p>
    <w:p w14:paraId="53F02715">
      <w:pPr>
        <w:jc w:val="center"/>
        <w:rPr>
          <w:rFonts w:ascii="宋体" w:hAnsi="宋体" w:eastAsia="宋体" w:cs="宋体"/>
          <w:color w:val="auto"/>
          <w:spacing w:val="20"/>
          <w:sz w:val="32"/>
          <w:szCs w:val="40"/>
          <w:highlight w:val="none"/>
        </w:rPr>
      </w:pPr>
    </w:p>
    <w:p w14:paraId="59E7617F">
      <w:pPr>
        <w:jc w:val="both"/>
        <w:rPr>
          <w:rFonts w:hint="default" w:ascii="宋体" w:hAnsi="宋体" w:eastAsia="宋体" w:cs="宋体"/>
          <w:b/>
          <w:bCs/>
          <w:color w:val="auto"/>
          <w:spacing w:val="20"/>
          <w:sz w:val="48"/>
          <w:szCs w:val="56"/>
          <w:highlight w:val="none"/>
          <w:lang w:val="en-US" w:eastAsia="zh-CN"/>
        </w:rPr>
      </w:pPr>
      <w:r>
        <w:rPr>
          <w:rFonts w:hint="eastAsia" w:ascii="宋体" w:hAnsi="宋体" w:eastAsia="宋体" w:cs="宋体"/>
          <w:color w:val="auto"/>
          <w:spacing w:val="20"/>
          <w:sz w:val="28"/>
          <w:szCs w:val="28"/>
          <w:highlight w:val="none"/>
        </w:rPr>
        <w:t>工程名称：</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eastAsia="zh-CN"/>
        </w:rPr>
        <w:t xml:space="preserve">                      </w:t>
      </w:r>
      <w:r>
        <w:rPr>
          <w:rFonts w:hint="eastAsia" w:ascii="宋体" w:hAnsi="宋体" w:eastAsia="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val="en-US" w:eastAsia="zh-CN"/>
        </w:rPr>
        <w:t xml:space="preserve">      </w:t>
      </w:r>
    </w:p>
    <w:p w14:paraId="1829E8D9">
      <w:pPr>
        <w:rPr>
          <w:rFonts w:ascii="宋体" w:hAnsi="宋体" w:eastAsia="宋体" w:cs="宋体"/>
          <w:color w:val="auto"/>
          <w:spacing w:val="20"/>
          <w:sz w:val="28"/>
          <w:szCs w:val="36"/>
          <w:highlight w:val="none"/>
        </w:rPr>
      </w:pPr>
    </w:p>
    <w:p w14:paraId="1DD27E54">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发包人（甲方）：</w:t>
      </w:r>
      <w:r>
        <w:rPr>
          <w:rFonts w:hint="eastAsia" w:ascii="宋体" w:hAnsi="宋体" w:eastAsia="宋体" w:cs="宋体"/>
          <w:color w:val="auto"/>
          <w:spacing w:val="20"/>
          <w:sz w:val="28"/>
          <w:szCs w:val="36"/>
          <w:highlight w:val="none"/>
          <w:u w:val="single"/>
        </w:rPr>
        <w:t xml:space="preserve"> 浦北县水库移民安置服务中心 </w:t>
      </w:r>
    </w:p>
    <w:p w14:paraId="33F8C8ED">
      <w:pPr>
        <w:rPr>
          <w:rFonts w:ascii="宋体" w:hAnsi="宋体" w:eastAsia="宋体" w:cs="宋体"/>
          <w:color w:val="auto"/>
          <w:spacing w:val="20"/>
          <w:sz w:val="28"/>
          <w:szCs w:val="36"/>
          <w:highlight w:val="none"/>
        </w:rPr>
      </w:pPr>
    </w:p>
    <w:p w14:paraId="6614ED7F">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承包人（乙方）：</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eastAsia="zh-CN"/>
        </w:rPr>
        <w:t xml:space="preserve">                      </w:t>
      </w:r>
      <w:r>
        <w:rPr>
          <w:rFonts w:hint="eastAsia" w:ascii="宋体" w:hAnsi="宋体" w:eastAsia="宋体" w:cs="宋体"/>
          <w:color w:val="auto"/>
          <w:spacing w:val="20"/>
          <w:sz w:val="28"/>
          <w:szCs w:val="36"/>
          <w:highlight w:val="none"/>
          <w:u w:val="single"/>
        </w:rPr>
        <w:t xml:space="preserve"> </w:t>
      </w:r>
    </w:p>
    <w:p w14:paraId="1AB2D87D">
      <w:pPr>
        <w:rPr>
          <w:rFonts w:ascii="宋体" w:hAnsi="宋体" w:eastAsia="宋体" w:cs="宋体"/>
          <w:color w:val="auto"/>
          <w:spacing w:val="20"/>
          <w:sz w:val="28"/>
          <w:szCs w:val="36"/>
          <w:highlight w:val="none"/>
        </w:rPr>
      </w:pPr>
    </w:p>
    <w:p w14:paraId="511CF085">
      <w:pPr>
        <w:rPr>
          <w:rFonts w:ascii="宋体" w:hAnsi="宋体" w:eastAsia="宋体" w:cs="宋体"/>
          <w:color w:val="auto"/>
          <w:spacing w:val="20"/>
          <w:sz w:val="32"/>
          <w:szCs w:val="40"/>
          <w:highlight w:val="none"/>
        </w:rPr>
      </w:pPr>
      <w:r>
        <w:rPr>
          <w:rFonts w:hint="eastAsia" w:ascii="宋体" w:hAnsi="宋体" w:eastAsia="宋体" w:cs="宋体"/>
          <w:color w:val="auto"/>
          <w:spacing w:val="20"/>
          <w:sz w:val="28"/>
          <w:szCs w:val="28"/>
          <w:highlight w:val="none"/>
        </w:rPr>
        <w:t>日      期：</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 年</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月 </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日</w:t>
      </w:r>
    </w:p>
    <w:p w14:paraId="612330D9">
      <w:pPr>
        <w:pStyle w:val="2"/>
        <w:numPr>
          <w:ilvl w:val="0"/>
          <w:numId w:val="0"/>
        </w:numPr>
        <w:jc w:val="both"/>
        <w:rPr>
          <w:rFonts w:ascii="宋体" w:hAnsi="宋体" w:eastAsia="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296503025"/>
      <w:bookmarkStart w:id="79" w:name="_Toc373227552"/>
      <w:bookmarkStart w:id="80" w:name="_Toc373478199"/>
      <w:bookmarkStart w:id="81" w:name="_Toc26265"/>
      <w:bookmarkStart w:id="82" w:name="_Toc296890982"/>
      <w:bookmarkStart w:id="83" w:name="_Toc12680"/>
      <w:bookmarkStart w:id="84" w:name="_Toc351203480"/>
      <w:bookmarkStart w:id="85" w:name="_Toc389065255"/>
    </w:p>
    <w:bookmarkEnd w:id="78"/>
    <w:bookmarkEnd w:id="79"/>
    <w:bookmarkEnd w:id="80"/>
    <w:bookmarkEnd w:id="81"/>
    <w:bookmarkEnd w:id="82"/>
    <w:bookmarkEnd w:id="83"/>
    <w:bookmarkEnd w:id="84"/>
    <w:bookmarkEnd w:id="85"/>
    <w:p w14:paraId="4A7E826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p>
    <w:p w14:paraId="28C1D826">
      <w:pPr>
        <w:pStyle w:val="2"/>
        <w:pageBreakBefore w:val="0"/>
        <w:numPr>
          <w:ilvl w:val="0"/>
          <w:numId w:val="0"/>
        </w:numPr>
        <w:kinsoku/>
        <w:overflowPunct/>
        <w:topLinePunct w:val="0"/>
        <w:bidi w:val="0"/>
        <w:spacing w:before="60" w:beforeLines="0" w:beforeAutospacing="0" w:after="60" w:afterLines="0" w:afterAutospacing="0" w:line="360" w:lineRule="auto"/>
        <w:jc w:val="center"/>
        <w:textAlignment w:val="auto"/>
        <w:rPr>
          <w:color w:val="auto"/>
          <w:highlight w:val="none"/>
        </w:rPr>
      </w:pPr>
      <w:bookmarkStart w:id="86" w:name="_Toc3650"/>
      <w:r>
        <w:rPr>
          <w:rFonts w:hint="eastAsia" w:ascii="宋体" w:hAnsi="宋体" w:eastAsia="宋体" w:cs="宋体"/>
          <w:color w:val="auto"/>
          <w:spacing w:val="20"/>
          <w:sz w:val="36"/>
          <w:szCs w:val="48"/>
          <w:highlight w:val="none"/>
          <w:lang w:eastAsia="zh-CN"/>
        </w:rPr>
        <w:t>第一部分</w:t>
      </w:r>
      <w:r>
        <w:rPr>
          <w:rFonts w:hint="eastAsia" w:ascii="宋体" w:hAnsi="宋体" w:eastAsia="宋体" w:cs="宋体"/>
          <w:color w:val="auto"/>
          <w:spacing w:val="20"/>
          <w:sz w:val="36"/>
          <w:szCs w:val="48"/>
          <w:highlight w:val="none"/>
          <w:lang w:val="en-US" w:eastAsia="zh-CN"/>
        </w:rPr>
        <w:t xml:space="preserve">  </w:t>
      </w:r>
      <w:r>
        <w:rPr>
          <w:rFonts w:hint="eastAsia" w:ascii="宋体" w:hAnsi="宋体" w:eastAsia="宋体" w:cs="宋体"/>
          <w:color w:val="auto"/>
          <w:spacing w:val="20"/>
          <w:sz w:val="36"/>
          <w:szCs w:val="48"/>
          <w:highlight w:val="none"/>
        </w:rPr>
        <w:t>合同协议书</w:t>
      </w:r>
      <w:bookmarkEnd w:id="86"/>
    </w:p>
    <w:p w14:paraId="4A1A2D7C">
      <w:pPr>
        <w:pageBreakBefore w:val="0"/>
        <w:kinsoku/>
        <w:overflowPunct/>
        <w:topLinePunct w:val="0"/>
        <w:bidi w:val="0"/>
        <w:adjustRightInd w:val="0"/>
        <w:snapToGrid w:val="0"/>
        <w:spacing w:before="60" w:beforeAutospacing="0" w:after="60" w:afterAutospacing="0" w:line="360" w:lineRule="auto"/>
        <w:textAlignment w:val="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5B7F6223">
      <w:pPr>
        <w:pageBreakBefore w:val="0"/>
        <w:kinsoku/>
        <w:overflowPunct/>
        <w:topLinePunct w:val="0"/>
        <w:bidi w:val="0"/>
        <w:adjustRightInd w:val="0"/>
        <w:snapToGrid w:val="0"/>
        <w:spacing w:before="60" w:beforeAutospacing="0" w:after="60" w:afterAutospacing="0" w:line="360" w:lineRule="auto"/>
        <w:textAlignment w:val="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p>
    <w:p w14:paraId="430421AF">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（以下称发包人）为实施</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，根据《</w:t>
      </w:r>
      <w:r>
        <w:rPr>
          <w:rFonts w:hint="eastAsia" w:ascii="宋体" w:hAnsi="宋体" w:cs="宋体"/>
          <w:color w:val="auto"/>
          <w:spacing w:val="20"/>
          <w:sz w:val="24"/>
          <w:highlight w:val="none"/>
          <w:lang w:eastAsia="zh-CN"/>
        </w:rPr>
        <w:t>中华人民共和国民法典</w:t>
      </w:r>
      <w:r>
        <w:rPr>
          <w:rFonts w:hint="eastAsia" w:ascii="宋体" w:hAnsi="宋体" w:eastAsia="宋体" w:cs="宋体"/>
          <w:color w:val="auto"/>
          <w:spacing w:val="20"/>
          <w:sz w:val="24"/>
          <w:highlight w:val="none"/>
        </w:rPr>
        <w:t>》、《中华人民共和国建筑法》及有关法律规定，遵循平等、自愿、公平和诚实信用的原则，双方就</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工程施工及有关事项协商一致，共同达成如下协议：</w:t>
      </w:r>
      <w:bookmarkStart w:id="87" w:name="_Toc351203481"/>
    </w:p>
    <w:p w14:paraId="50FBA160">
      <w:pPr>
        <w:pageBreakBefore w:val="0"/>
        <w:kinsoku/>
        <w:overflowPunct/>
        <w:topLinePunct w:val="0"/>
        <w:bidi w:val="0"/>
        <w:adjustRightInd w:val="0"/>
        <w:snapToGrid w:val="0"/>
        <w:spacing w:before="60" w:beforeAutospacing="0" w:after="60" w:afterAutospacing="0" w:line="360" w:lineRule="auto"/>
        <w:ind w:firstLine="562" w:firstLineChars="200"/>
        <w:textAlignment w:val="auto"/>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一、工程概况</w:t>
      </w:r>
      <w:bookmarkEnd w:id="87"/>
    </w:p>
    <w:p w14:paraId="20619C40">
      <w:pPr>
        <w:pageBreakBefore w:val="0"/>
        <w:kinsoku/>
        <w:overflowPunct/>
        <w:topLinePunct w:val="0"/>
        <w:bidi w:val="0"/>
        <w:adjustRightInd w:val="0"/>
        <w:snapToGrid w:val="0"/>
        <w:spacing w:before="60" w:beforeAutospacing="0" w:after="60" w:afterAutospacing="0" w:line="360" w:lineRule="auto"/>
        <w:ind w:firstLine="548" w:firstLineChars="196"/>
        <w:textAlignment w:val="auto"/>
        <w:rPr>
          <w:rFonts w:ascii="宋体" w:hAnsi="宋体" w:eastAsia="宋体" w:cs="宋体"/>
          <w:color w:val="auto"/>
          <w:spacing w:val="20"/>
          <w:sz w:val="24"/>
          <w:highlight w:val="none"/>
          <w:u w:val="single"/>
        </w:rPr>
      </w:pPr>
      <w:r>
        <w:rPr>
          <w:rFonts w:hint="eastAsia" w:ascii="宋体" w:hAnsi="宋体" w:eastAsia="宋体" w:cs="宋体"/>
          <w:bCs/>
          <w:color w:val="auto"/>
          <w:spacing w:val="20"/>
          <w:sz w:val="24"/>
          <w:highlight w:val="none"/>
        </w:rPr>
        <w:t>1. 工程名称</w:t>
      </w:r>
      <w:r>
        <w:rPr>
          <w:rFonts w:hint="eastAsia" w:ascii="宋体" w:hAnsi="宋体" w:eastAsia="宋体" w:cs="宋体"/>
          <w:color w:val="auto"/>
          <w:spacing w:val="20"/>
          <w:sz w:val="24"/>
          <w:highlight w:val="none"/>
        </w:rPr>
        <w:t>：</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369CB786">
      <w:pPr>
        <w:pageBreakBefore w:val="0"/>
        <w:kinsoku/>
        <w:overflowPunct/>
        <w:topLinePunct w:val="0"/>
        <w:bidi w:val="0"/>
        <w:adjustRightInd w:val="0"/>
        <w:snapToGrid w:val="0"/>
        <w:spacing w:before="60" w:beforeAutospacing="0" w:after="60" w:afterAutospacing="0" w:line="360" w:lineRule="auto"/>
        <w:ind w:firstLine="548" w:firstLineChars="196"/>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工程地点：</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5BE80E56">
      <w:pPr>
        <w:pageBreakBefore w:val="0"/>
        <w:kinsoku/>
        <w:overflowPunct/>
        <w:topLinePunct w:val="0"/>
        <w:bidi w:val="0"/>
        <w:adjustRightInd w:val="0"/>
        <w:snapToGrid w:val="0"/>
        <w:spacing w:before="60" w:beforeAutospacing="0" w:after="60" w:afterAutospacing="0" w:line="360" w:lineRule="auto"/>
        <w:ind w:firstLine="548" w:firstLineChars="196"/>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 工程立项批准文号：</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rPr>
        <w:t>。</w:t>
      </w:r>
    </w:p>
    <w:p w14:paraId="572F00D1">
      <w:pPr>
        <w:pageBreakBefore w:val="0"/>
        <w:kinsoku/>
        <w:overflowPunct/>
        <w:topLinePunct w:val="0"/>
        <w:bidi w:val="0"/>
        <w:adjustRightInd w:val="0"/>
        <w:snapToGrid w:val="0"/>
        <w:spacing w:before="60" w:beforeAutospacing="0" w:after="60" w:afterAutospacing="0" w:line="360" w:lineRule="auto"/>
        <w:ind w:firstLine="548" w:firstLineChars="196"/>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4. 资金来源：</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7EBF9273">
      <w:pPr>
        <w:pageBreakBefore w:val="0"/>
        <w:kinsoku/>
        <w:overflowPunct/>
        <w:topLinePunct w:val="0"/>
        <w:bidi w:val="0"/>
        <w:adjustRightInd w:val="0"/>
        <w:snapToGrid w:val="0"/>
        <w:spacing w:before="60" w:beforeAutospacing="0" w:after="60" w:afterAutospacing="0" w:line="360" w:lineRule="auto"/>
        <w:ind w:firstLine="548" w:firstLineChars="196"/>
        <w:textAlignment w:val="auto"/>
        <w:rPr>
          <w:rFonts w:hint="eastAsia" w:ascii="宋体" w:hAnsi="宋体" w:eastAsia="宋体" w:cs="宋体"/>
          <w:color w:val="auto"/>
          <w:spacing w:val="20"/>
          <w:sz w:val="24"/>
          <w:highlight w:val="none"/>
          <w:u w:val="none"/>
          <w:lang w:eastAsia="zh-CN"/>
        </w:rPr>
      </w:pPr>
      <w:r>
        <w:rPr>
          <w:rFonts w:hint="eastAsia" w:ascii="宋体" w:hAnsi="宋体" w:eastAsia="宋体" w:cs="宋体"/>
          <w:bCs/>
          <w:color w:val="auto"/>
          <w:spacing w:val="20"/>
          <w:sz w:val="24"/>
          <w:highlight w:val="none"/>
        </w:rPr>
        <w:t>5. 工程内容：</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none"/>
          <w:lang w:eastAsia="zh-CN"/>
        </w:rPr>
        <w:t>。</w:t>
      </w:r>
    </w:p>
    <w:p w14:paraId="3B733E50">
      <w:pPr>
        <w:pageBreakBefore w:val="0"/>
        <w:kinsoku/>
        <w:overflowPunct/>
        <w:topLinePunct w:val="0"/>
        <w:bidi w:val="0"/>
        <w:adjustRightInd w:val="0"/>
        <w:snapToGrid w:val="0"/>
        <w:spacing w:before="60" w:beforeAutospacing="0" w:after="60" w:afterAutospacing="0" w:line="360" w:lineRule="auto"/>
        <w:ind w:firstLine="548" w:firstLineChars="196"/>
        <w:textAlignment w:val="auto"/>
        <w:outlineLvl w:val="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6. 工程承包范围：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6C8FA7DB">
      <w:pPr>
        <w:pageBreakBefore w:val="0"/>
        <w:kinsoku/>
        <w:overflowPunct/>
        <w:topLinePunct w:val="0"/>
        <w:bidi w:val="0"/>
        <w:adjustRightInd w:val="0"/>
        <w:snapToGrid w:val="0"/>
        <w:spacing w:before="60" w:beforeAutospacing="0" w:after="60" w:afterAutospacing="0" w:line="360" w:lineRule="auto"/>
        <w:ind w:firstLine="542" w:firstLineChars="193"/>
        <w:textAlignment w:val="auto"/>
        <w:outlineLvl w:val="0"/>
        <w:rPr>
          <w:rFonts w:ascii="宋体" w:hAnsi="宋体" w:eastAsia="宋体" w:cs="宋体"/>
          <w:b/>
          <w:bCs/>
          <w:color w:val="auto"/>
          <w:spacing w:val="20"/>
          <w:sz w:val="24"/>
          <w:highlight w:val="none"/>
        </w:rPr>
      </w:pPr>
      <w:bookmarkStart w:id="88" w:name="_Toc351203482"/>
      <w:r>
        <w:rPr>
          <w:rFonts w:hint="eastAsia" w:ascii="宋体" w:hAnsi="宋体" w:eastAsia="宋体" w:cs="宋体"/>
          <w:b/>
          <w:bCs/>
          <w:color w:val="auto"/>
          <w:spacing w:val="20"/>
          <w:sz w:val="24"/>
          <w:highlight w:val="none"/>
        </w:rPr>
        <w:t>二、合同工期</w:t>
      </w:r>
      <w:bookmarkEnd w:id="88"/>
    </w:p>
    <w:p w14:paraId="4D9A0C84">
      <w:pPr>
        <w:pageBreakBefore w:val="0"/>
        <w:kinsoku/>
        <w:overflowPunct/>
        <w:topLinePunct w:val="0"/>
        <w:bidi w:val="0"/>
        <w:adjustRightInd w:val="0"/>
        <w:snapToGrid w:val="0"/>
        <w:spacing w:before="60" w:beforeAutospacing="0" w:after="60" w:afterAutospacing="0" w:line="360" w:lineRule="auto"/>
        <w:ind w:firstLine="459"/>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计划开工日期：</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月</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日。（具体以开工令为准）</w:t>
      </w:r>
    </w:p>
    <w:p w14:paraId="367F098A">
      <w:pPr>
        <w:pageBreakBefore w:val="0"/>
        <w:kinsoku/>
        <w:overflowPunct/>
        <w:topLinePunct w:val="0"/>
        <w:bidi w:val="0"/>
        <w:adjustRightInd w:val="0"/>
        <w:snapToGrid w:val="0"/>
        <w:spacing w:before="60" w:beforeAutospacing="0" w:after="60" w:afterAutospacing="0" w:line="360" w:lineRule="auto"/>
        <w:ind w:firstLine="459"/>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计划竣工日期：</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日。</w:t>
      </w:r>
    </w:p>
    <w:p w14:paraId="23E33956">
      <w:pPr>
        <w:pageBreakBefore w:val="0"/>
        <w:kinsoku/>
        <w:overflowPunct/>
        <w:topLinePunct w:val="0"/>
        <w:bidi w:val="0"/>
        <w:adjustRightInd w:val="0"/>
        <w:snapToGrid w:val="0"/>
        <w:spacing w:before="60" w:beforeAutospacing="0" w:after="60" w:afterAutospacing="0" w:line="360" w:lineRule="auto"/>
        <w:ind w:firstLine="459"/>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工期总日历天数：</w:t>
      </w:r>
      <w:r>
        <w:rPr>
          <w:rFonts w:hint="eastAsia" w:ascii="宋体" w:hAnsi="宋体" w:eastAsia="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天。工期总日历天数与根据前述计划开竣工日期计算的工期天数不一致的，以工期总日历天数为准。</w:t>
      </w:r>
    </w:p>
    <w:p w14:paraId="01BA18A5">
      <w:pPr>
        <w:pageBreakBefore w:val="0"/>
        <w:kinsoku/>
        <w:overflowPunct/>
        <w:topLinePunct w:val="0"/>
        <w:bidi w:val="0"/>
        <w:adjustRightInd w:val="0"/>
        <w:snapToGrid w:val="0"/>
        <w:spacing w:before="60" w:beforeAutospacing="0" w:after="60" w:afterAutospacing="0" w:line="360" w:lineRule="auto"/>
        <w:ind w:firstLine="459"/>
        <w:textAlignment w:val="auto"/>
        <w:outlineLvl w:val="0"/>
        <w:rPr>
          <w:rFonts w:ascii="宋体" w:hAnsi="宋体" w:eastAsia="宋体" w:cs="宋体"/>
          <w:b/>
          <w:bCs/>
          <w:color w:val="auto"/>
          <w:spacing w:val="20"/>
          <w:sz w:val="24"/>
          <w:highlight w:val="none"/>
        </w:rPr>
      </w:pPr>
      <w:bookmarkStart w:id="89" w:name="_Toc351203483"/>
      <w:r>
        <w:rPr>
          <w:rFonts w:hint="eastAsia" w:ascii="宋体" w:hAnsi="宋体" w:eastAsia="宋体" w:cs="宋体"/>
          <w:b/>
          <w:bCs/>
          <w:color w:val="auto"/>
          <w:spacing w:val="20"/>
          <w:sz w:val="24"/>
          <w:highlight w:val="none"/>
        </w:rPr>
        <w:t>三、质量标准</w:t>
      </w:r>
      <w:bookmarkEnd w:id="89"/>
    </w:p>
    <w:p w14:paraId="15E19FC3">
      <w:pPr>
        <w:pageBreakBefore w:val="0"/>
        <w:kinsoku/>
        <w:overflowPunct/>
        <w:topLinePunct w:val="0"/>
        <w:bidi w:val="0"/>
        <w:adjustRightInd w:val="0"/>
        <w:snapToGrid w:val="0"/>
        <w:spacing w:before="60" w:beforeAutospacing="0" w:after="60" w:afterAutospacing="0" w:line="360" w:lineRule="auto"/>
        <w:ind w:firstLine="459"/>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工程质量符合</w:t>
      </w:r>
      <w:r>
        <w:rPr>
          <w:rFonts w:hint="eastAsia" w:ascii="宋体" w:hAnsi="宋体" w:eastAsia="宋体" w:cs="宋体"/>
          <w:color w:val="auto"/>
          <w:spacing w:val="20"/>
          <w:sz w:val="24"/>
          <w:highlight w:val="none"/>
          <w:u w:val="single"/>
        </w:rPr>
        <w:t>《工程施工质量验收规范》合格</w:t>
      </w:r>
      <w:r>
        <w:rPr>
          <w:rFonts w:hint="eastAsia" w:ascii="宋体" w:hAnsi="宋体" w:eastAsia="宋体" w:cs="宋体"/>
          <w:color w:val="auto"/>
          <w:spacing w:val="20"/>
          <w:sz w:val="24"/>
          <w:highlight w:val="none"/>
        </w:rPr>
        <w:t>标准。</w:t>
      </w:r>
    </w:p>
    <w:p w14:paraId="2F0F33D4">
      <w:pPr>
        <w:pageBreakBefore w:val="0"/>
        <w:kinsoku/>
        <w:overflowPunct/>
        <w:topLinePunct w:val="0"/>
        <w:bidi w:val="0"/>
        <w:adjustRightInd w:val="0"/>
        <w:snapToGrid w:val="0"/>
        <w:spacing w:before="60" w:beforeAutospacing="0" w:after="60" w:afterAutospacing="0" w:line="360" w:lineRule="auto"/>
        <w:ind w:firstLine="459"/>
        <w:textAlignment w:val="auto"/>
        <w:outlineLvl w:val="0"/>
        <w:rPr>
          <w:rFonts w:ascii="宋体" w:hAnsi="宋体" w:eastAsia="宋体" w:cs="宋体"/>
          <w:b/>
          <w:bCs/>
          <w:color w:val="auto"/>
          <w:spacing w:val="20"/>
          <w:sz w:val="24"/>
          <w:highlight w:val="none"/>
        </w:rPr>
      </w:pPr>
      <w:bookmarkStart w:id="90" w:name="_Toc351203484"/>
      <w:r>
        <w:rPr>
          <w:rFonts w:hint="eastAsia" w:ascii="宋体" w:hAnsi="宋体" w:eastAsia="宋体" w:cs="宋体"/>
          <w:b/>
          <w:bCs/>
          <w:color w:val="auto"/>
          <w:spacing w:val="20"/>
          <w:sz w:val="24"/>
          <w:highlight w:val="none"/>
        </w:rPr>
        <w:t>四、签约合同价与合同价格形式</w:t>
      </w:r>
      <w:bookmarkEnd w:id="90"/>
    </w:p>
    <w:p w14:paraId="5B63E324">
      <w:pPr>
        <w:pageBreakBefore w:val="0"/>
        <w:kinsoku/>
        <w:overflowPunct/>
        <w:topLinePunct w:val="0"/>
        <w:bidi w:val="0"/>
        <w:adjustRightInd w:val="0"/>
        <w:snapToGrid w:val="0"/>
        <w:spacing w:before="60" w:beforeAutospacing="0" w:after="60" w:afterAutospacing="0" w:line="360" w:lineRule="auto"/>
        <w:ind w:firstLine="459"/>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 签约合同价为：</w:t>
      </w:r>
    </w:p>
    <w:p w14:paraId="26E4EE31">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人民币（大写</w:t>
      </w:r>
      <w:r>
        <w:rPr>
          <w:rFonts w:hint="eastAsia" w:ascii="宋体" w:hAnsi="宋体" w:eastAsia="宋体" w:cs="宋体"/>
          <w:color w:val="auto"/>
          <w:spacing w:val="20"/>
          <w:sz w:val="24"/>
          <w:highlight w:val="none"/>
          <w:lang w:eastAsia="zh-CN"/>
        </w:rPr>
        <w:t>：</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052D23DC">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最终执行：如果结算审计价高于合同的按合同价执行，如果低于合同价的按审计价执行。</w:t>
      </w:r>
    </w:p>
    <w:p w14:paraId="55189AE0">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 合同价格形式：</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12088EBF">
      <w:pPr>
        <w:pageBreakBefore w:val="0"/>
        <w:kinsoku/>
        <w:overflowPunct/>
        <w:topLinePunct w:val="0"/>
        <w:bidi w:val="0"/>
        <w:adjustRightInd w:val="0"/>
        <w:snapToGrid w:val="0"/>
        <w:spacing w:before="60" w:beforeAutospacing="0" w:after="60" w:afterAutospacing="0" w:line="360" w:lineRule="auto"/>
        <w:ind w:firstLine="562" w:firstLineChars="200"/>
        <w:textAlignment w:val="auto"/>
        <w:outlineLvl w:val="0"/>
        <w:rPr>
          <w:rFonts w:ascii="宋体" w:hAnsi="宋体" w:eastAsia="宋体" w:cs="宋体"/>
          <w:b/>
          <w:bCs/>
          <w:color w:val="auto"/>
          <w:spacing w:val="20"/>
          <w:sz w:val="24"/>
          <w:highlight w:val="none"/>
        </w:rPr>
      </w:pPr>
      <w:bookmarkStart w:id="91" w:name="_Toc351203485"/>
      <w:r>
        <w:rPr>
          <w:rFonts w:hint="eastAsia" w:ascii="宋体" w:hAnsi="宋体" w:eastAsia="宋体" w:cs="宋体"/>
          <w:b/>
          <w:bCs/>
          <w:color w:val="auto"/>
          <w:spacing w:val="20"/>
          <w:sz w:val="24"/>
          <w:highlight w:val="none"/>
        </w:rPr>
        <w:t>五、</w:t>
      </w:r>
      <w:bookmarkEnd w:id="91"/>
      <w:r>
        <w:rPr>
          <w:rFonts w:hint="eastAsia" w:ascii="宋体" w:hAnsi="宋体" w:eastAsia="宋体" w:cs="宋体"/>
          <w:b/>
          <w:bCs/>
          <w:color w:val="auto"/>
          <w:spacing w:val="20"/>
          <w:sz w:val="24"/>
          <w:highlight w:val="none"/>
        </w:rPr>
        <w:t>项目经理</w:t>
      </w:r>
    </w:p>
    <w:p w14:paraId="06ABF415">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承包人项目经理：</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5AA35662">
      <w:pPr>
        <w:pageBreakBefore w:val="0"/>
        <w:kinsoku/>
        <w:overflowPunct/>
        <w:topLinePunct w:val="0"/>
        <w:bidi w:val="0"/>
        <w:adjustRightInd w:val="0"/>
        <w:snapToGrid w:val="0"/>
        <w:spacing w:before="60" w:beforeAutospacing="0" w:after="60" w:afterAutospacing="0" w:line="360" w:lineRule="auto"/>
        <w:ind w:firstLine="562" w:firstLineChars="200"/>
        <w:textAlignment w:val="auto"/>
        <w:outlineLvl w:val="0"/>
        <w:rPr>
          <w:rFonts w:ascii="宋体" w:hAnsi="宋体" w:eastAsia="宋体" w:cs="宋体"/>
          <w:b/>
          <w:bCs/>
          <w:color w:val="auto"/>
          <w:spacing w:val="20"/>
          <w:sz w:val="24"/>
          <w:highlight w:val="none"/>
        </w:rPr>
      </w:pPr>
      <w:bookmarkStart w:id="92" w:name="_Toc351203486"/>
      <w:r>
        <w:rPr>
          <w:rFonts w:hint="eastAsia" w:ascii="宋体" w:hAnsi="宋体" w:eastAsia="宋体" w:cs="宋体"/>
          <w:b/>
          <w:bCs/>
          <w:color w:val="auto"/>
          <w:spacing w:val="20"/>
          <w:sz w:val="24"/>
          <w:highlight w:val="none"/>
        </w:rPr>
        <w:t>六、合同文件构成</w:t>
      </w:r>
      <w:bookmarkEnd w:id="92"/>
    </w:p>
    <w:p w14:paraId="511A1F2D">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1.本协议书与下列文件一起构成合同文件：</w:t>
      </w:r>
    </w:p>
    <w:p w14:paraId="56F07566">
      <w:pPr>
        <w:pageBreakBefore w:val="0"/>
        <w:kinsoku/>
        <w:overflowPunct/>
        <w:topLinePunct w:val="0"/>
        <w:autoSpaceDE w:val="0"/>
        <w:autoSpaceDN w:val="0"/>
        <w:bidi w:val="0"/>
        <w:adjustRightInd w:val="0"/>
        <w:snapToGrid w:val="0"/>
        <w:spacing w:before="60" w:beforeAutospacing="0" w:after="60" w:afterAutospacing="0" w:line="360" w:lineRule="auto"/>
        <w:ind w:firstLine="560" w:firstLineChars="200"/>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（1）中标通知书（如有）；</w:t>
      </w:r>
    </w:p>
    <w:p w14:paraId="386D6DDF">
      <w:pPr>
        <w:pageBreakBefore w:val="0"/>
        <w:kinsoku/>
        <w:overflowPunct/>
        <w:topLinePunct w:val="0"/>
        <w:autoSpaceDE w:val="0"/>
        <w:autoSpaceDN w:val="0"/>
        <w:bidi w:val="0"/>
        <w:adjustRightInd w:val="0"/>
        <w:snapToGrid w:val="0"/>
        <w:spacing w:before="60" w:beforeAutospacing="0" w:after="60" w:afterAutospacing="0" w:line="360" w:lineRule="auto"/>
        <w:ind w:firstLine="560" w:firstLineChars="200"/>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（2）投标函及其附录（如有）； </w:t>
      </w:r>
    </w:p>
    <w:p w14:paraId="157EB917">
      <w:pPr>
        <w:pageBreakBefore w:val="0"/>
        <w:kinsoku/>
        <w:overflowPunct/>
        <w:topLinePunct w:val="0"/>
        <w:autoSpaceDE w:val="0"/>
        <w:autoSpaceDN w:val="0"/>
        <w:bidi w:val="0"/>
        <w:adjustRightInd w:val="0"/>
        <w:snapToGrid w:val="0"/>
        <w:spacing w:before="60" w:beforeAutospacing="0" w:after="60" w:afterAutospacing="0" w:line="360" w:lineRule="auto"/>
        <w:ind w:firstLine="560" w:firstLineChars="200"/>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（3）专用合同条款及其附件；</w:t>
      </w:r>
    </w:p>
    <w:p w14:paraId="6EC050E7">
      <w:pPr>
        <w:pageBreakBefore w:val="0"/>
        <w:kinsoku/>
        <w:overflowPunct/>
        <w:topLinePunct w:val="0"/>
        <w:autoSpaceDE w:val="0"/>
        <w:autoSpaceDN w:val="0"/>
        <w:bidi w:val="0"/>
        <w:adjustRightInd w:val="0"/>
        <w:snapToGrid w:val="0"/>
        <w:spacing w:before="60" w:beforeAutospacing="0" w:after="60" w:afterAutospacing="0" w:line="360" w:lineRule="auto"/>
        <w:ind w:firstLine="560" w:firstLineChars="200"/>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（4）通用合同条款；</w:t>
      </w:r>
    </w:p>
    <w:p w14:paraId="2EE3833D">
      <w:pPr>
        <w:pageBreakBefore w:val="0"/>
        <w:kinsoku/>
        <w:overflowPunct/>
        <w:topLinePunct w:val="0"/>
        <w:autoSpaceDE w:val="0"/>
        <w:autoSpaceDN w:val="0"/>
        <w:bidi w:val="0"/>
        <w:adjustRightInd w:val="0"/>
        <w:snapToGrid w:val="0"/>
        <w:spacing w:before="60" w:beforeAutospacing="0" w:after="60" w:afterAutospacing="0" w:line="360" w:lineRule="auto"/>
        <w:ind w:firstLine="560" w:firstLineChars="200"/>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（5）技术标准和要求；</w:t>
      </w:r>
    </w:p>
    <w:p w14:paraId="2E3E5D1E">
      <w:pPr>
        <w:pageBreakBefore w:val="0"/>
        <w:kinsoku/>
        <w:overflowPunct/>
        <w:topLinePunct w:val="0"/>
        <w:autoSpaceDE w:val="0"/>
        <w:autoSpaceDN w:val="0"/>
        <w:bidi w:val="0"/>
        <w:adjustRightInd w:val="0"/>
        <w:snapToGrid w:val="0"/>
        <w:spacing w:before="60" w:beforeAutospacing="0" w:after="60" w:afterAutospacing="0" w:line="360" w:lineRule="auto"/>
        <w:ind w:firstLine="560" w:firstLineChars="200"/>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（6）已标价工程量清单或预算书； </w:t>
      </w:r>
    </w:p>
    <w:p w14:paraId="49807ED4">
      <w:pPr>
        <w:pageBreakBefore w:val="0"/>
        <w:kinsoku/>
        <w:overflowPunct/>
        <w:topLinePunct w:val="0"/>
        <w:autoSpaceDE w:val="0"/>
        <w:autoSpaceDN w:val="0"/>
        <w:bidi w:val="0"/>
        <w:adjustRightInd w:val="0"/>
        <w:snapToGrid w:val="0"/>
        <w:spacing w:before="60" w:beforeAutospacing="0" w:after="60" w:afterAutospacing="0" w:line="360" w:lineRule="auto"/>
        <w:ind w:firstLine="560" w:firstLineChars="200"/>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（7）图纸；</w:t>
      </w:r>
    </w:p>
    <w:p w14:paraId="647AD639">
      <w:pPr>
        <w:pageBreakBefore w:val="0"/>
        <w:kinsoku/>
        <w:overflowPunct/>
        <w:topLinePunct w:val="0"/>
        <w:autoSpaceDE w:val="0"/>
        <w:autoSpaceDN w:val="0"/>
        <w:bidi w:val="0"/>
        <w:adjustRightInd w:val="0"/>
        <w:snapToGrid w:val="0"/>
        <w:spacing w:before="60" w:beforeAutospacing="0" w:after="60" w:afterAutospacing="0" w:line="360" w:lineRule="auto"/>
        <w:ind w:firstLine="560" w:firstLineChars="200"/>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（8）其他合同文件。</w:t>
      </w:r>
    </w:p>
    <w:p w14:paraId="40C5E8EE">
      <w:pPr>
        <w:pageBreakBefore w:val="0"/>
        <w:kinsoku/>
        <w:overflowPunct/>
        <w:topLinePunct w:val="0"/>
        <w:autoSpaceDE w:val="0"/>
        <w:autoSpaceDN w:val="0"/>
        <w:bidi w:val="0"/>
        <w:adjustRightInd w:val="0"/>
        <w:snapToGrid w:val="0"/>
        <w:spacing w:before="60" w:beforeAutospacing="0" w:after="60" w:afterAutospacing="0" w:line="360" w:lineRule="auto"/>
        <w:ind w:firstLine="560" w:firstLineChars="200"/>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2.双方有关工程的洽商、变更等书面协议或文件视为本合同的组成部分。</w:t>
      </w:r>
    </w:p>
    <w:p w14:paraId="618A1006">
      <w:pPr>
        <w:pageBreakBefore w:val="0"/>
        <w:kinsoku/>
        <w:overflowPunct/>
        <w:topLinePunct w:val="0"/>
        <w:autoSpaceDE w:val="0"/>
        <w:autoSpaceDN w:val="0"/>
        <w:bidi w:val="0"/>
        <w:adjustRightInd w:val="0"/>
        <w:snapToGrid w:val="0"/>
        <w:spacing w:before="60" w:beforeAutospacing="0" w:after="60" w:afterAutospacing="0" w:line="360" w:lineRule="auto"/>
        <w:ind w:firstLine="560" w:firstLineChars="200"/>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1BB3A5E0">
      <w:pPr>
        <w:pageBreakBefore w:val="0"/>
        <w:kinsoku/>
        <w:overflowPunct/>
        <w:topLinePunct w:val="0"/>
        <w:autoSpaceDE w:val="0"/>
        <w:autoSpaceDN w:val="0"/>
        <w:bidi w:val="0"/>
        <w:adjustRightInd w:val="0"/>
        <w:snapToGrid w:val="0"/>
        <w:spacing w:before="60" w:beforeAutospacing="0" w:after="60" w:afterAutospacing="0" w:line="360" w:lineRule="auto"/>
        <w:ind w:firstLine="562" w:firstLineChars="200"/>
        <w:jc w:val="left"/>
        <w:textAlignment w:val="auto"/>
        <w:outlineLvl w:val="0"/>
        <w:rPr>
          <w:rFonts w:ascii="宋体" w:hAnsi="宋体" w:eastAsia="宋体" w:cs="宋体"/>
          <w:b/>
          <w:bCs/>
          <w:color w:val="auto"/>
          <w:spacing w:val="20"/>
          <w:sz w:val="24"/>
          <w:highlight w:val="none"/>
        </w:rPr>
      </w:pPr>
      <w:bookmarkStart w:id="93" w:name="_Toc351203487"/>
      <w:r>
        <w:rPr>
          <w:rFonts w:hint="eastAsia" w:ascii="宋体" w:hAnsi="宋体" w:eastAsia="宋体" w:cs="宋体"/>
          <w:b/>
          <w:bCs/>
          <w:color w:val="auto"/>
          <w:spacing w:val="20"/>
          <w:sz w:val="24"/>
          <w:highlight w:val="none"/>
        </w:rPr>
        <w:t>七、承诺</w:t>
      </w:r>
      <w:bookmarkEnd w:id="93"/>
    </w:p>
    <w:p w14:paraId="7FFEC42D">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 发包人承诺按照法律规定履行项目审批手续、筹集工程建设资金并按照合同约定的期限和方式支付合同价款。</w:t>
      </w:r>
    </w:p>
    <w:p w14:paraId="36D9184D">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18931C01">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hint="eastAsia"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3. 发包人和承包人签订</w:t>
      </w:r>
      <w:r>
        <w:rPr>
          <w:rFonts w:hint="eastAsia" w:ascii="宋体" w:hAnsi="宋体" w:eastAsia="宋体" w:cs="宋体"/>
          <w:bCs/>
          <w:color w:val="auto"/>
          <w:spacing w:val="20"/>
          <w:sz w:val="24"/>
          <w:highlight w:val="none"/>
          <w:lang w:eastAsia="zh-CN"/>
        </w:rPr>
        <w:t>的</w:t>
      </w:r>
      <w:r>
        <w:rPr>
          <w:rFonts w:hint="eastAsia" w:ascii="宋体" w:hAnsi="宋体" w:eastAsia="宋体" w:cs="宋体"/>
          <w:bCs/>
          <w:color w:val="auto"/>
          <w:spacing w:val="20"/>
          <w:sz w:val="24"/>
          <w:highlight w:val="none"/>
        </w:rPr>
        <w:t>合同，双方理解并承诺不再就同一工程另行签订与合同实质性内容相背离的协议。</w:t>
      </w:r>
      <w:bookmarkStart w:id="94" w:name="_Toc351203488"/>
      <w:r>
        <w:rPr>
          <w:rFonts w:hint="eastAsia" w:ascii="宋体" w:hAnsi="宋体" w:eastAsia="宋体" w:cs="宋体"/>
          <w:bCs/>
          <w:color w:val="auto"/>
          <w:spacing w:val="20"/>
          <w:sz w:val="24"/>
          <w:highlight w:val="none"/>
          <w:lang w:eastAsia="zh-CN"/>
        </w:rPr>
        <w:t>其他未说明的有关管理办法严格按浦政规〔</w:t>
      </w:r>
      <w:r>
        <w:rPr>
          <w:rFonts w:hint="eastAsia" w:ascii="宋体" w:hAnsi="宋体" w:eastAsia="宋体" w:cs="宋体"/>
          <w:bCs/>
          <w:color w:val="auto"/>
          <w:spacing w:val="20"/>
          <w:sz w:val="24"/>
          <w:highlight w:val="none"/>
          <w:lang w:val="en-US" w:eastAsia="zh-CN"/>
        </w:rPr>
        <w:t>2020</w:t>
      </w:r>
      <w:r>
        <w:rPr>
          <w:rFonts w:hint="eastAsia" w:ascii="宋体" w:hAnsi="宋体" w:eastAsia="宋体" w:cs="宋体"/>
          <w:bCs/>
          <w:color w:val="auto"/>
          <w:spacing w:val="20"/>
          <w:sz w:val="24"/>
          <w:highlight w:val="none"/>
          <w:lang w:eastAsia="zh-CN"/>
        </w:rPr>
        <w:t>〕</w:t>
      </w:r>
      <w:r>
        <w:rPr>
          <w:rFonts w:hint="eastAsia" w:ascii="宋体" w:hAnsi="宋体" w:eastAsia="宋体" w:cs="宋体"/>
          <w:bCs/>
          <w:color w:val="auto"/>
          <w:spacing w:val="20"/>
          <w:sz w:val="24"/>
          <w:highlight w:val="none"/>
          <w:lang w:val="en-US" w:eastAsia="zh-CN"/>
        </w:rPr>
        <w:t xml:space="preserve">1号及相关规范执行。比如 </w:t>
      </w:r>
    </w:p>
    <w:p w14:paraId="45BC2ED6">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1E327BF0">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6081F115">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7AE5B42B">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hint="default"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3891A538">
      <w:pPr>
        <w:pageBreakBefore w:val="0"/>
        <w:kinsoku/>
        <w:overflowPunct/>
        <w:topLinePunct w:val="0"/>
        <w:bidi w:val="0"/>
        <w:adjustRightInd w:val="0"/>
        <w:snapToGrid w:val="0"/>
        <w:spacing w:before="60" w:beforeAutospacing="0" w:after="60" w:afterAutospacing="0" w:line="360" w:lineRule="auto"/>
        <w:ind w:firstLine="562" w:firstLineChars="200"/>
        <w:textAlignment w:val="auto"/>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八、词语含义</w:t>
      </w:r>
      <w:bookmarkEnd w:id="94"/>
    </w:p>
    <w:p w14:paraId="1271A939">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本协议书中词语含义与第二部分通用合同条款中赋予的含义相同。</w:t>
      </w:r>
    </w:p>
    <w:p w14:paraId="4518003B">
      <w:pPr>
        <w:pageBreakBefore w:val="0"/>
        <w:kinsoku/>
        <w:overflowPunct/>
        <w:topLinePunct w:val="0"/>
        <w:bidi w:val="0"/>
        <w:adjustRightInd w:val="0"/>
        <w:snapToGrid w:val="0"/>
        <w:spacing w:before="60" w:beforeAutospacing="0" w:after="60" w:afterAutospacing="0" w:line="360" w:lineRule="auto"/>
        <w:ind w:firstLine="562" w:firstLineChars="200"/>
        <w:textAlignment w:val="auto"/>
        <w:outlineLvl w:val="0"/>
        <w:rPr>
          <w:rFonts w:ascii="宋体" w:hAnsi="宋体" w:eastAsia="宋体" w:cs="宋体"/>
          <w:b/>
          <w:bCs/>
          <w:color w:val="auto"/>
          <w:spacing w:val="20"/>
          <w:sz w:val="24"/>
          <w:highlight w:val="none"/>
        </w:rPr>
      </w:pPr>
      <w:bookmarkStart w:id="95" w:name="_Toc351203489"/>
      <w:r>
        <w:rPr>
          <w:rFonts w:hint="eastAsia" w:ascii="宋体" w:hAnsi="宋体" w:eastAsia="宋体" w:cs="宋体"/>
          <w:b/>
          <w:bCs/>
          <w:color w:val="auto"/>
          <w:spacing w:val="20"/>
          <w:sz w:val="24"/>
          <w:highlight w:val="none"/>
        </w:rPr>
        <w:t>九、签订时间</w:t>
      </w:r>
      <w:bookmarkEnd w:id="95"/>
    </w:p>
    <w:p w14:paraId="438A3F25">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本合同于</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rPr>
        <w:t>年</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rPr>
        <w:t>月</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rPr>
        <w:t>日签订。</w:t>
      </w:r>
    </w:p>
    <w:p w14:paraId="71706EEC">
      <w:pPr>
        <w:pageBreakBefore w:val="0"/>
        <w:kinsoku/>
        <w:overflowPunct/>
        <w:topLinePunct w:val="0"/>
        <w:bidi w:val="0"/>
        <w:adjustRightInd w:val="0"/>
        <w:snapToGrid w:val="0"/>
        <w:spacing w:before="60" w:beforeAutospacing="0" w:after="60" w:afterAutospacing="0" w:line="360" w:lineRule="auto"/>
        <w:ind w:firstLine="562" w:firstLineChars="200"/>
        <w:textAlignment w:val="auto"/>
        <w:outlineLvl w:val="0"/>
        <w:rPr>
          <w:rFonts w:ascii="宋体" w:hAnsi="宋体" w:eastAsia="宋体" w:cs="宋体"/>
          <w:b/>
          <w:bCs/>
          <w:color w:val="auto"/>
          <w:spacing w:val="20"/>
          <w:sz w:val="24"/>
          <w:highlight w:val="none"/>
        </w:rPr>
      </w:pPr>
      <w:bookmarkStart w:id="96" w:name="_Toc351203490"/>
      <w:r>
        <w:rPr>
          <w:rFonts w:hint="eastAsia" w:ascii="宋体" w:hAnsi="宋体" w:eastAsia="宋体" w:cs="宋体"/>
          <w:b/>
          <w:bCs/>
          <w:color w:val="auto"/>
          <w:spacing w:val="20"/>
          <w:sz w:val="24"/>
          <w:highlight w:val="none"/>
        </w:rPr>
        <w:t>十、签订地点</w:t>
      </w:r>
      <w:bookmarkEnd w:id="96"/>
    </w:p>
    <w:p w14:paraId="7E585282">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本合同在</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签订。</w:t>
      </w:r>
    </w:p>
    <w:p w14:paraId="3915D172">
      <w:pPr>
        <w:pageBreakBefore w:val="0"/>
        <w:kinsoku/>
        <w:overflowPunct/>
        <w:topLinePunct w:val="0"/>
        <w:bidi w:val="0"/>
        <w:adjustRightInd w:val="0"/>
        <w:snapToGrid w:val="0"/>
        <w:spacing w:before="60" w:beforeAutospacing="0" w:after="60" w:afterAutospacing="0" w:line="360" w:lineRule="auto"/>
        <w:ind w:firstLine="562" w:firstLineChars="200"/>
        <w:textAlignment w:val="auto"/>
        <w:outlineLvl w:val="0"/>
        <w:rPr>
          <w:rFonts w:ascii="宋体" w:hAnsi="宋体" w:eastAsia="宋体" w:cs="宋体"/>
          <w:b/>
          <w:bCs/>
          <w:color w:val="auto"/>
          <w:spacing w:val="20"/>
          <w:sz w:val="24"/>
          <w:highlight w:val="none"/>
        </w:rPr>
      </w:pPr>
      <w:bookmarkStart w:id="97" w:name="_Toc351203491"/>
      <w:r>
        <w:rPr>
          <w:rFonts w:hint="eastAsia" w:ascii="宋体" w:hAnsi="宋体" w:eastAsia="宋体" w:cs="宋体"/>
          <w:b/>
          <w:bCs/>
          <w:color w:val="auto"/>
          <w:spacing w:val="20"/>
          <w:sz w:val="24"/>
          <w:highlight w:val="none"/>
        </w:rPr>
        <w:t>十一、补充协议</w:t>
      </w:r>
      <w:bookmarkEnd w:id="97"/>
    </w:p>
    <w:p w14:paraId="4123A9D5">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合同未尽事宜，合同当事人另行签订补充协议，补充协议是合同的组成部分。</w:t>
      </w:r>
    </w:p>
    <w:p w14:paraId="0877E326">
      <w:pPr>
        <w:pageBreakBefore w:val="0"/>
        <w:kinsoku/>
        <w:overflowPunct/>
        <w:topLinePunct w:val="0"/>
        <w:bidi w:val="0"/>
        <w:adjustRightInd w:val="0"/>
        <w:snapToGrid w:val="0"/>
        <w:spacing w:before="60" w:beforeAutospacing="0" w:after="60" w:afterAutospacing="0" w:line="360" w:lineRule="auto"/>
        <w:ind w:firstLine="562" w:firstLineChars="200"/>
        <w:textAlignment w:val="auto"/>
        <w:outlineLvl w:val="0"/>
        <w:rPr>
          <w:rFonts w:ascii="宋体" w:hAnsi="宋体" w:eastAsia="宋体" w:cs="宋体"/>
          <w:b/>
          <w:bCs/>
          <w:color w:val="auto"/>
          <w:spacing w:val="20"/>
          <w:sz w:val="24"/>
          <w:highlight w:val="none"/>
        </w:rPr>
      </w:pPr>
      <w:bookmarkStart w:id="98" w:name="_Toc351203492"/>
      <w:r>
        <w:rPr>
          <w:rFonts w:hint="eastAsia" w:ascii="宋体" w:hAnsi="宋体" w:eastAsia="宋体" w:cs="宋体"/>
          <w:b/>
          <w:bCs/>
          <w:color w:val="auto"/>
          <w:spacing w:val="20"/>
          <w:sz w:val="24"/>
          <w:highlight w:val="none"/>
        </w:rPr>
        <w:t>十二、合同生效</w:t>
      </w:r>
      <w:bookmarkEnd w:id="98"/>
    </w:p>
    <w:p w14:paraId="2A63809F">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本合同自</w:t>
      </w:r>
      <w:r>
        <w:rPr>
          <w:rFonts w:hint="eastAsia" w:ascii="宋体" w:hAnsi="宋体" w:eastAsia="宋体" w:cs="宋体"/>
          <w:bCs/>
          <w:color w:val="auto"/>
          <w:spacing w:val="20"/>
          <w:sz w:val="24"/>
          <w:highlight w:val="none"/>
          <w:u w:val="single"/>
        </w:rPr>
        <w:t xml:space="preserve"> 双方法定代表人或其授权代理人签字并加盖单位公章之日起 </w:t>
      </w:r>
      <w:r>
        <w:rPr>
          <w:rFonts w:hint="eastAsia" w:ascii="宋体" w:hAnsi="宋体" w:eastAsia="宋体" w:cs="宋体"/>
          <w:bCs/>
          <w:color w:val="auto"/>
          <w:spacing w:val="20"/>
          <w:sz w:val="24"/>
          <w:highlight w:val="none"/>
        </w:rPr>
        <w:t>生效。</w:t>
      </w:r>
    </w:p>
    <w:p w14:paraId="3B197B3A">
      <w:pPr>
        <w:pageBreakBefore w:val="0"/>
        <w:kinsoku/>
        <w:overflowPunct/>
        <w:topLinePunct w:val="0"/>
        <w:bidi w:val="0"/>
        <w:adjustRightInd w:val="0"/>
        <w:snapToGrid w:val="0"/>
        <w:spacing w:before="60" w:beforeAutospacing="0" w:after="60" w:afterAutospacing="0" w:line="360" w:lineRule="auto"/>
        <w:ind w:firstLine="562" w:firstLineChars="200"/>
        <w:textAlignment w:val="auto"/>
        <w:outlineLvl w:val="0"/>
        <w:rPr>
          <w:rFonts w:ascii="宋体" w:hAnsi="宋体" w:eastAsia="宋体" w:cs="宋体"/>
          <w:b/>
          <w:bCs/>
          <w:color w:val="auto"/>
          <w:spacing w:val="20"/>
          <w:sz w:val="24"/>
          <w:highlight w:val="none"/>
        </w:rPr>
      </w:pPr>
      <w:bookmarkStart w:id="99" w:name="_Toc351203493"/>
      <w:r>
        <w:rPr>
          <w:rFonts w:hint="eastAsia" w:ascii="宋体" w:hAnsi="宋体" w:eastAsia="宋体" w:cs="宋体"/>
          <w:b/>
          <w:bCs/>
          <w:color w:val="auto"/>
          <w:spacing w:val="20"/>
          <w:sz w:val="24"/>
          <w:highlight w:val="none"/>
        </w:rPr>
        <w:t>十三、合同份数</w:t>
      </w:r>
      <w:bookmarkEnd w:id="99"/>
    </w:p>
    <w:p w14:paraId="0D3B0F77">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本合同一式</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份，均具有同等法律效力，发包人执</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份，承包人执</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w:t>
      </w:r>
    </w:p>
    <w:p w14:paraId="3AD65D48">
      <w:pPr>
        <w:pageBreakBefore w:val="0"/>
        <w:kinsoku/>
        <w:overflowPunct/>
        <w:topLinePunct w:val="0"/>
        <w:bidi w:val="0"/>
        <w:adjustRightInd w:val="0"/>
        <w:snapToGrid w:val="0"/>
        <w:spacing w:before="60" w:beforeAutospacing="0" w:after="60" w:afterAutospacing="0" w:line="360" w:lineRule="auto"/>
        <w:textAlignment w:val="auto"/>
        <w:rPr>
          <w:rFonts w:ascii="宋体" w:hAnsi="宋体" w:eastAsia="宋体" w:cs="宋体"/>
          <w:bCs/>
          <w:color w:val="auto"/>
          <w:spacing w:val="20"/>
          <w:sz w:val="24"/>
          <w:highlight w:val="none"/>
        </w:rPr>
      </w:pPr>
    </w:p>
    <w:p w14:paraId="31D05391">
      <w:pPr>
        <w:pageBreakBefore w:val="0"/>
        <w:kinsoku/>
        <w:overflowPunct/>
        <w:topLinePunct w:val="0"/>
        <w:bidi w:val="0"/>
        <w:adjustRightInd w:val="0"/>
        <w:snapToGrid w:val="0"/>
        <w:spacing w:before="60" w:beforeAutospacing="0" w:after="60" w:afterAutospacing="0" w:line="360" w:lineRule="auto"/>
        <w:textAlignment w:val="auto"/>
        <w:rPr>
          <w:rFonts w:ascii="宋体" w:hAnsi="宋体" w:cs="宋体"/>
          <w:color w:val="auto"/>
          <w:spacing w:val="20"/>
          <w:sz w:val="24"/>
          <w:highlight w:val="none"/>
        </w:rPr>
      </w:pPr>
      <w:bookmarkStart w:id="100" w:name="_Toc439779029"/>
      <w:bookmarkStart w:id="101" w:name="_Toc425437329"/>
      <w:bookmarkStart w:id="102" w:name="_Toc461982824"/>
      <w:bookmarkStart w:id="103" w:name="_Toc16007"/>
      <w:bookmarkStart w:id="104" w:name="_Toc389065256"/>
      <w:bookmarkStart w:id="105" w:name="_Toc21285"/>
      <w:bookmarkStart w:id="106" w:name="_Toc351203632"/>
      <w:bookmarkStart w:id="107" w:name="_Toc373478338"/>
      <w:bookmarkStart w:id="108" w:name="_Toc373227691"/>
      <w:r>
        <w:rPr>
          <w:rFonts w:hint="eastAsia" w:ascii="宋体" w:hAnsi="宋体" w:cs="宋体"/>
          <w:color w:val="auto"/>
          <w:spacing w:val="20"/>
          <w:sz w:val="24"/>
          <w:highlight w:val="none"/>
        </w:rPr>
        <w:t>发包人：  （公章）              承包人：  （公章）</w:t>
      </w:r>
    </w:p>
    <w:p w14:paraId="49E2D0FD">
      <w:pPr>
        <w:pageBreakBefore w:val="0"/>
        <w:kinsoku/>
        <w:overflowPunct/>
        <w:topLinePunct w:val="0"/>
        <w:bidi w:val="0"/>
        <w:adjustRightInd w:val="0"/>
        <w:snapToGrid w:val="0"/>
        <w:spacing w:before="60" w:beforeAutospacing="0" w:after="60" w:afterAutospacing="0" w:line="360" w:lineRule="auto"/>
        <w:textAlignment w:val="auto"/>
        <w:rPr>
          <w:rFonts w:ascii="宋体" w:hAnsi="宋体" w:cs="宋体"/>
          <w:color w:val="auto"/>
          <w:spacing w:val="20"/>
          <w:sz w:val="24"/>
          <w:highlight w:val="none"/>
          <w:u w:val="single"/>
        </w:rPr>
      </w:pPr>
      <w:r>
        <w:rPr>
          <w:rFonts w:hint="eastAsia" w:ascii="宋体" w:hAnsi="宋体" w:cs="宋体"/>
          <w:color w:val="auto"/>
          <w:spacing w:val="20"/>
          <w:sz w:val="24"/>
          <w:highlight w:val="none"/>
          <w:lang w:val="en-US" w:eastAsia="zh-CN"/>
        </w:rPr>
        <w:t xml:space="preserve"> </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val="en-US" w:eastAsia="zh-CN"/>
        </w:rPr>
        <w:t xml:space="preserve"> </w:t>
      </w:r>
      <w:r>
        <w:rPr>
          <w:rFonts w:hint="eastAsia" w:ascii="宋体" w:hAnsi="宋体" w:cs="宋体"/>
          <w:color w:val="auto"/>
          <w:spacing w:val="20"/>
          <w:sz w:val="24"/>
          <w:highlight w:val="none"/>
          <w:lang w:eastAsia="zh-CN"/>
        </w:rPr>
        <w:t xml:space="preserve">                                  </w:t>
      </w:r>
      <w:r>
        <w:rPr>
          <w:rFonts w:hint="eastAsia" w:ascii="宋体" w:hAnsi="宋体" w:cs="宋体"/>
          <w:color w:val="auto"/>
          <w:spacing w:val="20"/>
          <w:sz w:val="24"/>
          <w:highlight w:val="none"/>
        </w:rPr>
        <w:t xml:space="preserve">                                                       </w:t>
      </w:r>
    </w:p>
    <w:p w14:paraId="13DE8E04">
      <w:pPr>
        <w:pageBreakBefore w:val="0"/>
        <w:kinsoku/>
        <w:overflowPunct/>
        <w:topLinePunct w:val="0"/>
        <w:bidi w:val="0"/>
        <w:adjustRightInd w:val="0"/>
        <w:snapToGrid w:val="0"/>
        <w:spacing w:before="60" w:beforeAutospacing="0" w:after="60" w:afterAutospacing="0" w:line="360" w:lineRule="auto"/>
        <w:textAlignment w:val="auto"/>
        <w:rPr>
          <w:rFonts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38D1D6B9">
      <w:pPr>
        <w:pageBreakBefore w:val="0"/>
        <w:kinsoku/>
        <w:overflowPunct/>
        <w:topLinePunct w:val="0"/>
        <w:bidi w:val="0"/>
        <w:adjustRightInd w:val="0"/>
        <w:snapToGrid w:val="0"/>
        <w:spacing w:before="60" w:beforeAutospacing="0" w:after="60" w:afterAutospacing="0" w:line="360" w:lineRule="auto"/>
        <w:textAlignment w:val="auto"/>
        <w:rPr>
          <w:rFonts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591F42AA">
      <w:pPr>
        <w:pageBreakBefore w:val="0"/>
        <w:kinsoku/>
        <w:overflowPunct/>
        <w:topLinePunct w:val="0"/>
        <w:bidi w:val="0"/>
        <w:adjustRightInd w:val="0"/>
        <w:snapToGrid w:val="0"/>
        <w:spacing w:before="60" w:beforeAutospacing="0" w:after="60" w:afterAutospacing="0" w:line="360" w:lineRule="auto"/>
        <w:ind w:left="5320" w:hanging="5320" w:hangingChars="1900"/>
        <w:textAlignment w:val="auto"/>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val="en-US" w:eastAsia="zh-CN"/>
        </w:rPr>
        <w:t xml:space="preserve"> </w:t>
      </w:r>
      <w:r>
        <w:rPr>
          <w:rFonts w:hint="eastAsia" w:ascii="宋体" w:hAnsi="宋体" w:cs="宋体"/>
          <w:color w:val="auto"/>
          <w:spacing w:val="20"/>
          <w:sz w:val="24"/>
          <w:highlight w:val="none"/>
        </w:rPr>
        <w:t>地址：</w:t>
      </w:r>
      <w:r>
        <w:rPr>
          <w:rFonts w:hint="eastAsia" w:ascii="宋体" w:hAnsi="宋体"/>
          <w:color w:val="auto"/>
          <w:sz w:val="24"/>
          <w:highlight w:val="none"/>
          <w:u w:val="single"/>
          <w:lang w:val="en-US" w:eastAsia="zh-CN"/>
        </w:rPr>
        <w:t xml:space="preserve">            </w:t>
      </w:r>
    </w:p>
    <w:p w14:paraId="00D30014">
      <w:pPr>
        <w:pageBreakBefore w:val="0"/>
        <w:kinsoku/>
        <w:overflowPunct/>
        <w:topLinePunct w:val="0"/>
        <w:bidi w:val="0"/>
        <w:adjustRightInd w:val="0"/>
        <w:snapToGrid w:val="0"/>
        <w:spacing w:before="60" w:beforeAutospacing="0" w:after="60" w:afterAutospacing="0" w:line="360" w:lineRule="auto"/>
        <w:textAlignment w:val="auto"/>
        <w:rPr>
          <w:rFonts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val="en-US" w:eastAsia="zh-CN"/>
        </w:rPr>
        <w:t xml:space="preserve">       </w:t>
      </w: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p>
    <w:p w14:paraId="15676674">
      <w:pPr>
        <w:pageBreakBefore w:val="0"/>
        <w:kinsoku/>
        <w:overflowPunct/>
        <w:topLinePunct w:val="0"/>
        <w:bidi w:val="0"/>
        <w:adjustRightInd w:val="0"/>
        <w:snapToGrid w:val="0"/>
        <w:spacing w:before="60" w:beforeAutospacing="0" w:after="60" w:afterAutospacing="0" w:line="360" w:lineRule="auto"/>
        <w:textAlignment w:val="auto"/>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val="en-US" w:eastAsia="zh-CN"/>
        </w:rPr>
        <w:t xml:space="preserve"> </w:t>
      </w: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lang w:val="en-US" w:eastAsia="zh-CN"/>
        </w:rPr>
        <w:t xml:space="preserve">           </w:t>
      </w:r>
    </w:p>
    <w:p w14:paraId="2F9BD8B8">
      <w:pPr>
        <w:pageBreakBefore w:val="0"/>
        <w:kinsoku/>
        <w:overflowPunct/>
        <w:topLinePunct w:val="0"/>
        <w:bidi w:val="0"/>
        <w:adjustRightInd w:val="0"/>
        <w:snapToGrid w:val="0"/>
        <w:spacing w:before="60" w:beforeAutospacing="0" w:after="60" w:afterAutospacing="0" w:line="360" w:lineRule="auto"/>
        <w:ind w:left="5880" w:hanging="5880" w:hangingChars="2100"/>
        <w:textAlignment w:val="auto"/>
        <w:rPr>
          <w:rFonts w:hint="default" w:ascii="宋体" w:hAnsi="宋体" w:cs="宋体"/>
          <w:color w:val="auto"/>
          <w:spacing w:val="20"/>
          <w:sz w:val="24"/>
          <w:highlight w:val="none"/>
          <w:lang w:val="en-US"/>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val="en-US" w:eastAsia="zh-CN"/>
        </w:rPr>
        <w:t xml:space="preserve"> </w:t>
      </w:r>
      <w:r>
        <w:rPr>
          <w:rFonts w:hint="eastAsia" w:ascii="宋体" w:hAnsi="宋体" w:cs="宋体"/>
          <w:color w:val="auto"/>
          <w:spacing w:val="20"/>
          <w:sz w:val="24"/>
          <w:highlight w:val="none"/>
        </w:rPr>
        <w:t>开户银行：</w:t>
      </w:r>
      <w:r>
        <w:rPr>
          <w:rFonts w:hint="eastAsia" w:ascii="宋体" w:hAnsi="宋体"/>
          <w:color w:val="auto"/>
          <w:sz w:val="24"/>
          <w:highlight w:val="none"/>
          <w:u w:val="single"/>
          <w:lang w:val="en-US" w:eastAsia="zh-CN"/>
        </w:rPr>
        <w:t xml:space="preserve">                 </w:t>
      </w:r>
    </w:p>
    <w:p w14:paraId="7479B47A">
      <w:pPr>
        <w:pageBreakBefore w:val="0"/>
        <w:kinsoku/>
        <w:overflowPunct/>
        <w:topLinePunct w:val="0"/>
        <w:bidi w:val="0"/>
        <w:adjustRightInd w:val="0"/>
        <w:snapToGrid w:val="0"/>
        <w:spacing w:before="60" w:beforeAutospacing="0" w:after="60" w:afterAutospacing="0" w:line="360" w:lineRule="auto"/>
        <w:textAlignment w:val="auto"/>
        <w:rPr>
          <w:rFonts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宋体" w:hAnsi="宋体"/>
          <w:color w:val="auto"/>
          <w:sz w:val="24"/>
          <w:highlight w:val="none"/>
          <w:u w:val="single"/>
          <w:lang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p>
    <w:p w14:paraId="142CC721">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color w:val="auto"/>
          <w:spacing w:val="20"/>
          <w:szCs w:val="32"/>
          <w:highlight w:val="none"/>
          <w:lang w:val="en-US" w:eastAsia="zh-CN"/>
        </w:rPr>
      </w:pPr>
      <w:r>
        <w:rPr>
          <w:rFonts w:hint="eastAsia" w:ascii="宋体" w:hAnsi="宋体" w:cs="宋体"/>
          <w:color w:val="auto"/>
          <w:spacing w:val="20"/>
          <w:szCs w:val="32"/>
          <w:highlight w:val="none"/>
          <w:lang w:val="en-US" w:eastAsia="zh-CN"/>
        </w:rPr>
        <w:t xml:space="preserve"> </w:t>
      </w:r>
    </w:p>
    <w:p w14:paraId="7ADB5403">
      <w:pPr>
        <w:pageBreakBefore w:val="0"/>
        <w:kinsoku/>
        <w:overflowPunct/>
        <w:topLinePunct w:val="0"/>
        <w:bidi w:val="0"/>
        <w:spacing w:before="60" w:beforeAutospacing="0" w:after="60" w:afterAutospacing="0" w:line="360" w:lineRule="auto"/>
        <w:textAlignment w:val="auto"/>
        <w:rPr>
          <w:rFonts w:ascii="宋体" w:hAnsi="宋体" w:eastAsia="宋体" w:cs="宋体"/>
          <w:color w:val="auto"/>
          <w:spacing w:val="20"/>
          <w:szCs w:val="32"/>
          <w:highlight w:val="none"/>
        </w:rPr>
      </w:pPr>
    </w:p>
    <w:p w14:paraId="665100FC">
      <w:pPr>
        <w:pageBreakBefore w:val="0"/>
        <w:kinsoku/>
        <w:overflowPunct/>
        <w:topLinePunct w:val="0"/>
        <w:bidi w:val="0"/>
        <w:spacing w:before="60" w:beforeAutospacing="0" w:after="60" w:afterAutospacing="0" w:line="360" w:lineRule="auto"/>
        <w:textAlignment w:val="auto"/>
        <w:rPr>
          <w:rFonts w:ascii="宋体" w:hAnsi="宋体" w:eastAsia="宋体" w:cs="宋体"/>
          <w:color w:val="auto"/>
          <w:spacing w:val="20"/>
          <w:szCs w:val="32"/>
          <w:highlight w:val="none"/>
        </w:rPr>
      </w:pPr>
    </w:p>
    <w:p w14:paraId="2E8113C7">
      <w:pPr>
        <w:pageBreakBefore w:val="0"/>
        <w:kinsoku/>
        <w:overflowPunct/>
        <w:topLinePunct w:val="0"/>
        <w:bidi w:val="0"/>
        <w:spacing w:before="60" w:beforeAutospacing="0" w:after="60" w:afterAutospacing="0" w:line="360" w:lineRule="auto"/>
        <w:textAlignment w:val="auto"/>
        <w:rPr>
          <w:rFonts w:ascii="宋体" w:hAnsi="宋体" w:eastAsia="宋体" w:cs="宋体"/>
          <w:color w:val="auto"/>
          <w:spacing w:val="20"/>
          <w:szCs w:val="32"/>
          <w:highlight w:val="none"/>
        </w:rPr>
      </w:pPr>
    </w:p>
    <w:p w14:paraId="144AFD8D">
      <w:pPr>
        <w:pageBreakBefore w:val="0"/>
        <w:kinsoku/>
        <w:overflowPunct/>
        <w:topLinePunct w:val="0"/>
        <w:bidi w:val="0"/>
        <w:spacing w:before="60" w:beforeAutospacing="0" w:after="60" w:afterAutospacing="0" w:line="360" w:lineRule="auto"/>
        <w:textAlignment w:val="auto"/>
        <w:rPr>
          <w:rFonts w:ascii="宋体" w:hAnsi="宋体" w:eastAsia="宋体" w:cs="宋体"/>
          <w:color w:val="auto"/>
          <w:spacing w:val="20"/>
          <w:szCs w:val="32"/>
          <w:highlight w:val="none"/>
        </w:rPr>
      </w:pPr>
    </w:p>
    <w:p w14:paraId="5F96FC5D">
      <w:pPr>
        <w:pStyle w:val="2"/>
        <w:keepNext w:val="0"/>
        <w:keepLines w:val="0"/>
        <w:pageBreakBefore w:val="0"/>
        <w:kinsoku/>
        <w:overflowPunct/>
        <w:topLinePunct w:val="0"/>
        <w:bidi w:val="0"/>
        <w:spacing w:before="60" w:beforeLines="0" w:beforeAutospacing="0" w:after="60" w:afterLines="0" w:afterAutospacing="0" w:line="360" w:lineRule="auto"/>
        <w:jc w:val="both"/>
        <w:textAlignment w:val="auto"/>
        <w:rPr>
          <w:rFonts w:hint="eastAsia" w:ascii="宋体" w:hAnsi="宋体" w:eastAsia="宋体" w:cs="宋体"/>
          <w:color w:val="auto"/>
          <w:spacing w:val="20"/>
          <w:szCs w:val="32"/>
          <w:highlight w:val="none"/>
        </w:rPr>
        <w:sectPr>
          <w:headerReference r:id="rId5" w:type="default"/>
          <w:footerReference r:id="rId6" w:type="default"/>
          <w:pgSz w:w="11906" w:h="16838"/>
          <w:pgMar w:top="1440" w:right="1080" w:bottom="1440" w:left="1080" w:header="567" w:footer="567" w:gutter="567"/>
          <w:pgNumType w:fmt="decimal"/>
          <w:cols w:space="720" w:num="1"/>
          <w:docGrid w:type="lines" w:linePitch="312" w:charSpace="0"/>
        </w:sectPr>
      </w:pPr>
    </w:p>
    <w:p w14:paraId="5F42AC29">
      <w:pPr>
        <w:pStyle w:val="2"/>
        <w:keepNext w:val="0"/>
        <w:keepLines w:val="0"/>
        <w:pageBreakBefore w:val="0"/>
        <w:kinsoku/>
        <w:overflowPunct/>
        <w:topLinePunct w:val="0"/>
        <w:bidi w:val="0"/>
        <w:spacing w:before="60" w:beforeLines="0" w:beforeAutospacing="0" w:after="60" w:afterLines="0" w:afterAutospacing="0" w:line="360" w:lineRule="auto"/>
        <w:jc w:val="center"/>
        <w:textAlignment w:val="auto"/>
        <w:rPr>
          <w:rFonts w:ascii="宋体" w:hAnsi="宋体" w:eastAsia="宋体" w:cs="宋体"/>
          <w:color w:val="auto"/>
          <w:spacing w:val="20"/>
          <w:szCs w:val="32"/>
          <w:highlight w:val="none"/>
        </w:rPr>
      </w:pPr>
      <w:bookmarkStart w:id="109" w:name="_Toc21321"/>
      <w:r>
        <w:rPr>
          <w:rFonts w:hint="eastAsia" w:ascii="宋体" w:hAnsi="宋体" w:eastAsia="宋体" w:cs="宋体"/>
          <w:color w:val="auto"/>
          <w:spacing w:val="20"/>
          <w:szCs w:val="32"/>
          <w:highlight w:val="none"/>
        </w:rPr>
        <w:t>第二部分 通用合同条款</w:t>
      </w:r>
      <w:bookmarkEnd w:id="100"/>
      <w:bookmarkEnd w:id="101"/>
      <w:bookmarkEnd w:id="102"/>
      <w:bookmarkEnd w:id="103"/>
      <w:bookmarkEnd w:id="104"/>
      <w:bookmarkEnd w:id="105"/>
      <w:bookmarkEnd w:id="109"/>
    </w:p>
    <w:bookmarkEnd w:id="106"/>
    <w:bookmarkEnd w:id="107"/>
    <w:bookmarkEnd w:id="108"/>
    <w:p w14:paraId="5E83A268">
      <w:pPr>
        <w:pStyle w:val="2"/>
        <w:keepNext w:val="0"/>
        <w:keepLines w:val="0"/>
        <w:pageBreakBefore w:val="0"/>
        <w:kinsoku/>
        <w:overflowPunct/>
        <w:topLinePunct w:val="0"/>
        <w:bidi w:val="0"/>
        <w:spacing w:before="60" w:beforeLines="0" w:beforeAutospacing="0" w:after="60" w:afterLines="0" w:afterAutospacing="0" w:line="360" w:lineRule="auto"/>
        <w:jc w:val="center"/>
        <w:textAlignment w:val="auto"/>
        <w:rPr>
          <w:rFonts w:hint="eastAsia" w:ascii="宋体" w:hAnsi="宋体" w:eastAsia="宋体" w:cs="宋体"/>
          <w:b w:val="0"/>
          <w:color w:val="auto"/>
          <w:sz w:val="24"/>
          <w:szCs w:val="24"/>
          <w:highlight w:val="none"/>
        </w:rPr>
      </w:pPr>
      <w:bookmarkStart w:id="110" w:name="_Toc21249"/>
      <w:r>
        <w:rPr>
          <w:rFonts w:hint="eastAsia" w:ascii="宋体" w:hAnsi="宋体" w:eastAsia="宋体" w:cs="宋体"/>
          <w:b w:val="0"/>
          <w:color w:val="auto"/>
          <w:sz w:val="24"/>
          <w:szCs w:val="24"/>
          <w:highlight w:val="none"/>
        </w:rPr>
        <w:t>本部分不加修改地引用了国家九部委《标准施工招标文件》(2007版)相关内容。</w:t>
      </w:r>
      <w:bookmarkEnd w:id="110"/>
    </w:p>
    <w:p w14:paraId="5BD1F4D2">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1A83FFEA">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6F3FA4E8">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45FE0F47">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7B8DB214">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78AAFD3E">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26F6702C">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670FFC49">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3C0A6C17">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7EAEBACA">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1763D532">
      <w:pPr>
        <w:keepNext w:val="0"/>
        <w:keepLines w:val="0"/>
        <w:pageBreakBefore w:val="0"/>
        <w:kinsoku/>
        <w:overflowPunct/>
        <w:topLinePunct w:val="0"/>
        <w:bidi w:val="0"/>
        <w:spacing w:before="60" w:beforeLines="0" w:beforeAutospacing="0" w:after="60" w:afterLines="0" w:afterAutospacing="0" w:line="360" w:lineRule="auto"/>
        <w:jc w:val="center"/>
        <w:textAlignment w:val="auto"/>
        <w:outlineLvl w:val="9"/>
        <w:rPr>
          <w:rFonts w:hint="eastAsia" w:ascii="宋体" w:hAnsi="宋体" w:eastAsia="宋体" w:cs="宋体"/>
          <w:b w:val="0"/>
          <w:color w:val="auto"/>
          <w:sz w:val="24"/>
          <w:szCs w:val="24"/>
          <w:highlight w:val="none"/>
        </w:rPr>
      </w:pPr>
    </w:p>
    <w:p w14:paraId="4DE2190A">
      <w:pPr>
        <w:keepNext w:val="0"/>
        <w:keepLines w:val="0"/>
        <w:pageBreakBefore w:val="0"/>
        <w:kinsoku/>
        <w:overflowPunct/>
        <w:topLinePunct w:val="0"/>
        <w:bidi w:val="0"/>
        <w:spacing w:before="60" w:beforeLines="0" w:beforeAutospacing="0" w:after="60" w:afterLines="0" w:afterAutospacing="0" w:line="360" w:lineRule="auto"/>
        <w:jc w:val="both"/>
        <w:textAlignment w:val="auto"/>
        <w:outlineLvl w:val="9"/>
        <w:rPr>
          <w:rFonts w:hint="eastAsia" w:ascii="宋体" w:hAnsi="宋体" w:eastAsia="宋体" w:cs="宋体"/>
          <w:b w:val="0"/>
          <w:color w:val="auto"/>
          <w:sz w:val="24"/>
          <w:szCs w:val="24"/>
          <w:highlight w:val="none"/>
        </w:rPr>
      </w:pPr>
    </w:p>
    <w:p w14:paraId="66EA6249">
      <w:pPr>
        <w:pageBreakBefore w:val="0"/>
        <w:kinsoku/>
        <w:overflowPunct/>
        <w:topLinePunct w:val="0"/>
        <w:bidi w:val="0"/>
        <w:spacing w:before="60" w:beforeAutospacing="0" w:after="60" w:afterAutospacing="0" w:line="360" w:lineRule="auto"/>
        <w:textAlignment w:val="auto"/>
        <w:rPr>
          <w:rFonts w:hint="eastAsia" w:ascii="宋体" w:hAnsi="宋体" w:eastAsia="宋体" w:cs="宋体"/>
          <w:b w:val="0"/>
          <w:color w:val="auto"/>
          <w:sz w:val="24"/>
          <w:szCs w:val="24"/>
          <w:highlight w:val="none"/>
        </w:rPr>
      </w:pPr>
    </w:p>
    <w:p w14:paraId="0F568624">
      <w:pPr>
        <w:pStyle w:val="16"/>
        <w:pageBreakBefore w:val="0"/>
        <w:kinsoku/>
        <w:overflowPunct/>
        <w:topLinePunct w:val="0"/>
        <w:bidi w:val="0"/>
        <w:spacing w:before="60" w:beforeAutospacing="0" w:after="60" w:afterAutospacing="0" w:line="360" w:lineRule="auto"/>
        <w:textAlignment w:val="auto"/>
        <w:rPr>
          <w:rFonts w:hint="eastAsia" w:ascii="宋体" w:hAnsi="宋体" w:eastAsia="宋体" w:cs="宋体"/>
          <w:b w:val="0"/>
          <w:color w:val="auto"/>
          <w:sz w:val="24"/>
          <w:szCs w:val="24"/>
          <w:highlight w:val="none"/>
        </w:rPr>
      </w:pPr>
    </w:p>
    <w:p w14:paraId="1F8DE27A">
      <w:pPr>
        <w:pStyle w:val="16"/>
        <w:pageBreakBefore w:val="0"/>
        <w:kinsoku/>
        <w:overflowPunct/>
        <w:topLinePunct w:val="0"/>
        <w:bidi w:val="0"/>
        <w:spacing w:before="60" w:beforeAutospacing="0" w:after="60" w:afterAutospacing="0" w:line="360" w:lineRule="auto"/>
        <w:textAlignment w:val="auto"/>
        <w:rPr>
          <w:rFonts w:hint="eastAsia" w:ascii="宋体" w:hAnsi="宋体" w:eastAsia="宋体" w:cs="宋体"/>
          <w:b w:val="0"/>
          <w:color w:val="auto"/>
          <w:sz w:val="24"/>
          <w:szCs w:val="24"/>
          <w:highlight w:val="none"/>
        </w:rPr>
      </w:pPr>
    </w:p>
    <w:p w14:paraId="5A12E3F2">
      <w:pPr>
        <w:pStyle w:val="16"/>
        <w:pageBreakBefore w:val="0"/>
        <w:kinsoku/>
        <w:overflowPunct/>
        <w:topLinePunct w:val="0"/>
        <w:bidi w:val="0"/>
        <w:spacing w:before="60" w:beforeAutospacing="0" w:after="60" w:afterAutospacing="0" w:line="360" w:lineRule="auto"/>
        <w:textAlignment w:val="auto"/>
        <w:rPr>
          <w:rFonts w:hint="eastAsia" w:ascii="宋体" w:hAnsi="宋体" w:eastAsia="宋体" w:cs="宋体"/>
          <w:b w:val="0"/>
          <w:color w:val="auto"/>
          <w:sz w:val="24"/>
          <w:szCs w:val="24"/>
          <w:highlight w:val="none"/>
        </w:rPr>
      </w:pPr>
    </w:p>
    <w:p w14:paraId="636C0D6C">
      <w:pPr>
        <w:pStyle w:val="16"/>
        <w:pageBreakBefore w:val="0"/>
        <w:kinsoku/>
        <w:overflowPunct/>
        <w:topLinePunct w:val="0"/>
        <w:bidi w:val="0"/>
        <w:spacing w:before="60" w:beforeAutospacing="0" w:after="60" w:afterAutospacing="0" w:line="360" w:lineRule="auto"/>
        <w:textAlignment w:val="auto"/>
        <w:rPr>
          <w:rFonts w:hint="eastAsia" w:ascii="宋体" w:hAnsi="宋体" w:eastAsia="宋体" w:cs="宋体"/>
          <w:b w:val="0"/>
          <w:color w:val="auto"/>
          <w:sz w:val="24"/>
          <w:szCs w:val="24"/>
          <w:highlight w:val="none"/>
        </w:rPr>
      </w:pPr>
    </w:p>
    <w:p w14:paraId="6D905FAA">
      <w:pPr>
        <w:pStyle w:val="2"/>
        <w:keepNext w:val="0"/>
        <w:keepLines w:val="0"/>
        <w:pageBreakBefore w:val="0"/>
        <w:kinsoku/>
        <w:overflowPunct/>
        <w:topLinePunct w:val="0"/>
        <w:bidi w:val="0"/>
        <w:spacing w:before="60" w:beforeLines="0" w:beforeAutospacing="0" w:after="60" w:afterLines="0" w:afterAutospacing="0" w:line="360" w:lineRule="auto"/>
        <w:jc w:val="center"/>
        <w:textAlignment w:val="auto"/>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br w:type="page"/>
      </w:r>
      <w:bookmarkStart w:id="111" w:name="_Toc12706"/>
      <w:r>
        <w:rPr>
          <w:rFonts w:hint="eastAsia" w:ascii="宋体" w:hAnsi="宋体" w:eastAsia="宋体" w:cs="宋体"/>
          <w:color w:val="auto"/>
          <w:spacing w:val="20"/>
          <w:sz w:val="30"/>
          <w:szCs w:val="30"/>
          <w:highlight w:val="none"/>
        </w:rPr>
        <w:t>第三部分 专用合同条款</w:t>
      </w:r>
      <w:bookmarkEnd w:id="111"/>
    </w:p>
    <w:p w14:paraId="53A6DB04">
      <w:pPr>
        <w:pageBreakBefore w:val="0"/>
        <w:kinsoku/>
        <w:overflowPunct/>
        <w:topLinePunct w:val="0"/>
        <w:bidi w:val="0"/>
        <w:spacing w:before="60" w:beforeAutospacing="0" w:after="60" w:afterAutospacing="0" w:line="360" w:lineRule="auto"/>
        <w:textAlignment w:val="auto"/>
        <w:rPr>
          <w:color w:val="auto"/>
          <w:highlight w:val="none"/>
        </w:rPr>
      </w:pPr>
    </w:p>
    <w:p w14:paraId="2BAA74C0">
      <w:pPr>
        <w:pStyle w:val="3"/>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562" w:firstLineChars="200"/>
        <w:textAlignment w:val="auto"/>
        <w:rPr>
          <w:rFonts w:hint="eastAsia" w:ascii="宋体" w:hAnsi="宋体" w:eastAsia="宋体" w:cs="宋体"/>
          <w:color w:val="auto"/>
          <w:spacing w:val="0"/>
          <w:sz w:val="28"/>
          <w:szCs w:val="44"/>
          <w:highlight w:val="none"/>
        </w:rPr>
      </w:pPr>
      <w:bookmarkStart w:id="112" w:name="_Toc14784"/>
      <w:bookmarkStart w:id="113" w:name="_Toc461982826"/>
      <w:bookmarkStart w:id="114" w:name="_Toc373227692"/>
      <w:bookmarkStart w:id="115" w:name="_Toc439779031"/>
      <w:bookmarkStart w:id="116" w:name="_Toc373478339"/>
      <w:bookmarkStart w:id="117" w:name="_Toc351203633"/>
      <w:bookmarkStart w:id="118" w:name="_Toc389065258"/>
      <w:bookmarkStart w:id="119" w:name="_Toc24019"/>
      <w:bookmarkStart w:id="120" w:name="_Toc14791"/>
      <w:bookmarkStart w:id="121" w:name="_Toc8576"/>
      <w:bookmarkStart w:id="122" w:name="_Toc292559866"/>
      <w:bookmarkStart w:id="123" w:name="_Toc296944495"/>
      <w:bookmarkStart w:id="124" w:name="_Toc296347155"/>
      <w:bookmarkStart w:id="125" w:name="_Toc296503156"/>
      <w:bookmarkStart w:id="126" w:name="_Toc296346657"/>
      <w:bookmarkStart w:id="127" w:name="_Toc292559361"/>
      <w:bookmarkStart w:id="128" w:name="_Toc296890984"/>
      <w:bookmarkStart w:id="129" w:name="_Toc297120456"/>
      <w:bookmarkStart w:id="130" w:name="_Toc297048342"/>
      <w:bookmarkStart w:id="131" w:name="_Toc296891196"/>
      <w:r>
        <w:rPr>
          <w:rFonts w:hint="eastAsia" w:ascii="宋体" w:hAnsi="宋体" w:eastAsia="宋体" w:cs="宋体"/>
          <w:color w:val="auto"/>
          <w:spacing w:val="0"/>
          <w:sz w:val="28"/>
          <w:szCs w:val="44"/>
          <w:highlight w:val="none"/>
        </w:rPr>
        <w:t>一</w:t>
      </w:r>
      <w:r>
        <w:rPr>
          <w:rFonts w:hint="eastAsia" w:ascii="宋体" w:hAnsi="宋体" w:eastAsia="宋体" w:cs="宋体"/>
          <w:color w:val="auto"/>
          <w:spacing w:val="0"/>
          <w:sz w:val="28"/>
          <w:szCs w:val="44"/>
          <w:highlight w:val="none"/>
          <w:lang w:eastAsia="zh-CN"/>
        </w:rPr>
        <w:t>、</w:t>
      </w:r>
      <w:r>
        <w:rPr>
          <w:rFonts w:hint="eastAsia" w:ascii="宋体" w:hAnsi="宋体" w:eastAsia="宋体" w:cs="宋体"/>
          <w:color w:val="auto"/>
          <w:spacing w:val="0"/>
          <w:sz w:val="28"/>
          <w:szCs w:val="44"/>
          <w:highlight w:val="none"/>
        </w:rPr>
        <w:t>一般约定</w:t>
      </w:r>
      <w:bookmarkEnd w:id="112"/>
      <w:bookmarkEnd w:id="113"/>
      <w:bookmarkEnd w:id="114"/>
      <w:bookmarkEnd w:id="115"/>
      <w:bookmarkEnd w:id="116"/>
      <w:bookmarkEnd w:id="117"/>
      <w:bookmarkEnd w:id="118"/>
      <w:bookmarkEnd w:id="119"/>
      <w:bookmarkEnd w:id="120"/>
      <w:bookmarkEnd w:id="121"/>
    </w:p>
    <w:bookmarkEnd w:id="122"/>
    <w:bookmarkEnd w:id="123"/>
    <w:bookmarkEnd w:id="124"/>
    <w:bookmarkEnd w:id="125"/>
    <w:bookmarkEnd w:id="126"/>
    <w:bookmarkEnd w:id="127"/>
    <w:bookmarkEnd w:id="128"/>
    <w:bookmarkEnd w:id="129"/>
    <w:bookmarkEnd w:id="130"/>
    <w:bookmarkEnd w:id="131"/>
    <w:p w14:paraId="1AB02FE1">
      <w:pPr>
        <w:pStyle w:val="4"/>
        <w:pageBreakBefore w:val="0"/>
        <w:widowControl w:val="0"/>
        <w:kinsoku/>
        <w:wordWrap/>
        <w:overflowPunct/>
        <w:topLinePunct w:val="0"/>
        <w:autoSpaceDE/>
        <w:autoSpaceDN/>
        <w:bidi w:val="0"/>
        <w:adjustRightInd w:val="0"/>
        <w:snapToGrid w:val="0"/>
        <w:spacing w:before="60" w:beforeLines="0" w:beforeAutospacing="0" w:after="60" w:afterAutospacing="0" w:line="360" w:lineRule="auto"/>
        <w:ind w:firstLine="482" w:firstLineChars="200"/>
        <w:textAlignment w:val="auto"/>
        <w:rPr>
          <w:rFonts w:hint="eastAsia" w:ascii="宋体" w:hAnsi="宋体" w:eastAsia="宋体" w:cs="宋体"/>
          <w:color w:val="auto"/>
          <w:spacing w:val="0"/>
          <w:sz w:val="24"/>
          <w:szCs w:val="40"/>
          <w:highlight w:val="none"/>
        </w:rPr>
      </w:pPr>
      <w:bookmarkStart w:id="132" w:name="_Toc373227693"/>
      <w:bookmarkStart w:id="133" w:name="_Toc16308"/>
      <w:bookmarkStart w:id="134" w:name="_Toc373478340"/>
      <w:bookmarkStart w:id="135" w:name="_Toc439779032"/>
      <w:bookmarkStart w:id="136" w:name="_Toc18406"/>
      <w:bookmarkStart w:id="137" w:name="_Toc7350"/>
      <w:bookmarkStart w:id="138" w:name="_Toc389065259"/>
      <w:bookmarkStart w:id="139" w:name="_Toc20097"/>
      <w:bookmarkStart w:id="140" w:name="_Toc461982827"/>
      <w:r>
        <w:rPr>
          <w:rFonts w:hint="eastAsia" w:ascii="宋体" w:hAnsi="宋体" w:eastAsia="宋体" w:cs="宋体"/>
          <w:color w:val="auto"/>
          <w:spacing w:val="0"/>
          <w:sz w:val="24"/>
          <w:szCs w:val="40"/>
          <w:highlight w:val="none"/>
        </w:rPr>
        <w:t>1.1 词语定义</w:t>
      </w:r>
      <w:bookmarkEnd w:id="132"/>
      <w:bookmarkEnd w:id="133"/>
      <w:bookmarkEnd w:id="134"/>
      <w:bookmarkEnd w:id="135"/>
      <w:bookmarkEnd w:id="136"/>
      <w:bookmarkEnd w:id="137"/>
      <w:bookmarkEnd w:id="138"/>
      <w:bookmarkEnd w:id="139"/>
      <w:bookmarkEnd w:id="140"/>
    </w:p>
    <w:p w14:paraId="231567F2">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outlineLvl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1.1.1 合同</w:t>
      </w:r>
    </w:p>
    <w:p w14:paraId="436AF6C2">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1.1.1.10 其他合同文件包括：</w:t>
      </w:r>
      <w:r>
        <w:rPr>
          <w:rFonts w:hint="eastAsia" w:ascii="宋体" w:hAnsi="宋体" w:eastAsia="宋体" w:cs="宋体"/>
          <w:color w:val="auto"/>
          <w:spacing w:val="0"/>
          <w:sz w:val="24"/>
          <w:highlight w:val="none"/>
          <w:u w:val="single"/>
          <w:lang w:eastAsia="zh-CN"/>
        </w:rPr>
        <w:t>投标（响应）文件</w:t>
      </w:r>
      <w:r>
        <w:rPr>
          <w:rFonts w:hint="eastAsia" w:ascii="宋体" w:hAnsi="宋体" w:eastAsia="宋体" w:cs="宋体"/>
          <w:color w:val="auto"/>
          <w:spacing w:val="0"/>
          <w:sz w:val="24"/>
          <w:highlight w:val="none"/>
          <w:u w:val="single"/>
        </w:rPr>
        <w:t>及其附件，</w:t>
      </w:r>
      <w:r>
        <w:rPr>
          <w:rFonts w:hint="eastAsia" w:ascii="宋体" w:hAnsi="宋体" w:eastAsia="宋体" w:cs="宋体"/>
          <w:color w:val="auto"/>
          <w:spacing w:val="0"/>
          <w:sz w:val="24"/>
          <w:highlight w:val="none"/>
          <w:u w:val="single"/>
          <w:lang w:eastAsia="zh-CN"/>
        </w:rPr>
        <w:t>招标（磋商）文件</w:t>
      </w:r>
      <w:r>
        <w:rPr>
          <w:rFonts w:hint="eastAsia" w:ascii="宋体" w:hAnsi="宋体" w:eastAsia="宋体" w:cs="宋体"/>
          <w:color w:val="auto"/>
          <w:spacing w:val="0"/>
          <w:sz w:val="24"/>
          <w:highlight w:val="none"/>
          <w:u w:val="single"/>
        </w:rPr>
        <w:t>（含补充通知和答疑），</w:t>
      </w:r>
      <w:r>
        <w:rPr>
          <w:rFonts w:hint="eastAsia" w:ascii="宋体" w:hAnsi="宋体" w:eastAsia="宋体" w:cs="宋体"/>
          <w:color w:val="auto"/>
          <w:spacing w:val="0"/>
          <w:sz w:val="24"/>
          <w:highlight w:val="none"/>
          <w:u w:val="single"/>
          <w:lang w:eastAsia="zh-CN"/>
        </w:rPr>
        <w:t>履约保证金</w:t>
      </w:r>
      <w:r>
        <w:rPr>
          <w:rFonts w:hint="eastAsia" w:ascii="宋体" w:hAnsi="宋体" w:eastAsia="宋体" w:cs="宋体"/>
          <w:color w:val="auto"/>
          <w:spacing w:val="0"/>
          <w:sz w:val="24"/>
          <w:highlight w:val="none"/>
          <w:u w:val="single"/>
        </w:rPr>
        <w:t xml:space="preserve">缴纳证明，履约过程中双方法定代表人（或双方工地代表人）书面确认的对合同内容有实质性影响的会议纪要、签证、设计变更等资料 </w:t>
      </w:r>
      <w:r>
        <w:rPr>
          <w:rFonts w:hint="eastAsia" w:ascii="宋体" w:hAnsi="宋体" w:eastAsia="宋体" w:cs="宋体"/>
          <w:color w:val="auto"/>
          <w:spacing w:val="0"/>
          <w:sz w:val="24"/>
          <w:highlight w:val="none"/>
        </w:rPr>
        <w:t>。</w:t>
      </w:r>
    </w:p>
    <w:p w14:paraId="0ECBCE53">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bookmarkStart w:id="141" w:name="_Toc26377"/>
      <w:bookmarkStart w:id="142" w:name="_Toc373478343"/>
      <w:bookmarkStart w:id="143" w:name="_Toc461982830"/>
      <w:bookmarkStart w:id="144" w:name="_Toc389065262"/>
      <w:bookmarkStart w:id="145" w:name="_Toc373227696"/>
      <w:bookmarkStart w:id="146" w:name="_Toc25240"/>
      <w:bookmarkStart w:id="147" w:name="_Toc439779035"/>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本合同除使用汉语外，还使用</w:t>
      </w:r>
      <w:r>
        <w:rPr>
          <w:rFonts w:hint="eastAsia" w:ascii="宋体" w:hAnsi="宋体" w:eastAsia="宋体" w:cs="宋体"/>
          <w:color w:val="auto"/>
          <w:spacing w:val="0"/>
          <w:sz w:val="24"/>
          <w:szCs w:val="32"/>
          <w:highlight w:val="none"/>
          <w:u w:val="single"/>
        </w:rPr>
        <w:t xml:space="preserve"> 无其他 </w:t>
      </w:r>
      <w:r>
        <w:rPr>
          <w:rFonts w:hint="eastAsia" w:ascii="宋体" w:hAnsi="宋体" w:eastAsia="宋体" w:cs="宋体"/>
          <w:color w:val="auto"/>
          <w:spacing w:val="0"/>
          <w:sz w:val="24"/>
          <w:szCs w:val="32"/>
          <w:highlight w:val="none"/>
        </w:rPr>
        <w:t>语言文字</w:t>
      </w:r>
    </w:p>
    <w:p w14:paraId="703D4A69">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w:t>
      </w:r>
      <w:r>
        <w:rPr>
          <w:rFonts w:hint="eastAsia" w:ascii="宋体" w:hAnsi="宋体" w:eastAsia="宋体" w:cs="宋体"/>
          <w:color w:val="auto"/>
          <w:spacing w:val="0"/>
          <w:sz w:val="24"/>
          <w:szCs w:val="32"/>
          <w:highlight w:val="none"/>
        </w:rPr>
        <w:t>法律和法规</w:t>
      </w:r>
    </w:p>
    <w:p w14:paraId="6A2B7D34">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需要明示的法律、行政法规：</w:t>
      </w:r>
      <w:r>
        <w:rPr>
          <w:rFonts w:hint="eastAsia" w:ascii="宋体" w:hAnsi="宋体" w:eastAsia="宋体" w:cs="宋体"/>
          <w:color w:val="auto"/>
          <w:spacing w:val="0"/>
          <w:sz w:val="24"/>
          <w:szCs w:val="32"/>
          <w:highlight w:val="none"/>
          <w:u w:val="single"/>
        </w:rPr>
        <w:t xml:space="preserve"> 按合同签订时国家现行法律、行政法规及工程所在地政府的有关法规和规章。</w:t>
      </w:r>
    </w:p>
    <w:p w14:paraId="30A5990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1.4</w:t>
      </w:r>
      <w:r>
        <w:rPr>
          <w:rFonts w:hint="eastAsia" w:ascii="宋体" w:hAnsi="宋体" w:eastAsia="宋体" w:cs="宋体"/>
          <w:color w:val="auto"/>
          <w:spacing w:val="0"/>
          <w:sz w:val="24"/>
          <w:szCs w:val="32"/>
          <w:highlight w:val="none"/>
        </w:rPr>
        <w:t>发包人提供标准、规范时间：</w:t>
      </w:r>
      <w:r>
        <w:rPr>
          <w:rFonts w:hint="eastAsia" w:ascii="宋体" w:hAnsi="宋体" w:eastAsia="宋体" w:cs="宋体"/>
          <w:color w:val="auto"/>
          <w:spacing w:val="0"/>
          <w:sz w:val="24"/>
          <w:szCs w:val="32"/>
          <w:highlight w:val="none"/>
          <w:u w:val="single"/>
        </w:rPr>
        <w:t xml:space="preserve"> 无 。</w:t>
      </w:r>
    </w:p>
    <w:p w14:paraId="28B61818">
      <w:pPr>
        <w:pStyle w:val="4"/>
        <w:pageBreakBefore w:val="0"/>
        <w:widowControl w:val="0"/>
        <w:kinsoku/>
        <w:wordWrap/>
        <w:overflowPunct/>
        <w:topLinePunct w:val="0"/>
        <w:autoSpaceDE/>
        <w:autoSpaceDN/>
        <w:bidi w:val="0"/>
        <w:adjustRightInd w:val="0"/>
        <w:snapToGrid w:val="0"/>
        <w:spacing w:before="60" w:beforeLines="0" w:beforeAutospacing="0" w:after="60" w:afterAutospacing="0" w:line="360" w:lineRule="auto"/>
        <w:ind w:firstLine="480" w:firstLineChars="200"/>
        <w:textAlignment w:val="auto"/>
        <w:rPr>
          <w:rFonts w:hint="eastAsia" w:ascii="宋体" w:hAnsi="宋体" w:eastAsia="宋体" w:cs="宋体"/>
          <w:b w:val="0"/>
          <w:bCs w:val="0"/>
          <w:color w:val="auto"/>
          <w:spacing w:val="0"/>
          <w:sz w:val="24"/>
          <w:szCs w:val="40"/>
          <w:highlight w:val="none"/>
          <w:lang w:val="en-US" w:eastAsia="zh-CN"/>
        </w:rPr>
      </w:pPr>
      <w:bookmarkStart w:id="148" w:name="_Toc31696"/>
      <w:bookmarkStart w:id="149" w:name="_Toc665"/>
      <w:r>
        <w:rPr>
          <w:rFonts w:hint="eastAsia" w:ascii="宋体" w:hAnsi="宋体" w:eastAsia="宋体" w:cs="宋体"/>
          <w:b w:val="0"/>
          <w:bCs w:val="0"/>
          <w:color w:val="auto"/>
          <w:spacing w:val="0"/>
          <w:sz w:val="24"/>
          <w:szCs w:val="32"/>
          <w:highlight w:val="none"/>
        </w:rPr>
        <w:t>国内没有相应的标准、规范时的约定：</w:t>
      </w:r>
      <w:r>
        <w:rPr>
          <w:rFonts w:hint="eastAsia" w:ascii="宋体" w:hAnsi="宋体" w:eastAsia="宋体" w:cs="宋体"/>
          <w:b w:val="0"/>
          <w:bCs w:val="0"/>
          <w:color w:val="auto"/>
          <w:spacing w:val="0"/>
          <w:sz w:val="24"/>
          <w:szCs w:val="32"/>
          <w:highlight w:val="none"/>
          <w:u w:val="single"/>
        </w:rPr>
        <w:t xml:space="preserve"> 无。</w:t>
      </w:r>
      <w:bookmarkEnd w:id="148"/>
      <w:bookmarkEnd w:id="149"/>
    </w:p>
    <w:p w14:paraId="601B75AA">
      <w:pPr>
        <w:pStyle w:val="4"/>
        <w:keepNext/>
        <w:keepLines/>
        <w:pageBreakBefore w:val="0"/>
        <w:widowControl w:val="0"/>
        <w:kinsoku/>
        <w:wordWrap/>
        <w:overflowPunct/>
        <w:topLinePunct w:val="0"/>
        <w:autoSpaceDE/>
        <w:autoSpaceDN/>
        <w:bidi w:val="0"/>
        <w:adjustRightInd w:val="0"/>
        <w:snapToGrid w:val="0"/>
        <w:spacing w:before="60" w:beforeLines="0" w:beforeAutospacing="0" w:after="60" w:afterAutospacing="0" w:line="360" w:lineRule="auto"/>
        <w:ind w:firstLine="482" w:firstLineChars="200"/>
        <w:textAlignment w:val="auto"/>
        <w:rPr>
          <w:rFonts w:hint="eastAsia" w:ascii="宋体" w:hAnsi="宋体" w:eastAsia="宋体" w:cs="宋体"/>
          <w:color w:val="auto"/>
          <w:spacing w:val="0"/>
          <w:sz w:val="24"/>
          <w:szCs w:val="40"/>
          <w:highlight w:val="none"/>
        </w:rPr>
      </w:pPr>
      <w:bookmarkStart w:id="150" w:name="_Toc11828"/>
      <w:bookmarkStart w:id="151" w:name="_Toc25211"/>
      <w:r>
        <w:rPr>
          <w:rFonts w:hint="eastAsia" w:ascii="宋体" w:hAnsi="宋体" w:eastAsia="宋体" w:cs="宋体"/>
          <w:color w:val="auto"/>
          <w:spacing w:val="0"/>
          <w:sz w:val="24"/>
          <w:szCs w:val="40"/>
          <w:highlight w:val="none"/>
          <w:lang w:val="en-US" w:eastAsia="zh-CN"/>
        </w:rPr>
        <w:t>1.5</w:t>
      </w:r>
      <w:r>
        <w:rPr>
          <w:rFonts w:hint="eastAsia" w:ascii="宋体" w:hAnsi="宋体" w:eastAsia="宋体" w:cs="宋体"/>
          <w:color w:val="auto"/>
          <w:spacing w:val="0"/>
          <w:sz w:val="24"/>
          <w:szCs w:val="40"/>
          <w:highlight w:val="none"/>
        </w:rPr>
        <w:t>合同文件的优先顺序</w:t>
      </w:r>
      <w:bookmarkEnd w:id="141"/>
      <w:bookmarkEnd w:id="142"/>
      <w:bookmarkEnd w:id="143"/>
      <w:bookmarkEnd w:id="144"/>
      <w:bookmarkEnd w:id="145"/>
      <w:bookmarkEnd w:id="146"/>
      <w:bookmarkEnd w:id="147"/>
      <w:bookmarkEnd w:id="150"/>
      <w:bookmarkEnd w:id="151"/>
    </w:p>
    <w:p w14:paraId="622FD729">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合同文件组成及优先顺序为：</w:t>
      </w:r>
    </w:p>
    <w:p w14:paraId="669A9B38">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w:t>
      </w:r>
      <w:r>
        <w:rPr>
          <w:rFonts w:hint="eastAsia" w:ascii="宋体" w:hAnsi="宋体" w:eastAsia="宋体" w:cs="宋体"/>
          <w:color w:val="auto"/>
          <w:spacing w:val="0"/>
          <w:kern w:val="0"/>
          <w:sz w:val="24"/>
          <w:highlight w:val="none"/>
          <w:lang w:eastAsia="zh-CN"/>
        </w:rPr>
        <w:t>中标（成交）通知书</w:t>
      </w:r>
      <w:r>
        <w:rPr>
          <w:rFonts w:hint="eastAsia" w:ascii="宋体" w:hAnsi="宋体" w:eastAsia="宋体" w:cs="宋体"/>
          <w:color w:val="auto"/>
          <w:spacing w:val="0"/>
          <w:kern w:val="0"/>
          <w:sz w:val="24"/>
          <w:highlight w:val="none"/>
        </w:rPr>
        <w:t>；</w:t>
      </w:r>
    </w:p>
    <w:p w14:paraId="6A0311C4">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w:t>
      </w:r>
      <w:r>
        <w:rPr>
          <w:rFonts w:hint="eastAsia" w:ascii="宋体" w:hAnsi="宋体" w:eastAsia="宋体" w:cs="宋体"/>
          <w:color w:val="auto"/>
          <w:spacing w:val="0"/>
          <w:kern w:val="0"/>
          <w:sz w:val="24"/>
          <w:highlight w:val="none"/>
          <w:lang w:eastAsia="zh-CN"/>
        </w:rPr>
        <w:t>投标（磋商）函</w:t>
      </w:r>
      <w:r>
        <w:rPr>
          <w:rFonts w:hint="eastAsia" w:ascii="宋体" w:hAnsi="宋体" w:eastAsia="宋体" w:cs="宋体"/>
          <w:color w:val="auto"/>
          <w:spacing w:val="0"/>
          <w:kern w:val="0"/>
          <w:sz w:val="24"/>
          <w:highlight w:val="none"/>
        </w:rPr>
        <w:t>及其附录；</w:t>
      </w:r>
    </w:p>
    <w:p w14:paraId="1CABA0C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（3）专用合同条款及其附件；</w:t>
      </w:r>
    </w:p>
    <w:p w14:paraId="65FCC9A3">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（4）通用合同条款；</w:t>
      </w:r>
    </w:p>
    <w:p w14:paraId="03D18AFB">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（5）</w:t>
      </w:r>
      <w:r>
        <w:rPr>
          <w:rFonts w:hint="eastAsia" w:ascii="宋体" w:hAnsi="宋体" w:eastAsia="宋体" w:cs="宋体"/>
          <w:color w:val="auto"/>
          <w:spacing w:val="0"/>
          <w:kern w:val="0"/>
          <w:sz w:val="24"/>
          <w:highlight w:val="none"/>
          <w:u w:val="single"/>
        </w:rPr>
        <w:t xml:space="preserve"> 技术标准和要求</w:t>
      </w:r>
      <w:r>
        <w:rPr>
          <w:rFonts w:hint="eastAsia" w:ascii="宋体" w:hAnsi="宋体" w:eastAsia="宋体" w:cs="宋体"/>
          <w:color w:val="auto"/>
          <w:spacing w:val="0"/>
          <w:kern w:val="0"/>
          <w:sz w:val="24"/>
          <w:highlight w:val="none"/>
        </w:rPr>
        <w:t>；</w:t>
      </w:r>
    </w:p>
    <w:p w14:paraId="67AC6CF4">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（6）</w:t>
      </w:r>
      <w:r>
        <w:rPr>
          <w:rFonts w:hint="eastAsia" w:ascii="宋体" w:hAnsi="宋体" w:eastAsia="宋体" w:cs="宋体"/>
          <w:color w:val="auto"/>
          <w:spacing w:val="0"/>
          <w:kern w:val="0"/>
          <w:sz w:val="24"/>
          <w:highlight w:val="none"/>
          <w:u w:val="single"/>
        </w:rPr>
        <w:t xml:space="preserve"> 施工图纸</w:t>
      </w:r>
      <w:r>
        <w:rPr>
          <w:rFonts w:hint="eastAsia" w:ascii="宋体" w:hAnsi="宋体" w:eastAsia="宋体" w:cs="宋体"/>
          <w:color w:val="auto"/>
          <w:spacing w:val="0"/>
          <w:kern w:val="0"/>
          <w:sz w:val="24"/>
          <w:highlight w:val="none"/>
        </w:rPr>
        <w:t>；</w:t>
      </w:r>
    </w:p>
    <w:p w14:paraId="3A94F888">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（7）</w:t>
      </w:r>
      <w:r>
        <w:rPr>
          <w:rFonts w:hint="eastAsia" w:ascii="宋体" w:hAnsi="宋体" w:eastAsia="宋体" w:cs="宋体"/>
          <w:color w:val="auto"/>
          <w:spacing w:val="0"/>
          <w:kern w:val="0"/>
          <w:sz w:val="24"/>
          <w:highlight w:val="none"/>
          <w:u w:val="single"/>
        </w:rPr>
        <w:t xml:space="preserve"> 已标价的工程量清单</w:t>
      </w:r>
      <w:r>
        <w:rPr>
          <w:rFonts w:hint="eastAsia" w:ascii="宋体" w:hAnsi="宋体" w:eastAsia="宋体" w:cs="宋体"/>
          <w:color w:val="auto"/>
          <w:spacing w:val="0"/>
          <w:kern w:val="0"/>
          <w:sz w:val="24"/>
          <w:highlight w:val="none"/>
          <w:u w:val="single"/>
          <w:lang w:eastAsia="zh-CN"/>
        </w:rPr>
        <w:t>[投标（响应）文件]</w:t>
      </w:r>
      <w:r>
        <w:rPr>
          <w:rFonts w:hint="eastAsia" w:ascii="宋体" w:hAnsi="宋体" w:eastAsia="宋体" w:cs="宋体"/>
          <w:color w:val="auto"/>
          <w:spacing w:val="0"/>
          <w:kern w:val="0"/>
          <w:sz w:val="24"/>
          <w:highlight w:val="none"/>
        </w:rPr>
        <w:t>；</w:t>
      </w:r>
    </w:p>
    <w:p w14:paraId="607B88C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（8）</w:t>
      </w:r>
      <w:r>
        <w:rPr>
          <w:rFonts w:hint="eastAsia" w:ascii="宋体" w:hAnsi="宋体" w:eastAsia="宋体" w:cs="宋体"/>
          <w:color w:val="auto"/>
          <w:spacing w:val="0"/>
          <w:kern w:val="0"/>
          <w:sz w:val="24"/>
          <w:highlight w:val="none"/>
          <w:u w:val="single"/>
        </w:rPr>
        <w:t xml:space="preserve"> 其他合同文件、设计变更等文件  </w:t>
      </w:r>
      <w:r>
        <w:rPr>
          <w:rFonts w:hint="eastAsia" w:ascii="宋体" w:hAnsi="宋体" w:eastAsia="宋体" w:cs="宋体"/>
          <w:color w:val="auto"/>
          <w:spacing w:val="0"/>
          <w:kern w:val="0"/>
          <w:sz w:val="24"/>
          <w:highlight w:val="none"/>
        </w:rPr>
        <w:t>。</w:t>
      </w:r>
    </w:p>
    <w:p w14:paraId="3FE7F6F1">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（9）《建设工程工程量清单计价规范（GB5050-2013）》及其广西实施细则、《建设工程工程量清单计算规范（GB5854~50862-2013）》及其广西实施细则。</w:t>
      </w:r>
    </w:p>
    <w:p w14:paraId="50603DCB">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说明：（6）、（7）、（8）填空内容分别限于技术标准和要求、图纸、已标价工程量清单或预算书、其他合同文件四者之一，其优先顺序可根据采取的不同合同方式由双方约定。</w:t>
      </w:r>
    </w:p>
    <w:p w14:paraId="45E7BB85">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1.6</w:t>
      </w:r>
      <w:r>
        <w:rPr>
          <w:rFonts w:hint="eastAsia" w:ascii="宋体" w:hAnsi="宋体" w:eastAsia="宋体" w:cs="宋体"/>
          <w:color w:val="auto"/>
          <w:spacing w:val="0"/>
          <w:sz w:val="24"/>
          <w:szCs w:val="32"/>
          <w:highlight w:val="none"/>
        </w:rPr>
        <w:t>图纸</w:t>
      </w:r>
    </w:p>
    <w:p w14:paraId="5EF99F8A">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1.6.1</w:t>
      </w:r>
      <w:r>
        <w:rPr>
          <w:rFonts w:hint="eastAsia" w:ascii="宋体" w:hAnsi="宋体" w:eastAsia="宋体" w:cs="宋体"/>
          <w:color w:val="auto"/>
          <w:spacing w:val="0"/>
          <w:sz w:val="24"/>
          <w:szCs w:val="32"/>
          <w:highlight w:val="none"/>
        </w:rPr>
        <w:t>发包人向承包人提供图纸日期和套数：</w:t>
      </w:r>
      <w:r>
        <w:rPr>
          <w:rFonts w:hint="eastAsia" w:ascii="宋体" w:hAnsi="宋体" w:eastAsia="宋体" w:cs="宋体"/>
          <w:color w:val="auto"/>
          <w:spacing w:val="0"/>
          <w:sz w:val="24"/>
          <w:szCs w:val="32"/>
          <w:highlight w:val="none"/>
          <w:u w:val="single"/>
        </w:rPr>
        <w:t xml:space="preserve"> 签订合同起5个工作日内提供</w:t>
      </w:r>
      <w:r>
        <w:rPr>
          <w:rFonts w:hint="eastAsia" w:ascii="宋体" w:hAnsi="宋体" w:cs="宋体"/>
          <w:color w:val="auto"/>
          <w:spacing w:val="0"/>
          <w:sz w:val="24"/>
          <w:szCs w:val="32"/>
          <w:highlight w:val="none"/>
          <w:u w:val="single"/>
          <w:lang w:eastAsia="zh-CN"/>
        </w:rPr>
        <w:t>壹</w:t>
      </w:r>
      <w:r>
        <w:rPr>
          <w:rFonts w:hint="eastAsia" w:ascii="宋体" w:hAnsi="宋体" w:eastAsia="宋体" w:cs="宋体"/>
          <w:color w:val="auto"/>
          <w:spacing w:val="0"/>
          <w:sz w:val="24"/>
          <w:szCs w:val="32"/>
          <w:highlight w:val="none"/>
          <w:u w:val="single"/>
        </w:rPr>
        <w:t>份设计图纸。</w:t>
      </w:r>
    </w:p>
    <w:p w14:paraId="22146E1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1.12</w:t>
      </w:r>
      <w:r>
        <w:rPr>
          <w:rFonts w:hint="eastAsia" w:ascii="宋体" w:hAnsi="宋体" w:eastAsia="宋体" w:cs="宋体"/>
          <w:color w:val="auto"/>
          <w:spacing w:val="0"/>
          <w:sz w:val="24"/>
          <w:szCs w:val="32"/>
          <w:highlight w:val="none"/>
        </w:rPr>
        <w:t>发包人对图纸的保密要求：</w:t>
      </w:r>
      <w:r>
        <w:rPr>
          <w:rFonts w:hint="eastAsia" w:ascii="宋体" w:hAnsi="宋体" w:eastAsia="宋体" w:cs="宋体"/>
          <w:color w:val="auto"/>
          <w:spacing w:val="0"/>
          <w:sz w:val="24"/>
          <w:szCs w:val="32"/>
          <w:highlight w:val="none"/>
          <w:u w:val="single"/>
        </w:rPr>
        <w:t>未经发包人同意，承包人不得将图纸转借给第三人。</w:t>
      </w:r>
    </w:p>
    <w:p w14:paraId="187EC755">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二、</w:t>
      </w:r>
      <w:r>
        <w:rPr>
          <w:rFonts w:hint="eastAsia" w:ascii="宋体" w:hAnsi="宋体" w:eastAsia="宋体" w:cs="宋体"/>
          <w:b/>
          <w:bCs/>
          <w:color w:val="auto"/>
          <w:spacing w:val="0"/>
          <w:sz w:val="28"/>
          <w:szCs w:val="36"/>
          <w:highlight w:val="none"/>
        </w:rPr>
        <w:t>双方一般权利和义务</w:t>
      </w:r>
    </w:p>
    <w:p w14:paraId="13881C09">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rPr>
        <w:t>发包人派驻的工程师</w:t>
      </w:r>
    </w:p>
    <w:p w14:paraId="45B85858">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cs="宋体"/>
          <w:color w:val="auto"/>
          <w:spacing w:val="2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lang w:val="en-US" w:eastAsia="zh-CN"/>
        </w:rPr>
        <w:t xml:space="preserve">         </w:t>
      </w:r>
    </w:p>
    <w:p w14:paraId="18FB43B9">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负责工程施工的协调工作，负责施工工程有关验收、签证、结算、工程资料审查等工作。</w:t>
      </w:r>
    </w:p>
    <w:p w14:paraId="692BBDB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不实行监理的，工程师的职权：</w:t>
      </w:r>
      <w:r>
        <w:rPr>
          <w:rFonts w:hint="eastAsia" w:ascii="宋体" w:hAnsi="宋体" w:eastAsia="宋体" w:cs="宋体"/>
          <w:color w:val="auto"/>
          <w:spacing w:val="0"/>
          <w:sz w:val="24"/>
          <w:szCs w:val="32"/>
          <w:highlight w:val="none"/>
          <w:u w:val="single"/>
        </w:rPr>
        <w:t xml:space="preserve"> 无 </w:t>
      </w:r>
      <w:r>
        <w:rPr>
          <w:rFonts w:hint="eastAsia" w:ascii="宋体" w:hAnsi="宋体" w:eastAsia="宋体" w:cs="宋体"/>
          <w:color w:val="auto"/>
          <w:spacing w:val="0"/>
          <w:sz w:val="24"/>
          <w:szCs w:val="32"/>
          <w:highlight w:val="none"/>
        </w:rPr>
        <w:t xml:space="preserve"> 。</w:t>
      </w:r>
    </w:p>
    <w:p w14:paraId="45997AE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2.4</w:t>
      </w:r>
      <w:r>
        <w:rPr>
          <w:rFonts w:hint="eastAsia" w:ascii="宋体" w:hAnsi="宋体" w:eastAsia="宋体" w:cs="宋体"/>
          <w:color w:val="auto"/>
          <w:spacing w:val="0"/>
          <w:sz w:val="24"/>
          <w:szCs w:val="32"/>
          <w:highlight w:val="none"/>
        </w:rPr>
        <w:t>发包人工作</w:t>
      </w:r>
    </w:p>
    <w:p w14:paraId="4F20CD71">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发包人应按约定的时间和要求完成以下工作：</w:t>
      </w:r>
    </w:p>
    <w:p w14:paraId="20B98112">
      <w:pPr>
        <w:pageBreakBefore w:val="0"/>
        <w:widowControl w:val="0"/>
        <w:numPr>
          <w:ilvl w:val="0"/>
          <w:numId w:val="4"/>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施工场地具备施工条件的要求及完成的时间：</w:t>
      </w:r>
      <w:r>
        <w:rPr>
          <w:rFonts w:hint="eastAsia" w:ascii="宋体" w:hAnsi="宋体" w:eastAsia="宋体" w:cs="宋体"/>
          <w:color w:val="auto"/>
          <w:spacing w:val="0"/>
          <w:sz w:val="24"/>
          <w:szCs w:val="32"/>
          <w:highlight w:val="none"/>
          <w:u w:val="single"/>
        </w:rPr>
        <w:t xml:space="preserve"> 开工前7日，发包人移交施工工地等工作。</w:t>
      </w:r>
    </w:p>
    <w:p w14:paraId="7D9696CD">
      <w:pPr>
        <w:pageBreakBefore w:val="0"/>
        <w:widowControl w:val="0"/>
        <w:numPr>
          <w:ilvl w:val="0"/>
          <w:numId w:val="4"/>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将施工所需的水、电、电讯线路接至施工场地的时间、地点和供应要求：</w:t>
      </w:r>
      <w:r>
        <w:rPr>
          <w:rFonts w:hint="eastAsia" w:ascii="宋体" w:hAnsi="宋体" w:eastAsia="宋体" w:cs="宋体"/>
          <w:color w:val="auto"/>
          <w:spacing w:val="0"/>
          <w:sz w:val="24"/>
          <w:szCs w:val="32"/>
          <w:highlight w:val="none"/>
          <w:u w:val="single"/>
        </w:rPr>
        <w:t>协调提供水、电接口；电讯线路由承包人自行处理。水、电、通讯费用由承包人支付。</w:t>
      </w:r>
    </w:p>
    <w:p w14:paraId="68655811">
      <w:pPr>
        <w:pageBreakBefore w:val="0"/>
        <w:widowControl w:val="0"/>
        <w:numPr>
          <w:ilvl w:val="0"/>
          <w:numId w:val="4"/>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施工场地与公共道路的通道开通时间和要求：</w:t>
      </w:r>
      <w:r>
        <w:rPr>
          <w:rFonts w:hint="eastAsia" w:ascii="宋体" w:hAnsi="宋体" w:eastAsia="宋体" w:cs="宋体"/>
          <w:color w:val="auto"/>
          <w:spacing w:val="0"/>
          <w:sz w:val="24"/>
          <w:szCs w:val="32"/>
          <w:highlight w:val="none"/>
          <w:u w:val="single"/>
        </w:rPr>
        <w:t xml:space="preserve"> 开工前7天做到施工现场周围道路畅通，并满足施工运输需要。</w:t>
      </w:r>
    </w:p>
    <w:p w14:paraId="78A1A573">
      <w:pPr>
        <w:pageBreakBefore w:val="0"/>
        <w:widowControl w:val="0"/>
        <w:numPr>
          <w:ilvl w:val="0"/>
          <w:numId w:val="4"/>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工程地质和地下管线资料的提供时间：</w:t>
      </w:r>
      <w:r>
        <w:rPr>
          <w:rFonts w:hint="eastAsia" w:ascii="宋体" w:hAnsi="宋体" w:eastAsia="宋体" w:cs="宋体"/>
          <w:color w:val="auto"/>
          <w:spacing w:val="0"/>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auto"/>
          <w:spacing w:val="0"/>
          <w:sz w:val="24"/>
          <w:szCs w:val="32"/>
          <w:highlight w:val="none"/>
        </w:rPr>
        <w:t>。</w:t>
      </w:r>
    </w:p>
    <w:p w14:paraId="55F17117">
      <w:pPr>
        <w:pageBreakBefore w:val="0"/>
        <w:widowControl w:val="0"/>
        <w:numPr>
          <w:ilvl w:val="0"/>
          <w:numId w:val="4"/>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由发包人办理的施工所需证件、批件的名称和完成时间：</w:t>
      </w:r>
      <w:r>
        <w:rPr>
          <w:rFonts w:hint="eastAsia" w:ascii="宋体" w:hAnsi="宋体" w:eastAsia="宋体" w:cs="宋体"/>
          <w:color w:val="auto"/>
          <w:spacing w:val="0"/>
          <w:sz w:val="24"/>
          <w:szCs w:val="32"/>
          <w:highlight w:val="none"/>
          <w:u w:val="single"/>
        </w:rPr>
        <w:t>开工7日前</w:t>
      </w:r>
      <w:r>
        <w:rPr>
          <w:rFonts w:hint="eastAsia" w:ascii="宋体" w:hAnsi="宋体" w:eastAsia="宋体" w:cs="宋体"/>
          <w:color w:val="auto"/>
          <w:spacing w:val="0"/>
          <w:sz w:val="24"/>
          <w:szCs w:val="32"/>
          <w:highlight w:val="none"/>
          <w:u w:val="single"/>
          <w:lang w:eastAsia="zh-CN"/>
        </w:rPr>
        <w:t>负责协调</w:t>
      </w:r>
      <w:r>
        <w:rPr>
          <w:rFonts w:hint="eastAsia" w:ascii="宋体" w:hAnsi="宋体" w:eastAsia="宋体" w:cs="宋体"/>
          <w:color w:val="auto"/>
          <w:spacing w:val="0"/>
          <w:sz w:val="24"/>
          <w:szCs w:val="32"/>
          <w:highlight w:val="none"/>
          <w:u w:val="single"/>
        </w:rPr>
        <w:t>办理好施工许可证和临时用地证等开工所需的全部证件和批件。</w:t>
      </w:r>
    </w:p>
    <w:p w14:paraId="756DEFEF">
      <w:pPr>
        <w:pageBreakBefore w:val="0"/>
        <w:widowControl w:val="0"/>
        <w:numPr>
          <w:ilvl w:val="0"/>
          <w:numId w:val="4"/>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水准点与坐标控制点交验要求：</w:t>
      </w:r>
      <w:r>
        <w:rPr>
          <w:rFonts w:hint="eastAsia" w:ascii="宋体" w:hAnsi="宋体" w:eastAsia="宋体" w:cs="宋体"/>
          <w:color w:val="auto"/>
          <w:spacing w:val="0"/>
          <w:sz w:val="24"/>
          <w:szCs w:val="32"/>
          <w:highlight w:val="none"/>
          <w:u w:val="single"/>
        </w:rPr>
        <w:t xml:space="preserve"> 发包人在开工前以书面形式交给承包人，并双方在现场进行交验。</w:t>
      </w:r>
    </w:p>
    <w:p w14:paraId="2CC1B508">
      <w:pPr>
        <w:pageBreakBefore w:val="0"/>
        <w:widowControl w:val="0"/>
        <w:numPr>
          <w:ilvl w:val="0"/>
          <w:numId w:val="4"/>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图纸会审和设计交底时间：</w:t>
      </w:r>
      <w:r>
        <w:rPr>
          <w:rFonts w:hint="eastAsia" w:ascii="宋体" w:hAnsi="宋体" w:eastAsia="宋体" w:cs="宋体"/>
          <w:color w:val="auto"/>
          <w:spacing w:val="0"/>
          <w:sz w:val="24"/>
          <w:szCs w:val="32"/>
          <w:highlight w:val="none"/>
          <w:u w:val="single"/>
        </w:rPr>
        <w:t>开工前7天，组织承包人、设计、地质勘探、监理等相关单位进行图纸会审和设计交底。</w:t>
      </w:r>
    </w:p>
    <w:p w14:paraId="0475C2E7">
      <w:pPr>
        <w:pageBreakBefore w:val="0"/>
        <w:widowControl w:val="0"/>
        <w:numPr>
          <w:ilvl w:val="0"/>
          <w:numId w:val="4"/>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协调处理施工场地周围地下管线和邻近建筑物、构筑物（含文物保护建筑）、古树名木的保护工作：</w:t>
      </w:r>
      <w:r>
        <w:rPr>
          <w:rFonts w:hint="eastAsia" w:ascii="宋体" w:hAnsi="宋体" w:eastAsia="宋体" w:cs="宋体"/>
          <w:color w:val="auto"/>
          <w:spacing w:val="0"/>
          <w:sz w:val="24"/>
          <w:szCs w:val="32"/>
          <w:highlight w:val="none"/>
          <w:u w:val="single"/>
        </w:rPr>
        <w:t>由发包人负责协调，承包人负责保护，费用由发包人承担。</w:t>
      </w:r>
    </w:p>
    <w:p w14:paraId="61A0701D">
      <w:pPr>
        <w:pageBreakBefore w:val="0"/>
        <w:widowControl w:val="0"/>
        <w:numPr>
          <w:ilvl w:val="0"/>
          <w:numId w:val="4"/>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 xml:space="preserve">双方约定发包人应做的其他工作： </w:t>
      </w:r>
      <w:r>
        <w:rPr>
          <w:rFonts w:hint="eastAsia" w:ascii="宋体" w:hAnsi="宋体" w:eastAsia="宋体" w:cs="宋体"/>
          <w:color w:val="auto"/>
          <w:spacing w:val="0"/>
          <w:sz w:val="24"/>
          <w:szCs w:val="32"/>
          <w:highlight w:val="none"/>
          <w:u w:val="single"/>
        </w:rPr>
        <w:t>无 。</w:t>
      </w:r>
    </w:p>
    <w:p w14:paraId="7E929DA1">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发包人委托承包人办理的工作：</w:t>
      </w:r>
      <w:r>
        <w:rPr>
          <w:rFonts w:hint="eastAsia" w:ascii="宋体" w:hAnsi="宋体" w:eastAsia="宋体" w:cs="宋体"/>
          <w:color w:val="auto"/>
          <w:spacing w:val="0"/>
          <w:sz w:val="24"/>
          <w:szCs w:val="32"/>
          <w:highlight w:val="none"/>
          <w:u w:val="single"/>
        </w:rPr>
        <w:t xml:space="preserve"> 无 。</w:t>
      </w:r>
    </w:p>
    <w:p w14:paraId="4F61497E">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2.5</w:t>
      </w:r>
      <w:r>
        <w:rPr>
          <w:rFonts w:hint="eastAsia" w:ascii="宋体" w:hAnsi="宋体" w:eastAsia="宋体" w:cs="宋体"/>
          <w:color w:val="auto"/>
          <w:spacing w:val="0"/>
          <w:sz w:val="24"/>
          <w:highlight w:val="none"/>
        </w:rPr>
        <w:t>担保</w:t>
      </w:r>
    </w:p>
    <w:p w14:paraId="6791E72E">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本工程双方约定担保内容如下：</w:t>
      </w:r>
    </w:p>
    <w:p w14:paraId="1C39160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（1）发包人向承包人提供支付担保，担保方式为：</w:t>
      </w:r>
      <w:r>
        <w:rPr>
          <w:rFonts w:hint="eastAsia" w:ascii="宋体" w:hAnsi="宋体" w:eastAsia="宋体" w:cs="宋体"/>
          <w:color w:val="auto"/>
          <w:spacing w:val="0"/>
          <w:sz w:val="24"/>
          <w:highlight w:val="none"/>
          <w:u w:val="single"/>
        </w:rPr>
        <w:t xml:space="preserve"> 无 。</w:t>
      </w:r>
    </w:p>
    <w:p w14:paraId="7C5118F2">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（2）承包人向发包人提供履约担保，担保方式为：</w:t>
      </w:r>
      <w:r>
        <w:rPr>
          <w:rFonts w:hint="eastAsia" w:ascii="宋体" w:hAnsi="宋体" w:eastAsia="宋体" w:cs="宋体"/>
          <w:color w:val="auto"/>
          <w:spacing w:val="0"/>
          <w:sz w:val="24"/>
          <w:highlight w:val="none"/>
          <w:u w:val="single"/>
        </w:rPr>
        <w:t xml:space="preserve"> 在签订合同时向</w:t>
      </w:r>
      <w:r>
        <w:rPr>
          <w:rFonts w:hint="eastAsia" w:ascii="宋体" w:hAnsi="宋体" w:eastAsia="宋体" w:cs="宋体"/>
          <w:color w:val="auto"/>
          <w:spacing w:val="0"/>
          <w:sz w:val="24"/>
          <w:highlight w:val="none"/>
          <w:u w:val="single"/>
          <w:lang w:eastAsia="zh-CN"/>
        </w:rPr>
        <w:t>财政部门</w:t>
      </w:r>
      <w:r>
        <w:rPr>
          <w:rFonts w:hint="eastAsia" w:ascii="宋体" w:hAnsi="宋体" w:eastAsia="宋体" w:cs="宋体"/>
          <w:color w:val="auto"/>
          <w:spacing w:val="0"/>
          <w:sz w:val="24"/>
          <w:highlight w:val="none"/>
          <w:u w:val="single"/>
        </w:rPr>
        <w:t>交</w:t>
      </w:r>
      <w:r>
        <w:rPr>
          <w:rFonts w:hint="eastAsia" w:ascii="宋体" w:hAnsi="宋体" w:eastAsia="宋体" w:cs="宋体"/>
          <w:color w:val="auto"/>
          <w:spacing w:val="0"/>
          <w:sz w:val="24"/>
          <w:highlight w:val="none"/>
          <w:u w:val="single"/>
          <w:lang w:eastAsia="zh-CN"/>
        </w:rPr>
        <w:t>中标价</w:t>
      </w:r>
      <w:r>
        <w:rPr>
          <w:rFonts w:hint="eastAsia" w:ascii="宋体" w:hAnsi="宋体" w:eastAsia="宋体" w:cs="宋体"/>
          <w:color w:val="auto"/>
          <w:spacing w:val="0"/>
          <w:sz w:val="24"/>
          <w:highlight w:val="none"/>
          <w:u w:val="single"/>
        </w:rPr>
        <w:t>的</w:t>
      </w:r>
      <w:r>
        <w:rPr>
          <w:rFonts w:hint="eastAsia" w:ascii="宋体" w:hAnsi="宋体" w:eastAsia="宋体" w:cs="宋体"/>
          <w:color w:val="auto"/>
          <w:spacing w:val="0"/>
          <w:sz w:val="24"/>
          <w:highlight w:val="none"/>
          <w:u w:val="single"/>
          <w:lang w:val="en-US" w:eastAsia="zh-CN"/>
        </w:rPr>
        <w:t>2</w:t>
      </w:r>
      <w:r>
        <w:rPr>
          <w:rFonts w:hint="eastAsia" w:ascii="宋体" w:hAnsi="宋体" w:eastAsia="宋体" w:cs="宋体"/>
          <w:color w:val="auto"/>
          <w:spacing w:val="0"/>
          <w:sz w:val="24"/>
          <w:highlight w:val="none"/>
          <w:u w:val="single"/>
        </w:rPr>
        <w:t>%履约保证金</w:t>
      </w:r>
      <w:r>
        <w:rPr>
          <w:rFonts w:hint="eastAsia" w:ascii="宋体" w:hAnsi="宋体" w:eastAsia="宋体" w:cs="宋体"/>
          <w:color w:val="auto"/>
          <w:spacing w:val="0"/>
          <w:sz w:val="24"/>
          <w:highlight w:val="none"/>
          <w:u w:val="single"/>
          <w:lang w:val="en-US" w:eastAsia="zh-CN"/>
        </w:rPr>
        <w:t>。</w:t>
      </w:r>
      <w:r>
        <w:rPr>
          <w:rFonts w:hint="eastAsia" w:ascii="宋体" w:hAnsi="宋体" w:eastAsia="宋体" w:cs="宋体"/>
          <w:color w:val="auto"/>
          <w:spacing w:val="0"/>
          <w:sz w:val="24"/>
          <w:highlight w:val="none"/>
          <w:u w:val="single"/>
        </w:rPr>
        <w:t>履约保证金提交方式：银行转账、支票、汇票、本票或者银行、保险机构出具的保函、保险单等非现金方式，竣工</w:t>
      </w:r>
      <w:r>
        <w:rPr>
          <w:rFonts w:hint="eastAsia" w:ascii="宋体" w:hAnsi="宋体" w:eastAsia="宋体" w:cs="宋体"/>
          <w:color w:val="auto"/>
          <w:spacing w:val="0"/>
          <w:sz w:val="24"/>
          <w:highlight w:val="none"/>
          <w:u w:val="single"/>
          <w:lang w:eastAsia="zh-CN"/>
        </w:rPr>
        <w:t>验收合格后</w:t>
      </w:r>
      <w:r>
        <w:rPr>
          <w:rFonts w:hint="eastAsia" w:ascii="宋体" w:hAnsi="宋体" w:eastAsia="宋体" w:cs="宋体"/>
          <w:color w:val="auto"/>
          <w:spacing w:val="0"/>
          <w:sz w:val="24"/>
          <w:highlight w:val="none"/>
          <w:u w:val="single"/>
        </w:rPr>
        <w:t>无息返回。</w:t>
      </w:r>
    </w:p>
    <w:p w14:paraId="24764B7A">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lang w:val="en-US" w:eastAsia="zh-CN"/>
        </w:rPr>
        <w:t>3、承包人</w:t>
      </w:r>
    </w:p>
    <w:p w14:paraId="71E86CEF">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项目经理</w:t>
      </w:r>
    </w:p>
    <w:p w14:paraId="2F34191C">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 </w:t>
      </w:r>
      <w:r>
        <w:rPr>
          <w:rFonts w:hint="eastAsia" w:ascii="宋体" w:hAnsi="宋体" w:eastAsia="宋体" w:cs="宋体"/>
          <w:color w:val="auto"/>
          <w:spacing w:val="0"/>
          <w:sz w:val="24"/>
          <w:szCs w:val="32"/>
          <w:highlight w:val="none"/>
          <w:u w:val="single"/>
        </w:rPr>
        <w:t xml:space="preserve">  项目经理    </w:t>
      </w:r>
    </w:p>
    <w:p w14:paraId="6FB6943E">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3.1</w:t>
      </w:r>
      <w:r>
        <w:rPr>
          <w:rFonts w:hint="eastAsia" w:ascii="宋体" w:hAnsi="宋体" w:eastAsia="宋体" w:cs="宋体"/>
          <w:color w:val="auto"/>
          <w:spacing w:val="0"/>
          <w:sz w:val="24"/>
          <w:szCs w:val="32"/>
          <w:highlight w:val="none"/>
        </w:rPr>
        <w:t>承包人工作</w:t>
      </w:r>
    </w:p>
    <w:p w14:paraId="4AD0E0BF">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承包人应按约定时间和要求，完成以下工作：</w:t>
      </w:r>
    </w:p>
    <w:p w14:paraId="50B3D25E">
      <w:pPr>
        <w:pageBreakBefore w:val="0"/>
        <w:widowControl w:val="0"/>
        <w:numPr>
          <w:ilvl w:val="0"/>
          <w:numId w:val="5"/>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需由设计资质等级和业务范围允许的承包人完成的设计文件提交时间：</w:t>
      </w:r>
      <w:r>
        <w:rPr>
          <w:rFonts w:hint="eastAsia" w:ascii="宋体" w:hAnsi="宋体" w:eastAsia="宋体" w:cs="宋体"/>
          <w:color w:val="auto"/>
          <w:spacing w:val="0"/>
          <w:sz w:val="24"/>
          <w:szCs w:val="32"/>
          <w:highlight w:val="none"/>
          <w:u w:val="single"/>
        </w:rPr>
        <w:t xml:space="preserve"> 无。</w:t>
      </w:r>
    </w:p>
    <w:p w14:paraId="7AF6916A">
      <w:pPr>
        <w:pageBreakBefore w:val="0"/>
        <w:widowControl w:val="0"/>
        <w:numPr>
          <w:ilvl w:val="0"/>
          <w:numId w:val="5"/>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应提供计划、报表的名称及完成时间：</w:t>
      </w:r>
      <w:r>
        <w:rPr>
          <w:rFonts w:hint="eastAsia" w:ascii="宋体" w:hAnsi="宋体" w:eastAsia="宋体" w:cs="宋体"/>
          <w:color w:val="auto"/>
          <w:spacing w:val="0"/>
          <w:sz w:val="24"/>
          <w:szCs w:val="32"/>
          <w:highlight w:val="none"/>
          <w:u w:val="single"/>
        </w:rPr>
        <w:t>每月25日提供当月完成工程量报表、次月计划完成工程量报表各两份。</w:t>
      </w:r>
    </w:p>
    <w:p w14:paraId="2D5D9300">
      <w:pPr>
        <w:pageBreakBefore w:val="0"/>
        <w:widowControl w:val="0"/>
        <w:numPr>
          <w:ilvl w:val="0"/>
          <w:numId w:val="5"/>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承担施工安全保卫工作及非夜间施工照明的责任和要求：</w:t>
      </w:r>
      <w:r>
        <w:rPr>
          <w:rFonts w:hint="eastAsia" w:ascii="宋体" w:hAnsi="宋体" w:eastAsia="宋体" w:cs="宋体"/>
          <w:color w:val="auto"/>
          <w:spacing w:val="0"/>
          <w:sz w:val="24"/>
          <w:szCs w:val="32"/>
          <w:highlight w:val="none"/>
          <w:u w:val="single"/>
        </w:rPr>
        <w:t>提供和维修非夜间施工使用的照明、围栏设施，并负责安全保卫。</w:t>
      </w:r>
    </w:p>
    <w:p w14:paraId="0A82D6F5">
      <w:pPr>
        <w:pageBreakBefore w:val="0"/>
        <w:widowControl w:val="0"/>
        <w:numPr>
          <w:ilvl w:val="0"/>
          <w:numId w:val="5"/>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已完工程品保护的特殊要求及费用承担：</w:t>
      </w:r>
      <w:r>
        <w:rPr>
          <w:rFonts w:hint="eastAsia" w:ascii="宋体" w:hAnsi="宋体" w:eastAsia="宋体" w:cs="宋体"/>
          <w:color w:val="auto"/>
          <w:spacing w:val="0"/>
          <w:sz w:val="24"/>
          <w:szCs w:val="32"/>
          <w:highlight w:val="none"/>
          <w:u w:val="single"/>
        </w:rPr>
        <w:t>在竣工验收移交全部工程前，由承包人负责采取保护措施，并承担费用。</w:t>
      </w:r>
    </w:p>
    <w:p w14:paraId="539BC41A">
      <w:pPr>
        <w:pageBreakBefore w:val="0"/>
        <w:widowControl w:val="0"/>
        <w:numPr>
          <w:ilvl w:val="0"/>
          <w:numId w:val="5"/>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施工场地设置地下管线和邻近建筑物、构筑物（含文物保护建筑）、古树名木的保护要求及费用承担：</w:t>
      </w:r>
      <w:r>
        <w:rPr>
          <w:rFonts w:hint="eastAsia" w:ascii="宋体" w:hAnsi="宋体" w:eastAsia="宋体" w:cs="宋体"/>
          <w:color w:val="auto"/>
          <w:spacing w:val="0"/>
          <w:sz w:val="24"/>
          <w:szCs w:val="32"/>
          <w:highlight w:val="none"/>
          <w:u w:val="single"/>
        </w:rPr>
        <w:t>由发包人负责协调，相关费用由发包人承担，承包人负责保护，施工时如因承包人原因损坏地下管线，邻近建筑物、构筑物，所发生的费用由承包人负责承担。</w:t>
      </w:r>
    </w:p>
    <w:p w14:paraId="35727094">
      <w:pPr>
        <w:pageBreakBefore w:val="0"/>
        <w:widowControl w:val="0"/>
        <w:numPr>
          <w:ilvl w:val="0"/>
          <w:numId w:val="5"/>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施工场地清洁卫生的要求：</w:t>
      </w:r>
      <w:r>
        <w:rPr>
          <w:rFonts w:hint="eastAsia" w:ascii="宋体" w:hAnsi="宋体" w:eastAsia="宋体" w:cs="宋体"/>
          <w:color w:val="auto"/>
          <w:spacing w:val="0"/>
          <w:sz w:val="24"/>
          <w:szCs w:val="32"/>
          <w:highlight w:val="none"/>
          <w:u w:val="single"/>
        </w:rPr>
        <w:t>承包人保证施工场地清洁符合环境卫生管理的有关规定，交工前清理现场做到工完场清，并承担因自身原因违反有关规定造成损失和罚款。</w:t>
      </w:r>
    </w:p>
    <w:p w14:paraId="36056140">
      <w:pPr>
        <w:pStyle w:val="16"/>
        <w:pageBreakBefore w:val="0"/>
        <w:widowControl w:val="0"/>
        <w:kinsoku/>
        <w:wordWrap/>
        <w:overflowPunct/>
        <w:topLinePunct w:val="0"/>
        <w:autoSpaceDE/>
        <w:autoSpaceDN/>
        <w:bidi w:val="0"/>
        <w:spacing w:before="60" w:beforeAutospacing="0" w:after="60" w:afterAutospacing="0" w:line="360"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双方约定承包人应做的其他工作：</w:t>
      </w:r>
      <w:r>
        <w:rPr>
          <w:rFonts w:hint="eastAsia" w:ascii="宋体" w:hAnsi="宋体" w:eastAsia="宋体" w:cs="宋体"/>
          <w:color w:val="auto"/>
          <w:spacing w:val="0"/>
          <w:sz w:val="24"/>
          <w:szCs w:val="32"/>
          <w:highlight w:val="none"/>
          <w:u w:val="single"/>
        </w:rPr>
        <w:t>无。</w:t>
      </w:r>
    </w:p>
    <w:p w14:paraId="5952EFA0">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w:t>
      </w:r>
      <w:r>
        <w:rPr>
          <w:rFonts w:hint="eastAsia" w:ascii="宋体" w:hAnsi="宋体" w:eastAsia="宋体" w:cs="宋体"/>
          <w:color w:val="auto"/>
          <w:spacing w:val="0"/>
          <w:sz w:val="24"/>
          <w:highlight w:val="none"/>
        </w:rPr>
        <w:t>工程分包</w:t>
      </w:r>
    </w:p>
    <w:p w14:paraId="7B3DA196">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3.5.2</w:t>
      </w:r>
      <w:r>
        <w:rPr>
          <w:rFonts w:hint="eastAsia" w:ascii="宋体" w:hAnsi="宋体" w:eastAsia="宋体" w:cs="宋体"/>
          <w:color w:val="auto"/>
          <w:spacing w:val="0"/>
          <w:sz w:val="24"/>
          <w:highlight w:val="none"/>
        </w:rPr>
        <w:t>本工程发包人同意承包人分包的工程：</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B9A5119">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分包施工单位为</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4A02F4C6">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4.1</w:t>
      </w:r>
      <w:r>
        <w:rPr>
          <w:rFonts w:hint="eastAsia" w:ascii="宋体" w:hAnsi="宋体" w:eastAsia="宋体" w:cs="宋体"/>
          <w:color w:val="auto"/>
          <w:spacing w:val="0"/>
          <w:sz w:val="24"/>
          <w:szCs w:val="32"/>
          <w:highlight w:val="none"/>
        </w:rPr>
        <w:t>监理单位：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4F19B3F7">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委派的工程师姓名：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058F1A8E">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发包人委托</w:t>
      </w:r>
      <w:r>
        <w:rPr>
          <w:rFonts w:hint="eastAsia" w:ascii="宋体" w:hAnsi="宋体" w:eastAsia="宋体" w:cs="宋体"/>
          <w:color w:val="auto"/>
          <w:spacing w:val="0"/>
          <w:sz w:val="24"/>
          <w:szCs w:val="32"/>
          <w:highlight w:val="none"/>
          <w:lang w:eastAsia="zh-CN"/>
        </w:rPr>
        <w:t>的</w:t>
      </w: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按本工程委托监理合同 </w:t>
      </w:r>
    </w:p>
    <w:p w14:paraId="123B701E">
      <w:pPr>
        <w:pStyle w:val="16"/>
        <w:pageBreakBefore w:val="0"/>
        <w:widowControl w:val="0"/>
        <w:kinsoku/>
        <w:wordWrap/>
        <w:overflowPunct/>
        <w:topLinePunct w:val="0"/>
        <w:autoSpaceDE/>
        <w:autoSpaceDN/>
        <w:bidi w:val="0"/>
        <w:spacing w:before="60" w:beforeAutospacing="0" w:after="60" w:afterAutospacing="0" w:line="360"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需要取得发包人批准才能行使的职权：</w:t>
      </w:r>
      <w:r>
        <w:rPr>
          <w:rFonts w:hint="eastAsia" w:ascii="宋体" w:hAnsi="宋体" w:eastAsia="宋体" w:cs="宋体"/>
          <w:color w:val="auto"/>
          <w:spacing w:val="0"/>
          <w:sz w:val="24"/>
          <w:szCs w:val="32"/>
          <w:highlight w:val="none"/>
          <w:u w:val="single"/>
        </w:rPr>
        <w:t xml:space="preserve">  按本合同委托监理合同 。</w:t>
      </w:r>
    </w:p>
    <w:p w14:paraId="396E4F9B">
      <w:pPr>
        <w:pStyle w:val="16"/>
        <w:pageBreakBefore w:val="0"/>
        <w:widowControl w:val="0"/>
        <w:kinsoku/>
        <w:wordWrap/>
        <w:overflowPunct/>
        <w:topLinePunct w:val="0"/>
        <w:autoSpaceDE/>
        <w:autoSpaceDN/>
        <w:bidi w:val="0"/>
        <w:spacing w:before="60" w:beforeAutospacing="0" w:after="60" w:afterAutospacing="0" w:line="360" w:lineRule="auto"/>
        <w:ind w:left="0" w:leftChars="0"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三、</w:t>
      </w:r>
      <w:r>
        <w:rPr>
          <w:rFonts w:hint="eastAsia" w:ascii="宋体" w:hAnsi="宋体" w:eastAsia="宋体" w:cs="宋体"/>
          <w:b/>
          <w:bCs/>
          <w:color w:val="auto"/>
          <w:spacing w:val="0"/>
          <w:sz w:val="28"/>
          <w:szCs w:val="36"/>
          <w:highlight w:val="none"/>
        </w:rPr>
        <w:t>施工组织设计</w:t>
      </w:r>
      <w:r>
        <w:rPr>
          <w:rFonts w:hint="eastAsia" w:ascii="宋体" w:hAnsi="宋体" w:cs="宋体"/>
          <w:b/>
          <w:bCs/>
          <w:color w:val="auto"/>
          <w:spacing w:val="0"/>
          <w:sz w:val="28"/>
          <w:szCs w:val="36"/>
          <w:highlight w:val="none"/>
          <w:lang w:val="en-US" w:eastAsia="zh-CN"/>
        </w:rPr>
        <w:t>及</w:t>
      </w:r>
      <w:r>
        <w:rPr>
          <w:rFonts w:hint="eastAsia" w:ascii="宋体" w:hAnsi="宋体" w:eastAsia="宋体" w:cs="宋体"/>
          <w:b/>
          <w:bCs/>
          <w:color w:val="auto"/>
          <w:spacing w:val="0"/>
          <w:sz w:val="28"/>
          <w:szCs w:val="36"/>
          <w:highlight w:val="none"/>
        </w:rPr>
        <w:t>工期</w:t>
      </w:r>
    </w:p>
    <w:p w14:paraId="3E1F8653">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w:t>
      </w:r>
      <w:r>
        <w:rPr>
          <w:rFonts w:hint="eastAsia" w:ascii="宋体" w:hAnsi="宋体" w:eastAsia="宋体" w:cs="宋体"/>
          <w:color w:val="auto"/>
          <w:spacing w:val="0"/>
          <w:sz w:val="24"/>
          <w:szCs w:val="32"/>
          <w:highlight w:val="none"/>
        </w:rPr>
        <w:t>进度计划</w:t>
      </w:r>
    </w:p>
    <w:p w14:paraId="0B380EA6">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7.1.2</w:t>
      </w:r>
      <w:r>
        <w:rPr>
          <w:rFonts w:hint="eastAsia" w:ascii="宋体" w:hAnsi="宋体" w:eastAsia="宋体" w:cs="宋体"/>
          <w:color w:val="auto"/>
          <w:spacing w:val="0"/>
          <w:sz w:val="24"/>
          <w:szCs w:val="32"/>
          <w:highlight w:val="none"/>
        </w:rPr>
        <w:t>承包人提供施工组织设计（施工方案）和进度计划的时间：</w:t>
      </w:r>
      <w:r>
        <w:rPr>
          <w:rFonts w:hint="eastAsia" w:ascii="宋体" w:hAnsi="宋体" w:eastAsia="宋体" w:cs="宋体"/>
          <w:color w:val="auto"/>
          <w:spacing w:val="0"/>
          <w:sz w:val="24"/>
          <w:szCs w:val="32"/>
          <w:highlight w:val="none"/>
          <w:u w:val="single"/>
        </w:rPr>
        <w:t>合同签订之日起15日内，并全面动工建设。</w:t>
      </w:r>
    </w:p>
    <w:p w14:paraId="3330FB51">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工程师确认的时间：</w:t>
      </w:r>
      <w:r>
        <w:rPr>
          <w:rFonts w:hint="eastAsia" w:ascii="宋体" w:hAnsi="宋体" w:eastAsia="宋体" w:cs="宋体"/>
          <w:color w:val="auto"/>
          <w:spacing w:val="0"/>
          <w:sz w:val="24"/>
          <w:szCs w:val="32"/>
          <w:highlight w:val="none"/>
          <w:u w:val="single"/>
        </w:rPr>
        <w:t>于收到之日起5日内批复。</w:t>
      </w:r>
    </w:p>
    <w:p w14:paraId="14AF2100">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群体工程中有关进度计划的要求：</w:t>
      </w:r>
      <w:r>
        <w:rPr>
          <w:rFonts w:hint="eastAsia" w:ascii="宋体" w:hAnsi="宋体" w:eastAsia="宋体" w:cs="宋体"/>
          <w:color w:val="auto"/>
          <w:spacing w:val="0"/>
          <w:sz w:val="24"/>
          <w:szCs w:val="32"/>
          <w:highlight w:val="none"/>
          <w:u w:val="single"/>
        </w:rPr>
        <w:t>按</w:t>
      </w:r>
      <w:r>
        <w:rPr>
          <w:rFonts w:hint="eastAsia" w:ascii="宋体" w:hAnsi="宋体" w:eastAsia="宋体" w:cs="宋体"/>
          <w:color w:val="auto"/>
          <w:spacing w:val="0"/>
          <w:sz w:val="24"/>
          <w:szCs w:val="32"/>
          <w:highlight w:val="none"/>
          <w:u w:val="single"/>
          <w:lang w:eastAsia="zh-CN"/>
        </w:rPr>
        <w:t>投标（响应）文件</w:t>
      </w:r>
      <w:r>
        <w:rPr>
          <w:rFonts w:hint="eastAsia" w:ascii="宋体" w:hAnsi="宋体" w:eastAsia="宋体" w:cs="宋体"/>
          <w:color w:val="auto"/>
          <w:spacing w:val="0"/>
          <w:sz w:val="24"/>
          <w:szCs w:val="32"/>
          <w:highlight w:val="none"/>
          <w:u w:val="single"/>
        </w:rPr>
        <w:t>计划。</w:t>
      </w:r>
    </w:p>
    <w:p w14:paraId="39DB8442">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7.5</w:t>
      </w:r>
      <w:r>
        <w:rPr>
          <w:rFonts w:hint="eastAsia" w:ascii="宋体" w:hAnsi="宋体" w:eastAsia="宋体" w:cs="宋体"/>
          <w:color w:val="auto"/>
          <w:spacing w:val="0"/>
          <w:sz w:val="24"/>
          <w:szCs w:val="32"/>
          <w:highlight w:val="none"/>
        </w:rPr>
        <w:t>工期延误</w:t>
      </w:r>
    </w:p>
    <w:p w14:paraId="346CAF81">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7.5.1</w:t>
      </w:r>
      <w:r>
        <w:rPr>
          <w:rFonts w:hint="eastAsia" w:ascii="宋体" w:hAnsi="宋体" w:eastAsia="宋体" w:cs="宋体"/>
          <w:color w:val="auto"/>
          <w:spacing w:val="0"/>
          <w:sz w:val="24"/>
          <w:szCs w:val="32"/>
          <w:highlight w:val="none"/>
        </w:rPr>
        <w:t>双方约定工期顺延的其他情况：</w:t>
      </w:r>
      <w:r>
        <w:rPr>
          <w:rFonts w:hint="eastAsia" w:ascii="宋体" w:hAnsi="宋体" w:eastAsia="宋体" w:cs="宋体"/>
          <w:color w:val="auto"/>
          <w:spacing w:val="0"/>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0D778BD9">
      <w:pPr>
        <w:pStyle w:val="3"/>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562" w:firstLineChars="200"/>
        <w:textAlignment w:val="auto"/>
        <w:rPr>
          <w:rFonts w:hint="eastAsia" w:ascii="宋体" w:hAnsi="宋体" w:eastAsia="宋体" w:cs="宋体"/>
          <w:color w:val="auto"/>
          <w:spacing w:val="0"/>
          <w:sz w:val="28"/>
          <w:szCs w:val="28"/>
          <w:highlight w:val="none"/>
        </w:rPr>
      </w:pPr>
      <w:bookmarkStart w:id="152" w:name="_Toc8787"/>
      <w:bookmarkStart w:id="153" w:name="_Toc25254"/>
      <w:r>
        <w:rPr>
          <w:rFonts w:hint="eastAsia" w:ascii="宋体" w:hAnsi="宋体" w:eastAsia="宋体" w:cs="宋体"/>
          <w:color w:val="auto"/>
          <w:spacing w:val="0"/>
          <w:sz w:val="28"/>
          <w:szCs w:val="28"/>
          <w:highlight w:val="none"/>
          <w:lang w:eastAsia="zh-CN"/>
        </w:rPr>
        <w:t>四</w:t>
      </w:r>
      <w:r>
        <w:rPr>
          <w:rFonts w:hint="eastAsia" w:ascii="宋体" w:hAnsi="宋体" w:eastAsia="宋体" w:cs="宋体"/>
          <w:color w:val="auto"/>
          <w:spacing w:val="0"/>
          <w:sz w:val="28"/>
          <w:szCs w:val="28"/>
          <w:highlight w:val="none"/>
        </w:rPr>
        <w:t>、材料设备供应</w:t>
      </w:r>
      <w:bookmarkEnd w:id="152"/>
      <w:bookmarkEnd w:id="153"/>
    </w:p>
    <w:p w14:paraId="2265A71D">
      <w:pPr>
        <w:pStyle w:val="3"/>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b w:val="0"/>
          <w:bCs w:val="0"/>
          <w:color w:val="auto"/>
          <w:spacing w:val="0"/>
          <w:sz w:val="24"/>
          <w:szCs w:val="24"/>
          <w:highlight w:val="none"/>
        </w:rPr>
      </w:pPr>
      <w:bookmarkStart w:id="154" w:name="_Toc17762"/>
      <w:bookmarkStart w:id="155" w:name="_Toc773"/>
      <w:r>
        <w:rPr>
          <w:rFonts w:hint="eastAsia" w:ascii="宋体" w:hAnsi="宋体" w:eastAsia="宋体" w:cs="宋体"/>
          <w:b w:val="0"/>
          <w:bCs w:val="0"/>
          <w:color w:val="auto"/>
          <w:spacing w:val="0"/>
          <w:sz w:val="24"/>
          <w:szCs w:val="24"/>
          <w:highlight w:val="none"/>
          <w:lang w:val="en-US" w:eastAsia="zh-CN"/>
        </w:rPr>
        <w:t>8.1</w:t>
      </w:r>
      <w:r>
        <w:rPr>
          <w:rFonts w:hint="eastAsia" w:ascii="宋体" w:hAnsi="宋体" w:eastAsia="宋体" w:cs="宋体"/>
          <w:b w:val="0"/>
          <w:bCs w:val="0"/>
          <w:color w:val="auto"/>
          <w:spacing w:val="0"/>
          <w:sz w:val="24"/>
          <w:szCs w:val="24"/>
          <w:highlight w:val="none"/>
        </w:rPr>
        <w:t>发包人供应材料设备：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val="0"/>
          <w:bCs w:val="0"/>
          <w:color w:val="auto"/>
          <w:spacing w:val="0"/>
          <w:sz w:val="24"/>
          <w:szCs w:val="24"/>
          <w:highlight w:val="none"/>
          <w:u w:val="single"/>
        </w:rPr>
        <w:t xml:space="preserve"> 无  </w:t>
      </w:r>
      <w:r>
        <w:rPr>
          <w:rFonts w:hint="eastAsia" w:ascii="宋体" w:hAnsi="宋体" w:eastAsia="宋体" w:cs="宋体"/>
          <w:b w:val="0"/>
          <w:bCs w:val="0"/>
          <w:color w:val="auto"/>
          <w:spacing w:val="0"/>
          <w:sz w:val="24"/>
          <w:szCs w:val="24"/>
          <w:highlight w:val="none"/>
        </w:rPr>
        <w:t xml:space="preserve"> 。</w:t>
      </w:r>
      <w:bookmarkEnd w:id="154"/>
      <w:bookmarkEnd w:id="155"/>
    </w:p>
    <w:p w14:paraId="190E11FF">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8.3.1</w:t>
      </w:r>
      <w:r>
        <w:rPr>
          <w:rFonts w:hint="eastAsia" w:ascii="宋体" w:hAnsi="宋体" w:eastAsia="宋体" w:cs="宋体"/>
          <w:color w:val="auto"/>
          <w:spacing w:val="0"/>
          <w:sz w:val="24"/>
          <w:highlight w:val="none"/>
        </w:rPr>
        <w:t>发包人供应的材料设备与一览表不符时，双方约定发包人承担责任如下：</w:t>
      </w:r>
    </w:p>
    <w:p w14:paraId="639954B3">
      <w:pPr>
        <w:pageBreakBefore w:val="0"/>
        <w:widowControl w:val="0"/>
        <w:numPr>
          <w:ilvl w:val="0"/>
          <w:numId w:val="6"/>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材料设备单价与一览表不符：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880984B">
      <w:pPr>
        <w:pageBreakBefore w:val="0"/>
        <w:widowControl w:val="0"/>
        <w:numPr>
          <w:ilvl w:val="0"/>
          <w:numId w:val="6"/>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材料设备的品种、规格、型号、质量等级与一览表不符：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6A4BEF6F">
      <w:pPr>
        <w:pageBreakBefore w:val="0"/>
        <w:widowControl w:val="0"/>
        <w:numPr>
          <w:ilvl w:val="0"/>
          <w:numId w:val="6"/>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承包人可代为调剂串换的材料：</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E3B8818">
      <w:pPr>
        <w:pageBreakBefore w:val="0"/>
        <w:widowControl w:val="0"/>
        <w:numPr>
          <w:ilvl w:val="0"/>
          <w:numId w:val="6"/>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到货地点与一览表不符：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B2AC795">
      <w:pPr>
        <w:pageBreakBefore w:val="0"/>
        <w:widowControl w:val="0"/>
        <w:numPr>
          <w:ilvl w:val="0"/>
          <w:numId w:val="6"/>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供应数量与一览表不符：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EDAAE0F">
      <w:pPr>
        <w:pageBreakBefore w:val="0"/>
        <w:widowControl w:val="0"/>
        <w:numPr>
          <w:ilvl w:val="0"/>
          <w:numId w:val="6"/>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到货时间与一览表不符：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6F7ED48F">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发包人供应材料设备的</w:t>
      </w:r>
      <w:r>
        <w:rPr>
          <w:rFonts w:hint="eastAsia" w:ascii="宋体" w:hAnsi="宋体" w:eastAsia="宋体" w:cs="宋体"/>
          <w:bCs/>
          <w:color w:val="auto"/>
          <w:spacing w:val="0"/>
          <w:sz w:val="24"/>
          <w:highlight w:val="none"/>
        </w:rPr>
        <w:t>结算方法：</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5DD1EDDD">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8.2</w:t>
      </w: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w:t>
      </w:r>
    </w:p>
    <w:p w14:paraId="4DFA3641">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highlight w:val="none"/>
          <w:lang w:eastAsia="zh-CN"/>
        </w:rPr>
      </w:pP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材料设备的约定：</w:t>
      </w:r>
      <w:r>
        <w:rPr>
          <w:rFonts w:hint="eastAsia" w:ascii="宋体" w:hAnsi="宋体" w:eastAsia="宋体" w:cs="宋体"/>
          <w:color w:val="auto"/>
          <w:spacing w:val="0"/>
          <w:sz w:val="24"/>
          <w:highlight w:val="none"/>
          <w:u w:val="single"/>
        </w:rPr>
        <w:t>本合同工程实行承包人包工包料方式，由承包人自购。所购材料必须有产品合格证，试验或检验报告，并由监理工程师和发包人工地代表验证后才能进场及投入施工</w:t>
      </w:r>
      <w:r>
        <w:rPr>
          <w:rFonts w:hint="eastAsia" w:ascii="宋体" w:hAnsi="宋体" w:cs="宋体"/>
          <w:color w:val="auto"/>
          <w:spacing w:val="0"/>
          <w:sz w:val="24"/>
          <w:highlight w:val="none"/>
          <w:u w:val="single"/>
          <w:lang w:eastAsia="zh-CN"/>
        </w:rPr>
        <w:t>。</w:t>
      </w:r>
    </w:p>
    <w:p w14:paraId="799AF524">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五、</w:t>
      </w:r>
      <w:r>
        <w:rPr>
          <w:rFonts w:hint="eastAsia" w:ascii="宋体" w:hAnsi="宋体" w:eastAsia="宋体" w:cs="宋体"/>
          <w:b/>
          <w:bCs/>
          <w:color w:val="auto"/>
          <w:spacing w:val="0"/>
          <w:sz w:val="28"/>
          <w:szCs w:val="36"/>
          <w:highlight w:val="none"/>
        </w:rPr>
        <w:t>变更</w:t>
      </w:r>
    </w:p>
    <w:p w14:paraId="1215A64A">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highlight w:val="none"/>
        </w:rPr>
        <w:t>按《通用条款》10.1、10.2、10.3、10.4款执行。</w:t>
      </w:r>
    </w:p>
    <w:p w14:paraId="04B4CF72">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10.4.1</w:t>
      </w:r>
      <w:r>
        <w:rPr>
          <w:rFonts w:hint="eastAsia" w:ascii="宋体" w:hAnsi="宋体" w:eastAsia="宋体" w:cs="宋体"/>
          <w:color w:val="auto"/>
          <w:spacing w:val="0"/>
          <w:sz w:val="24"/>
          <w:szCs w:val="32"/>
          <w:highlight w:val="none"/>
        </w:rPr>
        <w:t>变更的估价原则</w:t>
      </w:r>
    </w:p>
    <w:p w14:paraId="2CA42F7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因变更引起的价格调整按照本款约定处理。</w:t>
      </w:r>
    </w:p>
    <w:p w14:paraId="66B315C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已标价工程量清单中有使用于变更工作的子目的，采用该子目的单价。</w:t>
      </w:r>
    </w:p>
    <w:p w14:paraId="54A6C3A7">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已标价工程量清单中无适用于变更工作的子目的，但有类似子目的，可在合理范围内参照类似子目的单价。</w:t>
      </w:r>
    </w:p>
    <w:p w14:paraId="7125FC43">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已标价工程量清单中无适用或类似子目的单价，</w:t>
      </w:r>
      <w:r>
        <w:rPr>
          <w:rFonts w:hint="eastAsia" w:ascii="宋体" w:hAnsi="宋体" w:eastAsia="宋体" w:cs="宋体"/>
          <w:color w:val="auto"/>
          <w:spacing w:val="0"/>
          <w:sz w:val="24"/>
          <w:szCs w:val="32"/>
          <w:highlight w:val="none"/>
          <w:u w:val="single"/>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除以招标控制价得出的系数确定新的综合价。②新增项目无定额可套的，由发包人、承包人、监理人市场询价并乘以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w:t>
      </w:r>
    </w:p>
    <w:p w14:paraId="2347ACB1">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11、</w:t>
      </w:r>
      <w:r>
        <w:rPr>
          <w:rFonts w:hint="eastAsia" w:ascii="宋体" w:hAnsi="宋体" w:eastAsia="宋体" w:cs="宋体"/>
          <w:color w:val="auto"/>
          <w:spacing w:val="0"/>
          <w:sz w:val="24"/>
          <w:szCs w:val="32"/>
          <w:highlight w:val="none"/>
        </w:rPr>
        <w:t>价格调整</w:t>
      </w:r>
    </w:p>
    <w:p w14:paraId="0E06503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w:t>
      </w:r>
      <w:r>
        <w:rPr>
          <w:rFonts w:hint="eastAsia" w:ascii="宋体" w:hAnsi="宋体" w:eastAsia="宋体" w:cs="宋体"/>
          <w:color w:val="auto"/>
          <w:spacing w:val="0"/>
          <w:sz w:val="24"/>
          <w:szCs w:val="32"/>
          <w:highlight w:val="none"/>
        </w:rPr>
        <w:t>物价波动引起价格调整：</w:t>
      </w:r>
      <w:r>
        <w:rPr>
          <w:rFonts w:hint="eastAsia" w:ascii="宋体" w:hAnsi="宋体" w:eastAsia="宋体" w:cs="宋体"/>
          <w:color w:val="auto"/>
          <w:spacing w:val="0"/>
          <w:sz w:val="24"/>
          <w:szCs w:val="32"/>
          <w:highlight w:val="none"/>
          <w:u w:val="single"/>
        </w:rPr>
        <w:t xml:space="preserve"> 无。</w:t>
      </w:r>
    </w:p>
    <w:p w14:paraId="7A07819B">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11.1.1</w:t>
      </w:r>
      <w:r>
        <w:rPr>
          <w:rFonts w:hint="eastAsia" w:ascii="宋体" w:hAnsi="宋体" w:eastAsia="宋体" w:cs="宋体"/>
          <w:color w:val="auto"/>
          <w:spacing w:val="0"/>
          <w:sz w:val="24"/>
          <w:szCs w:val="32"/>
          <w:highlight w:val="none"/>
        </w:rPr>
        <w:t>采用价格指数调整价格差额：</w:t>
      </w:r>
      <w:r>
        <w:rPr>
          <w:rFonts w:hint="eastAsia" w:ascii="宋体" w:hAnsi="宋体" w:eastAsia="宋体" w:cs="宋体"/>
          <w:color w:val="auto"/>
          <w:spacing w:val="0"/>
          <w:sz w:val="24"/>
          <w:szCs w:val="32"/>
          <w:highlight w:val="none"/>
          <w:u w:val="single"/>
        </w:rPr>
        <w:t>无。</w:t>
      </w:r>
    </w:p>
    <w:p w14:paraId="0B8BAACE">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11.1.2</w:t>
      </w:r>
      <w:r>
        <w:rPr>
          <w:rFonts w:hint="eastAsia" w:ascii="宋体" w:hAnsi="宋体" w:eastAsia="宋体" w:cs="宋体"/>
          <w:color w:val="auto"/>
          <w:spacing w:val="0"/>
          <w:sz w:val="24"/>
          <w:szCs w:val="32"/>
          <w:highlight w:val="none"/>
        </w:rPr>
        <w:t>采用造价信息调整价格差额：</w:t>
      </w:r>
      <w:r>
        <w:rPr>
          <w:rFonts w:hint="eastAsia" w:ascii="宋体" w:hAnsi="宋体" w:eastAsia="宋体" w:cs="宋体"/>
          <w:color w:val="auto"/>
          <w:spacing w:val="0"/>
          <w:sz w:val="24"/>
          <w:szCs w:val="32"/>
          <w:highlight w:val="none"/>
          <w:u w:val="single"/>
        </w:rPr>
        <w:t>无。</w:t>
      </w:r>
    </w:p>
    <w:p w14:paraId="0035E2FC">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双方约定合同价款的其他调整因素：</w:t>
      </w:r>
      <w:r>
        <w:rPr>
          <w:rFonts w:hint="eastAsia" w:ascii="宋体" w:hAnsi="宋体" w:eastAsia="宋体" w:cs="宋体"/>
          <w:color w:val="auto"/>
          <w:spacing w:val="0"/>
          <w:sz w:val="24"/>
          <w:szCs w:val="32"/>
          <w:highlight w:val="none"/>
          <w:u w:val="single"/>
        </w:rPr>
        <w:t>无。</w:t>
      </w:r>
    </w:p>
    <w:p w14:paraId="7ED19CCF">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六、</w:t>
      </w:r>
      <w:r>
        <w:rPr>
          <w:rFonts w:hint="eastAsia" w:ascii="宋体" w:hAnsi="宋体" w:eastAsia="宋体" w:cs="宋体"/>
          <w:b/>
          <w:bCs/>
          <w:color w:val="auto"/>
          <w:spacing w:val="0"/>
          <w:sz w:val="28"/>
          <w:szCs w:val="36"/>
          <w:highlight w:val="none"/>
        </w:rPr>
        <w:t>合同价款与支付</w:t>
      </w:r>
    </w:p>
    <w:p w14:paraId="2A3670BD">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合同价款及调整</w:t>
      </w:r>
    </w:p>
    <w:p w14:paraId="08A20C05">
      <w:pPr>
        <w:pStyle w:val="6"/>
        <w:pageBreakBefore w:val="0"/>
        <w:widowControl w:val="0"/>
        <w:tabs>
          <w:tab w:val="left" w:pos="1008"/>
        </w:tabs>
        <w:kinsoku/>
        <w:wordWrap/>
        <w:overflowPunct/>
        <w:topLinePunct w:val="0"/>
        <w:autoSpaceDE/>
        <w:autoSpaceDN/>
        <w:bidi w:val="0"/>
        <w:spacing w:before="60" w:beforeAutospacing="0" w:after="60" w:afterAutospacing="0" w:line="360" w:lineRule="auto"/>
        <w:ind w:left="1019" w:leftChars="282" w:hanging="427" w:hangingChars="178"/>
        <w:textAlignment w:val="auto"/>
        <w:rPr>
          <w:rFonts w:hint="eastAsia" w:ascii="宋体" w:hAnsi="宋体" w:eastAsia="宋体" w:cs="宋体"/>
          <w:b w:val="0"/>
          <w:color w:val="auto"/>
          <w:spacing w:val="0"/>
          <w:sz w:val="24"/>
          <w:szCs w:val="24"/>
          <w:highlight w:val="none"/>
        </w:rPr>
      </w:pPr>
      <w:r>
        <w:rPr>
          <w:rFonts w:hint="eastAsia" w:ascii="宋体" w:hAnsi="宋体" w:eastAsia="宋体" w:cs="宋体"/>
          <w:b w:val="0"/>
          <w:color w:val="auto"/>
          <w:spacing w:val="0"/>
          <w:sz w:val="24"/>
          <w:szCs w:val="24"/>
          <w:highlight w:val="none"/>
          <w:lang w:val="en-US" w:eastAsia="zh-CN"/>
        </w:rPr>
        <w:t>12.1</w:t>
      </w:r>
      <w:r>
        <w:rPr>
          <w:rFonts w:hint="eastAsia" w:ascii="宋体" w:hAnsi="宋体" w:eastAsia="宋体" w:cs="宋体"/>
          <w:b w:val="0"/>
          <w:color w:val="auto"/>
          <w:spacing w:val="0"/>
          <w:sz w:val="24"/>
          <w:szCs w:val="24"/>
          <w:highlight w:val="none"/>
        </w:rPr>
        <w:t>预付款</w:t>
      </w:r>
    </w:p>
    <w:p w14:paraId="283DA2DA">
      <w:pPr>
        <w:pageBreakBefore w:val="0"/>
        <w:widowControl w:val="0"/>
        <w:kinsoku/>
        <w:wordWrap/>
        <w:overflowPunct/>
        <w:topLinePunct w:val="0"/>
        <w:autoSpaceDE/>
        <w:autoSpaceDN/>
        <w:bidi w:val="0"/>
        <w:spacing w:before="60" w:beforeAutospacing="0" w:after="60" w:afterAutospacing="0" w:line="360" w:lineRule="auto"/>
        <w:ind w:firstLine="480" w:firstLineChars="200"/>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b w:val="0"/>
          <w:color w:val="auto"/>
          <w:spacing w:val="0"/>
          <w:sz w:val="24"/>
          <w:szCs w:val="24"/>
          <w:highlight w:val="none"/>
          <w:lang w:val="en-US" w:eastAsia="zh-CN"/>
        </w:rPr>
        <w:t>12.1.1</w:t>
      </w:r>
      <w:r>
        <w:rPr>
          <w:rFonts w:hint="eastAsia" w:ascii="宋体" w:hAnsi="宋体" w:eastAsia="宋体" w:cs="宋体"/>
          <w:color w:val="auto"/>
          <w:spacing w:val="0"/>
          <w:kern w:val="0"/>
          <w:sz w:val="24"/>
          <w:highlight w:val="none"/>
        </w:rPr>
        <w:t>预付款的支付</w:t>
      </w:r>
    </w:p>
    <w:p w14:paraId="4203FA1C">
      <w:pPr>
        <w:pageBreakBefore w:val="0"/>
        <w:widowControl w:val="0"/>
        <w:kinsoku/>
        <w:wordWrap/>
        <w:overflowPunct/>
        <w:topLinePunct w:val="0"/>
        <w:autoSpaceDE/>
        <w:autoSpaceDN/>
        <w:bidi w:val="0"/>
        <w:spacing w:before="60" w:beforeAutospacing="0" w:after="60" w:afterAutospacing="0" w:line="360" w:lineRule="auto"/>
        <w:ind w:firstLine="480" w:firstLineChars="200"/>
        <w:jc w:val="left"/>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kern w:val="0"/>
          <w:sz w:val="24"/>
          <w:highlight w:val="none"/>
          <w:lang w:eastAsia="zh-CN"/>
        </w:rPr>
        <w:t>项目实质性开工</w:t>
      </w:r>
      <w:r>
        <w:rPr>
          <w:rFonts w:hint="eastAsia" w:ascii="宋体" w:hAnsi="宋体" w:eastAsia="宋体" w:cs="宋体"/>
          <w:color w:val="auto"/>
          <w:spacing w:val="0"/>
          <w:kern w:val="0"/>
          <w:sz w:val="24"/>
          <w:highlight w:val="none"/>
          <w:lang w:val="en-US" w:eastAsia="zh-CN"/>
        </w:rPr>
        <w:t>7天</w:t>
      </w:r>
      <w:r>
        <w:rPr>
          <w:rFonts w:hint="eastAsia" w:ascii="宋体" w:hAnsi="宋体" w:eastAsia="宋体" w:cs="宋体"/>
          <w:color w:val="auto"/>
          <w:spacing w:val="0"/>
          <w:kern w:val="0"/>
          <w:sz w:val="24"/>
          <w:highlight w:val="none"/>
          <w:lang w:eastAsia="zh-CN"/>
        </w:rPr>
        <w:t>后，可以向财政部门申请不高于合同价</w:t>
      </w:r>
      <w:r>
        <w:rPr>
          <w:rFonts w:hint="eastAsia" w:ascii="宋体" w:hAnsi="宋体" w:eastAsia="宋体" w:cs="宋体"/>
          <w:color w:val="auto"/>
          <w:spacing w:val="0"/>
          <w:kern w:val="0"/>
          <w:sz w:val="24"/>
          <w:highlight w:val="none"/>
          <w:lang w:val="en-US" w:eastAsia="zh-CN"/>
        </w:rPr>
        <w:t>30%项目</w:t>
      </w:r>
      <w:r>
        <w:rPr>
          <w:rFonts w:hint="eastAsia" w:ascii="宋体" w:hAnsi="宋体" w:eastAsia="宋体" w:cs="宋体"/>
          <w:color w:val="auto"/>
          <w:spacing w:val="0"/>
          <w:kern w:val="0"/>
          <w:sz w:val="24"/>
          <w:highlight w:val="none"/>
          <w:lang w:eastAsia="zh-CN"/>
        </w:rPr>
        <w:t>预付款，同时提供合同价30%的预付款保函（必须为无条件的预付款保函且有效期至少12个月）。</w:t>
      </w:r>
      <w:r>
        <w:rPr>
          <w:rFonts w:hint="eastAsia" w:ascii="宋体" w:hAnsi="宋体" w:eastAsia="宋体" w:cs="宋体"/>
          <w:color w:val="auto"/>
          <w:spacing w:val="0"/>
          <w:kern w:val="0"/>
          <w:sz w:val="24"/>
          <w:highlight w:val="none"/>
        </w:rPr>
        <w:t>预付款应当用于材料、工程设备、施工设备的采购及修建临时工程、组织施工队伍进场等。预付款在</w:t>
      </w:r>
      <w:r>
        <w:rPr>
          <w:rFonts w:hint="eastAsia" w:ascii="宋体" w:hAnsi="宋体" w:eastAsia="宋体" w:cs="宋体"/>
          <w:color w:val="auto"/>
          <w:spacing w:val="0"/>
          <w:kern w:val="0"/>
          <w:sz w:val="24"/>
          <w:highlight w:val="none"/>
          <w:lang w:eastAsia="zh-CN"/>
        </w:rPr>
        <w:t>第一次</w:t>
      </w:r>
      <w:r>
        <w:rPr>
          <w:rFonts w:hint="eastAsia" w:ascii="宋体" w:hAnsi="宋体" w:eastAsia="宋体" w:cs="宋体"/>
          <w:color w:val="auto"/>
          <w:spacing w:val="0"/>
          <w:kern w:val="0"/>
          <w:sz w:val="24"/>
          <w:highlight w:val="none"/>
        </w:rPr>
        <w:t>进度付款中扣回。</w:t>
      </w:r>
    </w:p>
    <w:p w14:paraId="0DBC4E89">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highlight w:val="none"/>
          <w:lang w:val="en-US" w:eastAsia="zh-CN"/>
        </w:rPr>
        <w:t>12.2</w:t>
      </w:r>
      <w:r>
        <w:rPr>
          <w:rFonts w:hint="eastAsia" w:ascii="宋体" w:hAnsi="宋体" w:eastAsia="宋体" w:cs="宋体"/>
          <w:color w:val="auto"/>
          <w:spacing w:val="0"/>
          <w:sz w:val="24"/>
          <w:szCs w:val="32"/>
          <w:highlight w:val="none"/>
        </w:rPr>
        <w:t>本合同价款采用</w:t>
      </w:r>
      <w:r>
        <w:rPr>
          <w:rFonts w:hint="eastAsia" w:ascii="宋体" w:hAnsi="宋体" w:eastAsia="宋体" w:cs="宋体"/>
          <w:color w:val="auto"/>
          <w:spacing w:val="0"/>
          <w:sz w:val="24"/>
          <w:szCs w:val="32"/>
          <w:highlight w:val="none"/>
          <w:u w:val="single"/>
        </w:rPr>
        <w:t xml:space="preserve"> 固定综合单价（指工程量清单所包含的内容）</w:t>
      </w:r>
      <w:r>
        <w:rPr>
          <w:rFonts w:hint="eastAsia" w:ascii="宋体" w:hAnsi="宋体" w:eastAsia="宋体" w:cs="宋体"/>
          <w:color w:val="auto"/>
          <w:spacing w:val="0"/>
          <w:sz w:val="24"/>
          <w:szCs w:val="32"/>
          <w:highlight w:val="none"/>
        </w:rPr>
        <w:t>合同方式确定。</w:t>
      </w:r>
    </w:p>
    <w:p w14:paraId="10488538">
      <w:pPr>
        <w:pageBreakBefore w:val="0"/>
        <w:widowControl w:val="0"/>
        <w:numPr>
          <w:ilvl w:val="0"/>
          <w:numId w:val="7"/>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风险费用的计算方式：</w:t>
      </w:r>
      <w:r>
        <w:rPr>
          <w:rFonts w:hint="eastAsia" w:ascii="宋体" w:hAnsi="宋体" w:eastAsia="宋体" w:cs="宋体"/>
          <w:color w:val="auto"/>
          <w:spacing w:val="0"/>
          <w:sz w:val="24"/>
          <w:szCs w:val="32"/>
          <w:highlight w:val="none"/>
          <w:u w:val="single"/>
        </w:rPr>
        <w:t>无。</w:t>
      </w:r>
    </w:p>
    <w:p w14:paraId="03B0674C">
      <w:pPr>
        <w:pageBreakBefore w:val="0"/>
        <w:widowControl w:val="0"/>
        <w:numPr>
          <w:ilvl w:val="0"/>
          <w:numId w:val="7"/>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采用可调价格合同，合同价款调整方式：</w:t>
      </w:r>
      <w:r>
        <w:rPr>
          <w:rFonts w:hint="eastAsia" w:ascii="宋体" w:hAnsi="宋体" w:eastAsia="宋体" w:cs="宋体"/>
          <w:color w:val="auto"/>
          <w:spacing w:val="0"/>
          <w:sz w:val="24"/>
          <w:szCs w:val="32"/>
          <w:highlight w:val="none"/>
          <w:u w:val="single"/>
        </w:rPr>
        <w:t>无。</w:t>
      </w:r>
    </w:p>
    <w:p w14:paraId="0E3D1A7C">
      <w:pPr>
        <w:pageBreakBefore w:val="0"/>
        <w:widowControl w:val="0"/>
        <w:numPr>
          <w:ilvl w:val="0"/>
          <w:numId w:val="7"/>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采用成本加酬金合同，有关成本和酬金的约定：</w:t>
      </w:r>
      <w:r>
        <w:rPr>
          <w:rFonts w:hint="eastAsia" w:ascii="宋体" w:hAnsi="宋体" w:eastAsia="宋体" w:cs="宋体"/>
          <w:color w:val="auto"/>
          <w:spacing w:val="0"/>
          <w:sz w:val="24"/>
          <w:szCs w:val="32"/>
          <w:highlight w:val="none"/>
          <w:u w:val="single"/>
        </w:rPr>
        <w:t>无。</w:t>
      </w:r>
    </w:p>
    <w:p w14:paraId="4F7F1ECC">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双方约定合同价款及其他调整因素：</w:t>
      </w:r>
      <w:r>
        <w:rPr>
          <w:rFonts w:hint="eastAsia" w:ascii="宋体" w:hAnsi="宋体" w:eastAsia="宋体" w:cs="宋体"/>
          <w:color w:val="auto"/>
          <w:spacing w:val="0"/>
          <w:sz w:val="24"/>
          <w:szCs w:val="32"/>
          <w:highlight w:val="none"/>
          <w:u w:val="single"/>
        </w:rPr>
        <w:t>工程量清单所包含的内容以外部分。</w:t>
      </w:r>
    </w:p>
    <w:p w14:paraId="09D5C66C">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sz w:val="24"/>
          <w:szCs w:val="32"/>
          <w:highlight w:val="none"/>
        </w:rPr>
        <w:t>工程款付款</w:t>
      </w:r>
    </w:p>
    <w:p w14:paraId="3E96D80F">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发包人向承包人预付工程款的时间和金额或占合同价款总额的比例：</w:t>
      </w:r>
      <w:r>
        <w:rPr>
          <w:rFonts w:hint="eastAsia" w:ascii="宋体" w:hAnsi="宋体" w:eastAsia="宋体" w:cs="宋体"/>
          <w:color w:val="auto"/>
          <w:spacing w:val="0"/>
          <w:sz w:val="24"/>
          <w:szCs w:val="32"/>
          <w:highlight w:val="none"/>
          <w:u w:val="single"/>
        </w:rPr>
        <w:t>本工程</w:t>
      </w:r>
      <w:r>
        <w:rPr>
          <w:rFonts w:hint="eastAsia" w:ascii="宋体" w:hAnsi="宋体" w:cs="宋体"/>
          <w:color w:val="auto"/>
          <w:spacing w:val="0"/>
          <w:sz w:val="24"/>
          <w:szCs w:val="32"/>
          <w:highlight w:val="none"/>
          <w:u w:val="single"/>
          <w:lang w:eastAsia="zh-CN"/>
        </w:rPr>
        <w:t>完成工程量的</w:t>
      </w:r>
      <w:r>
        <w:rPr>
          <w:rFonts w:hint="eastAsia" w:ascii="宋体" w:hAnsi="宋体" w:cs="宋体"/>
          <w:color w:val="auto"/>
          <w:spacing w:val="0"/>
          <w:sz w:val="24"/>
          <w:szCs w:val="32"/>
          <w:highlight w:val="none"/>
          <w:u w:val="single"/>
          <w:lang w:val="en-US" w:eastAsia="zh-CN"/>
        </w:rPr>
        <w:t>10%（含）以上</w:t>
      </w:r>
      <w:r>
        <w:rPr>
          <w:rFonts w:hint="eastAsia" w:ascii="宋体" w:hAnsi="宋体" w:eastAsia="宋体" w:cs="宋体"/>
          <w:color w:val="auto"/>
          <w:spacing w:val="0"/>
          <w:sz w:val="24"/>
          <w:szCs w:val="32"/>
          <w:highlight w:val="none"/>
          <w:u w:val="single"/>
        </w:rPr>
        <w:t>，可申请合同价30%的预付款。</w:t>
      </w:r>
    </w:p>
    <w:p w14:paraId="11BBE903">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扣回工程款的时间、比例：</w:t>
      </w:r>
      <w:r>
        <w:rPr>
          <w:rFonts w:hint="eastAsia" w:ascii="宋体" w:hAnsi="宋体" w:eastAsia="宋体" w:cs="宋体"/>
          <w:color w:val="auto"/>
          <w:spacing w:val="0"/>
          <w:sz w:val="24"/>
          <w:szCs w:val="32"/>
          <w:highlight w:val="none"/>
          <w:u w:val="single"/>
        </w:rPr>
        <w:t>第一次申请进度款时扣回30%预付款。</w:t>
      </w:r>
    </w:p>
    <w:p w14:paraId="428E4B18">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12.3</w:t>
      </w:r>
      <w:r>
        <w:rPr>
          <w:rFonts w:hint="eastAsia" w:ascii="宋体" w:hAnsi="宋体" w:eastAsia="宋体" w:cs="宋体"/>
          <w:color w:val="auto"/>
          <w:spacing w:val="0"/>
          <w:sz w:val="24"/>
          <w:szCs w:val="32"/>
          <w:highlight w:val="none"/>
        </w:rPr>
        <w:t>工程量确认</w:t>
      </w:r>
    </w:p>
    <w:p w14:paraId="7FDEC651">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highlight w:val="none"/>
          <w:lang w:val="en-US" w:eastAsia="zh-CN"/>
        </w:rPr>
        <w:t>12.3.3</w:t>
      </w:r>
      <w:r>
        <w:rPr>
          <w:rFonts w:hint="eastAsia" w:ascii="宋体" w:hAnsi="宋体" w:eastAsia="宋体" w:cs="宋体"/>
          <w:color w:val="auto"/>
          <w:spacing w:val="0"/>
          <w:sz w:val="24"/>
          <w:szCs w:val="32"/>
          <w:highlight w:val="none"/>
        </w:rPr>
        <w:t>承包人向工程师提交已完工程量报告的时间：</w:t>
      </w:r>
      <w:r>
        <w:rPr>
          <w:rFonts w:hint="eastAsia" w:ascii="宋体" w:hAnsi="宋体" w:eastAsia="宋体" w:cs="宋体"/>
          <w:color w:val="auto"/>
          <w:spacing w:val="0"/>
          <w:sz w:val="24"/>
          <w:szCs w:val="32"/>
          <w:highlight w:val="none"/>
          <w:u w:val="single"/>
        </w:rPr>
        <w:t>每月25日。</w:t>
      </w:r>
    </w:p>
    <w:p w14:paraId="43144720">
      <w:pPr>
        <w:pStyle w:val="4"/>
        <w:pageBreakBefore w:val="0"/>
        <w:widowControl w:val="0"/>
        <w:kinsoku/>
        <w:wordWrap/>
        <w:overflowPunct/>
        <w:topLinePunct w:val="0"/>
        <w:autoSpaceDE/>
        <w:autoSpaceDN/>
        <w:bidi w:val="0"/>
        <w:adjustRightInd w:val="0"/>
        <w:snapToGrid w:val="0"/>
        <w:spacing w:before="60" w:beforeLines="0" w:beforeAutospacing="0" w:after="60" w:afterAutospacing="0" w:line="360" w:lineRule="auto"/>
        <w:ind w:firstLine="480" w:firstLineChars="200"/>
        <w:textAlignment w:val="auto"/>
        <w:rPr>
          <w:rFonts w:hint="eastAsia" w:ascii="宋体" w:hAnsi="宋体" w:eastAsia="宋体" w:cs="宋体"/>
          <w:b w:val="0"/>
          <w:bCs w:val="0"/>
          <w:color w:val="auto"/>
          <w:spacing w:val="0"/>
          <w:sz w:val="24"/>
          <w:szCs w:val="24"/>
          <w:highlight w:val="none"/>
        </w:rPr>
      </w:pPr>
      <w:bookmarkStart w:id="156" w:name="_Toc27493"/>
      <w:bookmarkStart w:id="157" w:name="_Toc19698"/>
      <w:r>
        <w:rPr>
          <w:rFonts w:hint="eastAsia" w:ascii="宋体" w:hAnsi="宋体" w:eastAsia="宋体" w:cs="宋体"/>
          <w:b w:val="0"/>
          <w:bCs w:val="0"/>
          <w:color w:val="auto"/>
          <w:spacing w:val="0"/>
          <w:kern w:val="2"/>
          <w:sz w:val="24"/>
          <w:szCs w:val="24"/>
          <w:highlight w:val="none"/>
          <w:lang w:val="en-US" w:eastAsia="zh-CN"/>
        </w:rPr>
        <w:t>12.4</w:t>
      </w:r>
      <w:r>
        <w:rPr>
          <w:rFonts w:hint="eastAsia" w:ascii="宋体" w:hAnsi="宋体" w:eastAsia="宋体" w:cs="宋体"/>
          <w:b w:val="0"/>
          <w:bCs w:val="0"/>
          <w:color w:val="auto"/>
          <w:spacing w:val="0"/>
          <w:sz w:val="24"/>
          <w:szCs w:val="24"/>
          <w:highlight w:val="none"/>
        </w:rPr>
        <w:t>工程款（进度款）支付</w:t>
      </w:r>
      <w:bookmarkEnd w:id="156"/>
      <w:bookmarkEnd w:id="157"/>
    </w:p>
    <w:p w14:paraId="20065F83">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b w:val="0"/>
          <w:bCs w:val="0"/>
          <w:color w:val="auto"/>
          <w:spacing w:val="0"/>
          <w:sz w:val="24"/>
          <w:highlight w:val="none"/>
          <w:u w:val="single"/>
        </w:rPr>
      </w:pPr>
      <w:r>
        <w:rPr>
          <w:rFonts w:hint="eastAsia" w:ascii="宋体" w:hAnsi="宋体" w:eastAsia="宋体" w:cs="宋体"/>
          <w:b w:val="0"/>
          <w:bCs w:val="0"/>
          <w:color w:val="auto"/>
          <w:spacing w:val="0"/>
          <w:sz w:val="24"/>
          <w:highlight w:val="none"/>
        </w:rPr>
        <w:t>双方约定的工程款（进度款）的支付方式和时间：①</w:t>
      </w:r>
      <w:r>
        <w:rPr>
          <w:rFonts w:hint="eastAsia" w:ascii="宋体" w:hAnsi="宋体" w:cs="宋体"/>
          <w:b w:val="0"/>
          <w:bCs w:val="0"/>
          <w:color w:val="auto"/>
          <w:spacing w:val="0"/>
          <w:sz w:val="24"/>
          <w:highlight w:val="none"/>
          <w:u w:val="single"/>
          <w:lang w:eastAsia="zh-CN"/>
        </w:rPr>
        <w:t>实际完成工程量超过</w:t>
      </w:r>
      <w:r>
        <w:rPr>
          <w:rFonts w:hint="eastAsia" w:ascii="宋体" w:hAnsi="宋体" w:cs="宋体"/>
          <w:b w:val="0"/>
          <w:bCs w:val="0"/>
          <w:color w:val="auto"/>
          <w:spacing w:val="0"/>
          <w:sz w:val="24"/>
          <w:highlight w:val="none"/>
          <w:u w:val="single"/>
          <w:lang w:val="en-US" w:eastAsia="zh-CN"/>
        </w:rPr>
        <w:t>70%（含），可</w:t>
      </w:r>
      <w:r>
        <w:rPr>
          <w:rFonts w:hint="eastAsia" w:ascii="宋体" w:hAnsi="宋体" w:eastAsia="宋体" w:cs="宋体"/>
          <w:b w:val="0"/>
          <w:bCs w:val="0"/>
          <w:color w:val="auto"/>
          <w:spacing w:val="0"/>
          <w:sz w:val="24"/>
          <w:highlight w:val="none"/>
          <w:u w:val="single"/>
        </w:rPr>
        <w:t>按实际已完成工程量的80%</w:t>
      </w:r>
      <w:r>
        <w:rPr>
          <w:rFonts w:hint="eastAsia" w:ascii="宋体" w:hAnsi="宋体" w:eastAsia="宋体" w:cs="宋体"/>
          <w:b w:val="0"/>
          <w:bCs w:val="0"/>
          <w:color w:val="auto"/>
          <w:spacing w:val="0"/>
          <w:sz w:val="24"/>
          <w:highlight w:val="none"/>
          <w:u w:val="single"/>
          <w:lang w:eastAsia="zh-CN"/>
        </w:rPr>
        <w:t>向财政部门申请</w:t>
      </w:r>
      <w:r>
        <w:rPr>
          <w:rFonts w:hint="eastAsia" w:ascii="宋体" w:hAnsi="宋体" w:eastAsia="宋体" w:cs="宋体"/>
          <w:b w:val="0"/>
          <w:bCs w:val="0"/>
          <w:color w:val="auto"/>
          <w:spacing w:val="0"/>
          <w:sz w:val="24"/>
          <w:highlight w:val="none"/>
          <w:u w:val="single"/>
        </w:rPr>
        <w:t>工程进度款；（30万以下）备案工程的按60%</w:t>
      </w:r>
      <w:r>
        <w:rPr>
          <w:rFonts w:hint="eastAsia" w:ascii="宋体" w:hAnsi="宋体" w:eastAsia="宋体" w:cs="宋体"/>
          <w:b w:val="0"/>
          <w:bCs w:val="0"/>
          <w:color w:val="auto"/>
          <w:spacing w:val="0"/>
          <w:sz w:val="24"/>
          <w:highlight w:val="none"/>
          <w:u w:val="single"/>
          <w:lang w:eastAsia="zh-CN"/>
        </w:rPr>
        <w:t>向财政部门申请</w:t>
      </w:r>
      <w:r>
        <w:rPr>
          <w:rFonts w:hint="eastAsia" w:ascii="宋体" w:hAnsi="宋体" w:eastAsia="宋体" w:cs="宋体"/>
          <w:b w:val="0"/>
          <w:bCs w:val="0"/>
          <w:color w:val="auto"/>
          <w:spacing w:val="0"/>
          <w:sz w:val="24"/>
          <w:highlight w:val="none"/>
          <w:u w:val="single"/>
        </w:rPr>
        <w:t>工程进度款；</w:t>
      </w:r>
      <w:r>
        <w:rPr>
          <w:rFonts w:hint="eastAsia" w:ascii="宋体" w:hAnsi="宋体" w:eastAsia="宋体" w:cs="宋体"/>
          <w:b w:val="0"/>
          <w:bCs w:val="0"/>
          <w:color w:val="auto"/>
          <w:spacing w:val="0"/>
          <w:sz w:val="24"/>
          <w:highlight w:val="none"/>
          <w:u w:val="single"/>
          <w:lang w:eastAsia="zh-CN"/>
        </w:rPr>
        <w:t>进度款申请次数原则上不超过</w:t>
      </w:r>
      <w:r>
        <w:rPr>
          <w:rFonts w:hint="eastAsia" w:ascii="宋体" w:hAnsi="宋体" w:eastAsia="宋体" w:cs="宋体"/>
          <w:b w:val="0"/>
          <w:bCs w:val="0"/>
          <w:color w:val="auto"/>
          <w:spacing w:val="0"/>
          <w:sz w:val="24"/>
          <w:highlight w:val="none"/>
          <w:u w:val="single"/>
          <w:lang w:val="en-US" w:eastAsia="zh-CN"/>
        </w:rPr>
        <w:t>2次。</w:t>
      </w:r>
      <w:r>
        <w:rPr>
          <w:rFonts w:hint="eastAsia" w:ascii="宋体" w:hAnsi="宋体" w:eastAsia="宋体" w:cs="宋体"/>
          <w:b w:val="0"/>
          <w:bCs w:val="0"/>
          <w:color w:val="auto"/>
          <w:spacing w:val="0"/>
          <w:sz w:val="24"/>
          <w:highlight w:val="none"/>
          <w:u w:val="single"/>
        </w:rPr>
        <w:t>②竣工验收结算审计后</w:t>
      </w:r>
      <w:r>
        <w:rPr>
          <w:rFonts w:hint="eastAsia" w:ascii="宋体" w:hAnsi="宋体" w:eastAsia="宋体" w:cs="宋体"/>
          <w:b w:val="0"/>
          <w:bCs w:val="0"/>
          <w:color w:val="auto"/>
          <w:spacing w:val="0"/>
          <w:sz w:val="24"/>
          <w:highlight w:val="none"/>
          <w:u w:val="single"/>
          <w:lang w:eastAsia="zh-CN"/>
        </w:rPr>
        <w:t>向财政部门申请</w:t>
      </w:r>
      <w:r>
        <w:rPr>
          <w:rFonts w:hint="eastAsia" w:ascii="宋体" w:hAnsi="宋体" w:eastAsia="宋体" w:cs="宋体"/>
          <w:b w:val="0"/>
          <w:bCs w:val="0"/>
          <w:color w:val="auto"/>
          <w:spacing w:val="0"/>
          <w:sz w:val="24"/>
          <w:highlight w:val="none"/>
          <w:u w:val="single"/>
        </w:rPr>
        <w:t>97%工程款，财政扣留3%作</w:t>
      </w:r>
      <w:r>
        <w:rPr>
          <w:rFonts w:hint="eastAsia" w:ascii="宋体" w:hAnsi="宋体" w:eastAsia="宋体" w:cs="宋体"/>
          <w:b w:val="0"/>
          <w:bCs w:val="0"/>
          <w:color w:val="auto"/>
          <w:spacing w:val="0"/>
          <w:sz w:val="24"/>
          <w:highlight w:val="none"/>
          <w:u w:val="single"/>
          <w:lang w:eastAsia="zh-CN"/>
        </w:rPr>
        <w:t>质量保证金</w:t>
      </w:r>
      <w:r>
        <w:rPr>
          <w:rFonts w:hint="eastAsia" w:ascii="宋体" w:hAnsi="宋体" w:eastAsia="宋体" w:cs="宋体"/>
          <w:b w:val="0"/>
          <w:bCs w:val="0"/>
          <w:color w:val="auto"/>
          <w:spacing w:val="0"/>
          <w:sz w:val="24"/>
          <w:highlight w:val="none"/>
          <w:u w:val="single"/>
        </w:rPr>
        <w:t>。</w:t>
      </w:r>
    </w:p>
    <w:p w14:paraId="22BAA2E6">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七、</w:t>
      </w:r>
      <w:r>
        <w:rPr>
          <w:rFonts w:hint="eastAsia" w:ascii="宋体" w:hAnsi="宋体" w:eastAsia="宋体" w:cs="宋体"/>
          <w:b/>
          <w:bCs/>
          <w:color w:val="auto"/>
          <w:spacing w:val="0"/>
          <w:sz w:val="28"/>
          <w:szCs w:val="36"/>
          <w:highlight w:val="none"/>
        </w:rPr>
        <w:t>质量与验收</w:t>
      </w:r>
    </w:p>
    <w:p w14:paraId="2D5EEE96">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13.1</w:t>
      </w:r>
      <w:r>
        <w:rPr>
          <w:rFonts w:hint="eastAsia" w:ascii="宋体" w:hAnsi="宋体" w:eastAsia="宋体" w:cs="宋体"/>
          <w:color w:val="auto"/>
          <w:spacing w:val="0"/>
          <w:sz w:val="24"/>
          <w:szCs w:val="32"/>
          <w:highlight w:val="none"/>
        </w:rPr>
        <w:t>隐蔽工程和中间验收</w:t>
      </w:r>
    </w:p>
    <w:p w14:paraId="4D1266A0">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双方约定中间验收部位：</w:t>
      </w:r>
      <w:r>
        <w:rPr>
          <w:rFonts w:hint="eastAsia" w:ascii="宋体" w:hAnsi="宋体" w:eastAsia="宋体" w:cs="宋体"/>
          <w:color w:val="auto"/>
          <w:spacing w:val="0"/>
          <w:sz w:val="24"/>
          <w:szCs w:val="32"/>
          <w:highlight w:val="none"/>
          <w:u w:val="single"/>
        </w:rPr>
        <w:t xml:space="preserve">     /    。</w:t>
      </w:r>
    </w:p>
    <w:p w14:paraId="6D6F92E8">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w:t>
      </w:r>
      <w:r>
        <w:rPr>
          <w:rFonts w:hint="eastAsia" w:ascii="宋体" w:hAnsi="宋体" w:eastAsia="宋体" w:cs="宋体"/>
          <w:color w:val="auto"/>
          <w:spacing w:val="0"/>
          <w:sz w:val="24"/>
          <w:szCs w:val="32"/>
          <w:highlight w:val="none"/>
        </w:rPr>
        <w:t>工程试车</w:t>
      </w:r>
    </w:p>
    <w:p w14:paraId="1037D26E">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13.3.1</w:t>
      </w:r>
      <w:r>
        <w:rPr>
          <w:rFonts w:hint="eastAsia" w:ascii="宋体" w:hAnsi="宋体" w:eastAsia="宋体" w:cs="宋体"/>
          <w:color w:val="auto"/>
          <w:spacing w:val="0"/>
          <w:sz w:val="24"/>
          <w:szCs w:val="32"/>
          <w:highlight w:val="none"/>
        </w:rPr>
        <w:t>试车费用的承担：</w:t>
      </w:r>
      <w:r>
        <w:rPr>
          <w:rFonts w:hint="eastAsia" w:ascii="宋体" w:hAnsi="宋体" w:eastAsia="宋体" w:cs="宋体"/>
          <w:color w:val="auto"/>
          <w:spacing w:val="0"/>
          <w:sz w:val="24"/>
          <w:szCs w:val="32"/>
          <w:highlight w:val="none"/>
          <w:u w:val="single"/>
        </w:rPr>
        <w:t>无。</w:t>
      </w:r>
    </w:p>
    <w:p w14:paraId="40307480">
      <w:pPr>
        <w:pageBreakBefore w:val="0"/>
        <w:widowControl w:val="0"/>
        <w:numPr>
          <w:ilvl w:val="0"/>
          <w:numId w:val="0"/>
        </w:numPr>
        <w:tabs>
          <w:tab w:val="left" w:pos="463"/>
        </w:tabs>
        <w:kinsoku/>
        <w:wordWrap/>
        <w:overflowPunct/>
        <w:topLinePunct w:val="0"/>
        <w:autoSpaceDE/>
        <w:autoSpaceDN/>
        <w:bidi w:val="0"/>
        <w:adjustRightInd w:val="0"/>
        <w:snapToGrid w:val="0"/>
        <w:spacing w:before="60" w:beforeAutospacing="0" w:after="60" w:afterAutospacing="0" w:line="360"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八、</w:t>
      </w:r>
      <w:r>
        <w:rPr>
          <w:rFonts w:hint="eastAsia" w:ascii="宋体" w:hAnsi="宋体" w:eastAsia="宋体" w:cs="宋体"/>
          <w:b/>
          <w:bCs/>
          <w:color w:val="auto"/>
          <w:spacing w:val="0"/>
          <w:sz w:val="28"/>
          <w:szCs w:val="28"/>
          <w:highlight w:val="none"/>
        </w:rPr>
        <w:t>竣工验收与结算</w:t>
      </w:r>
    </w:p>
    <w:p w14:paraId="18FEE377">
      <w:pPr>
        <w:pageBreakBefore w:val="0"/>
        <w:widowControl w:val="0"/>
        <w:numPr>
          <w:ilvl w:val="0"/>
          <w:numId w:val="0"/>
        </w:numPr>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13.2</w:t>
      </w:r>
      <w:r>
        <w:rPr>
          <w:rFonts w:hint="eastAsia" w:ascii="宋体" w:hAnsi="宋体" w:eastAsia="宋体" w:cs="宋体"/>
          <w:color w:val="auto"/>
          <w:spacing w:val="0"/>
          <w:sz w:val="24"/>
          <w:highlight w:val="none"/>
        </w:rPr>
        <w:t>竣工验收</w:t>
      </w:r>
    </w:p>
    <w:p w14:paraId="10D67412">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bCs/>
          <w:color w:val="auto"/>
          <w:spacing w:val="0"/>
          <w:sz w:val="24"/>
          <w:highlight w:val="none"/>
          <w:u w:val="single"/>
        </w:rPr>
      </w:pPr>
      <w:r>
        <w:rPr>
          <w:rFonts w:hint="eastAsia" w:ascii="宋体" w:hAnsi="宋体" w:eastAsia="宋体" w:cs="宋体"/>
          <w:color w:val="auto"/>
          <w:spacing w:val="0"/>
          <w:sz w:val="24"/>
          <w:highlight w:val="none"/>
          <w:lang w:val="en-US" w:eastAsia="zh-CN"/>
        </w:rPr>
        <w:t>13.2.2</w:t>
      </w:r>
      <w:r>
        <w:rPr>
          <w:rFonts w:hint="eastAsia" w:ascii="宋体" w:hAnsi="宋体" w:eastAsia="宋体" w:cs="宋体"/>
          <w:color w:val="auto"/>
          <w:spacing w:val="0"/>
          <w:sz w:val="24"/>
          <w:highlight w:val="none"/>
        </w:rPr>
        <w:t>承包人</w:t>
      </w:r>
      <w:r>
        <w:rPr>
          <w:rFonts w:hint="eastAsia" w:ascii="宋体" w:hAnsi="宋体" w:eastAsia="宋体" w:cs="宋体"/>
          <w:bCs/>
          <w:color w:val="auto"/>
          <w:spacing w:val="0"/>
          <w:sz w:val="24"/>
          <w:highlight w:val="none"/>
        </w:rPr>
        <w:t>提供竣工图的约定：</w:t>
      </w:r>
      <w:r>
        <w:rPr>
          <w:rFonts w:hint="eastAsia" w:ascii="宋体" w:hAnsi="宋体" w:eastAsia="宋体" w:cs="宋体"/>
          <w:bCs/>
          <w:color w:val="auto"/>
          <w:spacing w:val="0"/>
          <w:sz w:val="24"/>
          <w:highlight w:val="none"/>
          <w:u w:val="single"/>
        </w:rPr>
        <w:t>项目完工后，承包人按工程竣工验收有关规定要先进行自验，并在合同期后6个月内向发包人提交完整竣工资料、自验报告和申请初验。</w:t>
      </w:r>
    </w:p>
    <w:p w14:paraId="5564DAE1">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bCs/>
          <w:color w:val="auto"/>
          <w:spacing w:val="0"/>
          <w:sz w:val="24"/>
          <w:highlight w:val="none"/>
        </w:rPr>
        <w:t>中间交工工程的范围和竣工时间：</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A92F925">
      <w:pPr>
        <w:pageBreakBefore w:val="0"/>
        <w:widowControl w:val="0"/>
        <w:numPr>
          <w:ilvl w:val="0"/>
          <w:numId w:val="0"/>
        </w:numPr>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14、</w:t>
      </w:r>
      <w:r>
        <w:rPr>
          <w:rFonts w:hint="eastAsia" w:ascii="宋体" w:hAnsi="宋体" w:eastAsia="宋体" w:cs="宋体"/>
          <w:color w:val="auto"/>
          <w:spacing w:val="0"/>
          <w:sz w:val="24"/>
          <w:highlight w:val="none"/>
        </w:rPr>
        <w:t>竣工结算</w:t>
      </w:r>
    </w:p>
    <w:p w14:paraId="1582FD40">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u w:val="single"/>
        </w:rPr>
        <w:t>工程款97%在工程竣工验收合格并结算审计后</w:t>
      </w:r>
      <w:r>
        <w:rPr>
          <w:rFonts w:hint="eastAsia" w:ascii="宋体" w:hAnsi="宋体" w:eastAsia="宋体" w:cs="宋体"/>
          <w:color w:val="auto"/>
          <w:spacing w:val="0"/>
          <w:sz w:val="24"/>
          <w:highlight w:val="none"/>
          <w:u w:val="single"/>
          <w:lang w:eastAsia="zh-CN"/>
        </w:rPr>
        <w:t>可向财政部门申请支付</w:t>
      </w:r>
      <w:r>
        <w:rPr>
          <w:rFonts w:hint="eastAsia" w:ascii="宋体" w:hAnsi="宋体" w:eastAsia="宋体" w:cs="宋体"/>
          <w:color w:val="auto"/>
          <w:spacing w:val="0"/>
          <w:sz w:val="24"/>
          <w:highlight w:val="none"/>
          <w:u w:val="single"/>
        </w:rPr>
        <w:t>（无息）。</w:t>
      </w:r>
    </w:p>
    <w:p w14:paraId="6E45003F">
      <w:pPr>
        <w:pageBreakBefore w:val="0"/>
        <w:widowControl w:val="0"/>
        <w:numPr>
          <w:ilvl w:val="0"/>
          <w:numId w:val="0"/>
        </w:numPr>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15、</w:t>
      </w:r>
      <w:r>
        <w:rPr>
          <w:rFonts w:hint="eastAsia" w:ascii="宋体" w:hAnsi="宋体" w:eastAsia="宋体" w:cs="宋体"/>
          <w:color w:val="auto"/>
          <w:spacing w:val="0"/>
          <w:sz w:val="24"/>
          <w:highlight w:val="none"/>
        </w:rPr>
        <w:t>质量保修</w:t>
      </w:r>
    </w:p>
    <w:p w14:paraId="2EFF9E72">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质量保修书的主要内容包括：</w:t>
      </w:r>
    </w:p>
    <w:p w14:paraId="36827720">
      <w:pPr>
        <w:pageBreakBefore w:val="0"/>
        <w:widowControl w:val="0"/>
        <w:numPr>
          <w:ilvl w:val="0"/>
          <w:numId w:val="8"/>
        </w:numPr>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质量保证金</w:t>
      </w:r>
      <w:r>
        <w:rPr>
          <w:rFonts w:hint="eastAsia" w:ascii="宋体" w:hAnsi="宋体" w:eastAsia="宋体" w:cs="宋体"/>
          <w:color w:val="auto"/>
          <w:spacing w:val="0"/>
          <w:sz w:val="24"/>
          <w:highlight w:val="none"/>
        </w:rPr>
        <w:t>的支付方法：</w:t>
      </w:r>
    </w:p>
    <w:p w14:paraId="7DDB68A8">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在工程保修期在内，发包人可以根据国家有关规定和合同规定的金额，在支付承包人的工程款内预留</w:t>
      </w:r>
      <w:r>
        <w:rPr>
          <w:rFonts w:hint="eastAsia" w:ascii="宋体" w:hAnsi="宋体" w:cs="宋体"/>
          <w:color w:val="auto"/>
          <w:spacing w:val="0"/>
          <w:sz w:val="24"/>
          <w:highlight w:val="none"/>
          <w:lang w:eastAsia="zh-CN"/>
        </w:rPr>
        <w:t>质量保证金</w:t>
      </w:r>
      <w:r>
        <w:rPr>
          <w:rFonts w:hint="eastAsia" w:ascii="宋体" w:hAnsi="宋体" w:eastAsia="宋体" w:cs="宋体"/>
          <w:color w:val="auto"/>
          <w:spacing w:val="0"/>
          <w:sz w:val="24"/>
          <w:highlight w:val="none"/>
        </w:rPr>
        <w:t>。</w:t>
      </w:r>
      <w:r>
        <w:rPr>
          <w:rFonts w:hint="eastAsia" w:ascii="宋体" w:hAnsi="宋体" w:cs="宋体"/>
          <w:color w:val="auto"/>
          <w:spacing w:val="0"/>
          <w:sz w:val="24"/>
          <w:highlight w:val="none"/>
          <w:lang w:eastAsia="zh-CN"/>
        </w:rPr>
        <w:t>质量保证金</w:t>
      </w:r>
      <w:r>
        <w:rPr>
          <w:rFonts w:hint="eastAsia" w:ascii="宋体" w:hAnsi="宋体" w:eastAsia="宋体" w:cs="宋体"/>
          <w:color w:val="auto"/>
          <w:spacing w:val="0"/>
          <w:sz w:val="24"/>
          <w:highlight w:val="none"/>
        </w:rPr>
        <w:t>为：</w:t>
      </w:r>
      <w:r>
        <w:rPr>
          <w:rFonts w:hint="eastAsia" w:ascii="宋体" w:hAnsi="宋体" w:eastAsia="宋体" w:cs="宋体"/>
          <w:color w:val="auto"/>
          <w:spacing w:val="0"/>
          <w:sz w:val="24"/>
          <w:highlight w:val="none"/>
          <w:u w:val="single"/>
        </w:rPr>
        <w:t>结算总价款的3％</w:t>
      </w:r>
      <w:r>
        <w:rPr>
          <w:rFonts w:hint="eastAsia" w:ascii="宋体" w:hAnsi="宋体" w:eastAsia="宋体" w:cs="宋体"/>
          <w:color w:val="auto"/>
          <w:spacing w:val="0"/>
          <w:sz w:val="24"/>
          <w:highlight w:val="none"/>
        </w:rPr>
        <w:t>。发包人在工程质量保修</w:t>
      </w:r>
      <w:r>
        <w:rPr>
          <w:rFonts w:hint="eastAsia" w:ascii="宋体" w:hAnsi="宋体" w:eastAsia="宋体" w:cs="宋体"/>
          <w:color w:val="auto"/>
          <w:spacing w:val="0"/>
          <w:sz w:val="24"/>
          <w:highlight w:val="none"/>
          <w:u w:val="single"/>
        </w:rPr>
        <w:t>满壹年之日起后</w:t>
      </w:r>
      <w:r>
        <w:rPr>
          <w:rFonts w:hint="eastAsia" w:ascii="宋体" w:hAnsi="宋体" w:eastAsia="宋体" w:cs="宋体"/>
          <w:color w:val="auto"/>
          <w:spacing w:val="0"/>
          <w:sz w:val="24"/>
          <w:highlight w:val="none"/>
          <w:u w:val="single"/>
          <w:lang w:eastAsia="zh-CN"/>
        </w:rPr>
        <w:t>可向财政部门申请</w:t>
      </w:r>
      <w:r>
        <w:rPr>
          <w:rFonts w:hint="eastAsia" w:ascii="宋体" w:hAnsi="宋体" w:eastAsia="宋体" w:cs="宋体"/>
          <w:color w:val="auto"/>
          <w:spacing w:val="0"/>
          <w:sz w:val="24"/>
          <w:highlight w:val="none"/>
          <w:u w:val="single"/>
        </w:rPr>
        <w:t>全部退回</w:t>
      </w:r>
      <w:r>
        <w:rPr>
          <w:rFonts w:hint="eastAsia" w:ascii="宋体" w:hAnsi="宋体" w:eastAsia="宋体" w:cs="宋体"/>
          <w:color w:val="auto"/>
          <w:spacing w:val="0"/>
          <w:sz w:val="24"/>
          <w:highlight w:val="none"/>
          <w:u w:val="single"/>
          <w:lang w:eastAsia="zh-CN"/>
        </w:rPr>
        <w:t>质量保证金</w:t>
      </w:r>
      <w:r>
        <w:rPr>
          <w:rFonts w:hint="eastAsia" w:ascii="宋体" w:hAnsi="宋体" w:eastAsia="宋体" w:cs="宋体"/>
          <w:color w:val="auto"/>
          <w:spacing w:val="0"/>
          <w:sz w:val="24"/>
          <w:highlight w:val="none"/>
        </w:rPr>
        <w:t>给承包人（无息）。</w:t>
      </w:r>
    </w:p>
    <w:p w14:paraId="6BF64D21">
      <w:pPr>
        <w:pageBreakBefore w:val="0"/>
        <w:widowControl w:val="0"/>
        <w:numPr>
          <w:ilvl w:val="0"/>
          <w:numId w:val="9"/>
        </w:numPr>
        <w:tabs>
          <w:tab w:val="left" w:pos="463"/>
        </w:tabs>
        <w:kinsoku/>
        <w:wordWrap/>
        <w:overflowPunct/>
        <w:topLinePunct w:val="0"/>
        <w:autoSpaceDE/>
        <w:autoSpaceDN/>
        <w:bidi w:val="0"/>
        <w:adjustRightInd w:val="0"/>
        <w:snapToGrid w:val="0"/>
        <w:spacing w:before="60" w:beforeAutospacing="0" w:after="60" w:afterAutospacing="0" w:line="360"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违约</w:t>
      </w:r>
      <w:r>
        <w:rPr>
          <w:rFonts w:hint="eastAsia" w:ascii="宋体" w:hAnsi="宋体" w:eastAsia="宋体" w:cs="宋体"/>
          <w:b/>
          <w:bCs/>
          <w:color w:val="auto"/>
          <w:spacing w:val="0"/>
          <w:sz w:val="28"/>
          <w:szCs w:val="28"/>
          <w:highlight w:val="none"/>
          <w:lang w:eastAsia="zh-CN"/>
        </w:rPr>
        <w:t>和</w:t>
      </w:r>
      <w:r>
        <w:rPr>
          <w:rFonts w:hint="eastAsia" w:ascii="宋体" w:hAnsi="宋体" w:eastAsia="宋体" w:cs="宋体"/>
          <w:b/>
          <w:bCs/>
          <w:color w:val="auto"/>
          <w:spacing w:val="0"/>
          <w:sz w:val="28"/>
          <w:szCs w:val="28"/>
          <w:highlight w:val="none"/>
        </w:rPr>
        <w:t>索赔</w:t>
      </w:r>
    </w:p>
    <w:p w14:paraId="1F5AA3F0">
      <w:pPr>
        <w:pageBreakBefore w:val="0"/>
        <w:widowControl w:val="0"/>
        <w:numPr>
          <w:ilvl w:val="0"/>
          <w:numId w:val="0"/>
        </w:numPr>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w:t>
      </w:r>
      <w:r>
        <w:rPr>
          <w:rFonts w:hint="eastAsia" w:ascii="宋体" w:hAnsi="宋体" w:eastAsia="宋体" w:cs="宋体"/>
          <w:color w:val="auto"/>
          <w:spacing w:val="0"/>
          <w:sz w:val="24"/>
          <w:highlight w:val="none"/>
        </w:rPr>
        <w:t>违约</w:t>
      </w:r>
    </w:p>
    <w:p w14:paraId="44F54F54">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本合同中关于发包人违约的具体责任如下：</w:t>
      </w:r>
    </w:p>
    <w:p w14:paraId="7ADE59D3">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条约定发包人违约应承担的违约责任：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668BB957">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16.1.3</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按通用条款第</w:t>
      </w:r>
      <w:r>
        <w:rPr>
          <w:rFonts w:hint="eastAsia" w:ascii="宋体" w:hAnsi="宋体" w:eastAsia="宋体" w:cs="宋体"/>
          <w:color w:val="auto"/>
          <w:spacing w:val="0"/>
          <w:sz w:val="24"/>
          <w:highlight w:val="none"/>
          <w:u w:val="single"/>
          <w:lang w:val="en-US" w:eastAsia="zh-CN"/>
        </w:rPr>
        <w:t>16.1.3</w:t>
      </w:r>
      <w:r>
        <w:rPr>
          <w:rFonts w:hint="eastAsia" w:ascii="宋体" w:hAnsi="宋体" w:eastAsia="宋体" w:cs="宋体"/>
          <w:color w:val="auto"/>
          <w:spacing w:val="0"/>
          <w:sz w:val="24"/>
          <w:highlight w:val="none"/>
          <w:u w:val="single"/>
        </w:rPr>
        <w:t>款执行。</w:t>
      </w:r>
    </w:p>
    <w:p w14:paraId="19FDFB2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16.1.4</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5175149D">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双方约定的发包人其他违约责任：</w:t>
      </w:r>
      <w:r>
        <w:rPr>
          <w:rFonts w:hint="eastAsia" w:ascii="宋体" w:hAnsi="宋体" w:eastAsia="宋体" w:cs="宋体"/>
          <w:color w:val="auto"/>
          <w:spacing w:val="0"/>
          <w:sz w:val="24"/>
          <w:highlight w:val="none"/>
          <w:u w:val="single"/>
        </w:rPr>
        <w:t>按通用条款执行。</w:t>
      </w:r>
    </w:p>
    <w:p w14:paraId="1EE16C67">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 承包人违约</w:t>
      </w:r>
    </w:p>
    <w:p w14:paraId="209E3C4C">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16.2.1 承包人违约的情形</w:t>
      </w:r>
    </w:p>
    <w:p w14:paraId="607BE2C0">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承包人违约的其他情形： </w:t>
      </w:r>
    </w:p>
    <w:p w14:paraId="6265B4BC">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 28 天内仍未提交。</w:t>
      </w:r>
    </w:p>
    <w:p w14:paraId="7100C9B9">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16.2.2承包人违约的责任</w:t>
      </w:r>
    </w:p>
    <w:p w14:paraId="7E416A0E">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承包人违约责任的承担方式和计算方法： </w:t>
      </w:r>
    </w:p>
    <w:p w14:paraId="71DEDED9">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（1）承包人违反合同约定进行转包或违法分包的，监理人可向承包人发出整改通知，要求其在指定的期限内改正，并且承包人应按合同价款20%向发包人支付违约金；</w:t>
      </w:r>
    </w:p>
    <w:p w14:paraId="471ECF53">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（2）承包人违反合同约定采购和使用不合格的材料和工程设备的，承包人应将不合格的材料和工程设备的限期清理出施工场地，并负责承担返工及造成损失的费用；</w:t>
      </w:r>
    </w:p>
    <w:p w14:paraId="3BEA9B3B">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（3）因承包人原因导致工程质量不符合合同要求的，承包人应负责返工或修整，并负责由此产生的费用和损失； </w:t>
      </w:r>
    </w:p>
    <w:p w14:paraId="5364532D">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（4）承包人违反通用合同条款第8.9款〔材料与设备专用要求〕的约定，未经批准，私自将已按照合同约定进入施工现场的材料或设备撤离施工现场的，承包人应负责承担由此产生的费用和损失；</w:t>
      </w:r>
    </w:p>
    <w:p w14:paraId="04048466">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（5）承包人未能按施工进度计划及时完成合同约定的工作，造成工期延误的，承包人应进行施工进度计划调整并按时完成合同约定的工作，并承担赶工所产生的费用；</w:t>
      </w:r>
    </w:p>
    <w:p w14:paraId="3902EF4C">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4EB43E99">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（7）承包人明确表示或者以其行为表明不履行合同主要义务的，发包人有权解除合同，并承担发包人不能按期投入使用所造成全部的损失。</w:t>
      </w:r>
    </w:p>
    <w:p w14:paraId="046BC541">
      <w:pPr>
        <w:keepNext w:val="0"/>
        <w:keepLines w:val="0"/>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w:t>
      </w:r>
      <w:r>
        <w:rPr>
          <w:rFonts w:hint="eastAsia" w:ascii="宋体" w:hAnsi="宋体" w:cs="宋体"/>
          <w:color w:val="auto"/>
          <w:spacing w:val="0"/>
          <w:sz w:val="24"/>
          <w:highlight w:val="none"/>
          <w:lang w:val="en-US" w:eastAsia="zh-CN"/>
        </w:rPr>
        <w:t>竣工验收后三个月</w:t>
      </w:r>
      <w:r>
        <w:rPr>
          <w:rFonts w:hint="eastAsia" w:ascii="宋体" w:hAnsi="宋体" w:eastAsia="宋体" w:cs="宋体"/>
          <w:color w:val="auto"/>
          <w:spacing w:val="0"/>
          <w:sz w:val="24"/>
          <w:highlight w:val="none"/>
          <w:lang w:val="en-US" w:eastAsia="zh-CN"/>
        </w:rPr>
        <w:t>内提供完整的工程竣工结算资料，经发包人书面催促后28天内仍未提交</w:t>
      </w:r>
      <w:r>
        <w:rPr>
          <w:rFonts w:hint="eastAsia" w:ascii="宋体" w:hAnsi="宋体" w:cs="宋体"/>
          <w:color w:val="auto"/>
          <w:spacing w:val="0"/>
          <w:sz w:val="24"/>
          <w:highlight w:val="none"/>
          <w:lang w:val="en-US" w:eastAsia="zh-CN"/>
        </w:rPr>
        <w:t>（每滞后或拖延一天按合同价款万分之三的违约赔偿费），</w:t>
      </w:r>
      <w:r>
        <w:rPr>
          <w:rFonts w:hint="eastAsia" w:ascii="宋体" w:hAnsi="宋体" w:eastAsia="宋体" w:cs="宋体"/>
          <w:color w:val="auto"/>
          <w:spacing w:val="0"/>
          <w:sz w:val="24"/>
          <w:highlight w:val="none"/>
          <w:lang w:val="en-US" w:eastAsia="zh-CN"/>
        </w:rPr>
        <w:t>则发包人有权将已有资料送浦北县审计部门或有资质的造价咨询机构进行结算审计，由此产生的责任由承包人自负；</w:t>
      </w:r>
    </w:p>
    <w:p w14:paraId="441B7930">
      <w:pPr>
        <w:pStyle w:val="16"/>
        <w:keepNext w:val="0"/>
        <w:keepLines w:val="0"/>
        <w:pageBreakBefore w:val="0"/>
        <w:widowControl w:val="0"/>
        <w:kinsoku/>
        <w:wordWrap/>
        <w:overflowPunct/>
        <w:topLinePunct w:val="0"/>
        <w:autoSpaceDE/>
        <w:autoSpaceDN/>
        <w:bidi w:val="0"/>
        <w:spacing w:before="60" w:beforeAutospacing="0" w:after="60" w:afterAutospacing="0" w:line="360" w:lineRule="auto"/>
        <w:ind w:left="0" w:leftChars="0" w:firstLine="480" w:firstLineChars="200"/>
        <w:textAlignment w:val="auto"/>
        <w:rPr>
          <w:rFonts w:hint="default"/>
          <w:color w:val="auto"/>
          <w:highlight w:val="none"/>
          <w:lang w:val="en-US" w:eastAsia="zh-CN"/>
        </w:rPr>
      </w:pPr>
      <w:r>
        <w:rPr>
          <w:rFonts w:hint="eastAsia" w:ascii="宋体" w:hAnsi="宋体" w:cs="宋体"/>
          <w:color w:val="auto"/>
          <w:spacing w:val="0"/>
          <w:sz w:val="24"/>
          <w:highlight w:val="none"/>
          <w:lang w:val="en-US" w:eastAsia="zh-CN"/>
        </w:rPr>
        <w:t>（9）经项目所在地结算审核部门或委托社会中介机构审核，发现承包人送审的结算价差错率达6%以上（含）的，审定结算价超出部分由承包人支付。发现承包人送审的结算价审减率达10%以上（含）的，审减率超出10%以上部分所产生的造价咨询效益审核费由承包人支付。</w:t>
      </w:r>
    </w:p>
    <w:p w14:paraId="66FCA077">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w:t>
      </w:r>
      <w:r>
        <w:rPr>
          <w:rFonts w:hint="eastAsia" w:ascii="宋体" w:hAnsi="宋体" w:cs="宋体"/>
          <w:color w:val="auto"/>
          <w:spacing w:val="0"/>
          <w:sz w:val="24"/>
          <w:highlight w:val="none"/>
          <w:lang w:val="en-US" w:eastAsia="zh-CN"/>
        </w:rPr>
        <w:t>10</w:t>
      </w:r>
      <w:r>
        <w:rPr>
          <w:rFonts w:hint="eastAsia" w:ascii="宋体" w:hAnsi="宋体" w:eastAsia="宋体" w:cs="宋体"/>
          <w:color w:val="auto"/>
          <w:spacing w:val="0"/>
          <w:sz w:val="24"/>
          <w:highlight w:val="none"/>
          <w:lang w:val="en-US" w:eastAsia="zh-CN"/>
        </w:rPr>
        <w:t>）承包人的其他违约见本合同其他条款的约定。</w:t>
      </w:r>
    </w:p>
    <w:p w14:paraId="12440A8A">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16.2.2</w:t>
      </w:r>
      <w:r>
        <w:rPr>
          <w:rFonts w:hint="eastAsia" w:ascii="宋体" w:hAnsi="宋体" w:eastAsia="宋体" w:cs="宋体"/>
          <w:color w:val="auto"/>
          <w:spacing w:val="0"/>
          <w:sz w:val="24"/>
          <w:highlight w:val="none"/>
        </w:rPr>
        <w:t>本合同中关于承包人违约的具体责任如下：</w:t>
      </w:r>
    </w:p>
    <w:p w14:paraId="6AD0EBAC">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双方约定的承包人其他违约责任：</w:t>
      </w:r>
      <w:r>
        <w:rPr>
          <w:rFonts w:hint="eastAsia" w:ascii="宋体" w:hAnsi="宋体" w:eastAsia="宋体" w:cs="宋体"/>
          <w:color w:val="auto"/>
          <w:spacing w:val="0"/>
          <w:sz w:val="24"/>
          <w:highlight w:val="none"/>
          <w:u w:val="single"/>
        </w:rPr>
        <w:t>按通用条款执行。</w:t>
      </w:r>
    </w:p>
    <w:p w14:paraId="3A907B2C">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承包人在工程项目实施过程中不得无故更换</w:t>
      </w:r>
      <w:r>
        <w:rPr>
          <w:rFonts w:hint="eastAsia" w:ascii="宋体" w:hAnsi="宋体" w:eastAsia="宋体" w:cs="宋体"/>
          <w:color w:val="auto"/>
          <w:spacing w:val="0"/>
          <w:sz w:val="24"/>
          <w:highlight w:val="none"/>
          <w:lang w:eastAsia="zh-CN"/>
        </w:rPr>
        <w:t>投标（响应）文件</w:t>
      </w:r>
      <w:r>
        <w:rPr>
          <w:rFonts w:hint="eastAsia" w:ascii="宋体" w:hAnsi="宋体" w:eastAsia="宋体" w:cs="宋体"/>
          <w:color w:val="auto"/>
          <w:spacing w:val="0"/>
          <w:sz w:val="24"/>
          <w:highlight w:val="none"/>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287CAA39">
      <w:pPr>
        <w:pageBreakBefore w:val="0"/>
        <w:widowControl w:val="0"/>
        <w:numPr>
          <w:ilvl w:val="0"/>
          <w:numId w:val="9"/>
        </w:numPr>
        <w:kinsoku/>
        <w:wordWrap/>
        <w:overflowPunct/>
        <w:topLinePunct w:val="0"/>
        <w:autoSpaceDE/>
        <w:autoSpaceDN/>
        <w:bidi w:val="0"/>
        <w:adjustRightInd w:val="0"/>
        <w:snapToGrid w:val="0"/>
        <w:spacing w:before="60" w:beforeAutospacing="0" w:after="60" w:afterAutospacing="0" w:line="360"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不可抗力、保险及争议</w:t>
      </w:r>
    </w:p>
    <w:p w14:paraId="31710102">
      <w:pPr>
        <w:pageBreakBefore w:val="0"/>
        <w:widowControl w:val="0"/>
        <w:numPr>
          <w:ilvl w:val="0"/>
          <w:numId w:val="0"/>
        </w:numPr>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不可抗力</w:t>
      </w:r>
    </w:p>
    <w:p w14:paraId="51014E2E">
      <w:pPr>
        <w:pageBreakBefore w:val="0"/>
        <w:widowControl w:val="0"/>
        <w:tabs>
          <w:tab w:val="left" w:pos="463"/>
        </w:tabs>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17.1</w:t>
      </w:r>
      <w:r>
        <w:rPr>
          <w:rFonts w:hint="eastAsia" w:ascii="宋体" w:hAnsi="宋体" w:eastAsia="宋体" w:cs="宋体"/>
          <w:color w:val="auto"/>
          <w:spacing w:val="0"/>
          <w:sz w:val="24"/>
          <w:highlight w:val="none"/>
        </w:rPr>
        <w:t>双方关于不可抗力的约定：按《通用条款》第</w:t>
      </w: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款执行。</w:t>
      </w:r>
    </w:p>
    <w:p w14:paraId="3ED1F4EB">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w:t>
      </w:r>
      <w:r>
        <w:rPr>
          <w:rFonts w:hint="eastAsia" w:ascii="宋体" w:hAnsi="宋体" w:eastAsia="宋体" w:cs="宋体"/>
          <w:color w:val="auto"/>
          <w:spacing w:val="0"/>
          <w:sz w:val="24"/>
          <w:highlight w:val="none"/>
        </w:rPr>
        <w:t>保险</w:t>
      </w:r>
    </w:p>
    <w:p w14:paraId="56890E00">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18.1</w:t>
      </w:r>
      <w:r>
        <w:rPr>
          <w:rFonts w:hint="eastAsia" w:ascii="宋体" w:hAnsi="宋体" w:eastAsia="宋体" w:cs="宋体"/>
          <w:color w:val="auto"/>
          <w:spacing w:val="0"/>
          <w:sz w:val="24"/>
          <w:highlight w:val="none"/>
        </w:rPr>
        <w:t>本工程双方约定投保内容如下：</w:t>
      </w:r>
    </w:p>
    <w:p w14:paraId="36497D83">
      <w:pPr>
        <w:pageBreakBefore w:val="0"/>
        <w:widowControl w:val="0"/>
        <w:numPr>
          <w:ilvl w:val="0"/>
          <w:numId w:val="1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发包人投保内容：</w:t>
      </w:r>
      <w:r>
        <w:rPr>
          <w:rFonts w:hint="eastAsia" w:ascii="宋体" w:hAnsi="宋体" w:eastAsia="宋体" w:cs="宋体"/>
          <w:color w:val="auto"/>
          <w:spacing w:val="0"/>
          <w:sz w:val="24"/>
          <w:highlight w:val="none"/>
          <w:u w:val="single"/>
        </w:rPr>
        <w:t>按国家政策自行办理。</w:t>
      </w:r>
    </w:p>
    <w:p w14:paraId="76CB7700">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发包人委托承包人办理的保险事项：</w:t>
      </w:r>
      <w:r>
        <w:rPr>
          <w:rFonts w:hint="eastAsia" w:ascii="宋体" w:hAnsi="宋体" w:eastAsia="宋体" w:cs="宋体"/>
          <w:color w:val="auto"/>
          <w:spacing w:val="0"/>
          <w:sz w:val="24"/>
          <w:highlight w:val="none"/>
          <w:u w:val="single"/>
        </w:rPr>
        <w:t xml:space="preserve"> 无 。</w:t>
      </w:r>
    </w:p>
    <w:p w14:paraId="76297B1C">
      <w:pPr>
        <w:pageBreakBefore w:val="0"/>
        <w:widowControl w:val="0"/>
        <w:numPr>
          <w:ilvl w:val="0"/>
          <w:numId w:val="10"/>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承包人投保内容：</w:t>
      </w:r>
      <w:r>
        <w:rPr>
          <w:rFonts w:hint="eastAsia" w:ascii="宋体" w:hAnsi="宋体" w:eastAsia="宋体" w:cs="宋体"/>
          <w:color w:val="auto"/>
          <w:spacing w:val="0"/>
          <w:sz w:val="24"/>
          <w:highlight w:val="none"/>
          <w:u w:val="single"/>
        </w:rPr>
        <w:t>承包人应按有关规定自行投保施工人员的人身事故保险，该保险应不属于储蓄险等。承包人应于签订全同之日起10日内按有关规定自行办理。</w:t>
      </w:r>
    </w:p>
    <w:p w14:paraId="5DFF972B">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w:t>
      </w:r>
      <w:r>
        <w:rPr>
          <w:rFonts w:hint="eastAsia" w:ascii="宋体" w:hAnsi="宋体" w:eastAsia="宋体" w:cs="宋体"/>
          <w:color w:val="auto"/>
          <w:spacing w:val="0"/>
          <w:sz w:val="24"/>
          <w:highlight w:val="none"/>
        </w:rPr>
        <w:t>争议</w:t>
      </w:r>
    </w:p>
    <w:p w14:paraId="25EAAB5A">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20.4</w:t>
      </w:r>
      <w:r>
        <w:rPr>
          <w:rFonts w:hint="eastAsia" w:ascii="宋体" w:hAnsi="宋体" w:eastAsia="宋体" w:cs="宋体"/>
          <w:color w:val="auto"/>
          <w:spacing w:val="0"/>
          <w:sz w:val="24"/>
          <w:highlight w:val="none"/>
        </w:rPr>
        <w:t>本合同在履行过程中发生的争议，由双方当事人协商解决，协商不成的按下列</w:t>
      </w:r>
      <w:r>
        <w:rPr>
          <w:rFonts w:hint="eastAsia" w:ascii="宋体" w:hAnsi="宋体" w:eastAsia="宋体" w:cs="宋体"/>
          <w:color w:val="auto"/>
          <w:spacing w:val="0"/>
          <w:sz w:val="24"/>
          <w:highlight w:val="none"/>
          <w:u w:val="single"/>
        </w:rPr>
        <w:t>第（二）</w:t>
      </w:r>
      <w:r>
        <w:rPr>
          <w:rFonts w:hint="eastAsia" w:ascii="宋体" w:hAnsi="宋体" w:eastAsia="宋体" w:cs="宋体"/>
          <w:color w:val="auto"/>
          <w:spacing w:val="0"/>
          <w:sz w:val="24"/>
          <w:highlight w:val="none"/>
        </w:rPr>
        <w:t>种方式解决：</w:t>
      </w:r>
    </w:p>
    <w:p w14:paraId="160A6814">
      <w:pPr>
        <w:pageBreakBefore w:val="0"/>
        <w:widowControl w:val="0"/>
        <w:numPr>
          <w:ilvl w:val="0"/>
          <w:numId w:val="11"/>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向</w:t>
      </w:r>
      <w:r>
        <w:rPr>
          <w:rFonts w:hint="eastAsia" w:ascii="宋体" w:hAnsi="宋体" w:eastAsia="宋体" w:cs="宋体"/>
          <w:color w:val="auto"/>
          <w:spacing w:val="0"/>
          <w:sz w:val="24"/>
          <w:highlight w:val="none"/>
          <w:u w:val="single"/>
        </w:rPr>
        <w:t>约定的</w:t>
      </w:r>
      <w:r>
        <w:rPr>
          <w:rFonts w:hint="eastAsia" w:ascii="宋体" w:hAnsi="宋体" w:eastAsia="宋体" w:cs="宋体"/>
          <w:color w:val="auto"/>
          <w:spacing w:val="0"/>
          <w:sz w:val="24"/>
          <w:highlight w:val="none"/>
        </w:rPr>
        <w:t>仲裁委员会申请仲裁：</w:t>
      </w:r>
    </w:p>
    <w:p w14:paraId="5FD8F454">
      <w:pPr>
        <w:pageBreakBefore w:val="0"/>
        <w:widowControl w:val="0"/>
        <w:numPr>
          <w:ilvl w:val="0"/>
          <w:numId w:val="11"/>
        </w:numPr>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依法向发包人所在地人民法院起诉。</w:t>
      </w:r>
    </w:p>
    <w:p w14:paraId="3C4AB295">
      <w:pPr>
        <w:pageBreakBefore w:val="0"/>
        <w:widowControl w:val="0"/>
        <w:numPr>
          <w:ilvl w:val="0"/>
          <w:numId w:val="0"/>
        </w:numPr>
        <w:kinsoku/>
        <w:wordWrap/>
        <w:overflowPunct/>
        <w:topLinePunct w:val="0"/>
        <w:autoSpaceDE/>
        <w:autoSpaceDN/>
        <w:bidi w:val="0"/>
        <w:adjustRightInd w:val="0"/>
        <w:snapToGrid w:val="0"/>
        <w:spacing w:before="60" w:beforeAutospacing="0" w:after="60" w:afterAutospacing="0" w:line="360" w:lineRule="auto"/>
        <w:ind w:firstLine="562" w:firstLineChars="200"/>
        <w:textAlignment w:val="auto"/>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十一、其他</w:t>
      </w:r>
    </w:p>
    <w:p w14:paraId="341197D5">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21</w:t>
      </w:r>
      <w:r>
        <w:rPr>
          <w:rFonts w:hint="eastAsia" w:ascii="宋体" w:hAnsi="宋体" w:eastAsia="宋体" w:cs="宋体"/>
          <w:color w:val="auto"/>
          <w:spacing w:val="0"/>
          <w:sz w:val="24"/>
          <w:highlight w:val="none"/>
        </w:rPr>
        <w:t>、合同份数</w:t>
      </w:r>
    </w:p>
    <w:p w14:paraId="03C1D2E8">
      <w:pPr>
        <w:pageBreakBefore w:val="0"/>
        <w:widowControl w:val="0"/>
        <w:kinsoku/>
        <w:wordWrap/>
        <w:overflowPunct/>
        <w:topLinePunct w:val="0"/>
        <w:autoSpaceDE/>
        <w:autoSpaceDN/>
        <w:bidi w:val="0"/>
        <w:adjustRightInd w:val="0"/>
        <w:snapToGrid w:val="0"/>
        <w:spacing w:before="60" w:beforeAutospacing="0" w:after="60" w:afterAutospacing="0" w:line="360"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lang w:val="en-US" w:eastAsia="zh-CN"/>
        </w:rPr>
        <w:t>21.1</w:t>
      </w:r>
      <w:r>
        <w:rPr>
          <w:rFonts w:hint="eastAsia" w:ascii="宋体" w:hAnsi="宋体" w:eastAsia="宋体" w:cs="宋体"/>
          <w:color w:val="auto"/>
          <w:spacing w:val="0"/>
          <w:sz w:val="24"/>
          <w:highlight w:val="none"/>
        </w:rPr>
        <w:t>双方约定合同份数：</w:t>
      </w:r>
      <w:r>
        <w:rPr>
          <w:rFonts w:hint="eastAsia" w:ascii="宋体" w:hAnsi="宋体" w:eastAsia="宋体" w:cs="宋体"/>
          <w:color w:val="auto"/>
          <w:spacing w:val="0"/>
          <w:sz w:val="24"/>
          <w:highlight w:val="none"/>
          <w:u w:val="single"/>
        </w:rPr>
        <w:t>正本贰份，副本陆份，双方各执壹份正本，叁份副本。</w:t>
      </w:r>
    </w:p>
    <w:p w14:paraId="663ED1DD">
      <w:pPr>
        <w:pageBreakBefore w:val="0"/>
        <w:widowControl w:val="0"/>
        <w:kinsoku/>
        <w:wordWrap/>
        <w:overflowPunct/>
        <w:topLinePunct w:val="0"/>
        <w:autoSpaceDE/>
        <w:autoSpaceDN/>
        <w:bidi w:val="0"/>
        <w:spacing w:before="60" w:beforeAutospacing="0" w:after="60" w:afterAutospacing="0" w:line="360"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lang w:val="en-US" w:eastAsia="zh-CN"/>
        </w:rPr>
        <w:t>22</w:t>
      </w:r>
      <w:r>
        <w:rPr>
          <w:rFonts w:hint="eastAsia" w:ascii="宋体" w:hAnsi="宋体" w:eastAsia="宋体" w:cs="宋体"/>
          <w:color w:val="auto"/>
          <w:spacing w:val="0"/>
          <w:sz w:val="24"/>
          <w:highlight w:val="none"/>
        </w:rPr>
        <w:t>、本合同工程签证事项双方同意按《浦北县国有资金投资建设项目签证管理暂行办法》的规定执行。</w:t>
      </w:r>
    </w:p>
    <w:p w14:paraId="6DC5BB15">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spacing w:val="20"/>
          <w:sz w:val="24"/>
          <w:highlight w:val="none"/>
        </w:rPr>
      </w:pPr>
    </w:p>
    <w:p w14:paraId="541E7B9F">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spacing w:val="20"/>
          <w:sz w:val="24"/>
          <w:highlight w:val="none"/>
        </w:rPr>
      </w:pPr>
    </w:p>
    <w:p w14:paraId="0ECE321D">
      <w:pPr>
        <w:pStyle w:val="16"/>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spacing w:val="20"/>
          <w:sz w:val="24"/>
          <w:highlight w:val="none"/>
        </w:rPr>
      </w:pPr>
    </w:p>
    <w:p w14:paraId="428AEBF1">
      <w:pPr>
        <w:pStyle w:val="16"/>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spacing w:val="20"/>
          <w:sz w:val="24"/>
          <w:highlight w:val="none"/>
        </w:rPr>
      </w:pPr>
    </w:p>
    <w:p w14:paraId="5D7018F0">
      <w:pPr>
        <w:pageBreakBefore w:val="0"/>
        <w:kinsoku/>
        <w:overflowPunct/>
        <w:topLinePunct w:val="0"/>
        <w:bidi w:val="0"/>
        <w:spacing w:before="60" w:beforeAutospacing="0" w:after="60" w:afterAutospacing="0" w:line="360" w:lineRule="auto"/>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附件1</w:t>
      </w:r>
    </w:p>
    <w:p w14:paraId="39011983">
      <w:pPr>
        <w:pageBreakBefore w:val="0"/>
        <w:kinsoku/>
        <w:overflowPunct/>
        <w:topLinePunct w:val="0"/>
        <w:bidi w:val="0"/>
        <w:spacing w:before="60" w:beforeAutospacing="0" w:after="60" w:afterAutospacing="0" w:line="360" w:lineRule="auto"/>
        <w:jc w:val="center"/>
        <w:textAlignment w:val="auto"/>
        <w:rPr>
          <w:rFonts w:ascii="宋体" w:hAnsi="宋体" w:eastAsia="宋体" w:cs="宋体"/>
          <w:b/>
          <w:bCs/>
          <w:color w:val="auto"/>
          <w:spacing w:val="20"/>
          <w:sz w:val="36"/>
          <w:szCs w:val="36"/>
          <w:highlight w:val="none"/>
        </w:rPr>
      </w:pPr>
      <w:r>
        <w:rPr>
          <w:rFonts w:hint="eastAsia" w:ascii="宋体" w:hAnsi="宋体" w:eastAsia="宋体" w:cs="宋体"/>
          <w:b/>
          <w:bCs/>
          <w:color w:val="auto"/>
          <w:spacing w:val="20"/>
          <w:sz w:val="40"/>
          <w:szCs w:val="40"/>
          <w:highlight w:val="none"/>
        </w:rPr>
        <w:t>工程质量保修书</w:t>
      </w:r>
    </w:p>
    <w:p w14:paraId="45876952">
      <w:pPr>
        <w:pageBreakBefore w:val="0"/>
        <w:kinsoku/>
        <w:overflowPunct/>
        <w:topLinePunct w:val="0"/>
        <w:bidi w:val="0"/>
        <w:spacing w:before="60" w:beforeAutospacing="0" w:after="60" w:afterAutospacing="0" w:line="360" w:lineRule="auto"/>
        <w:jc w:val="center"/>
        <w:textAlignment w:val="auto"/>
        <w:rPr>
          <w:rFonts w:ascii="宋体" w:hAnsi="宋体" w:eastAsia="宋体" w:cs="宋体"/>
          <w:b/>
          <w:bCs/>
          <w:color w:val="auto"/>
          <w:spacing w:val="20"/>
          <w:sz w:val="36"/>
          <w:szCs w:val="36"/>
          <w:highlight w:val="none"/>
        </w:rPr>
      </w:pPr>
    </w:p>
    <w:p w14:paraId="666CF447">
      <w:pPr>
        <w:pageBreakBefore w:val="0"/>
        <w:kinsoku/>
        <w:overflowPunct/>
        <w:topLinePunct w:val="0"/>
        <w:bidi w:val="0"/>
        <w:adjustRightInd w:val="0"/>
        <w:snapToGrid w:val="0"/>
        <w:spacing w:before="60" w:beforeAutospacing="0" w:after="60" w:afterAutospacing="0" w:line="360" w:lineRule="auto"/>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7BC223C9">
      <w:pPr>
        <w:pageBreakBefore w:val="0"/>
        <w:kinsoku/>
        <w:overflowPunct/>
        <w:topLinePunct w:val="0"/>
        <w:bidi w:val="0"/>
        <w:adjustRightInd w:val="0"/>
        <w:snapToGrid w:val="0"/>
        <w:spacing w:before="60" w:beforeAutospacing="0" w:after="60" w:afterAutospacing="0" w:line="360" w:lineRule="auto"/>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774E438A">
      <w:pPr>
        <w:pageBreakBefore w:val="0"/>
        <w:kinsoku/>
        <w:overflowPunct/>
        <w:topLinePunct w:val="0"/>
        <w:bidi w:val="0"/>
        <w:adjustRightInd w:val="0"/>
        <w:snapToGrid w:val="0"/>
        <w:spacing w:before="60" w:beforeAutospacing="0" w:after="60" w:afterAutospacing="0" w:line="360" w:lineRule="auto"/>
        <w:ind w:firstLine="42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签订工程质量保修书。</w:t>
      </w:r>
    </w:p>
    <w:p w14:paraId="0F177DE5">
      <w:pPr>
        <w:pageBreakBefore w:val="0"/>
        <w:kinsoku/>
        <w:overflowPunct/>
        <w:topLinePunct w:val="0"/>
        <w:bidi w:val="0"/>
        <w:adjustRightInd w:val="0"/>
        <w:snapToGrid w:val="0"/>
        <w:spacing w:before="60" w:beforeAutospacing="0" w:after="60" w:afterAutospacing="0" w:line="360" w:lineRule="auto"/>
        <w:textAlignment w:val="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1、工程质量保修范围和内容</w:t>
      </w:r>
    </w:p>
    <w:p w14:paraId="6B7FB8B8">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承包人在质量保修期内，按照有关法律、法规、规章的管理规定和双方约定，承担工程质量保修责任。</w:t>
      </w:r>
    </w:p>
    <w:p w14:paraId="27B98D22">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9C96E76">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u w:val="single"/>
        </w:rPr>
        <w:t xml:space="preserve"> 质量保修范围包括</w:t>
      </w:r>
      <w:r>
        <w:rPr>
          <w:rFonts w:hint="eastAsia" w:ascii="宋体" w:hAnsi="宋体" w:cs="宋体"/>
          <w:color w:val="auto"/>
          <w:spacing w:val="20"/>
          <w:sz w:val="24"/>
          <w:highlight w:val="none"/>
          <w:u w:val="single"/>
          <w:lang w:eastAsia="zh-CN"/>
        </w:rPr>
        <w:t>平整场地、道路、透水砖、场地硬化、挡土墙、矮墙、树池、排水沟、石凳石桌、项目牌等工程</w:t>
      </w:r>
      <w:r>
        <w:rPr>
          <w:rFonts w:hint="eastAsia" w:ascii="宋体" w:hAnsi="宋体" w:eastAsia="宋体" w:cs="宋体"/>
          <w:color w:val="auto"/>
          <w:spacing w:val="20"/>
          <w:sz w:val="24"/>
          <w:highlight w:val="none"/>
          <w:u w:val="single"/>
        </w:rPr>
        <w:t xml:space="preserve">等承包人施工的项目  </w:t>
      </w:r>
      <w:r>
        <w:rPr>
          <w:rFonts w:hint="eastAsia" w:ascii="宋体" w:hAnsi="宋体" w:eastAsia="宋体" w:cs="宋体"/>
          <w:color w:val="auto"/>
          <w:spacing w:val="20"/>
          <w:sz w:val="24"/>
          <w:highlight w:val="none"/>
        </w:rPr>
        <w:t>。</w:t>
      </w:r>
    </w:p>
    <w:p w14:paraId="5DA8E7A6">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211E5C70">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因使用不当或者第三方造成质量缺陷的，承包人不负担责任 。 </w:t>
      </w:r>
    </w:p>
    <w:p w14:paraId="79E3A80D">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因不可抗力造成质量缺陷的，承包人不负担责任 。 </w:t>
      </w:r>
    </w:p>
    <w:p w14:paraId="4F13B1B0">
      <w:pPr>
        <w:pageBreakBefore w:val="0"/>
        <w:kinsoku/>
        <w:overflowPunct/>
        <w:topLinePunct w:val="0"/>
        <w:bidi w:val="0"/>
        <w:adjustRightInd w:val="0"/>
        <w:snapToGrid w:val="0"/>
        <w:spacing w:before="60" w:beforeAutospacing="0" w:after="60" w:afterAutospacing="0" w:line="360" w:lineRule="auto"/>
        <w:textAlignment w:val="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2、质量保修期</w:t>
      </w:r>
    </w:p>
    <w:p w14:paraId="7353200D">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根据《建设工程质量管理条例》及有关规定，约定本工程的质量保修期如下：</w:t>
      </w:r>
    </w:p>
    <w:p w14:paraId="32F55A1C">
      <w:pPr>
        <w:pageBreakBefore w:val="0"/>
        <w:numPr>
          <w:ilvl w:val="0"/>
          <w:numId w:val="12"/>
        </w:numPr>
        <w:kinsoku/>
        <w:overflowPunct/>
        <w:topLinePunct w:val="0"/>
        <w:bidi w:val="0"/>
        <w:adjustRightInd w:val="0"/>
        <w:snapToGrid w:val="0"/>
        <w:spacing w:before="60" w:beforeAutospacing="0" w:after="60" w:afterAutospacing="0" w:line="360" w:lineRule="auto"/>
        <w:ind w:firstLine="560" w:firstLineChars="200"/>
        <w:textAlignment w:val="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主本工程为设计文件规定的该工程合理使用年限。</w:t>
      </w:r>
    </w:p>
    <w:p w14:paraId="17E8FFB5">
      <w:pPr>
        <w:pageBreakBefore w:val="0"/>
        <w:numPr>
          <w:ilvl w:val="0"/>
          <w:numId w:val="12"/>
        </w:numPr>
        <w:kinsoku/>
        <w:overflowPunct/>
        <w:topLinePunct w:val="0"/>
        <w:bidi w:val="0"/>
        <w:adjustRightInd w:val="0"/>
        <w:snapToGrid w:val="0"/>
        <w:spacing w:before="60" w:beforeAutospacing="0" w:after="60" w:afterAutospacing="0" w:line="360" w:lineRule="auto"/>
        <w:ind w:firstLine="560" w:firstLineChars="200"/>
        <w:textAlignment w:val="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其他工程项目保修期</w:t>
      </w:r>
      <w:r>
        <w:rPr>
          <w:rFonts w:hint="eastAsia" w:ascii="宋体" w:hAnsi="宋体" w:eastAsia="宋体" w:cs="宋体"/>
          <w:color w:val="auto"/>
          <w:spacing w:val="20"/>
          <w:sz w:val="24"/>
          <w:highlight w:val="none"/>
          <w:u w:val="single"/>
        </w:rPr>
        <w:t xml:space="preserve">  1  </w:t>
      </w:r>
      <w:r>
        <w:rPr>
          <w:rFonts w:hint="eastAsia" w:ascii="宋体" w:hAnsi="宋体" w:eastAsia="宋体" w:cs="宋体"/>
          <w:color w:val="auto"/>
          <w:spacing w:val="20"/>
          <w:sz w:val="24"/>
          <w:highlight w:val="none"/>
        </w:rPr>
        <w:t>年。</w:t>
      </w:r>
    </w:p>
    <w:p w14:paraId="174494E1">
      <w:pPr>
        <w:pageBreakBefore w:val="0"/>
        <w:numPr>
          <w:ilvl w:val="0"/>
          <w:numId w:val="12"/>
        </w:numPr>
        <w:kinsoku/>
        <w:overflowPunct/>
        <w:topLinePunct w:val="0"/>
        <w:bidi w:val="0"/>
        <w:adjustRightInd w:val="0"/>
        <w:snapToGrid w:val="0"/>
        <w:spacing w:before="60" w:beforeAutospacing="0" w:after="60" w:afterAutospacing="0" w:line="360" w:lineRule="auto"/>
        <w:ind w:firstLine="560" w:firstLineChars="200"/>
        <w:textAlignment w:val="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质量保修期自工程竣工验收合格之日起计算。</w:t>
      </w:r>
    </w:p>
    <w:p w14:paraId="3AAEDBE2">
      <w:pPr>
        <w:pageBreakBefore w:val="0"/>
        <w:kinsoku/>
        <w:overflowPunct/>
        <w:topLinePunct w:val="0"/>
        <w:bidi w:val="0"/>
        <w:adjustRightInd w:val="0"/>
        <w:snapToGrid w:val="0"/>
        <w:spacing w:before="60" w:beforeAutospacing="0" w:after="60" w:afterAutospacing="0" w:line="360" w:lineRule="auto"/>
        <w:textAlignment w:val="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3、质量保修责任</w:t>
      </w:r>
    </w:p>
    <w:p w14:paraId="507D20AB">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1．属于保修范围、内容的项目，承包人应当在接到保修通知之日起</w:t>
      </w:r>
      <w:r>
        <w:rPr>
          <w:rFonts w:hint="eastAsia" w:ascii="宋体" w:hAnsi="宋体" w:eastAsia="宋体" w:cs="宋体"/>
          <w:color w:val="auto"/>
          <w:spacing w:val="20"/>
          <w:sz w:val="24"/>
          <w:highlight w:val="none"/>
          <w:u w:val="single"/>
        </w:rPr>
        <w:t xml:space="preserve">  7    </w:t>
      </w:r>
      <w:r>
        <w:rPr>
          <w:rFonts w:hint="eastAsia" w:ascii="宋体" w:hAnsi="宋体" w:eastAsia="宋体" w:cs="宋体"/>
          <w:color w:val="auto"/>
          <w:spacing w:val="20"/>
          <w:sz w:val="24"/>
          <w:highlight w:val="none"/>
        </w:rPr>
        <w:t>天内派人保修。承包人不在约定期限内派人保修的，发包人可以委托他人修理，发生费用由承包人承担。2．发生须紧急抢修事故的，承包人在接到事故通知后，应当立即到达事故现场抢修。</w:t>
      </w:r>
    </w:p>
    <w:p w14:paraId="190255A8">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5C6A0E56">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4．质量保修完成后，由发包人组织验收。</w:t>
      </w:r>
    </w:p>
    <w:p w14:paraId="0AF3A814">
      <w:pPr>
        <w:pageBreakBefore w:val="0"/>
        <w:kinsoku/>
        <w:overflowPunct/>
        <w:topLinePunct w:val="0"/>
        <w:bidi w:val="0"/>
        <w:adjustRightInd w:val="0"/>
        <w:snapToGrid w:val="0"/>
        <w:spacing w:before="60" w:beforeAutospacing="0" w:after="60" w:afterAutospacing="0" w:line="360" w:lineRule="auto"/>
        <w:textAlignment w:val="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4、保修费用</w:t>
      </w:r>
    </w:p>
    <w:p w14:paraId="185F20CB">
      <w:pPr>
        <w:pageBreakBefore w:val="0"/>
        <w:kinsoku/>
        <w:overflowPunct/>
        <w:topLinePunct w:val="0"/>
        <w:bidi w:val="0"/>
        <w:adjustRightInd w:val="0"/>
        <w:snapToGrid w:val="0"/>
        <w:spacing w:before="60" w:beforeAutospacing="0" w:after="60" w:afterAutospacing="0" w:line="360" w:lineRule="auto"/>
        <w:ind w:firstLine="560" w:firstLineChars="2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保修费用由造成质量缺陷的责任方承担。</w:t>
      </w:r>
    </w:p>
    <w:p w14:paraId="539AC143">
      <w:pPr>
        <w:pageBreakBefore w:val="0"/>
        <w:numPr>
          <w:ilvl w:val="0"/>
          <w:numId w:val="13"/>
        </w:numPr>
        <w:kinsoku/>
        <w:overflowPunct/>
        <w:topLinePunct w:val="0"/>
        <w:bidi w:val="0"/>
        <w:adjustRightInd w:val="0"/>
        <w:snapToGrid w:val="0"/>
        <w:spacing w:before="60" w:beforeAutospacing="0" w:after="60" w:afterAutospacing="0" w:line="360" w:lineRule="auto"/>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其他</w:t>
      </w:r>
    </w:p>
    <w:p w14:paraId="59915803">
      <w:pPr>
        <w:pageBreakBefore w:val="0"/>
        <w:kinsoku/>
        <w:overflowPunct/>
        <w:topLinePunct w:val="0"/>
        <w:bidi w:val="0"/>
        <w:adjustRightInd w:val="0"/>
        <w:snapToGrid w:val="0"/>
        <w:spacing w:before="60" w:beforeAutospacing="0" w:after="60" w:afterAutospacing="0" w:line="360" w:lineRule="auto"/>
        <w:jc w:val="left"/>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双方约定的其他工程质量保修事项：</w:t>
      </w:r>
      <w:r>
        <w:rPr>
          <w:rFonts w:hint="eastAsia" w:ascii="宋体" w:hAnsi="宋体" w:eastAsia="宋体" w:cs="宋体"/>
          <w:color w:val="auto"/>
          <w:spacing w:val="20"/>
          <w:sz w:val="24"/>
          <w:highlight w:val="none"/>
          <w:u w:val="single"/>
        </w:rPr>
        <w:t xml:space="preserve"> 在工程保修期内，发包人根据合同规定的金额，在支付承包人的工程款内预留</w:t>
      </w:r>
      <w:r>
        <w:rPr>
          <w:rFonts w:hint="eastAsia" w:ascii="宋体" w:hAnsi="宋体" w:cs="宋体"/>
          <w:color w:val="auto"/>
          <w:spacing w:val="20"/>
          <w:sz w:val="24"/>
          <w:highlight w:val="none"/>
          <w:u w:val="single"/>
          <w:lang w:eastAsia="zh-CN"/>
        </w:rPr>
        <w:t>质量保证金</w:t>
      </w:r>
      <w:r>
        <w:rPr>
          <w:rFonts w:hint="eastAsia" w:ascii="宋体" w:hAnsi="宋体" w:eastAsia="宋体" w:cs="宋体"/>
          <w:color w:val="auto"/>
          <w:spacing w:val="20"/>
          <w:sz w:val="24"/>
          <w:highlight w:val="none"/>
          <w:u w:val="single"/>
        </w:rPr>
        <w:t>。</w:t>
      </w:r>
      <w:r>
        <w:rPr>
          <w:rFonts w:hint="eastAsia" w:ascii="宋体" w:hAnsi="宋体" w:cs="宋体"/>
          <w:color w:val="auto"/>
          <w:spacing w:val="20"/>
          <w:sz w:val="24"/>
          <w:highlight w:val="none"/>
          <w:u w:val="single"/>
          <w:lang w:eastAsia="zh-CN"/>
        </w:rPr>
        <w:t>质量保证金</w:t>
      </w:r>
      <w:r>
        <w:rPr>
          <w:rFonts w:hint="eastAsia" w:ascii="宋体" w:hAnsi="宋体" w:eastAsia="宋体" w:cs="宋体"/>
          <w:color w:val="auto"/>
          <w:spacing w:val="20"/>
          <w:sz w:val="24"/>
          <w:highlight w:val="none"/>
          <w:u w:val="single"/>
        </w:rPr>
        <w:t>为：结算总价款的3%，</w:t>
      </w:r>
      <w:r>
        <w:rPr>
          <w:rFonts w:hint="eastAsia" w:ascii="宋体" w:hAnsi="宋体" w:cs="宋体"/>
          <w:color w:val="auto"/>
          <w:spacing w:val="20"/>
          <w:sz w:val="24"/>
          <w:highlight w:val="none"/>
          <w:u w:val="single"/>
          <w:lang w:eastAsia="zh-CN"/>
        </w:rPr>
        <w:t>质量保证金</w:t>
      </w:r>
      <w:r>
        <w:rPr>
          <w:rFonts w:hint="eastAsia" w:ascii="宋体" w:hAnsi="宋体" w:eastAsia="宋体" w:cs="宋体"/>
          <w:color w:val="auto"/>
          <w:spacing w:val="20"/>
          <w:sz w:val="24"/>
          <w:highlight w:val="none"/>
          <w:u w:val="single"/>
        </w:rPr>
        <w:t>银行利率为：0。发包人在工程质量保修期满壹年之日起</w:t>
      </w:r>
      <w:r>
        <w:rPr>
          <w:rFonts w:hint="eastAsia" w:ascii="宋体" w:hAnsi="宋体" w:cs="宋体"/>
          <w:color w:val="auto"/>
          <w:spacing w:val="20"/>
          <w:sz w:val="24"/>
          <w:highlight w:val="none"/>
          <w:u w:val="single"/>
          <w:lang w:eastAsia="zh-CN"/>
        </w:rPr>
        <w:t>可向财政部门申请</w:t>
      </w:r>
      <w:r>
        <w:rPr>
          <w:rFonts w:hint="eastAsia" w:ascii="宋体" w:hAnsi="宋体" w:eastAsia="宋体" w:cs="宋体"/>
          <w:color w:val="auto"/>
          <w:spacing w:val="20"/>
          <w:sz w:val="24"/>
          <w:highlight w:val="none"/>
          <w:u w:val="single"/>
        </w:rPr>
        <w:t>返还（无息）</w:t>
      </w:r>
      <w:r>
        <w:rPr>
          <w:rFonts w:hint="eastAsia" w:ascii="宋体" w:hAnsi="宋体" w:eastAsia="宋体" w:cs="宋体"/>
          <w:color w:val="auto"/>
          <w:spacing w:val="20"/>
          <w:sz w:val="24"/>
          <w:highlight w:val="none"/>
        </w:rPr>
        <w:t>。</w:t>
      </w:r>
    </w:p>
    <w:p w14:paraId="2FA01FF9">
      <w:pPr>
        <w:pageBreakBefore w:val="0"/>
        <w:kinsoku/>
        <w:overflowPunct/>
        <w:topLinePunct w:val="0"/>
        <w:bidi w:val="0"/>
        <w:adjustRightInd w:val="0"/>
        <w:snapToGrid w:val="0"/>
        <w:spacing w:before="60" w:beforeAutospacing="0" w:after="60" w:afterAutospacing="0" w:line="360" w:lineRule="auto"/>
        <w:ind w:firstLine="532" w:firstLineChars="19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本工程质量保修书，由施工合同发包人、承包人双方在竣工验收前共同签署，作为施工合同附件，其有效期限至保修期满。</w:t>
      </w:r>
    </w:p>
    <w:p w14:paraId="06623808">
      <w:pPr>
        <w:pageBreakBefore w:val="0"/>
        <w:kinsoku/>
        <w:overflowPunct/>
        <w:topLinePunct w:val="0"/>
        <w:bidi w:val="0"/>
        <w:adjustRightInd w:val="0"/>
        <w:snapToGrid w:val="0"/>
        <w:spacing w:before="60" w:beforeAutospacing="0" w:after="60" w:afterAutospacing="0" w:line="360" w:lineRule="auto"/>
        <w:ind w:firstLine="840" w:firstLineChars="3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5ED1EE94">
      <w:pPr>
        <w:pageBreakBefore w:val="0"/>
        <w:kinsoku/>
        <w:overflowPunct/>
        <w:topLinePunct w:val="0"/>
        <w:bidi w:val="0"/>
        <w:adjustRightInd w:val="0"/>
        <w:snapToGrid w:val="0"/>
        <w:spacing w:before="60" w:beforeAutospacing="0" w:after="60" w:afterAutospacing="0" w:line="360" w:lineRule="auto"/>
        <w:textAlignment w:val="auto"/>
        <w:rPr>
          <w:rFonts w:hint="eastAsia" w:ascii="宋体" w:hAnsi="宋体" w:eastAsia="宋体" w:cs="宋体"/>
          <w:color w:val="auto"/>
          <w:spacing w:val="20"/>
          <w:sz w:val="24"/>
          <w:highlight w:val="none"/>
          <w:u w:val="single"/>
        </w:rPr>
      </w:pPr>
    </w:p>
    <w:p w14:paraId="66FA5BB4">
      <w:pPr>
        <w:pageBreakBefore w:val="0"/>
        <w:kinsoku/>
        <w:overflowPunct/>
        <w:topLinePunct w:val="0"/>
        <w:bidi w:val="0"/>
        <w:adjustRightInd w:val="0"/>
        <w:snapToGrid w:val="0"/>
        <w:spacing w:before="60" w:beforeAutospacing="0" w:after="60" w:afterAutospacing="0" w:line="360" w:lineRule="auto"/>
        <w:textAlignment w:val="auto"/>
        <w:rPr>
          <w:rFonts w:hint="default" w:ascii="宋体" w:hAnsi="宋体" w:eastAsia="宋体" w:cs="宋体"/>
          <w:color w:val="auto"/>
          <w:spacing w:val="20"/>
          <w:sz w:val="24"/>
          <w:highlight w:val="none"/>
          <w:u w:val="single"/>
          <w:lang w:val="en-US" w:eastAsia="zh-CN"/>
        </w:rPr>
      </w:pP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 xml:space="preserve">           </w:t>
      </w:r>
      <w:r>
        <w:rPr>
          <w:rFonts w:hint="eastAsia" w:ascii="宋体" w:hAnsi="宋体" w:cs="宋体"/>
          <w:color w:val="auto"/>
          <w:spacing w:val="20"/>
          <w:sz w:val="24"/>
          <w:highlight w:val="none"/>
          <w:u w:val="single"/>
          <w:lang w:val="en-US" w:eastAsia="zh-CN"/>
        </w:rPr>
        <w:t xml:space="preserve">                   </w:t>
      </w:r>
    </w:p>
    <w:p w14:paraId="664537C8">
      <w:pPr>
        <w:pageBreakBefore w:val="0"/>
        <w:kinsoku/>
        <w:overflowPunct/>
        <w:topLinePunct w:val="0"/>
        <w:bidi w:val="0"/>
        <w:adjustRightInd w:val="0"/>
        <w:snapToGrid w:val="0"/>
        <w:spacing w:before="60" w:beforeAutospacing="0" w:after="60" w:afterAutospacing="0" w:line="360" w:lineRule="auto"/>
        <w:textAlignment w:val="auto"/>
        <w:rPr>
          <w:rFonts w:ascii="宋体" w:hAnsi="宋体" w:eastAsia="宋体" w:cs="宋体"/>
          <w:color w:val="auto"/>
          <w:spacing w:val="20"/>
          <w:sz w:val="24"/>
          <w:highlight w:val="none"/>
          <w:u w:val="single"/>
        </w:rPr>
      </w:pPr>
    </w:p>
    <w:p w14:paraId="61ED5428">
      <w:pPr>
        <w:pageBreakBefore w:val="0"/>
        <w:kinsoku/>
        <w:overflowPunct/>
        <w:topLinePunct w:val="0"/>
        <w:bidi w:val="0"/>
        <w:adjustRightInd w:val="0"/>
        <w:snapToGrid w:val="0"/>
        <w:spacing w:before="60" w:beforeAutospacing="0" w:after="60" w:afterAutospacing="0" w:line="360" w:lineRule="auto"/>
        <w:textAlignment w:val="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p>
    <w:p w14:paraId="2EE6C7A5">
      <w:pPr>
        <w:pageBreakBefore w:val="0"/>
        <w:kinsoku/>
        <w:overflowPunct/>
        <w:topLinePunct w:val="0"/>
        <w:bidi w:val="0"/>
        <w:adjustRightInd w:val="0"/>
        <w:snapToGrid w:val="0"/>
        <w:spacing w:before="60" w:beforeAutospacing="0" w:after="60" w:afterAutospacing="0" w:line="360" w:lineRule="auto"/>
        <w:textAlignment w:val="auto"/>
        <w:rPr>
          <w:rFonts w:ascii="宋体" w:hAnsi="宋体" w:eastAsia="宋体" w:cs="宋体"/>
          <w:color w:val="auto"/>
          <w:spacing w:val="20"/>
          <w:sz w:val="24"/>
          <w:highlight w:val="none"/>
          <w:u w:val="single"/>
        </w:rPr>
      </w:pPr>
    </w:p>
    <w:p w14:paraId="444C11EE">
      <w:pPr>
        <w:pageBreakBefore w:val="0"/>
        <w:kinsoku/>
        <w:overflowPunct/>
        <w:topLinePunct w:val="0"/>
        <w:bidi w:val="0"/>
        <w:adjustRightInd w:val="0"/>
        <w:snapToGrid w:val="0"/>
        <w:spacing w:before="60" w:beforeAutospacing="0" w:after="60" w:afterAutospacing="0" w:line="360" w:lineRule="auto"/>
        <w:textAlignment w:val="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45A68F61">
      <w:pPr>
        <w:pageBreakBefore w:val="0"/>
        <w:kinsoku/>
        <w:overflowPunct/>
        <w:topLinePunct w:val="0"/>
        <w:bidi w:val="0"/>
        <w:spacing w:before="60" w:beforeAutospacing="0" w:after="60" w:afterAutospacing="0" w:line="360" w:lineRule="auto"/>
        <w:textAlignment w:val="auto"/>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br w:type="page"/>
      </w:r>
      <w:r>
        <w:rPr>
          <w:rFonts w:hint="eastAsia" w:ascii="宋体" w:hAnsi="宋体" w:eastAsia="宋体" w:cs="宋体"/>
          <w:color w:val="auto"/>
          <w:spacing w:val="20"/>
          <w:sz w:val="24"/>
          <w:highlight w:val="none"/>
          <w:lang w:val="en-US" w:eastAsia="zh-CN"/>
        </w:rPr>
        <w:t>附件2</w:t>
      </w:r>
    </w:p>
    <w:p w14:paraId="0072C939">
      <w:pPr>
        <w:pageBreakBefore w:val="0"/>
        <w:kinsoku/>
        <w:overflowPunct/>
        <w:topLinePunct w:val="0"/>
        <w:bidi w:val="0"/>
        <w:spacing w:before="60" w:beforeAutospacing="0" w:after="60" w:afterAutospacing="0" w:line="360" w:lineRule="auto"/>
        <w:jc w:val="center"/>
        <w:textAlignment w:val="auto"/>
        <w:outlineLvl w:val="3"/>
        <w:rPr>
          <w:rFonts w:hint="eastAsia" w:ascii="宋体" w:hAnsi="宋体" w:eastAsia="宋体" w:cs="宋体"/>
          <w:b/>
          <w:bCs/>
          <w:color w:val="auto"/>
          <w:kern w:val="1"/>
          <w:sz w:val="24"/>
          <w:szCs w:val="24"/>
          <w:highlight w:val="none"/>
        </w:rPr>
      </w:pPr>
      <w:r>
        <w:rPr>
          <w:rFonts w:hint="eastAsia" w:ascii="宋体" w:hAnsi="宋体" w:eastAsia="宋体" w:cs="宋体"/>
          <w:b/>
          <w:bCs/>
          <w:color w:val="auto"/>
          <w:sz w:val="24"/>
          <w:szCs w:val="24"/>
          <w:highlight w:val="none"/>
        </w:rPr>
        <w:t>安全生产合同</w:t>
      </w:r>
    </w:p>
    <w:p w14:paraId="0684C94F">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p>
    <w:p w14:paraId="50383337">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为在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color w:val="auto"/>
          <w:kern w:val="1"/>
          <w:sz w:val="24"/>
          <w:szCs w:val="24"/>
          <w:highlight w:val="none"/>
        </w:rPr>
        <w:t>的实施过程中创造安全、高效的施工环境，切实搞好本项目的安全管理工作，本项目业主</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（以下简称“甲方”）与承包人</w:t>
      </w:r>
      <w:r>
        <w:rPr>
          <w:rFonts w:hint="eastAsia" w:ascii="宋体" w:hAnsi="宋体" w:eastAsia="宋体" w:cs="宋体"/>
          <w:b/>
          <w:bCs/>
          <w:color w:val="auto"/>
          <w:kern w:val="1"/>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color w:val="auto"/>
          <w:kern w:val="1"/>
          <w:sz w:val="24"/>
          <w:szCs w:val="24"/>
          <w:highlight w:val="none"/>
        </w:rPr>
        <w:t>（以下简称“乙方”）特此签订安全生产合同：</w:t>
      </w:r>
    </w:p>
    <w:p w14:paraId="4785AB23">
      <w:pPr>
        <w:pageBreakBefore w:val="0"/>
        <w:kinsoku/>
        <w:overflowPunct/>
        <w:topLinePunct w:val="0"/>
        <w:bidi w:val="0"/>
        <w:spacing w:before="60" w:beforeAutospacing="0" w:after="60" w:afterAutospacing="0" w:line="360" w:lineRule="auto"/>
        <w:textAlignment w:val="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一、甲方职责</w:t>
      </w:r>
    </w:p>
    <w:p w14:paraId="4D6E105F">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严格遵守国家有关安全生产的法律法规，认真执行工程承包合同中的有关安全要求。</w:t>
      </w:r>
    </w:p>
    <w:p w14:paraId="64723186">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按照“安全第一、预防为主”和坚持“管生产必须管安全”的原则进行安全生产管理，做到生产与安全工作同时计划、布置、检查、总结和评比。</w:t>
      </w:r>
    </w:p>
    <w:p w14:paraId="4AAF3772">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重要的安全设施必须坚持与主体工程“三同时”的原则，即：同时设计、审批，同时施工，同时验收，投入使用。</w:t>
      </w:r>
    </w:p>
    <w:p w14:paraId="1671A6CC">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w:t>
      </w:r>
      <w:r>
        <w:rPr>
          <w:rFonts w:hint="eastAsia" w:ascii="宋体" w:hAnsi="宋体" w:cs="宋体"/>
          <w:color w:val="auto"/>
          <w:kern w:val="1"/>
          <w:sz w:val="24"/>
          <w:szCs w:val="24"/>
          <w:highlight w:val="none"/>
          <w:lang w:val="en-US" w:eastAsia="zh-CN"/>
        </w:rPr>
        <w:t>根据工作需要</w:t>
      </w:r>
      <w:r>
        <w:rPr>
          <w:rFonts w:hint="eastAsia" w:ascii="宋体" w:hAnsi="宋体" w:eastAsia="宋体" w:cs="宋体"/>
          <w:color w:val="auto"/>
          <w:kern w:val="1"/>
          <w:sz w:val="24"/>
          <w:szCs w:val="24"/>
          <w:highlight w:val="none"/>
        </w:rPr>
        <w:t>召开安全生产调度会，及时传达中央及地方有关安全生产的精神。</w:t>
      </w:r>
    </w:p>
    <w:p w14:paraId="0ED7BCEF">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组织对乙方施工现场安全生产检查，监督乙方及时处理发现的各种安全隐患。</w:t>
      </w:r>
    </w:p>
    <w:p w14:paraId="676E7B89">
      <w:pPr>
        <w:pageBreakBefore w:val="0"/>
        <w:kinsoku/>
        <w:overflowPunct/>
        <w:topLinePunct w:val="0"/>
        <w:bidi w:val="0"/>
        <w:spacing w:before="60" w:beforeAutospacing="0" w:after="60" w:afterAutospacing="0" w:line="360" w:lineRule="auto"/>
        <w:textAlignment w:val="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二、乙方职责</w:t>
      </w:r>
    </w:p>
    <w:p w14:paraId="483F0A75">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严格遵守国家有关安全生产的法律法规、农业农村部、水利部颁发的有关安全生产的规定，认真执行工程承包合同中的有关安全要求。</w:t>
      </w:r>
    </w:p>
    <w:p w14:paraId="4CDB17D1">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C085AD5">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34205BE">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乙方在任何时候都应采取各种合理的预防措施，防止其员工发生任何违法、违禁、暴力或妨碍治安的行为。</w:t>
      </w:r>
    </w:p>
    <w:p w14:paraId="0E3D9FD7">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393C8DCF">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FA633D9">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7. 操作人员上岗，必须按规定穿戴防护用品。施工负责人和安全检查员应随时检查劳动防护用品的穿戴情况，不按规定穿戴防护用品的人员不得上岗。</w:t>
      </w:r>
    </w:p>
    <w:p w14:paraId="693B1EDE">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8. 所有施工机具设备和高空作业的设备均应定期检查，并有安全员的签字记录，保证其经常处于完好状态；不合格的机具、设备和劳动保护用品严禁使用。</w:t>
      </w:r>
    </w:p>
    <w:p w14:paraId="2A49B203">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9. 施工中采用新技术、新工艺、新设备、新材料时，必须制定相应的安全技术措施，施工现场必须具有相关的安全标志牌。</w:t>
      </w:r>
    </w:p>
    <w:p w14:paraId="33632E5A">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136978C">
      <w:pPr>
        <w:pageBreakBefore w:val="0"/>
        <w:kinsoku/>
        <w:overflowPunct/>
        <w:topLinePunct w:val="0"/>
        <w:bidi w:val="0"/>
        <w:spacing w:before="60" w:beforeAutospacing="0" w:after="60" w:afterAutospacing="0" w:line="360" w:lineRule="auto"/>
        <w:textAlignment w:val="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三、违约责任</w:t>
      </w:r>
    </w:p>
    <w:p w14:paraId="1B966CB1">
      <w:pPr>
        <w:pageBreakBefore w:val="0"/>
        <w:kinsoku/>
        <w:overflowPunct/>
        <w:topLinePunct w:val="0"/>
        <w:bidi w:val="0"/>
        <w:spacing w:before="60" w:beforeAutospacing="0" w:after="60" w:afterAutospacing="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如因甲方或乙方违约造成安全事故，将依法追究责任。</w:t>
      </w:r>
    </w:p>
    <w:p w14:paraId="47750B56">
      <w:pPr>
        <w:pageBreakBefore w:val="0"/>
        <w:kinsoku/>
        <w:overflowPunct/>
        <w:topLinePunct w:val="0"/>
        <w:bidi w:val="0"/>
        <w:adjustRightInd w:val="0"/>
        <w:snapToGrid w:val="0"/>
        <w:spacing w:before="60" w:beforeAutospacing="0" w:after="60" w:afterAutospacing="0" w:line="360" w:lineRule="auto"/>
        <w:ind w:firstLine="840" w:firstLineChars="300"/>
        <w:textAlignment w:val="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50809005">
      <w:pPr>
        <w:pageBreakBefore w:val="0"/>
        <w:kinsoku/>
        <w:overflowPunct/>
        <w:topLinePunct w:val="0"/>
        <w:bidi w:val="0"/>
        <w:adjustRightInd w:val="0"/>
        <w:snapToGrid w:val="0"/>
        <w:spacing w:before="60" w:beforeAutospacing="0" w:after="60" w:afterAutospacing="0" w:line="360" w:lineRule="auto"/>
        <w:textAlignment w:val="auto"/>
        <w:rPr>
          <w:rFonts w:hint="eastAsia" w:ascii="宋体" w:hAnsi="宋体" w:eastAsia="宋体" w:cs="宋体"/>
          <w:color w:val="auto"/>
          <w:spacing w:val="20"/>
          <w:sz w:val="24"/>
          <w:highlight w:val="none"/>
          <w:u w:val="single"/>
          <w:lang w:eastAsia="zh-CN"/>
        </w:rPr>
      </w:pP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p>
    <w:p w14:paraId="05AE925B">
      <w:pPr>
        <w:pageBreakBefore w:val="0"/>
        <w:kinsoku/>
        <w:overflowPunct/>
        <w:topLinePunct w:val="0"/>
        <w:bidi w:val="0"/>
        <w:adjustRightInd w:val="0"/>
        <w:snapToGrid w:val="0"/>
        <w:spacing w:before="60" w:beforeAutospacing="0" w:after="60" w:afterAutospacing="0" w:line="360" w:lineRule="auto"/>
        <w:textAlignment w:val="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0E516242">
      <w:pPr>
        <w:pageBreakBefore w:val="0"/>
        <w:kinsoku/>
        <w:overflowPunct/>
        <w:topLinePunct w:val="0"/>
        <w:bidi w:val="0"/>
        <w:spacing w:before="60" w:beforeAutospacing="0" w:after="60" w:afterAutospacing="0" w:line="360" w:lineRule="auto"/>
        <w:textAlignment w:val="auto"/>
        <w:rPr>
          <w:rFonts w:hint="eastAsia" w:eastAsia="宋体"/>
          <w:color w:val="auto"/>
          <w:spacing w:val="0"/>
          <w:position w:val="0"/>
          <w:sz w:val="21"/>
          <w:szCs w:val="21"/>
          <w:highlight w:val="none"/>
          <w:lang w:eastAsia="zh-CN"/>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p>
    <w:sectPr>
      <w:headerReference r:id="rId7" w:type="default"/>
      <w:footerReference r:id="rId8"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0B8EADF-853C-49AC-910F-0FDBA1E7A995}"/>
  </w:font>
  <w:font w:name="黑体">
    <w:panose1 w:val="02010609060101010101"/>
    <w:charset w:val="86"/>
    <w:family w:val="auto"/>
    <w:pitch w:val="default"/>
    <w:sig w:usb0="800002BF" w:usb1="38CF7CFA" w:usb2="00000016" w:usb3="00000000" w:csb0="00040001" w:csb1="00000000"/>
    <w:embedRegular r:id="rId2" w:fontKey="{4BD968DF-D903-4B24-A82E-F07AB0623DD5}"/>
  </w:font>
  <w:font w:name="Courier New">
    <w:panose1 w:val="02070309020205020404"/>
    <w:charset w:val="01"/>
    <w:family w:val="modern"/>
    <w:pitch w:val="default"/>
    <w:sig w:usb0="E0002AFF" w:usb1="C0007843" w:usb2="00000009" w:usb3="00000000" w:csb0="400001FF" w:csb1="FFFF0000"/>
    <w:embedRegular r:id="rId3" w:fontKey="{9A9DB248-6C64-4BEF-ACC1-B9810024F0F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05417599-379E-427C-96BB-57AC501DF72C}"/>
  </w:font>
  <w:font w:name="Cambria">
    <w:panose1 w:val="02040503050406030204"/>
    <w:charset w:val="00"/>
    <w:family w:val="auto"/>
    <w:pitch w:val="default"/>
    <w:sig w:usb0="E00002FF" w:usb1="400004FF" w:usb2="00000000" w:usb3="00000000" w:csb0="2000019F" w:csb1="00000000"/>
    <w:embedRegular r:id="rId5" w:fontKey="{E66A2AAD-3128-4799-B1A1-BBA128AA06A2}"/>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C31A10D6-E8D1-469A-BDFC-14E1400EEF35}"/>
  </w:font>
  <w:font w:name="Helvetica">
    <w:panose1 w:val="020B0604020202020204"/>
    <w:charset w:val="00"/>
    <w:family w:val="swiss"/>
    <w:pitch w:val="default"/>
    <w:sig w:usb0="00000000" w:usb1="00000000" w:usb2="00000000" w:usb3="00000000" w:csb0="00000000" w:csb1="00000000"/>
    <w:embedRegular r:id="rId7" w:fontKey="{C2334E14-9966-49FD-9774-84D3AA4C93FC}"/>
  </w:font>
  <w:font w:name="微软雅黑">
    <w:panose1 w:val="020B0503020204020204"/>
    <w:charset w:val="86"/>
    <w:family w:val="auto"/>
    <w:pitch w:val="default"/>
    <w:sig w:usb0="80000287" w:usb1="280F3C52" w:usb2="00000016" w:usb3="00000000" w:csb0="0004001F" w:csb1="00000000"/>
    <w:embedRegular r:id="rId8" w:fontKey="{77F2C254-62B6-44CE-A7C0-9B33684EE7CA}"/>
  </w:font>
  <w:font w:name="Tahoma">
    <w:panose1 w:val="020B0604030504040204"/>
    <w:charset w:val="00"/>
    <w:family w:val="auto"/>
    <w:pitch w:val="default"/>
    <w:sig w:usb0="E1002EFF" w:usb1="C000605B" w:usb2="00000029" w:usb3="00000000" w:csb0="200101FF" w:csb1="20280000"/>
    <w:embedRegular r:id="rId9" w:fontKey="{FF7A4359-F197-4408-B7A7-8AF5AB75AF81}"/>
  </w:font>
  <w:font w:name="仿宋">
    <w:panose1 w:val="02010609060101010101"/>
    <w:charset w:val="86"/>
    <w:family w:val="auto"/>
    <w:pitch w:val="default"/>
    <w:sig w:usb0="800002BF" w:usb1="38CF7CFA" w:usb2="00000016" w:usb3="00000000" w:csb0="00040001" w:csb1="00000000"/>
    <w:embedRegular r:id="rId10" w:fontKey="{F2E440D1-85FE-420B-AEC1-418B93742F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9FF1">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B690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2B690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21665">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7A177E">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57A177E">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31138">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A0EDA">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AA0EDA">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9905">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7939A">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33AEA">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F8BDD49A"/>
    <w:multiLevelType w:val="singleLevel"/>
    <w:tmpl w:val="F8BDD49A"/>
    <w:lvl w:ilvl="0" w:tentative="0">
      <w:start w:val="4"/>
      <w:numFmt w:val="decimal"/>
      <w:suff w:val="nothing"/>
      <w:lvlText w:val="（%1）"/>
      <w:lvlJc w:val="left"/>
    </w:lvl>
  </w:abstractNum>
  <w:abstractNum w:abstractNumId="5">
    <w:nsid w:val="0A8D7890"/>
    <w:multiLevelType w:val="singleLevel"/>
    <w:tmpl w:val="0A8D7890"/>
    <w:lvl w:ilvl="0" w:tentative="0">
      <w:start w:val="1"/>
      <w:numFmt w:val="decimal"/>
      <w:lvlText w:val="%1."/>
      <w:lvlJc w:val="left"/>
      <w:pPr>
        <w:tabs>
          <w:tab w:val="left" w:pos="312"/>
        </w:tabs>
      </w:pPr>
    </w:lvl>
  </w:abstractNum>
  <w:abstractNum w:abstractNumId="6">
    <w:nsid w:val="21A205B0"/>
    <w:multiLevelType w:val="singleLevel"/>
    <w:tmpl w:val="21A205B0"/>
    <w:lvl w:ilvl="0" w:tentative="0">
      <w:start w:val="2"/>
      <w:numFmt w:val="chineseCounting"/>
      <w:suff w:val="space"/>
      <w:lvlText w:val="第%1章"/>
      <w:lvlJc w:val="left"/>
      <w:rPr>
        <w:rFonts w:hint="eastAsia"/>
      </w:rPr>
    </w:lvl>
  </w:abstractNum>
  <w:abstractNum w:abstractNumId="7">
    <w:nsid w:val="27E2D8D2"/>
    <w:multiLevelType w:val="singleLevel"/>
    <w:tmpl w:val="27E2D8D2"/>
    <w:lvl w:ilvl="0" w:tentative="0">
      <w:start w:val="1"/>
      <w:numFmt w:val="decimal"/>
      <w:suff w:val="nothing"/>
      <w:lvlText w:val="（%1）"/>
      <w:lvlJc w:val="left"/>
    </w:lvl>
  </w:abstractNum>
  <w:abstractNum w:abstractNumId="8">
    <w:nsid w:val="3B3D739F"/>
    <w:multiLevelType w:val="singleLevel"/>
    <w:tmpl w:val="3B3D739F"/>
    <w:lvl w:ilvl="0" w:tentative="0">
      <w:start w:val="1"/>
      <w:numFmt w:val="decimal"/>
      <w:suff w:val="nothing"/>
      <w:lvlText w:val="（%1）"/>
      <w:lvlJc w:val="left"/>
    </w:lvl>
  </w:abstractNum>
  <w:abstractNum w:abstractNumId="9">
    <w:nsid w:val="4FC6D619"/>
    <w:multiLevelType w:val="singleLevel"/>
    <w:tmpl w:val="4FC6D619"/>
    <w:lvl w:ilvl="0" w:tentative="0">
      <w:start w:val="1"/>
      <w:numFmt w:val="chineseCounting"/>
      <w:suff w:val="nothing"/>
      <w:lvlText w:val="（%1）"/>
      <w:lvlJc w:val="left"/>
      <w:rPr>
        <w:rFonts w:hint="eastAsia"/>
      </w:rPr>
    </w:lvl>
  </w:abstractNum>
  <w:abstractNum w:abstractNumId="10">
    <w:nsid w:val="56AE54E7"/>
    <w:multiLevelType w:val="singleLevel"/>
    <w:tmpl w:val="56AE54E7"/>
    <w:lvl w:ilvl="0" w:tentative="0">
      <w:start w:val="1"/>
      <w:numFmt w:val="decimal"/>
      <w:suff w:val="nothing"/>
      <w:lvlText w:val="（%1）"/>
      <w:lvlJc w:val="left"/>
    </w:lvl>
  </w:abstractNum>
  <w:abstractNum w:abstractNumId="11">
    <w:nsid w:val="595F8F47"/>
    <w:multiLevelType w:val="singleLevel"/>
    <w:tmpl w:val="595F8F47"/>
    <w:lvl w:ilvl="0" w:tentative="0">
      <w:start w:val="9"/>
      <w:numFmt w:val="chineseCounting"/>
      <w:suff w:val="nothing"/>
      <w:lvlText w:val="%1、"/>
      <w:lvlJc w:val="left"/>
      <w:rPr>
        <w:rFonts w:hint="eastAsia"/>
      </w:rPr>
    </w:lvl>
  </w:abstractNum>
  <w:abstractNum w:abstractNumId="12">
    <w:nsid w:val="6C688773"/>
    <w:multiLevelType w:val="singleLevel"/>
    <w:tmpl w:val="6C688773"/>
    <w:lvl w:ilvl="0" w:tentative="0">
      <w:start w:val="1"/>
      <w:numFmt w:val="decimal"/>
      <w:suff w:val="nothing"/>
      <w:lvlText w:val="（%1）"/>
      <w:lvlJc w:val="left"/>
    </w:lvl>
  </w:abstractNum>
  <w:num w:numId="1">
    <w:abstractNumId w:val="6"/>
  </w:num>
  <w:num w:numId="2">
    <w:abstractNumId w:val="10"/>
  </w:num>
  <w:num w:numId="3">
    <w:abstractNumId w:val="0"/>
  </w:num>
  <w:num w:numId="4">
    <w:abstractNumId w:val="1"/>
  </w:num>
  <w:num w:numId="5">
    <w:abstractNumId w:val="7"/>
  </w:num>
  <w:num w:numId="6">
    <w:abstractNumId w:val="8"/>
  </w:num>
  <w:num w:numId="7">
    <w:abstractNumId w:val="12"/>
  </w:num>
  <w:num w:numId="8">
    <w:abstractNumId w:val="4"/>
  </w:num>
  <w:num w:numId="9">
    <w:abstractNumId w:val="11"/>
  </w:num>
  <w:num w:numId="10">
    <w:abstractNumId w:val="3"/>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dit="trackedChanges" w:enforcement="1" w:cryptProviderType="rsaFull" w:cryptAlgorithmClass="hash" w:cryptAlgorithmType="typeAny" w:cryptAlgorithmSid="4" w:cryptSpinCount="0" w:hash="fBzCj5vIlA963Mrwwbi6CS3W3o0=" w:salt="8D++3VGGk7R3k9Gsx/jTP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EB05EB"/>
    <w:rsid w:val="02F76F90"/>
    <w:rsid w:val="032075CD"/>
    <w:rsid w:val="03244D3B"/>
    <w:rsid w:val="03361F3B"/>
    <w:rsid w:val="03A41F96"/>
    <w:rsid w:val="03BE5C4F"/>
    <w:rsid w:val="03C57F1D"/>
    <w:rsid w:val="03D3354B"/>
    <w:rsid w:val="043C2B7C"/>
    <w:rsid w:val="045D6149"/>
    <w:rsid w:val="04631E56"/>
    <w:rsid w:val="047553ED"/>
    <w:rsid w:val="04832496"/>
    <w:rsid w:val="048838BB"/>
    <w:rsid w:val="04903C37"/>
    <w:rsid w:val="04924FE3"/>
    <w:rsid w:val="04A24CDA"/>
    <w:rsid w:val="04AF1326"/>
    <w:rsid w:val="04FD0E31"/>
    <w:rsid w:val="050637A5"/>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7245A59"/>
    <w:rsid w:val="0745028B"/>
    <w:rsid w:val="075A22F1"/>
    <w:rsid w:val="07AD2721"/>
    <w:rsid w:val="07AF6F49"/>
    <w:rsid w:val="07BB664B"/>
    <w:rsid w:val="07F82E00"/>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374D4"/>
    <w:rsid w:val="0B5934C2"/>
    <w:rsid w:val="0B7023F3"/>
    <w:rsid w:val="0B9665C6"/>
    <w:rsid w:val="0BC2585F"/>
    <w:rsid w:val="0BC4602F"/>
    <w:rsid w:val="0BC50665"/>
    <w:rsid w:val="0BE0389B"/>
    <w:rsid w:val="0C03028C"/>
    <w:rsid w:val="0C5636E2"/>
    <w:rsid w:val="0C770701"/>
    <w:rsid w:val="0C816B43"/>
    <w:rsid w:val="0CB060DE"/>
    <w:rsid w:val="0CB43D56"/>
    <w:rsid w:val="0CBA47E6"/>
    <w:rsid w:val="0CBF41E0"/>
    <w:rsid w:val="0D001946"/>
    <w:rsid w:val="0D006A41"/>
    <w:rsid w:val="0D1A6DAB"/>
    <w:rsid w:val="0D236286"/>
    <w:rsid w:val="0D4357F1"/>
    <w:rsid w:val="0D98311E"/>
    <w:rsid w:val="0DB92613"/>
    <w:rsid w:val="0DC3449B"/>
    <w:rsid w:val="0DF13383"/>
    <w:rsid w:val="0E1D31AF"/>
    <w:rsid w:val="0E2E5189"/>
    <w:rsid w:val="0E4531F0"/>
    <w:rsid w:val="0E5114F5"/>
    <w:rsid w:val="0E8A703D"/>
    <w:rsid w:val="0EA30AE7"/>
    <w:rsid w:val="0EB12B04"/>
    <w:rsid w:val="0EB8284C"/>
    <w:rsid w:val="0EBF4D9D"/>
    <w:rsid w:val="0F37609A"/>
    <w:rsid w:val="0F5E7FAF"/>
    <w:rsid w:val="0F666CCA"/>
    <w:rsid w:val="0F801C32"/>
    <w:rsid w:val="0FC73BE9"/>
    <w:rsid w:val="0FDD010F"/>
    <w:rsid w:val="0FEC00EE"/>
    <w:rsid w:val="0FEE6836"/>
    <w:rsid w:val="101A1FFE"/>
    <w:rsid w:val="10574280"/>
    <w:rsid w:val="108A2DF9"/>
    <w:rsid w:val="109218D9"/>
    <w:rsid w:val="10A1515D"/>
    <w:rsid w:val="10AB7642"/>
    <w:rsid w:val="10B637C0"/>
    <w:rsid w:val="10EB474A"/>
    <w:rsid w:val="110C4239"/>
    <w:rsid w:val="11170ED8"/>
    <w:rsid w:val="11347157"/>
    <w:rsid w:val="11393A50"/>
    <w:rsid w:val="11467149"/>
    <w:rsid w:val="114E2AEE"/>
    <w:rsid w:val="115B567E"/>
    <w:rsid w:val="11A823B3"/>
    <w:rsid w:val="11AD4D9B"/>
    <w:rsid w:val="11BF6701"/>
    <w:rsid w:val="11C436DA"/>
    <w:rsid w:val="11CC3E60"/>
    <w:rsid w:val="121E0907"/>
    <w:rsid w:val="12417917"/>
    <w:rsid w:val="12423A2C"/>
    <w:rsid w:val="125C359D"/>
    <w:rsid w:val="12972A6D"/>
    <w:rsid w:val="12A03046"/>
    <w:rsid w:val="12D51066"/>
    <w:rsid w:val="12F16C1F"/>
    <w:rsid w:val="137F578F"/>
    <w:rsid w:val="138A5D40"/>
    <w:rsid w:val="13B10A95"/>
    <w:rsid w:val="13B33EEB"/>
    <w:rsid w:val="13BC12BF"/>
    <w:rsid w:val="13BF768D"/>
    <w:rsid w:val="13CF3AB0"/>
    <w:rsid w:val="14034BB8"/>
    <w:rsid w:val="14236617"/>
    <w:rsid w:val="14405D22"/>
    <w:rsid w:val="1444201F"/>
    <w:rsid w:val="14990D44"/>
    <w:rsid w:val="14BE5716"/>
    <w:rsid w:val="14C34F24"/>
    <w:rsid w:val="14EB19FB"/>
    <w:rsid w:val="14F670A8"/>
    <w:rsid w:val="151F00E8"/>
    <w:rsid w:val="153170A0"/>
    <w:rsid w:val="15382E71"/>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262374"/>
    <w:rsid w:val="17580A4C"/>
    <w:rsid w:val="17593127"/>
    <w:rsid w:val="17607065"/>
    <w:rsid w:val="176F2E6E"/>
    <w:rsid w:val="17716EB9"/>
    <w:rsid w:val="17863661"/>
    <w:rsid w:val="17A941B6"/>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0B3DC0"/>
    <w:rsid w:val="1A2F6BB8"/>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164185"/>
    <w:rsid w:val="1C262354"/>
    <w:rsid w:val="1C4D58A1"/>
    <w:rsid w:val="1C75643E"/>
    <w:rsid w:val="1C93342E"/>
    <w:rsid w:val="1C986933"/>
    <w:rsid w:val="1CBD2679"/>
    <w:rsid w:val="1CC31008"/>
    <w:rsid w:val="1CC7757C"/>
    <w:rsid w:val="1CCC3CBC"/>
    <w:rsid w:val="1CD566D8"/>
    <w:rsid w:val="1CD974FA"/>
    <w:rsid w:val="1CDF3B2A"/>
    <w:rsid w:val="1CE4752C"/>
    <w:rsid w:val="1CE83302"/>
    <w:rsid w:val="1CEE68B6"/>
    <w:rsid w:val="1D123295"/>
    <w:rsid w:val="1D167EEA"/>
    <w:rsid w:val="1D2F2D17"/>
    <w:rsid w:val="1D495FAC"/>
    <w:rsid w:val="1D4C4A30"/>
    <w:rsid w:val="1D503E27"/>
    <w:rsid w:val="1D717934"/>
    <w:rsid w:val="1D8D58DE"/>
    <w:rsid w:val="1DB2375B"/>
    <w:rsid w:val="1DC05A19"/>
    <w:rsid w:val="1DE77407"/>
    <w:rsid w:val="1DF71A39"/>
    <w:rsid w:val="1DFB4A45"/>
    <w:rsid w:val="1DFC6FA3"/>
    <w:rsid w:val="1E005F9D"/>
    <w:rsid w:val="1E096100"/>
    <w:rsid w:val="1E1D673B"/>
    <w:rsid w:val="1E231AEA"/>
    <w:rsid w:val="1E5C7AA3"/>
    <w:rsid w:val="1E6426A0"/>
    <w:rsid w:val="1E8500B7"/>
    <w:rsid w:val="1E8D2FC4"/>
    <w:rsid w:val="1EAF7CA6"/>
    <w:rsid w:val="1ECA5910"/>
    <w:rsid w:val="1F0D3129"/>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A9754C"/>
    <w:rsid w:val="20BA111E"/>
    <w:rsid w:val="20C454B5"/>
    <w:rsid w:val="20FE67E9"/>
    <w:rsid w:val="211713ED"/>
    <w:rsid w:val="21241618"/>
    <w:rsid w:val="21460B4D"/>
    <w:rsid w:val="219B7DE7"/>
    <w:rsid w:val="21BA18CA"/>
    <w:rsid w:val="21C4457A"/>
    <w:rsid w:val="21EC3353"/>
    <w:rsid w:val="21F05D61"/>
    <w:rsid w:val="21F3425F"/>
    <w:rsid w:val="22001A09"/>
    <w:rsid w:val="22096FE7"/>
    <w:rsid w:val="221E50FA"/>
    <w:rsid w:val="222D1D02"/>
    <w:rsid w:val="227B4DAD"/>
    <w:rsid w:val="22AD31A5"/>
    <w:rsid w:val="22B4097F"/>
    <w:rsid w:val="22B64134"/>
    <w:rsid w:val="22C56CC0"/>
    <w:rsid w:val="22D15291"/>
    <w:rsid w:val="22F22FF9"/>
    <w:rsid w:val="230F42A2"/>
    <w:rsid w:val="23141D1B"/>
    <w:rsid w:val="231470B2"/>
    <w:rsid w:val="23260413"/>
    <w:rsid w:val="236B31BC"/>
    <w:rsid w:val="236D4D88"/>
    <w:rsid w:val="237B3D5E"/>
    <w:rsid w:val="237D3953"/>
    <w:rsid w:val="23856F77"/>
    <w:rsid w:val="239177CA"/>
    <w:rsid w:val="23CB3857"/>
    <w:rsid w:val="23F35D0C"/>
    <w:rsid w:val="23FA7E69"/>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80944AF"/>
    <w:rsid w:val="282646EC"/>
    <w:rsid w:val="282C6E8B"/>
    <w:rsid w:val="283C2BCC"/>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3C48C5"/>
    <w:rsid w:val="29611F8B"/>
    <w:rsid w:val="296C7C2C"/>
    <w:rsid w:val="299F4685"/>
    <w:rsid w:val="29AD67F7"/>
    <w:rsid w:val="29CF73C3"/>
    <w:rsid w:val="29DC62F2"/>
    <w:rsid w:val="2A021B3E"/>
    <w:rsid w:val="2A290BDC"/>
    <w:rsid w:val="2A351F7B"/>
    <w:rsid w:val="2A3E35AD"/>
    <w:rsid w:val="2A4D76CB"/>
    <w:rsid w:val="2A652BD4"/>
    <w:rsid w:val="2A6C420C"/>
    <w:rsid w:val="2AB26607"/>
    <w:rsid w:val="2ACE4FC6"/>
    <w:rsid w:val="2AD94755"/>
    <w:rsid w:val="2AF77367"/>
    <w:rsid w:val="2B0A326E"/>
    <w:rsid w:val="2B411857"/>
    <w:rsid w:val="2B54148E"/>
    <w:rsid w:val="2B5C73EB"/>
    <w:rsid w:val="2B5E61B8"/>
    <w:rsid w:val="2B7118BF"/>
    <w:rsid w:val="2B724E22"/>
    <w:rsid w:val="2B8818D0"/>
    <w:rsid w:val="2B8A1EA0"/>
    <w:rsid w:val="2B9C27E4"/>
    <w:rsid w:val="2BB51544"/>
    <w:rsid w:val="2BE13188"/>
    <w:rsid w:val="2BE713FE"/>
    <w:rsid w:val="2C053476"/>
    <w:rsid w:val="2C113654"/>
    <w:rsid w:val="2C1B212D"/>
    <w:rsid w:val="2C3E2C44"/>
    <w:rsid w:val="2C44674C"/>
    <w:rsid w:val="2C920372"/>
    <w:rsid w:val="2CDD2828"/>
    <w:rsid w:val="2D28535E"/>
    <w:rsid w:val="2D735A67"/>
    <w:rsid w:val="2DBA131A"/>
    <w:rsid w:val="2DBA5AC8"/>
    <w:rsid w:val="2DCB735A"/>
    <w:rsid w:val="2DD462C2"/>
    <w:rsid w:val="2DDD2134"/>
    <w:rsid w:val="2DDD4E5F"/>
    <w:rsid w:val="2DE16C77"/>
    <w:rsid w:val="2DE60BE9"/>
    <w:rsid w:val="2DF6518A"/>
    <w:rsid w:val="2E2668E4"/>
    <w:rsid w:val="2E3615D0"/>
    <w:rsid w:val="2E3B5ECD"/>
    <w:rsid w:val="2E451A7C"/>
    <w:rsid w:val="2E4C1EBA"/>
    <w:rsid w:val="2EAE301C"/>
    <w:rsid w:val="2ED36202"/>
    <w:rsid w:val="2EE13B2F"/>
    <w:rsid w:val="2EE15691"/>
    <w:rsid w:val="2F1F4FB0"/>
    <w:rsid w:val="2F4A5657"/>
    <w:rsid w:val="2F543A38"/>
    <w:rsid w:val="2F7B59FE"/>
    <w:rsid w:val="2F9C2E37"/>
    <w:rsid w:val="2FB000FC"/>
    <w:rsid w:val="2FC93316"/>
    <w:rsid w:val="2FCC5583"/>
    <w:rsid w:val="2FD61001"/>
    <w:rsid w:val="300852DE"/>
    <w:rsid w:val="30464020"/>
    <w:rsid w:val="306B512F"/>
    <w:rsid w:val="306D5C41"/>
    <w:rsid w:val="30954C40"/>
    <w:rsid w:val="30A83EC2"/>
    <w:rsid w:val="30B80D4C"/>
    <w:rsid w:val="30BD2B5F"/>
    <w:rsid w:val="30F84E6F"/>
    <w:rsid w:val="31127E0D"/>
    <w:rsid w:val="3129025F"/>
    <w:rsid w:val="31320998"/>
    <w:rsid w:val="31453C7B"/>
    <w:rsid w:val="314A5B67"/>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67567"/>
    <w:rsid w:val="328F2B5E"/>
    <w:rsid w:val="32981347"/>
    <w:rsid w:val="329F7A2B"/>
    <w:rsid w:val="3311647A"/>
    <w:rsid w:val="3329346A"/>
    <w:rsid w:val="333659DA"/>
    <w:rsid w:val="335553C6"/>
    <w:rsid w:val="3357102E"/>
    <w:rsid w:val="33572FB0"/>
    <w:rsid w:val="33633EB8"/>
    <w:rsid w:val="336D250C"/>
    <w:rsid w:val="338D2239"/>
    <w:rsid w:val="33B30672"/>
    <w:rsid w:val="33D579CF"/>
    <w:rsid w:val="33E836FB"/>
    <w:rsid w:val="33F205F7"/>
    <w:rsid w:val="33FF2179"/>
    <w:rsid w:val="345E13BA"/>
    <w:rsid w:val="345E3292"/>
    <w:rsid w:val="34653D21"/>
    <w:rsid w:val="34664A0B"/>
    <w:rsid w:val="346E2D0F"/>
    <w:rsid w:val="34AE1E6A"/>
    <w:rsid w:val="350E3B42"/>
    <w:rsid w:val="35125628"/>
    <w:rsid w:val="352100FF"/>
    <w:rsid w:val="352167CF"/>
    <w:rsid w:val="353115DE"/>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EC7EB3"/>
    <w:rsid w:val="36FF2B34"/>
    <w:rsid w:val="3712448B"/>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AD44EE6"/>
    <w:rsid w:val="3B256DAF"/>
    <w:rsid w:val="3B2D2C0A"/>
    <w:rsid w:val="3B533D48"/>
    <w:rsid w:val="3B5A1A2F"/>
    <w:rsid w:val="3B5B5758"/>
    <w:rsid w:val="3B8D3791"/>
    <w:rsid w:val="3BA27B10"/>
    <w:rsid w:val="3BA92E72"/>
    <w:rsid w:val="3BAA04FF"/>
    <w:rsid w:val="3BAD1686"/>
    <w:rsid w:val="3BAD1B11"/>
    <w:rsid w:val="3BAF6081"/>
    <w:rsid w:val="3BBD016F"/>
    <w:rsid w:val="3BE0479C"/>
    <w:rsid w:val="3BEE3761"/>
    <w:rsid w:val="3C0E5061"/>
    <w:rsid w:val="3C1F49BF"/>
    <w:rsid w:val="3C6D55F2"/>
    <w:rsid w:val="3C9A335A"/>
    <w:rsid w:val="3CAE1281"/>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D53F57"/>
    <w:rsid w:val="3EF16D0C"/>
    <w:rsid w:val="3F15023A"/>
    <w:rsid w:val="3F2476CE"/>
    <w:rsid w:val="3F273217"/>
    <w:rsid w:val="3F2A77CA"/>
    <w:rsid w:val="3F5C67E0"/>
    <w:rsid w:val="3F6046C3"/>
    <w:rsid w:val="3F6A7583"/>
    <w:rsid w:val="3F816C8A"/>
    <w:rsid w:val="3FA93691"/>
    <w:rsid w:val="3FC568AC"/>
    <w:rsid w:val="3FD0385B"/>
    <w:rsid w:val="3FE6347C"/>
    <w:rsid w:val="402F6781"/>
    <w:rsid w:val="40394958"/>
    <w:rsid w:val="403A1C8F"/>
    <w:rsid w:val="404D5299"/>
    <w:rsid w:val="404E76D3"/>
    <w:rsid w:val="408560B2"/>
    <w:rsid w:val="408F3C3B"/>
    <w:rsid w:val="40AD0BEA"/>
    <w:rsid w:val="40B45FA1"/>
    <w:rsid w:val="40C50789"/>
    <w:rsid w:val="40E2404A"/>
    <w:rsid w:val="40FA0619"/>
    <w:rsid w:val="41141D46"/>
    <w:rsid w:val="41262582"/>
    <w:rsid w:val="41277321"/>
    <w:rsid w:val="415C5513"/>
    <w:rsid w:val="41661CEC"/>
    <w:rsid w:val="417304D2"/>
    <w:rsid w:val="41756B51"/>
    <w:rsid w:val="41B67760"/>
    <w:rsid w:val="4200486D"/>
    <w:rsid w:val="42084854"/>
    <w:rsid w:val="420A4AA8"/>
    <w:rsid w:val="42341E3D"/>
    <w:rsid w:val="423C231C"/>
    <w:rsid w:val="424E5D3B"/>
    <w:rsid w:val="42894103"/>
    <w:rsid w:val="42DA35EB"/>
    <w:rsid w:val="42DC1373"/>
    <w:rsid w:val="42EB5F3F"/>
    <w:rsid w:val="433B4FAD"/>
    <w:rsid w:val="43494E83"/>
    <w:rsid w:val="434A1ED7"/>
    <w:rsid w:val="434B5F61"/>
    <w:rsid w:val="437769C4"/>
    <w:rsid w:val="439452CD"/>
    <w:rsid w:val="43987C3E"/>
    <w:rsid w:val="43B760AB"/>
    <w:rsid w:val="43D47D05"/>
    <w:rsid w:val="43DF168F"/>
    <w:rsid w:val="43F70347"/>
    <w:rsid w:val="440D2A75"/>
    <w:rsid w:val="44151500"/>
    <w:rsid w:val="44225771"/>
    <w:rsid w:val="442E2C0A"/>
    <w:rsid w:val="443415E8"/>
    <w:rsid w:val="44471AAC"/>
    <w:rsid w:val="446256F2"/>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2E28FA"/>
    <w:rsid w:val="463D21F4"/>
    <w:rsid w:val="46E17C2E"/>
    <w:rsid w:val="46E66176"/>
    <w:rsid w:val="46F618BC"/>
    <w:rsid w:val="471072A6"/>
    <w:rsid w:val="47172FCE"/>
    <w:rsid w:val="472D20DA"/>
    <w:rsid w:val="47322751"/>
    <w:rsid w:val="473E0204"/>
    <w:rsid w:val="473E1081"/>
    <w:rsid w:val="475075B1"/>
    <w:rsid w:val="477301BF"/>
    <w:rsid w:val="47770F2B"/>
    <w:rsid w:val="47935022"/>
    <w:rsid w:val="47D9109A"/>
    <w:rsid w:val="47DF1EDE"/>
    <w:rsid w:val="47E32A44"/>
    <w:rsid w:val="48001EB1"/>
    <w:rsid w:val="4801190C"/>
    <w:rsid w:val="48321F62"/>
    <w:rsid w:val="484744D3"/>
    <w:rsid w:val="485F067A"/>
    <w:rsid w:val="48A46FB5"/>
    <w:rsid w:val="48C63978"/>
    <w:rsid w:val="48D931CF"/>
    <w:rsid w:val="48DB1A95"/>
    <w:rsid w:val="48DE4B3F"/>
    <w:rsid w:val="49095468"/>
    <w:rsid w:val="492B4F94"/>
    <w:rsid w:val="492E6967"/>
    <w:rsid w:val="49A25D9E"/>
    <w:rsid w:val="49A96B07"/>
    <w:rsid w:val="49C51CAF"/>
    <w:rsid w:val="49F53957"/>
    <w:rsid w:val="4A2057D5"/>
    <w:rsid w:val="4A2A06C4"/>
    <w:rsid w:val="4A6819DC"/>
    <w:rsid w:val="4A8A479E"/>
    <w:rsid w:val="4A8F0E29"/>
    <w:rsid w:val="4A902D26"/>
    <w:rsid w:val="4AC17322"/>
    <w:rsid w:val="4AEB7F8C"/>
    <w:rsid w:val="4AFD7E6E"/>
    <w:rsid w:val="4B1506E1"/>
    <w:rsid w:val="4B182BCD"/>
    <w:rsid w:val="4B2251D0"/>
    <w:rsid w:val="4B2E3F72"/>
    <w:rsid w:val="4B341A2A"/>
    <w:rsid w:val="4B375FBE"/>
    <w:rsid w:val="4B3B7B1E"/>
    <w:rsid w:val="4B414BEA"/>
    <w:rsid w:val="4B587F93"/>
    <w:rsid w:val="4B7103C2"/>
    <w:rsid w:val="4B812B8E"/>
    <w:rsid w:val="4B85737C"/>
    <w:rsid w:val="4B9F74CF"/>
    <w:rsid w:val="4C034091"/>
    <w:rsid w:val="4C073223"/>
    <w:rsid w:val="4C1A464A"/>
    <w:rsid w:val="4C274913"/>
    <w:rsid w:val="4CA14D01"/>
    <w:rsid w:val="4CAC3D23"/>
    <w:rsid w:val="4CBB0999"/>
    <w:rsid w:val="4CCF792C"/>
    <w:rsid w:val="4CED7708"/>
    <w:rsid w:val="4CFB7F38"/>
    <w:rsid w:val="4CFE7AD0"/>
    <w:rsid w:val="4D033455"/>
    <w:rsid w:val="4D10719D"/>
    <w:rsid w:val="4D2211D8"/>
    <w:rsid w:val="4D583F97"/>
    <w:rsid w:val="4D725764"/>
    <w:rsid w:val="4DC002E1"/>
    <w:rsid w:val="4DC07059"/>
    <w:rsid w:val="4DD44A19"/>
    <w:rsid w:val="4DE75FC1"/>
    <w:rsid w:val="4E6E58E7"/>
    <w:rsid w:val="4EA551CE"/>
    <w:rsid w:val="4EA57992"/>
    <w:rsid w:val="4EC86811"/>
    <w:rsid w:val="4F0A0A7E"/>
    <w:rsid w:val="4F112BD8"/>
    <w:rsid w:val="4F2359D6"/>
    <w:rsid w:val="4F27534F"/>
    <w:rsid w:val="4F3A6B04"/>
    <w:rsid w:val="4F6621C1"/>
    <w:rsid w:val="4F69181E"/>
    <w:rsid w:val="4F9A2167"/>
    <w:rsid w:val="4FD0029E"/>
    <w:rsid w:val="502B1AD6"/>
    <w:rsid w:val="50596932"/>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04276"/>
    <w:rsid w:val="52CB4CC5"/>
    <w:rsid w:val="52D0584F"/>
    <w:rsid w:val="52E23DAC"/>
    <w:rsid w:val="52E42123"/>
    <w:rsid w:val="52EB770C"/>
    <w:rsid w:val="52F6441F"/>
    <w:rsid w:val="5309719A"/>
    <w:rsid w:val="53140C09"/>
    <w:rsid w:val="531E1115"/>
    <w:rsid w:val="53311A2E"/>
    <w:rsid w:val="5366484D"/>
    <w:rsid w:val="53731EF1"/>
    <w:rsid w:val="53733493"/>
    <w:rsid w:val="53912B90"/>
    <w:rsid w:val="53AC07DC"/>
    <w:rsid w:val="53C41B44"/>
    <w:rsid w:val="53F969C4"/>
    <w:rsid w:val="5404740A"/>
    <w:rsid w:val="54050B1A"/>
    <w:rsid w:val="542362A5"/>
    <w:rsid w:val="54280325"/>
    <w:rsid w:val="546D41B1"/>
    <w:rsid w:val="547701CD"/>
    <w:rsid w:val="549501D8"/>
    <w:rsid w:val="54A65B3A"/>
    <w:rsid w:val="54CD01EC"/>
    <w:rsid w:val="54F558F9"/>
    <w:rsid w:val="54FA6EB3"/>
    <w:rsid w:val="54FD6BCA"/>
    <w:rsid w:val="550348EE"/>
    <w:rsid w:val="550E3200"/>
    <w:rsid w:val="55135050"/>
    <w:rsid w:val="551E35E3"/>
    <w:rsid w:val="5520072C"/>
    <w:rsid w:val="55373ACE"/>
    <w:rsid w:val="556A2277"/>
    <w:rsid w:val="556F068E"/>
    <w:rsid w:val="558D4430"/>
    <w:rsid w:val="559427CA"/>
    <w:rsid w:val="55C444F7"/>
    <w:rsid w:val="55C8191C"/>
    <w:rsid w:val="55C8432B"/>
    <w:rsid w:val="55D33DE7"/>
    <w:rsid w:val="56151B46"/>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02C82"/>
    <w:rsid w:val="591B616B"/>
    <w:rsid w:val="592D1F6B"/>
    <w:rsid w:val="59304CE8"/>
    <w:rsid w:val="59370159"/>
    <w:rsid w:val="59532C2C"/>
    <w:rsid w:val="5981656F"/>
    <w:rsid w:val="59A06B52"/>
    <w:rsid w:val="59A26243"/>
    <w:rsid w:val="59C76055"/>
    <w:rsid w:val="59E75FD1"/>
    <w:rsid w:val="5A065F4B"/>
    <w:rsid w:val="5A0B1C28"/>
    <w:rsid w:val="5A2255E6"/>
    <w:rsid w:val="5A6C4CE3"/>
    <w:rsid w:val="5A851E01"/>
    <w:rsid w:val="5A8F2EB6"/>
    <w:rsid w:val="5AA15ABA"/>
    <w:rsid w:val="5AB06C76"/>
    <w:rsid w:val="5AD16BEB"/>
    <w:rsid w:val="5AF63E2E"/>
    <w:rsid w:val="5B1128EC"/>
    <w:rsid w:val="5B29025F"/>
    <w:rsid w:val="5B3143F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DC51F6"/>
    <w:rsid w:val="5DE3422A"/>
    <w:rsid w:val="5E05130E"/>
    <w:rsid w:val="5E1321A3"/>
    <w:rsid w:val="5E135B29"/>
    <w:rsid w:val="5E466F37"/>
    <w:rsid w:val="5E6A0CC2"/>
    <w:rsid w:val="5E845B3F"/>
    <w:rsid w:val="5E8D1899"/>
    <w:rsid w:val="5E9B47BF"/>
    <w:rsid w:val="5ED063E1"/>
    <w:rsid w:val="5EF4213A"/>
    <w:rsid w:val="5EF778DD"/>
    <w:rsid w:val="5F012051"/>
    <w:rsid w:val="5F150F5D"/>
    <w:rsid w:val="5F151A68"/>
    <w:rsid w:val="5F1E594E"/>
    <w:rsid w:val="5F2306D2"/>
    <w:rsid w:val="5F364291"/>
    <w:rsid w:val="5F720D05"/>
    <w:rsid w:val="5F874A9F"/>
    <w:rsid w:val="5FB038A7"/>
    <w:rsid w:val="5FBB2542"/>
    <w:rsid w:val="5FFB489D"/>
    <w:rsid w:val="6014637F"/>
    <w:rsid w:val="60304923"/>
    <w:rsid w:val="60340051"/>
    <w:rsid w:val="60350C06"/>
    <w:rsid w:val="603B74D8"/>
    <w:rsid w:val="60687CAA"/>
    <w:rsid w:val="6074197E"/>
    <w:rsid w:val="60A7279D"/>
    <w:rsid w:val="60B817C2"/>
    <w:rsid w:val="60C625CB"/>
    <w:rsid w:val="60C71D15"/>
    <w:rsid w:val="61036CD9"/>
    <w:rsid w:val="61097F16"/>
    <w:rsid w:val="612451AE"/>
    <w:rsid w:val="613E3C59"/>
    <w:rsid w:val="61717233"/>
    <w:rsid w:val="61734481"/>
    <w:rsid w:val="61842912"/>
    <w:rsid w:val="619513BF"/>
    <w:rsid w:val="61A55E2E"/>
    <w:rsid w:val="61B90EE2"/>
    <w:rsid w:val="61C34C9F"/>
    <w:rsid w:val="61CF1FDD"/>
    <w:rsid w:val="61FA205F"/>
    <w:rsid w:val="61FD2C4E"/>
    <w:rsid w:val="620D15FF"/>
    <w:rsid w:val="624F2F20"/>
    <w:rsid w:val="626C2C39"/>
    <w:rsid w:val="627A61C5"/>
    <w:rsid w:val="62841CE0"/>
    <w:rsid w:val="62B524F7"/>
    <w:rsid w:val="62E513AE"/>
    <w:rsid w:val="62EF4D57"/>
    <w:rsid w:val="62F1602A"/>
    <w:rsid w:val="630860C9"/>
    <w:rsid w:val="631B495F"/>
    <w:rsid w:val="63203A10"/>
    <w:rsid w:val="6321699F"/>
    <w:rsid w:val="63360CF0"/>
    <w:rsid w:val="63554E4D"/>
    <w:rsid w:val="63652DBD"/>
    <w:rsid w:val="63687E84"/>
    <w:rsid w:val="637257E9"/>
    <w:rsid w:val="63951967"/>
    <w:rsid w:val="63B50F8C"/>
    <w:rsid w:val="63D22FCA"/>
    <w:rsid w:val="640E61DB"/>
    <w:rsid w:val="641206A9"/>
    <w:rsid w:val="64243D79"/>
    <w:rsid w:val="64545838"/>
    <w:rsid w:val="64575064"/>
    <w:rsid w:val="645F02B5"/>
    <w:rsid w:val="64681B01"/>
    <w:rsid w:val="64867FEE"/>
    <w:rsid w:val="649007B3"/>
    <w:rsid w:val="64AE06FA"/>
    <w:rsid w:val="64D401A5"/>
    <w:rsid w:val="65024685"/>
    <w:rsid w:val="652A7FEB"/>
    <w:rsid w:val="652B00E3"/>
    <w:rsid w:val="65535A5A"/>
    <w:rsid w:val="659D0DEE"/>
    <w:rsid w:val="65A6262A"/>
    <w:rsid w:val="65BC6B1F"/>
    <w:rsid w:val="65D219C2"/>
    <w:rsid w:val="65D21E1C"/>
    <w:rsid w:val="65DA54B3"/>
    <w:rsid w:val="65FB4D18"/>
    <w:rsid w:val="660A7073"/>
    <w:rsid w:val="660E3C9E"/>
    <w:rsid w:val="66164CE6"/>
    <w:rsid w:val="66425F55"/>
    <w:rsid w:val="664E5D65"/>
    <w:rsid w:val="665C5C0C"/>
    <w:rsid w:val="66BF254A"/>
    <w:rsid w:val="66C31A15"/>
    <w:rsid w:val="66EE49DE"/>
    <w:rsid w:val="676F09D5"/>
    <w:rsid w:val="67790849"/>
    <w:rsid w:val="67AA7DCF"/>
    <w:rsid w:val="67B34464"/>
    <w:rsid w:val="67BD22B9"/>
    <w:rsid w:val="67FE1162"/>
    <w:rsid w:val="681B0E12"/>
    <w:rsid w:val="688F28E2"/>
    <w:rsid w:val="68A11DD7"/>
    <w:rsid w:val="68A51FB8"/>
    <w:rsid w:val="68B731E7"/>
    <w:rsid w:val="68DB53E7"/>
    <w:rsid w:val="68EA3016"/>
    <w:rsid w:val="68EB7ABC"/>
    <w:rsid w:val="69062705"/>
    <w:rsid w:val="691B0B6B"/>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9E7502"/>
    <w:rsid w:val="6AA74E35"/>
    <w:rsid w:val="6AC6225B"/>
    <w:rsid w:val="6B505BBB"/>
    <w:rsid w:val="6B6333A7"/>
    <w:rsid w:val="6BCA5C39"/>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051D41"/>
    <w:rsid w:val="6E290AC9"/>
    <w:rsid w:val="6E2E4332"/>
    <w:rsid w:val="6E366026"/>
    <w:rsid w:val="6E3C157B"/>
    <w:rsid w:val="6E4628B1"/>
    <w:rsid w:val="6E6903A5"/>
    <w:rsid w:val="6E7D1553"/>
    <w:rsid w:val="6E9905B2"/>
    <w:rsid w:val="6EB87125"/>
    <w:rsid w:val="6EBB6069"/>
    <w:rsid w:val="6EBB7EF6"/>
    <w:rsid w:val="6EC11D71"/>
    <w:rsid w:val="6EC647CC"/>
    <w:rsid w:val="6EEB4982"/>
    <w:rsid w:val="6F1222C5"/>
    <w:rsid w:val="6F161214"/>
    <w:rsid w:val="6F317DD0"/>
    <w:rsid w:val="6F322D6E"/>
    <w:rsid w:val="6F3A0D2D"/>
    <w:rsid w:val="6F710F7D"/>
    <w:rsid w:val="6F757BA3"/>
    <w:rsid w:val="6F794E16"/>
    <w:rsid w:val="6F8E0F7C"/>
    <w:rsid w:val="6FA813AA"/>
    <w:rsid w:val="6FAF019B"/>
    <w:rsid w:val="6FB202FC"/>
    <w:rsid w:val="6FBA5851"/>
    <w:rsid w:val="6FD431BC"/>
    <w:rsid w:val="6FD64D8A"/>
    <w:rsid w:val="709649ED"/>
    <w:rsid w:val="70A84AD3"/>
    <w:rsid w:val="70AE3508"/>
    <w:rsid w:val="70B351A6"/>
    <w:rsid w:val="70BF773C"/>
    <w:rsid w:val="70C41831"/>
    <w:rsid w:val="70CF7DE8"/>
    <w:rsid w:val="70E94F37"/>
    <w:rsid w:val="7117334E"/>
    <w:rsid w:val="711F7F62"/>
    <w:rsid w:val="712719C8"/>
    <w:rsid w:val="71336359"/>
    <w:rsid w:val="71492755"/>
    <w:rsid w:val="714B63FF"/>
    <w:rsid w:val="717A4EBB"/>
    <w:rsid w:val="71A121E2"/>
    <w:rsid w:val="71AA47BF"/>
    <w:rsid w:val="71CD5454"/>
    <w:rsid w:val="71D5629F"/>
    <w:rsid w:val="71EB57C6"/>
    <w:rsid w:val="71F46524"/>
    <w:rsid w:val="71FB06B4"/>
    <w:rsid w:val="720D5D43"/>
    <w:rsid w:val="72112D0B"/>
    <w:rsid w:val="72144DE3"/>
    <w:rsid w:val="72196118"/>
    <w:rsid w:val="723C3D7F"/>
    <w:rsid w:val="72736E18"/>
    <w:rsid w:val="728D1118"/>
    <w:rsid w:val="72AB557D"/>
    <w:rsid w:val="72B03A9F"/>
    <w:rsid w:val="72B25F6B"/>
    <w:rsid w:val="72B81190"/>
    <w:rsid w:val="72EF7206"/>
    <w:rsid w:val="73032A0D"/>
    <w:rsid w:val="731375BF"/>
    <w:rsid w:val="731F3B82"/>
    <w:rsid w:val="734D21A1"/>
    <w:rsid w:val="73836ECE"/>
    <w:rsid w:val="73C67500"/>
    <w:rsid w:val="73C864B5"/>
    <w:rsid w:val="73DE7E71"/>
    <w:rsid w:val="7408765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953B9B"/>
    <w:rsid w:val="77CD4DD9"/>
    <w:rsid w:val="77EB51F5"/>
    <w:rsid w:val="77F2017E"/>
    <w:rsid w:val="77FA423A"/>
    <w:rsid w:val="78005019"/>
    <w:rsid w:val="78092CC0"/>
    <w:rsid w:val="780C2435"/>
    <w:rsid w:val="782A0B51"/>
    <w:rsid w:val="78353363"/>
    <w:rsid w:val="783A31FE"/>
    <w:rsid w:val="78486CF0"/>
    <w:rsid w:val="78534919"/>
    <w:rsid w:val="785663DA"/>
    <w:rsid w:val="78584462"/>
    <w:rsid w:val="788E5844"/>
    <w:rsid w:val="7895462E"/>
    <w:rsid w:val="78D631FC"/>
    <w:rsid w:val="78FC2FBF"/>
    <w:rsid w:val="78FD5501"/>
    <w:rsid w:val="791467F0"/>
    <w:rsid w:val="79430114"/>
    <w:rsid w:val="79430A37"/>
    <w:rsid w:val="795E7C16"/>
    <w:rsid w:val="795F01E3"/>
    <w:rsid w:val="79AD6C40"/>
    <w:rsid w:val="79B10333"/>
    <w:rsid w:val="79C95ADF"/>
    <w:rsid w:val="79EF0BCC"/>
    <w:rsid w:val="79FF02D1"/>
    <w:rsid w:val="7A0612C2"/>
    <w:rsid w:val="7A1833CE"/>
    <w:rsid w:val="7A1F3257"/>
    <w:rsid w:val="7A3C1967"/>
    <w:rsid w:val="7A60132A"/>
    <w:rsid w:val="7A6E2CF1"/>
    <w:rsid w:val="7A817696"/>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C0968F5"/>
    <w:rsid w:val="7C1235AA"/>
    <w:rsid w:val="7C160893"/>
    <w:rsid w:val="7C5622FF"/>
    <w:rsid w:val="7C571497"/>
    <w:rsid w:val="7CB95588"/>
    <w:rsid w:val="7CBA56FF"/>
    <w:rsid w:val="7CCC0D81"/>
    <w:rsid w:val="7CE64D15"/>
    <w:rsid w:val="7CF732D1"/>
    <w:rsid w:val="7D131D7B"/>
    <w:rsid w:val="7D1E10B2"/>
    <w:rsid w:val="7D3D5EFF"/>
    <w:rsid w:val="7D435739"/>
    <w:rsid w:val="7D93221A"/>
    <w:rsid w:val="7DA977AA"/>
    <w:rsid w:val="7DAC0454"/>
    <w:rsid w:val="7DED2A89"/>
    <w:rsid w:val="7DFA3D48"/>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43"/>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Chars="200"/>
    </w:p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44"/>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u w:val="single"/>
    </w:rPr>
  </w:style>
  <w:style w:type="character" w:styleId="36">
    <w:name w:val="annotation reference"/>
    <w:autoRedefine/>
    <w:qFormat/>
    <w:uiPriority w:val="0"/>
    <w:rPr>
      <w:sz w:val="21"/>
      <w:szCs w:val="21"/>
    </w:rPr>
  </w:style>
  <w:style w:type="character" w:styleId="37">
    <w:name w:val="HTML Sample"/>
    <w:basedOn w:val="32"/>
    <w:autoRedefine/>
    <w:qFormat/>
    <w:uiPriority w:val="0"/>
    <w:rPr>
      <w:rFonts w:ascii="Courier New" w:hAnsi="Courier New"/>
    </w:rPr>
  </w:style>
  <w:style w:type="paragraph" w:customStyle="1" w:styleId="38">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39">
    <w:name w:val="表格文字"/>
    <w:basedOn w:val="11"/>
    <w:next w:val="10"/>
    <w:autoRedefine/>
    <w:qFormat/>
    <w:uiPriority w:val="99"/>
    <w:pPr>
      <w:spacing w:before="25" w:after="25"/>
      <w:jc w:val="left"/>
    </w:pPr>
    <w:rPr>
      <w:bCs/>
      <w:spacing w:val="10"/>
      <w:kern w:val="0"/>
      <w:sz w:val="24"/>
    </w:rPr>
  </w:style>
  <w:style w:type="paragraph" w:styleId="40">
    <w:name w:val="List Paragraph"/>
    <w:basedOn w:val="1"/>
    <w:autoRedefine/>
    <w:qFormat/>
    <w:uiPriority w:val="34"/>
    <w:pPr>
      <w:ind w:firstLine="420" w:firstLineChars="200"/>
    </w:pPr>
  </w:style>
  <w:style w:type="paragraph" w:customStyle="1" w:styleId="41">
    <w:name w:val="Plain Text1"/>
    <w:basedOn w:val="1"/>
    <w:autoRedefine/>
    <w:qFormat/>
    <w:uiPriority w:val="0"/>
    <w:rPr>
      <w:rFonts w:ascii="宋体" w:hAnsi="Courier New" w:cs="Courier New"/>
      <w:szCs w:val="21"/>
    </w:rPr>
  </w:style>
  <w:style w:type="paragraph" w:customStyle="1" w:styleId="42">
    <w:name w:val="Table Paragraph"/>
    <w:basedOn w:val="1"/>
    <w:autoRedefine/>
    <w:qFormat/>
    <w:uiPriority w:val="1"/>
    <w:rPr>
      <w:rFonts w:ascii="宋体" w:hAnsi="宋体" w:cs="宋体"/>
      <w:lang w:val="zh-CN" w:bidi="zh-CN"/>
    </w:rPr>
  </w:style>
  <w:style w:type="character" w:customStyle="1" w:styleId="43">
    <w:name w:val="批注文字 Char"/>
    <w:basedOn w:val="32"/>
    <w:link w:val="9"/>
    <w:autoRedefine/>
    <w:qFormat/>
    <w:uiPriority w:val="0"/>
    <w:rPr>
      <w:kern w:val="2"/>
      <w:sz w:val="21"/>
      <w:szCs w:val="24"/>
    </w:rPr>
  </w:style>
  <w:style w:type="character" w:customStyle="1" w:styleId="44">
    <w:name w:val="批注主题 Char"/>
    <w:basedOn w:val="43"/>
    <w:link w:val="27"/>
    <w:autoRedefine/>
    <w:qFormat/>
    <w:uiPriority w:val="0"/>
    <w:rPr>
      <w:b/>
      <w:bCs/>
      <w:kern w:val="2"/>
      <w:sz w:val="21"/>
      <w:szCs w:val="24"/>
    </w:rPr>
  </w:style>
  <w:style w:type="character" w:customStyle="1" w:styleId="45">
    <w:name w:val="批注框文本 Char"/>
    <w:basedOn w:val="32"/>
    <w:link w:val="17"/>
    <w:autoRedefine/>
    <w:qFormat/>
    <w:uiPriority w:val="0"/>
    <w:rPr>
      <w:kern w:val="2"/>
      <w:sz w:val="18"/>
      <w:szCs w:val="18"/>
    </w:rPr>
  </w:style>
  <w:style w:type="paragraph" w:customStyle="1" w:styleId="46">
    <w:name w:val="纯文本1"/>
    <w:basedOn w:val="1"/>
    <w:autoRedefine/>
    <w:qFormat/>
    <w:uiPriority w:val="0"/>
    <w:pPr>
      <w:suppressAutoHyphens/>
    </w:pPr>
    <w:rPr>
      <w:rFonts w:ascii="宋体" w:hAnsi="宋体" w:cs="Courier New"/>
      <w:szCs w:val="21"/>
      <w:lang w:eastAsia="ar-SA"/>
    </w:rPr>
  </w:style>
  <w:style w:type="paragraph" w:customStyle="1" w:styleId="4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2"/>
    <w:autoRedefine/>
    <w:qFormat/>
    <w:uiPriority w:val="0"/>
  </w:style>
  <w:style w:type="paragraph" w:customStyle="1" w:styleId="4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autoRedefine/>
    <w:qFormat/>
    <w:uiPriority w:val="0"/>
    <w:rPr>
      <w:rFonts w:ascii="Times New Roman" w:hAnsi="Times New Roman" w:eastAsia="Times New Roman" w:cs="Times New Roman"/>
      <w:sz w:val="24"/>
      <w:szCs w:val="24"/>
    </w:rPr>
  </w:style>
  <w:style w:type="paragraph" w:customStyle="1" w:styleId="55">
    <w:name w:val="Body text|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autoRedefine/>
    <w:qFormat/>
    <w:uiPriority w:val="0"/>
    <w:rPr>
      <w:rFonts w:eastAsia="宋体"/>
      <w:lang w:eastAsia="zh-CN" w:bidi="ar-SA"/>
    </w:rPr>
  </w:style>
  <w:style w:type="paragraph" w:customStyle="1" w:styleId="62">
    <w:name w:val="标题 3_1"/>
    <w:basedOn w:val="60"/>
    <w:next w:val="60"/>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autoRedefine/>
    <w:qFormat/>
    <w:uiPriority w:val="0"/>
    <w:pPr>
      <w:spacing w:after="30"/>
      <w:ind w:firstLine="420"/>
    </w:pPr>
    <w:rPr>
      <w:rFonts w:eastAsia="宋体"/>
      <w:color w:val="auto"/>
      <w:sz w:val="20"/>
      <w:szCs w:val="20"/>
      <w:lang w:bidi="ar-SA"/>
    </w:rPr>
  </w:style>
  <w:style w:type="paragraph" w:customStyle="1" w:styleId="65">
    <w:name w:val="Other|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autoRedefine/>
    <w:qFormat/>
    <w:uiPriority w:val="0"/>
    <w:rPr>
      <w:rFonts w:eastAsia="宋体"/>
      <w:lang w:eastAsia="zh-CN" w:bidi="ar-SA"/>
    </w:rPr>
  </w:style>
  <w:style w:type="character" w:customStyle="1" w:styleId="67">
    <w:name w:val="10"/>
    <w:autoRedefine/>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autoRedefine/>
    <w:qFormat/>
    <w:uiPriority w:val="99"/>
    <w:rPr>
      <w:szCs w:val="20"/>
    </w:rPr>
  </w:style>
  <w:style w:type="paragraph" w:customStyle="1" w:styleId="73">
    <w:name w:val="纯文本_0"/>
    <w:basedOn w:val="1"/>
    <w:autoRedefine/>
    <w:qFormat/>
    <w:uiPriority w:val="99"/>
    <w:rPr>
      <w:szCs w:val="20"/>
    </w:rPr>
  </w:style>
  <w:style w:type="paragraph" w:customStyle="1" w:styleId="74">
    <w:name w:val="Normal_0"/>
    <w:autoRedefine/>
    <w:qFormat/>
    <w:uiPriority w:val="0"/>
    <w:rPr>
      <w:rFonts w:ascii="Times New Roman" w:hAnsi="Times New Roman" w:eastAsia="Times New Roman" w:cs="Times New Roman"/>
      <w:sz w:val="24"/>
      <w:szCs w:val="24"/>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82</Pages>
  <Words>8711</Words>
  <Characters>9617</Characters>
  <Lines>51</Lines>
  <Paragraphs>59</Paragraphs>
  <TotalTime>6</TotalTime>
  <ScaleCrop>false</ScaleCrop>
  <LinksUpToDate>false</LinksUpToDate>
  <CharactersWithSpaces>9907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AAAAAAAAAA</cp:lastModifiedBy>
  <cp:lastPrinted>2023-12-28T08:32:00Z</cp:lastPrinted>
  <dcterms:modified xsi:type="dcterms:W3CDTF">2025-08-07T08:06:58Z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D68C8734CD574FCBB453AAB1CD2B8391_13</vt:lpwstr>
  </property>
  <property fmtid="{D5CDD505-2E9C-101B-9397-08002B2CF9AE}" pid="4" name="KSOTemplateDocerSaveRecord">
    <vt:lpwstr>eyJoZGlkIjoiNDdjNDUyNTkxNGZhMjRiNGE5MTEzODI0NmJmZDdlMzAiLCJ1c2VySWQiOiIyMDM1NTEzNjgifQ==</vt:lpwstr>
  </property>
</Properties>
</file>