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95087">
      <w:pPr>
        <w:keepNext w:val="0"/>
        <w:keepLines w:val="0"/>
        <w:pageBreakBefore w:val="0"/>
        <w:widowControl w:val="0"/>
        <w:kinsoku/>
        <w:wordWrap/>
        <w:overflowPunct/>
        <w:topLinePunct w:val="0"/>
        <w:autoSpaceDE/>
        <w:autoSpaceDN/>
        <w:bidi w:val="0"/>
        <w:adjustRightInd/>
        <w:spacing w:before="60" w:after="60" w:line="480" w:lineRule="auto"/>
        <w:jc w:val="center"/>
        <w:textAlignment w:val="auto"/>
        <w:rPr>
          <w:rFonts w:hint="eastAsia" w:cs="方正小标宋简体" w:asciiTheme="minorEastAsia" w:hAnsiTheme="minorEastAsia" w:eastAsiaTheme="minorEastAsia"/>
          <w:color w:val="auto"/>
          <w:sz w:val="52"/>
          <w:szCs w:val="52"/>
          <w:highlight w:val="none"/>
          <w:lang w:eastAsia="zh-CN"/>
        </w:rPr>
      </w:pPr>
      <w:bookmarkStart w:id="183" w:name="_GoBack"/>
      <w:bookmarkEnd w:id="183"/>
      <w:r>
        <w:rPr>
          <w:rFonts w:hint="eastAsia" w:asciiTheme="minorEastAsia" w:hAnsiTheme="minorEastAsia" w:eastAsiaTheme="minorEastAsia"/>
          <w:color w:val="auto"/>
          <w:sz w:val="52"/>
          <w:szCs w:val="52"/>
          <w:highlight w:val="none"/>
          <w:lang w:eastAsia="zh-CN"/>
        </w:rPr>
        <w:t>广西荣胜项目管理有限公司</w:t>
      </w:r>
    </w:p>
    <w:p w14:paraId="4AB38522">
      <w:pPr>
        <w:keepNext w:val="0"/>
        <w:keepLines w:val="0"/>
        <w:pageBreakBefore w:val="0"/>
        <w:widowControl w:val="0"/>
        <w:kinsoku/>
        <w:wordWrap/>
        <w:overflowPunct/>
        <w:topLinePunct w:val="0"/>
        <w:autoSpaceDE/>
        <w:autoSpaceDN/>
        <w:bidi w:val="0"/>
        <w:adjustRightInd/>
        <w:spacing w:before="60" w:after="60" w:line="480" w:lineRule="auto"/>
        <w:jc w:val="center"/>
        <w:textAlignment w:val="auto"/>
        <w:rPr>
          <w:rFonts w:ascii="方正小标宋简体" w:hAnsi="方正小标宋简体" w:eastAsia="方正小标宋简体" w:cs="方正小标宋简体"/>
          <w:b/>
          <w:color w:val="auto"/>
          <w:sz w:val="44"/>
          <w:szCs w:val="44"/>
          <w:highlight w:val="none"/>
        </w:rPr>
      </w:pPr>
    </w:p>
    <w:p w14:paraId="26D9FDE4">
      <w:pPr>
        <w:keepNext w:val="0"/>
        <w:keepLines w:val="0"/>
        <w:pageBreakBefore w:val="0"/>
        <w:widowControl w:val="0"/>
        <w:kinsoku/>
        <w:wordWrap/>
        <w:overflowPunct/>
        <w:topLinePunct w:val="0"/>
        <w:autoSpaceDE/>
        <w:autoSpaceDN/>
        <w:bidi w:val="0"/>
        <w:adjustRightInd/>
        <w:snapToGrid w:val="0"/>
        <w:spacing w:before="60" w:after="60" w:line="480" w:lineRule="auto"/>
        <w:jc w:val="center"/>
        <w:textAlignment w:val="auto"/>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6C47A13A">
      <w:pPr>
        <w:keepNext w:val="0"/>
        <w:keepLines w:val="0"/>
        <w:pageBreakBefore w:val="0"/>
        <w:widowControl w:val="0"/>
        <w:kinsoku/>
        <w:wordWrap/>
        <w:overflowPunct/>
        <w:topLinePunct w:val="0"/>
        <w:autoSpaceDE/>
        <w:autoSpaceDN/>
        <w:bidi w:val="0"/>
        <w:adjustRightInd/>
        <w:snapToGrid w:val="0"/>
        <w:spacing w:before="60" w:after="60" w:line="480" w:lineRule="auto"/>
        <w:jc w:val="center"/>
        <w:textAlignment w:val="auto"/>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79471A28">
      <w:pPr>
        <w:keepNext w:val="0"/>
        <w:keepLines w:val="0"/>
        <w:pageBreakBefore w:val="0"/>
        <w:widowControl w:val="0"/>
        <w:kinsoku/>
        <w:wordWrap/>
        <w:overflowPunct/>
        <w:topLinePunct w:val="0"/>
        <w:autoSpaceDE/>
        <w:autoSpaceDN/>
        <w:bidi w:val="0"/>
        <w:adjustRightInd/>
        <w:snapToGrid w:val="0"/>
        <w:spacing w:before="60" w:after="60" w:line="480" w:lineRule="auto"/>
        <w:textAlignment w:val="auto"/>
        <w:rPr>
          <w:rFonts w:ascii="仿宋_GB2312" w:hAnsi="宋体" w:eastAsia="仿宋_GB2312"/>
          <w:color w:val="auto"/>
          <w:sz w:val="30"/>
          <w:szCs w:val="72"/>
          <w:highlight w:val="none"/>
        </w:rPr>
      </w:pPr>
    </w:p>
    <w:p w14:paraId="5C3548D1">
      <w:pPr>
        <w:pStyle w:val="16"/>
        <w:keepNext w:val="0"/>
        <w:keepLines w:val="0"/>
        <w:pageBreakBefore w:val="0"/>
        <w:widowControl w:val="0"/>
        <w:kinsoku/>
        <w:wordWrap/>
        <w:overflowPunct/>
        <w:topLinePunct w:val="0"/>
        <w:autoSpaceDE/>
        <w:autoSpaceDN/>
        <w:bidi w:val="0"/>
        <w:adjustRightInd/>
        <w:snapToGrid w:val="0"/>
        <w:spacing w:before="60" w:after="60" w:line="480" w:lineRule="auto"/>
        <w:ind w:firstLine="1193" w:firstLineChars="396"/>
        <w:textAlignment w:val="auto"/>
        <w:rPr>
          <w:rFonts w:hAnsi="宋体"/>
          <w:b/>
          <w:bCs/>
          <w:color w:val="auto"/>
          <w:sz w:val="30"/>
          <w:szCs w:val="30"/>
          <w:highlight w:val="none"/>
        </w:rPr>
      </w:pPr>
    </w:p>
    <w:p w14:paraId="53D295D8">
      <w:pPr>
        <w:keepNext w:val="0"/>
        <w:keepLines w:val="0"/>
        <w:pageBreakBefore w:val="0"/>
        <w:widowControl w:val="0"/>
        <w:kinsoku/>
        <w:wordWrap/>
        <w:overflowPunct/>
        <w:topLinePunct w:val="0"/>
        <w:autoSpaceDE/>
        <w:autoSpaceDN/>
        <w:bidi w:val="0"/>
        <w:adjustRightInd/>
        <w:spacing w:before="60" w:after="60" w:line="480" w:lineRule="auto"/>
        <w:textAlignment w:val="auto"/>
        <w:rPr>
          <w:color w:val="auto"/>
          <w:highlight w:val="none"/>
        </w:rPr>
      </w:pPr>
    </w:p>
    <w:p w14:paraId="33252C35">
      <w:pPr>
        <w:pStyle w:val="16"/>
        <w:keepNext w:val="0"/>
        <w:keepLines w:val="0"/>
        <w:pageBreakBefore w:val="0"/>
        <w:widowControl w:val="0"/>
        <w:kinsoku/>
        <w:wordWrap/>
        <w:overflowPunct/>
        <w:topLinePunct w:val="0"/>
        <w:autoSpaceDE/>
        <w:autoSpaceDN/>
        <w:bidi w:val="0"/>
        <w:adjustRightInd/>
        <w:snapToGrid w:val="0"/>
        <w:spacing w:before="60" w:after="60" w:line="480" w:lineRule="auto"/>
        <w:ind w:left="1205" w:hanging="1205" w:hangingChars="400"/>
        <w:textAlignment w:val="auto"/>
        <w:rPr>
          <w:rFonts w:hint="eastAsia" w:hAnsi="宋体" w:eastAsia="宋体"/>
          <w:b/>
          <w:bCs/>
          <w:color w:val="auto"/>
          <w:sz w:val="30"/>
          <w:szCs w:val="30"/>
          <w:highlight w:val="none"/>
          <w:lang w:eastAsia="zh-CN"/>
        </w:rPr>
      </w:pPr>
      <w:r>
        <w:rPr>
          <w:rFonts w:hint="eastAsia" w:hAnsi="宋体"/>
          <w:b/>
          <w:bCs/>
          <w:color w:val="auto"/>
          <w:sz w:val="30"/>
          <w:szCs w:val="30"/>
          <w:highlight w:val="none"/>
        </w:rPr>
        <w:t>项目</w:t>
      </w:r>
      <w:r>
        <w:rPr>
          <w:rFonts w:hint="eastAsia" w:hAnsi="宋体" w:cs="Courier New"/>
          <w:b/>
          <w:bCs/>
          <w:color w:val="auto"/>
          <w:w w:val="95"/>
          <w:sz w:val="30"/>
          <w:szCs w:val="30"/>
          <w:highlight w:val="none"/>
        </w:rPr>
        <w:t>名称</w:t>
      </w:r>
      <w:r>
        <w:rPr>
          <w:rFonts w:hint="eastAsia" w:hAnsi="宋体"/>
          <w:b/>
          <w:bCs/>
          <w:color w:val="auto"/>
          <w:sz w:val="30"/>
          <w:szCs w:val="30"/>
          <w:highlight w:val="none"/>
        </w:rPr>
        <w:t>：</w:t>
      </w:r>
      <w:r>
        <w:rPr>
          <w:rFonts w:hint="eastAsia" w:hAnsi="宋体"/>
          <w:b/>
          <w:bCs/>
          <w:color w:val="auto"/>
          <w:sz w:val="30"/>
          <w:szCs w:val="30"/>
          <w:highlight w:val="none"/>
          <w:lang w:eastAsia="zh-CN"/>
        </w:rPr>
        <w:t>2025年浦北县陈皮产业品牌打造和产销对接项目</w:t>
      </w:r>
    </w:p>
    <w:p w14:paraId="7230FAFC">
      <w:pPr>
        <w:pStyle w:val="16"/>
        <w:keepNext w:val="0"/>
        <w:keepLines w:val="0"/>
        <w:pageBreakBefore w:val="0"/>
        <w:widowControl w:val="0"/>
        <w:kinsoku/>
        <w:wordWrap/>
        <w:overflowPunct/>
        <w:topLinePunct w:val="0"/>
        <w:autoSpaceDE/>
        <w:autoSpaceDN/>
        <w:bidi w:val="0"/>
        <w:adjustRightInd/>
        <w:snapToGrid w:val="0"/>
        <w:spacing w:before="60" w:after="60" w:line="480" w:lineRule="auto"/>
        <w:textAlignment w:val="auto"/>
        <w:rPr>
          <w:rFonts w:hint="eastAsia" w:hAnsi="宋体" w:eastAsia="宋体"/>
          <w:b/>
          <w:bCs/>
          <w:color w:val="auto"/>
          <w:sz w:val="30"/>
          <w:szCs w:val="30"/>
          <w:highlight w:val="none"/>
          <w:lang w:eastAsia="zh-CN"/>
        </w:rPr>
      </w:pPr>
      <w:r>
        <w:rPr>
          <w:rFonts w:hint="eastAsia" w:hAnsi="宋体"/>
          <w:b/>
          <w:bCs/>
          <w:color w:val="auto"/>
          <w:sz w:val="30"/>
          <w:szCs w:val="30"/>
          <w:highlight w:val="none"/>
        </w:rPr>
        <w:t>项目编号：</w:t>
      </w:r>
      <w:r>
        <w:rPr>
          <w:rFonts w:hint="eastAsia" w:hAnsi="宋体"/>
          <w:b/>
          <w:bCs/>
          <w:color w:val="auto"/>
          <w:sz w:val="30"/>
          <w:szCs w:val="30"/>
          <w:highlight w:val="none"/>
          <w:lang w:eastAsia="zh-CN"/>
        </w:rPr>
        <w:t>QZZC2025-C3-220174-GXRS</w:t>
      </w:r>
    </w:p>
    <w:p w14:paraId="60B2D103">
      <w:pPr>
        <w:pStyle w:val="16"/>
        <w:keepNext w:val="0"/>
        <w:keepLines w:val="0"/>
        <w:pageBreakBefore w:val="0"/>
        <w:widowControl w:val="0"/>
        <w:kinsoku/>
        <w:wordWrap/>
        <w:overflowPunct/>
        <w:topLinePunct w:val="0"/>
        <w:autoSpaceDE/>
        <w:autoSpaceDN/>
        <w:bidi w:val="0"/>
        <w:adjustRightInd/>
        <w:snapToGrid w:val="0"/>
        <w:spacing w:before="60" w:after="60" w:line="480" w:lineRule="auto"/>
        <w:textAlignment w:val="auto"/>
        <w:rPr>
          <w:rFonts w:hint="eastAsia" w:hAnsi="宋体" w:eastAsia="宋体"/>
          <w:b/>
          <w:bCs/>
          <w:color w:val="auto"/>
          <w:sz w:val="30"/>
          <w:szCs w:val="30"/>
          <w:highlight w:val="none"/>
          <w:lang w:eastAsia="zh-CN"/>
        </w:rPr>
      </w:pPr>
      <w:r>
        <w:rPr>
          <w:rFonts w:hint="eastAsia" w:hAnsi="宋体"/>
          <w:b/>
          <w:bCs/>
          <w:color w:val="auto"/>
          <w:sz w:val="30"/>
          <w:szCs w:val="30"/>
          <w:highlight w:val="none"/>
        </w:rPr>
        <w:t>采 购 人：</w:t>
      </w:r>
      <w:r>
        <w:rPr>
          <w:rFonts w:hint="eastAsia" w:hAnsi="宋体"/>
          <w:b/>
          <w:bCs/>
          <w:color w:val="auto"/>
          <w:sz w:val="30"/>
          <w:szCs w:val="30"/>
          <w:highlight w:val="none"/>
          <w:lang w:eastAsia="zh-CN"/>
        </w:rPr>
        <w:t>浦北县融媒体中心</w:t>
      </w:r>
    </w:p>
    <w:p w14:paraId="2CD933A5">
      <w:pPr>
        <w:pStyle w:val="16"/>
        <w:keepNext w:val="0"/>
        <w:keepLines w:val="0"/>
        <w:pageBreakBefore w:val="0"/>
        <w:widowControl w:val="0"/>
        <w:kinsoku/>
        <w:wordWrap/>
        <w:overflowPunct/>
        <w:topLinePunct w:val="0"/>
        <w:autoSpaceDE/>
        <w:autoSpaceDN/>
        <w:bidi w:val="0"/>
        <w:adjustRightInd/>
        <w:snapToGrid w:val="0"/>
        <w:spacing w:before="60" w:after="60" w:line="480" w:lineRule="auto"/>
        <w:textAlignment w:val="auto"/>
        <w:rPr>
          <w:rFonts w:hint="eastAsia" w:hAnsi="宋体" w:eastAsia="宋体"/>
          <w:b/>
          <w:bCs/>
          <w:color w:val="auto"/>
          <w:sz w:val="30"/>
          <w:szCs w:val="30"/>
          <w:highlight w:val="none"/>
          <w:lang w:eastAsia="zh-CN"/>
        </w:rPr>
      </w:pPr>
      <w:r>
        <w:rPr>
          <w:rFonts w:hint="eastAsia" w:hAnsi="宋体"/>
          <w:b/>
          <w:bCs/>
          <w:color w:val="auto"/>
          <w:sz w:val="30"/>
          <w:szCs w:val="30"/>
          <w:highlight w:val="none"/>
        </w:rPr>
        <w:t>采购代理机构：</w:t>
      </w:r>
      <w:r>
        <w:rPr>
          <w:rFonts w:hint="eastAsia" w:hAnsi="宋体"/>
          <w:b/>
          <w:bCs/>
          <w:color w:val="auto"/>
          <w:sz w:val="30"/>
          <w:szCs w:val="30"/>
          <w:highlight w:val="none"/>
          <w:lang w:eastAsia="zh-CN"/>
        </w:rPr>
        <w:t>广西荣胜项目管理有限公司</w:t>
      </w:r>
    </w:p>
    <w:p w14:paraId="7129C3CA">
      <w:pPr>
        <w:pStyle w:val="16"/>
        <w:keepNext w:val="0"/>
        <w:keepLines w:val="0"/>
        <w:pageBreakBefore w:val="0"/>
        <w:widowControl w:val="0"/>
        <w:kinsoku/>
        <w:wordWrap/>
        <w:overflowPunct/>
        <w:topLinePunct w:val="0"/>
        <w:autoSpaceDE/>
        <w:autoSpaceDN/>
        <w:bidi w:val="0"/>
        <w:adjustRightInd/>
        <w:snapToGrid w:val="0"/>
        <w:spacing w:before="60" w:after="60" w:line="480" w:lineRule="auto"/>
        <w:ind w:firstLine="1125" w:firstLineChars="393"/>
        <w:textAlignment w:val="auto"/>
        <w:rPr>
          <w:rFonts w:ascii="仿宋_GB2312" w:hAnsi="宋体" w:eastAsia="仿宋_GB2312"/>
          <w:b/>
          <w:bCs/>
          <w:color w:val="auto"/>
          <w:w w:val="95"/>
          <w:sz w:val="30"/>
          <w:szCs w:val="30"/>
          <w:highlight w:val="none"/>
        </w:rPr>
      </w:pPr>
    </w:p>
    <w:p w14:paraId="76812A25">
      <w:pPr>
        <w:pStyle w:val="16"/>
        <w:keepNext w:val="0"/>
        <w:keepLines w:val="0"/>
        <w:pageBreakBefore w:val="0"/>
        <w:widowControl w:val="0"/>
        <w:kinsoku/>
        <w:wordWrap/>
        <w:overflowPunct/>
        <w:topLinePunct w:val="0"/>
        <w:autoSpaceDE/>
        <w:autoSpaceDN/>
        <w:bidi w:val="0"/>
        <w:adjustRightInd/>
        <w:snapToGrid w:val="0"/>
        <w:spacing w:before="60" w:after="60" w:line="480" w:lineRule="auto"/>
        <w:ind w:left="20" w:leftChars="-200" w:hanging="440" w:hangingChars="146"/>
        <w:jc w:val="center"/>
        <w:textAlignment w:val="auto"/>
        <w:rPr>
          <w:rFonts w:hAnsi="宋体"/>
          <w:b/>
          <w:bCs/>
          <w:color w:val="auto"/>
          <w:sz w:val="30"/>
          <w:szCs w:val="30"/>
          <w:highlight w:val="none"/>
        </w:rPr>
      </w:pPr>
      <w:r>
        <w:rPr>
          <w:rFonts w:hint="eastAsia" w:hAnsi="宋体"/>
          <w:b/>
          <w:bCs/>
          <w:color w:val="auto"/>
          <w:sz w:val="30"/>
          <w:szCs w:val="30"/>
          <w:highlight w:val="none"/>
          <w:lang w:eastAsia="zh-CN"/>
        </w:rPr>
        <w:t>2025年</w:t>
      </w:r>
      <w:r>
        <w:rPr>
          <w:rFonts w:hint="eastAsia" w:hAnsi="宋体"/>
          <w:b/>
          <w:bCs/>
          <w:color w:val="auto"/>
          <w:sz w:val="30"/>
          <w:szCs w:val="30"/>
          <w:highlight w:val="none"/>
          <w:lang w:val="en-US" w:eastAsia="zh-CN"/>
        </w:rPr>
        <w:t>7月</w:t>
      </w:r>
    </w:p>
    <w:p w14:paraId="07EDB748">
      <w:pPr>
        <w:keepNext w:val="0"/>
        <w:keepLines w:val="0"/>
        <w:pageBreakBefore w:val="0"/>
        <w:widowControl w:val="0"/>
        <w:kinsoku/>
        <w:wordWrap/>
        <w:overflowPunct/>
        <w:topLinePunct w:val="0"/>
        <w:autoSpaceDE/>
        <w:autoSpaceDN/>
        <w:bidi w:val="0"/>
        <w:adjustRightInd/>
        <w:spacing w:before="60" w:after="60" w:line="480" w:lineRule="auto"/>
        <w:jc w:val="center"/>
        <w:textAlignment w:val="auto"/>
        <w:rPr>
          <w:rFonts w:ascii="宋体" w:hAnsi="宋体"/>
          <w:b/>
          <w:color w:val="auto"/>
          <w:sz w:val="44"/>
          <w:szCs w:val="44"/>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4D468EF8">
      <w:pPr>
        <w:pageBreakBefore w:val="0"/>
        <w:kinsoku/>
        <w:topLinePunct w:val="0"/>
        <w:bidi w:val="0"/>
        <w:spacing w:before="60" w:after="60" w:line="360" w:lineRule="auto"/>
        <w:jc w:val="center"/>
        <w:rPr>
          <w:rFonts w:ascii="宋体" w:hAnsi="宋体"/>
          <w:b/>
          <w:color w:val="auto"/>
          <w:sz w:val="44"/>
          <w:szCs w:val="44"/>
          <w:highlight w:val="none"/>
        </w:rPr>
      </w:pPr>
    </w:p>
    <w:p w14:paraId="64B99963">
      <w:pPr>
        <w:pageBreakBefore w:val="0"/>
        <w:kinsoku/>
        <w:topLinePunct w:val="0"/>
        <w:bidi w:val="0"/>
        <w:spacing w:before="60" w:after="60"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20A854A7">
      <w:pPr>
        <w:pageBreakBefore w:val="0"/>
        <w:kinsoku/>
        <w:topLinePunct w:val="0"/>
        <w:bidi w:val="0"/>
        <w:spacing w:before="60" w:after="60" w:line="360" w:lineRule="auto"/>
        <w:rPr>
          <w:color w:val="auto"/>
          <w:highlight w:val="none"/>
        </w:rPr>
      </w:pPr>
    </w:p>
    <w:p w14:paraId="0E0A9CF5">
      <w:pPr>
        <w:pageBreakBefore w:val="0"/>
        <w:kinsoku/>
        <w:topLinePunct w:val="0"/>
        <w:bidi w:val="0"/>
        <w:spacing w:before="60" w:after="60" w:line="360" w:lineRule="auto"/>
        <w:jc w:val="center"/>
        <w:rPr>
          <w:rFonts w:ascii="宋体" w:hAnsi="宋体"/>
          <w:b/>
          <w:color w:val="auto"/>
          <w:sz w:val="44"/>
          <w:szCs w:val="44"/>
          <w:highlight w:val="none"/>
        </w:rPr>
      </w:pPr>
    </w:p>
    <w:p w14:paraId="46C8BF7D">
      <w:pPr>
        <w:pStyle w:val="23"/>
        <w:keepNext w:val="0"/>
        <w:keepLines w:val="0"/>
        <w:pageBreakBefore w:val="0"/>
        <w:widowControl w:val="0"/>
        <w:tabs>
          <w:tab w:val="right" w:leader="dot" w:pos="8879"/>
        </w:tabs>
        <w:kinsoku/>
        <w:wordWrap/>
        <w:overflowPunct/>
        <w:topLinePunct w:val="0"/>
        <w:autoSpaceDE/>
        <w:autoSpaceDN/>
        <w:bidi w:val="0"/>
        <w:adjustRightInd/>
        <w:spacing w:before="60" w:after="60" w:line="72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"1-3" \h \z \u</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_Toc20065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第一章 竞争性磋商公告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_Toc20065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53A356A">
      <w:pPr>
        <w:pStyle w:val="23"/>
        <w:keepNext w:val="0"/>
        <w:keepLines w:val="0"/>
        <w:pageBreakBefore w:val="0"/>
        <w:widowControl w:val="0"/>
        <w:tabs>
          <w:tab w:val="right" w:leader="dot" w:pos="8879"/>
        </w:tabs>
        <w:kinsoku/>
        <w:wordWrap/>
        <w:overflowPunct/>
        <w:topLinePunct w:val="0"/>
        <w:autoSpaceDE/>
        <w:autoSpaceDN/>
        <w:bidi w:val="0"/>
        <w:adjustRightInd/>
        <w:spacing w:before="60" w:after="60" w:line="72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_Toc75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 供应商须知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_Toc75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CDF7507">
      <w:pPr>
        <w:pStyle w:val="23"/>
        <w:keepNext w:val="0"/>
        <w:keepLines w:val="0"/>
        <w:pageBreakBefore w:val="0"/>
        <w:widowControl w:val="0"/>
        <w:tabs>
          <w:tab w:val="right" w:leader="dot" w:pos="8879"/>
        </w:tabs>
        <w:kinsoku/>
        <w:wordWrap/>
        <w:overflowPunct/>
        <w:topLinePunct w:val="0"/>
        <w:autoSpaceDE/>
        <w:autoSpaceDN/>
        <w:bidi w:val="0"/>
        <w:adjustRightInd/>
        <w:spacing w:before="60" w:after="60" w:line="72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_Toc15007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_Toc15007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27</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EEB0C37">
      <w:pPr>
        <w:pStyle w:val="23"/>
        <w:keepNext w:val="0"/>
        <w:keepLines w:val="0"/>
        <w:pageBreakBefore w:val="0"/>
        <w:widowControl w:val="0"/>
        <w:tabs>
          <w:tab w:val="right" w:leader="dot" w:pos="8879"/>
        </w:tabs>
        <w:kinsoku/>
        <w:wordWrap/>
        <w:overflowPunct/>
        <w:topLinePunct w:val="0"/>
        <w:autoSpaceDE/>
        <w:autoSpaceDN/>
        <w:bidi w:val="0"/>
        <w:adjustRightInd/>
        <w:spacing w:before="60" w:after="60" w:line="72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_Toc2716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 评审程序、评审方法和评审标准</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_Toc2716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7BF730B">
      <w:pPr>
        <w:pStyle w:val="23"/>
        <w:keepNext w:val="0"/>
        <w:keepLines w:val="0"/>
        <w:pageBreakBefore w:val="0"/>
        <w:widowControl w:val="0"/>
        <w:tabs>
          <w:tab w:val="right" w:leader="dot" w:pos="8879"/>
        </w:tabs>
        <w:kinsoku/>
        <w:wordWrap/>
        <w:overflowPunct/>
        <w:topLinePunct w:val="0"/>
        <w:autoSpaceDE/>
        <w:autoSpaceDN/>
        <w:bidi w:val="0"/>
        <w:adjustRightInd/>
        <w:spacing w:before="60" w:after="60" w:line="72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_Toc4136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第五章 响应文件格式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_Toc4136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7AFE57BA">
      <w:pPr>
        <w:pStyle w:val="23"/>
        <w:keepNext w:val="0"/>
        <w:keepLines w:val="0"/>
        <w:pageBreakBefore w:val="0"/>
        <w:widowControl w:val="0"/>
        <w:tabs>
          <w:tab w:val="right" w:leader="dot" w:pos="8879"/>
        </w:tabs>
        <w:kinsoku/>
        <w:wordWrap/>
        <w:overflowPunct/>
        <w:topLinePunct w:val="0"/>
        <w:autoSpaceDE/>
        <w:autoSpaceDN/>
        <w:bidi w:val="0"/>
        <w:adjustRightInd/>
        <w:spacing w:before="60" w:after="60" w:line="72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_Toc1964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第六章 合同文本</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_Toc1964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68</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6463C04">
      <w:pPr>
        <w:pStyle w:val="24"/>
        <w:keepNext w:val="0"/>
        <w:keepLines w:val="0"/>
        <w:pageBreakBefore w:val="0"/>
        <w:widowControl w:val="0"/>
        <w:tabs>
          <w:tab w:val="right" w:leader="dot" w:pos="8931"/>
          <w:tab w:val="clear" w:pos="8296"/>
        </w:tabs>
        <w:kinsoku/>
        <w:wordWrap/>
        <w:overflowPunct/>
        <w:topLinePunct w:val="0"/>
        <w:autoSpaceDE/>
        <w:autoSpaceDN/>
        <w:bidi w:val="0"/>
        <w:adjustRightInd/>
        <w:snapToGrid w:val="0"/>
        <w:spacing w:before="60" w:after="60" w:line="720" w:lineRule="auto"/>
        <w:ind w:left="0" w:leftChars="0"/>
        <w:textAlignment w:val="auto"/>
        <w:rPr>
          <w:rFonts w:ascii="宋体" w:hAnsi="宋体"/>
          <w:b/>
          <w:color w:val="auto"/>
          <w:sz w:val="24"/>
          <w:highlight w:val="none"/>
        </w:rPr>
      </w:pPr>
      <w:r>
        <w:rPr>
          <w:rFonts w:hint="eastAsia" w:ascii="宋体" w:hAnsi="宋体" w:eastAsia="宋体" w:cs="宋体"/>
          <w:b/>
          <w:bCs/>
          <w:color w:val="auto"/>
          <w:sz w:val="28"/>
          <w:szCs w:val="28"/>
          <w:highlight w:val="none"/>
        </w:rPr>
        <w:fldChar w:fldCharType="end"/>
      </w:r>
    </w:p>
    <w:p w14:paraId="13E9234B">
      <w:pPr>
        <w:pageBreakBefore w:val="0"/>
        <w:kinsoku/>
        <w:topLinePunct w:val="0"/>
        <w:bidi w:val="0"/>
        <w:spacing w:before="60" w:after="60" w:line="360" w:lineRule="auto"/>
        <w:rPr>
          <w:color w:val="auto"/>
          <w:highlight w:val="none"/>
        </w:rPr>
      </w:pPr>
    </w:p>
    <w:p w14:paraId="0FEDD902">
      <w:pPr>
        <w:pageBreakBefore w:val="0"/>
        <w:kinsoku/>
        <w:topLinePunct w:val="0"/>
        <w:bidi w:val="0"/>
        <w:spacing w:before="60" w:after="60" w:line="360" w:lineRule="auto"/>
        <w:rPr>
          <w:color w:val="auto"/>
          <w:highlight w:val="none"/>
        </w:rPr>
      </w:pPr>
    </w:p>
    <w:p w14:paraId="4D5867EB">
      <w:pPr>
        <w:pageBreakBefore w:val="0"/>
        <w:kinsoku/>
        <w:topLinePunct w:val="0"/>
        <w:bidi w:val="0"/>
        <w:spacing w:before="60" w:after="60" w:line="360" w:lineRule="auto"/>
        <w:rPr>
          <w:color w:val="auto"/>
          <w:highlight w:val="none"/>
        </w:rPr>
      </w:pPr>
    </w:p>
    <w:p w14:paraId="20076A35">
      <w:pPr>
        <w:pageBreakBefore w:val="0"/>
        <w:kinsoku/>
        <w:topLinePunct w:val="0"/>
        <w:bidi w:val="0"/>
        <w:spacing w:before="60" w:after="60" w:line="360" w:lineRule="auto"/>
        <w:rPr>
          <w:color w:val="auto"/>
          <w:highlight w:val="none"/>
        </w:rPr>
      </w:pPr>
    </w:p>
    <w:p w14:paraId="6A874293">
      <w:pPr>
        <w:pageBreakBefore w:val="0"/>
        <w:kinsoku/>
        <w:topLinePunct w:val="0"/>
        <w:bidi w:val="0"/>
        <w:spacing w:before="60" w:after="60" w:line="360" w:lineRule="auto"/>
        <w:rPr>
          <w:color w:val="auto"/>
          <w:highlight w:val="none"/>
        </w:rPr>
      </w:pPr>
    </w:p>
    <w:p w14:paraId="108520C7">
      <w:pPr>
        <w:pageBreakBefore w:val="0"/>
        <w:kinsoku/>
        <w:topLinePunct w:val="0"/>
        <w:bidi w:val="0"/>
        <w:spacing w:before="60" w:after="60" w:line="360" w:lineRule="auto"/>
        <w:rPr>
          <w:color w:val="auto"/>
          <w:highlight w:val="none"/>
        </w:rPr>
      </w:pPr>
    </w:p>
    <w:p w14:paraId="677E2CBA">
      <w:pPr>
        <w:pageBreakBefore w:val="0"/>
        <w:kinsoku/>
        <w:topLinePunct w:val="0"/>
        <w:bidi w:val="0"/>
        <w:spacing w:before="60" w:after="60" w:line="360" w:lineRule="auto"/>
        <w:rPr>
          <w:color w:val="auto"/>
          <w:highlight w:val="none"/>
        </w:rPr>
      </w:pPr>
    </w:p>
    <w:p w14:paraId="1D8CD437">
      <w:pPr>
        <w:pageBreakBefore w:val="0"/>
        <w:kinsoku/>
        <w:topLinePunct w:val="0"/>
        <w:bidi w:val="0"/>
        <w:spacing w:before="60" w:after="60" w:line="360" w:lineRule="auto"/>
        <w:rPr>
          <w:color w:val="auto"/>
          <w:highlight w:val="none"/>
        </w:rPr>
      </w:pPr>
    </w:p>
    <w:p w14:paraId="0EE152AB">
      <w:pPr>
        <w:pStyle w:val="3"/>
        <w:pageBreakBefore w:val="0"/>
        <w:kinsoku/>
        <w:topLinePunct w:val="0"/>
        <w:bidi w:val="0"/>
        <w:spacing w:before="60" w:after="60" w:line="360" w:lineRule="auto"/>
        <w:jc w:val="center"/>
        <w:rPr>
          <w:color w:val="auto"/>
          <w:highlight w:val="none"/>
        </w:rPr>
      </w:pPr>
      <w:bookmarkStart w:id="0" w:name="_Toc20065"/>
      <w:r>
        <w:rPr>
          <w:rFonts w:hint="eastAsia"/>
          <w:color w:val="auto"/>
          <w:highlight w:val="none"/>
        </w:rPr>
        <w:t>第一章 竞争性磋商公告</w:t>
      </w:r>
      <w:bookmarkEnd w:id="0"/>
    </w:p>
    <w:p w14:paraId="72586ED8">
      <w:pPr>
        <w:pageBreakBefore w:val="0"/>
        <w:kinsoku/>
        <w:topLinePunct w:val="0"/>
        <w:bidi w:val="0"/>
        <w:spacing w:before="60" w:after="60"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竞争性磋商公告</w:t>
      </w:r>
    </w:p>
    <w:p w14:paraId="6FF68343">
      <w:pPr>
        <w:pageBreakBefore w:val="0"/>
        <w:kinsoku/>
        <w:topLinePunct w:val="0"/>
        <w:bidi w:val="0"/>
        <w:spacing w:before="60" w:after="60" w:line="360" w:lineRule="auto"/>
        <w:rPr>
          <w:rFonts w:ascii="宋体" w:hAnsi="宋体"/>
          <w:color w:val="auto"/>
          <w:szCs w:val="21"/>
          <w:highlight w:val="none"/>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5"/>
      </w:tblGrid>
      <w:tr w14:paraId="5515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5" w:type="dxa"/>
          </w:tcPr>
          <w:p w14:paraId="02EC65C4">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color w:val="auto"/>
                <w:szCs w:val="21"/>
                <w:highlight w:val="none"/>
                <w:vertAlign w:val="baseline"/>
                <w:lang w:val="en-US" w:eastAsia="zh-CN"/>
              </w:rPr>
            </w:pPr>
            <w:bookmarkStart w:id="1" w:name="_Hlk37430271"/>
            <w:r>
              <w:rPr>
                <w:rFonts w:hint="eastAsia" w:ascii="宋体" w:hAnsi="宋体"/>
                <w:color w:val="auto"/>
                <w:szCs w:val="21"/>
                <w:highlight w:val="none"/>
                <w:vertAlign w:val="baseline"/>
                <w:lang w:val="en-US" w:eastAsia="zh-CN"/>
              </w:rPr>
              <w:t>项目概况</w:t>
            </w:r>
          </w:p>
          <w:p w14:paraId="78F4A46B">
            <w:pPr>
              <w:keepNext w:val="0"/>
              <w:keepLines w:val="0"/>
              <w:pageBreakBefore w:val="0"/>
              <w:suppressLineNumbers w:val="0"/>
              <w:kinsoku/>
              <w:topLinePunct w:val="0"/>
              <w:bidi w:val="0"/>
              <w:spacing w:before="60" w:beforeAutospacing="0" w:after="60" w:afterAutospacing="0" w:line="360" w:lineRule="auto"/>
              <w:ind w:left="0" w:right="0" w:firstLine="420" w:firstLineChars="200"/>
              <w:rPr>
                <w:rFonts w:hint="eastAsia"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2025年浦北县陈皮产业品牌打造和产销对接项目的潜在供应商应在“广西政府采购云平台”（http://www.gcy.zfcg.gxzf.gov.cn）获取（下载）竞争性磋商文件，并于2025年8月01日14时30分（北京时间）前提交（上传）响应文件。</w:t>
            </w:r>
          </w:p>
        </w:tc>
      </w:tr>
    </w:tbl>
    <w:p w14:paraId="32441B38">
      <w:pPr>
        <w:pageBreakBefore w:val="0"/>
        <w:kinsoku/>
        <w:topLinePunct w:val="0"/>
        <w:bidi w:val="0"/>
        <w:spacing w:before="60" w:after="60" w:line="360" w:lineRule="auto"/>
        <w:ind w:firstLine="354" w:firstLineChars="147"/>
        <w:rPr>
          <w:rFonts w:ascii="黑体" w:hAnsi="黑体" w:eastAsia="黑体"/>
          <w:b/>
          <w:color w:val="auto"/>
          <w:sz w:val="24"/>
          <w:highlight w:val="none"/>
        </w:rPr>
      </w:pPr>
      <w:bookmarkStart w:id="2" w:name="_Toc28359089"/>
      <w:bookmarkStart w:id="3" w:name="_Toc35393629"/>
      <w:bookmarkStart w:id="4" w:name="_Toc28359012"/>
      <w:bookmarkStart w:id="5" w:name="_Toc44229878"/>
      <w:bookmarkStart w:id="6" w:name="_Toc71365905"/>
      <w:bookmarkStart w:id="7" w:name="_Toc35393798"/>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3E3BA17B">
      <w:pPr>
        <w:pageBreakBefore w:val="0"/>
        <w:kinsoku/>
        <w:topLinePunct w:val="0"/>
        <w:bidi w:val="0"/>
        <w:spacing w:before="60" w:after="60"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QZZC2025-C3-220174-GXRS</w:t>
      </w:r>
    </w:p>
    <w:p w14:paraId="2DAE5FF9">
      <w:pPr>
        <w:pageBreakBefore w:val="0"/>
        <w:kinsoku/>
        <w:topLinePunct w:val="0"/>
        <w:bidi w:val="0"/>
        <w:spacing w:before="60" w:after="60"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2025年浦北县陈皮产业品牌打造和产销对接项目</w:t>
      </w:r>
    </w:p>
    <w:p w14:paraId="123D2A3F">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519E5FDD">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iCs/>
          <w:color w:val="auto"/>
          <w:szCs w:val="21"/>
          <w:highlight w:val="none"/>
          <w:lang w:val="en-US" w:eastAsia="zh-CN"/>
        </w:rPr>
        <w:t>100.00万元</w:t>
      </w:r>
    </w:p>
    <w:p w14:paraId="39DEEA9C">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w:t>
      </w:r>
      <w:r>
        <w:rPr>
          <w:rFonts w:hint="eastAsia" w:ascii="宋体" w:hAnsi="宋体"/>
          <w:iCs/>
          <w:color w:val="auto"/>
          <w:szCs w:val="21"/>
          <w:highlight w:val="none"/>
          <w:lang w:val="en-US" w:eastAsia="zh-CN"/>
        </w:rPr>
        <w:t>100.00万元</w:t>
      </w:r>
    </w:p>
    <w:p w14:paraId="5C502B26">
      <w:pPr>
        <w:pageBreakBefore w:val="0"/>
        <w:kinsoku/>
        <w:topLinePunct w:val="0"/>
        <w:bidi w:val="0"/>
        <w:spacing w:before="60" w:after="60"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采购需求：</w:t>
      </w:r>
      <w:r>
        <w:rPr>
          <w:rFonts w:hint="eastAsia" w:ascii="宋体" w:hAnsi="宋体" w:cs="Calibri"/>
          <w:color w:val="auto"/>
          <w:szCs w:val="21"/>
          <w:highlight w:val="none"/>
          <w:lang w:eastAsia="zh-CN"/>
        </w:rPr>
        <w:t>2025年浦北县陈皮产业品牌打造和产销对接项目</w:t>
      </w:r>
      <w:r>
        <w:rPr>
          <w:rFonts w:hint="eastAsia" w:ascii="宋体" w:hAnsi="宋体" w:cs="Calibri"/>
          <w:color w:val="auto"/>
          <w:szCs w:val="21"/>
          <w:highlight w:val="none"/>
        </w:rPr>
        <w:t>1项</w:t>
      </w:r>
      <w:r>
        <w:rPr>
          <w:rFonts w:hint="eastAsia" w:ascii="宋体" w:hAnsi="宋体" w:cs="Calibri"/>
          <w:color w:val="auto"/>
          <w:szCs w:val="21"/>
          <w:highlight w:val="none"/>
          <w:lang w:eastAsia="zh-CN"/>
        </w:rPr>
        <w:t>，具体详见采购文件</w:t>
      </w:r>
    </w:p>
    <w:p w14:paraId="6040E487">
      <w:pPr>
        <w:pageBreakBefore w:val="0"/>
        <w:kinsoku/>
        <w:topLinePunct w:val="0"/>
        <w:bidi w:val="0"/>
        <w:spacing w:before="60" w:after="60" w:line="360" w:lineRule="auto"/>
        <w:ind w:firstLine="420" w:firstLineChars="200"/>
        <w:rPr>
          <w:rFonts w:hint="eastAsia" w:ascii="宋体" w:hAnsi="宋体"/>
          <w:color w:val="auto"/>
          <w:highlight w:val="none"/>
          <w:lang w:eastAsia="zh-CN"/>
        </w:rPr>
      </w:pPr>
      <w:r>
        <w:rPr>
          <w:rFonts w:hint="eastAsia" w:ascii="宋体" w:hAnsi="宋体"/>
          <w:color w:val="auto"/>
          <w:highlight w:val="none"/>
        </w:rPr>
        <w:t>合同履行期限：</w:t>
      </w:r>
      <w:r>
        <w:rPr>
          <w:rFonts w:hint="eastAsia" w:ascii="宋体" w:hAnsi="宋体"/>
          <w:color w:val="auto"/>
          <w:highlight w:val="none"/>
          <w:lang w:eastAsia="zh-CN"/>
        </w:rPr>
        <w:t>自合同签订之日起至2025年浦北县陈皮产业品牌打造和产销对接项目结束通过验收之日止</w:t>
      </w:r>
    </w:p>
    <w:p w14:paraId="278F4093">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w:t>
      </w:r>
    </w:p>
    <w:p w14:paraId="14BD3965">
      <w:pPr>
        <w:pageBreakBefore w:val="0"/>
        <w:kinsoku/>
        <w:topLinePunct w:val="0"/>
        <w:bidi w:val="0"/>
        <w:spacing w:before="60" w:after="60" w:line="360" w:lineRule="auto"/>
        <w:ind w:firstLine="354" w:firstLineChars="147"/>
        <w:rPr>
          <w:rFonts w:ascii="黑体" w:hAnsi="黑体" w:eastAsia="黑体"/>
          <w:b/>
          <w:color w:val="auto"/>
          <w:sz w:val="24"/>
          <w:highlight w:val="none"/>
        </w:rPr>
      </w:pPr>
      <w:bookmarkStart w:id="8" w:name="_Toc35393799"/>
      <w:bookmarkStart w:id="9" w:name="_Toc35393630"/>
      <w:bookmarkStart w:id="10" w:name="_Toc44229879"/>
      <w:bookmarkStart w:id="11" w:name="_Toc28359090"/>
      <w:bookmarkStart w:id="12" w:name="_Toc71365906"/>
      <w:bookmarkStart w:id="13" w:name="_Toc28359013"/>
      <w:r>
        <w:rPr>
          <w:rFonts w:hint="eastAsia" w:ascii="黑体" w:hAnsi="黑体" w:eastAsia="黑体"/>
          <w:b/>
          <w:color w:val="auto"/>
          <w:sz w:val="24"/>
          <w:highlight w:val="none"/>
        </w:rPr>
        <w:t>二、申请人的资格条件：</w:t>
      </w:r>
      <w:bookmarkEnd w:id="8"/>
      <w:bookmarkEnd w:id="9"/>
      <w:bookmarkEnd w:id="10"/>
      <w:bookmarkEnd w:id="11"/>
      <w:bookmarkEnd w:id="12"/>
      <w:bookmarkEnd w:id="13"/>
    </w:p>
    <w:p w14:paraId="72FBD166">
      <w:pPr>
        <w:pageBreakBefore w:val="0"/>
        <w:kinsoku/>
        <w:topLinePunct w:val="0"/>
        <w:bidi w:val="0"/>
        <w:spacing w:before="60" w:after="60" w:line="360" w:lineRule="auto"/>
        <w:ind w:firstLine="420" w:firstLineChars="200"/>
        <w:rPr>
          <w:rFonts w:ascii="宋体" w:hAnsi="宋体"/>
          <w:color w:val="auto"/>
          <w:szCs w:val="21"/>
          <w:highlight w:val="none"/>
        </w:rPr>
      </w:pPr>
      <w:bookmarkStart w:id="14" w:name="_Toc28359014"/>
      <w:bookmarkStart w:id="15" w:name="_Toc44229880"/>
      <w:bookmarkStart w:id="16" w:name="_Toc28359091"/>
      <w:bookmarkStart w:id="17" w:name="_Toc35393631"/>
      <w:bookmarkStart w:id="18" w:name="_Toc35393800"/>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满足《中华人民共和国政府采购法》第二十二条规定；</w:t>
      </w:r>
    </w:p>
    <w:p w14:paraId="21FE11D0">
      <w:pPr>
        <w:pageBreakBefore w:val="0"/>
        <w:kinsoku/>
        <w:topLinePunct w:val="0"/>
        <w:bidi w:val="0"/>
        <w:spacing w:before="60" w:after="60" w:line="360" w:lineRule="auto"/>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w:t>
      </w:r>
      <w:r>
        <w:rPr>
          <w:rFonts w:hint="eastAsia" w:ascii="宋体" w:hAnsi="宋体"/>
          <w:color w:val="auto"/>
          <w:highlight w:val="none"/>
        </w:rPr>
        <w:t>落实政府采购政策需满足的资格要求：</w:t>
      </w:r>
      <w:r>
        <w:rPr>
          <w:rFonts w:hint="eastAsia" w:ascii="宋体" w:hAnsi="宋体"/>
          <w:color w:val="auto"/>
          <w:szCs w:val="21"/>
          <w:highlight w:val="none"/>
          <w:lang w:eastAsia="zh-CN"/>
        </w:rPr>
        <w:t>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olor w:val="auto"/>
          <w:szCs w:val="21"/>
          <w:highlight w:val="none"/>
        </w:rPr>
        <w:t>；</w:t>
      </w:r>
    </w:p>
    <w:p w14:paraId="658183A5">
      <w:pPr>
        <w:pageBreakBefore w:val="0"/>
        <w:kinsoku/>
        <w:wordWrap w:val="0"/>
        <w:topLinePunct w:val="0"/>
        <w:bidi w:val="0"/>
        <w:spacing w:before="60" w:after="60" w:line="360" w:lineRule="auto"/>
        <w:ind w:firstLine="420" w:firstLineChars="200"/>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w:t>
      </w:r>
      <w:r>
        <w:rPr>
          <w:rFonts w:hint="eastAsia" w:ascii="宋体" w:hAnsi="宋体"/>
          <w:color w:val="auto"/>
          <w:highlight w:val="none"/>
        </w:rPr>
        <w:t>本项目的特定资格要求：无；</w:t>
      </w:r>
    </w:p>
    <w:p w14:paraId="750337F0">
      <w:pPr>
        <w:pageBreakBefore w:val="0"/>
        <w:kinsoku/>
        <w:wordWrap w:val="0"/>
        <w:topLinePunct w:val="0"/>
        <w:bidi w:val="0"/>
        <w:spacing w:before="60" w:after="60" w:line="360" w:lineRule="auto"/>
        <w:ind w:firstLine="420" w:firstLineChars="200"/>
        <w:rPr>
          <w:rFonts w:ascii="宋体" w:hAnsi="宋体"/>
          <w:b/>
          <w:bCs/>
          <w:color w:val="auto"/>
          <w:highlight w:val="none"/>
        </w:rPr>
      </w:pPr>
      <w:r>
        <w:rPr>
          <w:rFonts w:hint="eastAsia" w:ascii="宋体" w:hAnsi="宋体"/>
          <w:color w:val="auto"/>
          <w:highlight w:val="none"/>
        </w:rPr>
        <w:t>4</w:t>
      </w:r>
      <w:r>
        <w:rPr>
          <w:rFonts w:hint="eastAsia" w:ascii="宋体" w:hAnsi="宋体"/>
          <w:color w:val="auto"/>
          <w:highlight w:val="none"/>
          <w:lang w:eastAsia="zh-CN"/>
        </w:rPr>
        <w:t>.</w:t>
      </w:r>
      <w:r>
        <w:rPr>
          <w:rFonts w:hint="eastAsia" w:ascii="宋体" w:hAnsi="宋体"/>
          <w:color w:val="auto"/>
          <w:highlight w:val="none"/>
        </w:rPr>
        <w:t>本项目的特定条件：</w:t>
      </w:r>
      <w:r>
        <w:rPr>
          <w:rFonts w:hint="eastAsia" w:ascii="宋体" w:hAnsi="宋体"/>
          <w:color w:val="auto"/>
          <w:highlight w:val="none"/>
          <w:lang w:val="en-US" w:eastAsia="zh-CN"/>
        </w:rPr>
        <w:t>无。</w:t>
      </w:r>
    </w:p>
    <w:p w14:paraId="3A3AE813">
      <w:pPr>
        <w:pageBreakBefore w:val="0"/>
        <w:kinsoku/>
        <w:topLinePunct w:val="0"/>
        <w:bidi w:val="0"/>
        <w:spacing w:before="60" w:after="60" w:line="360" w:lineRule="auto"/>
        <w:ind w:firstLine="354" w:firstLineChars="147"/>
        <w:rPr>
          <w:rFonts w:ascii="黑体" w:hAnsi="黑体" w:eastAsia="黑体"/>
          <w:b/>
          <w:color w:val="auto"/>
          <w:sz w:val="24"/>
          <w:highlight w:val="none"/>
        </w:rPr>
      </w:pPr>
      <w:bookmarkStart w:id="19" w:name="_Toc71365907"/>
      <w:r>
        <w:rPr>
          <w:rFonts w:hint="eastAsia" w:ascii="黑体" w:hAnsi="黑体" w:eastAsia="黑体"/>
          <w:b/>
          <w:color w:val="auto"/>
          <w:sz w:val="24"/>
          <w:highlight w:val="none"/>
        </w:rPr>
        <w:t>三、获取竞争性磋商文件</w:t>
      </w:r>
      <w:bookmarkEnd w:id="14"/>
      <w:bookmarkEnd w:id="15"/>
      <w:bookmarkEnd w:id="16"/>
      <w:bookmarkEnd w:id="17"/>
      <w:bookmarkEnd w:id="18"/>
      <w:bookmarkEnd w:id="19"/>
    </w:p>
    <w:p w14:paraId="4F54BDA7">
      <w:pPr>
        <w:pageBreakBefore w:val="0"/>
        <w:kinsoku/>
        <w:topLinePunct w:val="0"/>
        <w:bidi w:val="0"/>
        <w:spacing w:before="60" w:after="60" w:line="360" w:lineRule="auto"/>
        <w:ind w:firstLine="420" w:firstLineChars="200"/>
        <w:rPr>
          <w:rFonts w:ascii="宋体" w:hAnsi="宋体" w:cs="宋体"/>
          <w:bCs/>
          <w:color w:val="auto"/>
          <w:kern w:val="0"/>
          <w:szCs w:val="21"/>
          <w:highlight w:val="none"/>
        </w:rPr>
      </w:pPr>
      <w:bookmarkStart w:id="20" w:name="_Toc44229881"/>
      <w:bookmarkStart w:id="21" w:name="_Toc28359092"/>
      <w:bookmarkStart w:id="22" w:name="_Toc28359015"/>
      <w:bookmarkStart w:id="23" w:name="_Toc35393632"/>
      <w:bookmarkStart w:id="24" w:name="_Toc35393801"/>
      <w:r>
        <w:rPr>
          <w:rFonts w:hint="eastAsia" w:ascii="宋体" w:hAnsi="宋体" w:cs="宋体"/>
          <w:bCs/>
          <w:color w:val="auto"/>
          <w:kern w:val="0"/>
          <w:szCs w:val="21"/>
          <w:highlight w:val="none"/>
        </w:rPr>
        <w:t>时间：</w:t>
      </w:r>
      <w:r>
        <w:rPr>
          <w:rFonts w:hint="eastAsia" w:ascii="宋体" w:hAnsi="宋体"/>
          <w:bCs/>
          <w:color w:val="auto"/>
          <w:szCs w:val="21"/>
          <w:highlight w:val="none"/>
          <w:u w:val="single"/>
          <w:lang w:eastAsia="zh-CN"/>
        </w:rPr>
        <w:t>2025年</w:t>
      </w:r>
      <w:r>
        <w:rPr>
          <w:rFonts w:hint="eastAsia" w:ascii="宋体" w:hAnsi="宋体"/>
          <w:bCs/>
          <w:color w:val="auto"/>
          <w:szCs w:val="21"/>
          <w:highlight w:val="none"/>
          <w:u w:val="single"/>
          <w:lang w:val="en-US" w:eastAsia="zh-CN"/>
        </w:rPr>
        <w:t>7月22日</w:t>
      </w:r>
      <w:r>
        <w:rPr>
          <w:rFonts w:hint="eastAsia" w:ascii="宋体" w:hAnsi="宋体" w:cs="宋体"/>
          <w:bCs/>
          <w:color w:val="auto"/>
          <w:kern w:val="0"/>
          <w:szCs w:val="21"/>
          <w:highlight w:val="none"/>
        </w:rPr>
        <w:t>至</w:t>
      </w:r>
      <w:r>
        <w:rPr>
          <w:rFonts w:hint="eastAsia" w:ascii="宋体" w:hAnsi="宋体"/>
          <w:bCs/>
          <w:color w:val="auto"/>
          <w:szCs w:val="21"/>
          <w:highlight w:val="none"/>
          <w:u w:val="single"/>
          <w:lang w:eastAsia="zh-CN"/>
        </w:rPr>
        <w:t>2025年</w:t>
      </w:r>
      <w:r>
        <w:rPr>
          <w:rFonts w:hint="eastAsia" w:ascii="宋体" w:hAnsi="宋体"/>
          <w:bCs/>
          <w:color w:val="auto"/>
          <w:szCs w:val="21"/>
          <w:highlight w:val="none"/>
          <w:u w:val="single"/>
          <w:lang w:val="en-US" w:eastAsia="zh-CN"/>
        </w:rPr>
        <w:t>7月28日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0</w:t>
      </w:r>
      <w:r>
        <w:rPr>
          <w:rFonts w:ascii="宋体" w:hAnsi="宋体" w:cs="宋体"/>
          <w:bCs/>
          <w:color w:val="auto"/>
          <w:kern w:val="0"/>
          <w:szCs w:val="21"/>
          <w:highlight w:val="none"/>
          <w:u w:val="single"/>
        </w:rPr>
        <w:t>8</w:t>
      </w:r>
      <w:r>
        <w:rPr>
          <w:rFonts w:hint="eastAsia" w:ascii="宋体" w:hAnsi="宋体" w:cs="宋体"/>
          <w:bCs/>
          <w:color w:val="auto"/>
          <w:kern w:val="0"/>
          <w:szCs w:val="21"/>
          <w:highlight w:val="none"/>
          <w:u w:val="single"/>
        </w:rPr>
        <w:t>：30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w:t>
      </w:r>
      <w:r>
        <w:rPr>
          <w:rFonts w:ascii="宋体" w:hAnsi="宋体" w:cs="宋体"/>
          <w:bCs/>
          <w:color w:val="auto"/>
          <w:kern w:val="0"/>
          <w:szCs w:val="21"/>
          <w:highlight w:val="none"/>
          <w:u w:val="single"/>
        </w:rPr>
        <w:t>2</w:t>
      </w:r>
      <w:r>
        <w:rPr>
          <w:rFonts w:hint="eastAsia" w:ascii="宋体" w:hAnsi="宋体" w:cs="宋体"/>
          <w:bCs/>
          <w:color w:val="auto"/>
          <w:kern w:val="0"/>
          <w:szCs w:val="21"/>
          <w:highlight w:val="none"/>
          <w:u w:val="single"/>
        </w:rPr>
        <w:t>：00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14：30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17：30</w:t>
      </w:r>
      <w:r>
        <w:rPr>
          <w:rFonts w:hint="eastAsia" w:ascii="宋体" w:hAnsi="宋体" w:cs="宋体"/>
          <w:bCs/>
          <w:color w:val="auto"/>
          <w:kern w:val="0"/>
          <w:szCs w:val="21"/>
          <w:highlight w:val="none"/>
        </w:rPr>
        <w:t>（北京时间）</w:t>
      </w:r>
    </w:p>
    <w:p w14:paraId="71D8E955">
      <w:pPr>
        <w:pageBreakBefore w:val="0"/>
        <w:kinsoku/>
        <w:topLinePunct w:val="0"/>
        <w:bidi w:val="0"/>
        <w:spacing w:before="60" w:after="60"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w:t>
      </w:r>
      <w:r>
        <w:rPr>
          <w:rFonts w:ascii="宋体" w:hAnsi="宋体" w:cs="宋体"/>
          <w:bCs/>
          <w:color w:val="auto"/>
          <w:kern w:val="0"/>
          <w:szCs w:val="21"/>
          <w:highlight w:val="none"/>
        </w:rPr>
        <w:t>http://www</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gcy</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zfcg</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gxzf</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gov</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cn</w:t>
      </w:r>
      <w:r>
        <w:rPr>
          <w:rFonts w:hint="eastAsia" w:ascii="宋体" w:hAnsi="宋体" w:cs="宋体"/>
          <w:bCs/>
          <w:color w:val="auto"/>
          <w:kern w:val="0"/>
          <w:szCs w:val="21"/>
          <w:highlight w:val="none"/>
        </w:rPr>
        <w:t>）</w:t>
      </w:r>
    </w:p>
    <w:p w14:paraId="139C6B2A">
      <w:pPr>
        <w:pageBreakBefore w:val="0"/>
        <w:kinsoku/>
        <w:topLinePunct w:val="0"/>
        <w:bidi w:val="0"/>
        <w:spacing w:before="60" w:after="60" w:line="360" w:lineRule="auto"/>
        <w:ind w:firstLine="420" w:firstLineChars="200"/>
        <w:rPr>
          <w:rFonts w:ascii="宋体" w:hAnsi="宋体" w:cs="宋体"/>
          <w:bCs/>
          <w:color w:val="auto"/>
          <w:kern w:val="0"/>
          <w:szCs w:val="21"/>
          <w:highlight w:val="none"/>
        </w:rPr>
      </w:pPr>
      <w:bookmarkStart w:id="25" w:name="_Toc71365908"/>
      <w:r>
        <w:rPr>
          <w:rFonts w:hint="eastAsia" w:ascii="宋体" w:hAnsi="宋体" w:cs="宋体"/>
          <w:bCs/>
          <w:color w:val="auto"/>
          <w:kern w:val="0"/>
          <w:szCs w:val="21"/>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bCs/>
          <w:color w:val="auto"/>
          <w:kern w:val="0"/>
          <w:szCs w:val="21"/>
          <w:highlight w:val="none"/>
        </w:rPr>
        <w:t>“广西政府采购云平台”（</w:t>
      </w:r>
      <w:r>
        <w:rPr>
          <w:rFonts w:ascii="宋体" w:hAnsi="宋体" w:cs="宋体"/>
          <w:bCs/>
          <w:color w:val="auto"/>
          <w:kern w:val="0"/>
          <w:szCs w:val="21"/>
          <w:highlight w:val="none"/>
        </w:rPr>
        <w:t>http://www</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gcy</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zfcg</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gxzf</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gov</w:t>
      </w:r>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cn</w:t>
      </w:r>
      <w:r>
        <w:rPr>
          <w:rFonts w:hint="eastAsia" w:ascii="宋体" w:hAnsi="宋体" w:cs="宋体"/>
          <w:bCs/>
          <w:color w:val="auto"/>
          <w:kern w:val="0"/>
          <w:szCs w:val="21"/>
          <w:highlight w:val="none"/>
        </w:rPr>
        <w:t>）下载竞争性磋商文件（操作路径：登录“广西政府采购云平台”-项目采购-获取采购文件-找到本项目-点击“申请获取采购文件”），电子响应文件制作需要基于“广西政府采购云平台”获取的竞争性磋商文件编制。</w:t>
      </w:r>
    </w:p>
    <w:p w14:paraId="5B9F1D8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239B4C3D">
      <w:pPr>
        <w:pageBreakBefore w:val="0"/>
        <w:kinsoku/>
        <w:topLinePunct w:val="0"/>
        <w:bidi w:val="0"/>
        <w:spacing w:before="60" w:after="60"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bookmarkEnd w:id="20"/>
      <w:bookmarkEnd w:id="21"/>
      <w:bookmarkEnd w:id="22"/>
      <w:bookmarkEnd w:id="23"/>
      <w:bookmarkEnd w:id="24"/>
      <w:bookmarkEnd w:id="25"/>
    </w:p>
    <w:p w14:paraId="16B4DF6E">
      <w:pPr>
        <w:pageBreakBefore w:val="0"/>
        <w:kinsoku/>
        <w:topLinePunct w:val="0"/>
        <w:bidi w:val="0"/>
        <w:spacing w:before="60" w:after="60" w:line="360" w:lineRule="auto"/>
        <w:ind w:firstLine="420" w:firstLineChars="200"/>
        <w:rPr>
          <w:rFonts w:ascii="宋体" w:hAnsi="宋体" w:cs="宋体"/>
          <w:color w:val="auto"/>
          <w:szCs w:val="21"/>
          <w:highlight w:val="none"/>
          <w:u w:val="single"/>
        </w:rPr>
      </w:pPr>
      <w:bookmarkStart w:id="26" w:name="_Toc35393633"/>
      <w:bookmarkStart w:id="27" w:name="_Toc35393802"/>
      <w:bookmarkStart w:id="28" w:name="_Toc28359093"/>
      <w:bookmarkStart w:id="29" w:name="_Toc44229882"/>
      <w:bookmarkStart w:id="30" w:name="_Toc28359016"/>
      <w:r>
        <w:rPr>
          <w:rFonts w:hint="eastAsia" w:ascii="宋体" w:hAnsi="宋体"/>
          <w:color w:val="auto"/>
          <w:szCs w:val="21"/>
          <w:highlight w:val="none"/>
        </w:rPr>
        <w:t>截止时间：</w:t>
      </w:r>
      <w:r>
        <w:rPr>
          <w:rFonts w:hint="eastAsia" w:ascii="宋体" w:hAnsi="宋体"/>
          <w:bCs/>
          <w:color w:val="auto"/>
          <w:szCs w:val="21"/>
          <w:highlight w:val="none"/>
          <w:u w:val="single"/>
          <w:lang w:eastAsia="zh-CN"/>
        </w:rPr>
        <w:t>2025年</w:t>
      </w:r>
      <w:r>
        <w:rPr>
          <w:rFonts w:hint="eastAsia" w:ascii="宋体" w:hAnsi="宋体"/>
          <w:bCs/>
          <w:color w:val="auto"/>
          <w:szCs w:val="21"/>
          <w:highlight w:val="none"/>
          <w:u w:val="single"/>
          <w:lang w:val="en-US" w:eastAsia="zh-CN"/>
        </w:rPr>
        <w:t>8月01日</w:t>
      </w:r>
      <w:r>
        <w:rPr>
          <w:rFonts w:hint="eastAsia" w:ascii="宋体" w:hAnsi="宋体"/>
          <w:bCs/>
          <w:color w:val="auto"/>
          <w:szCs w:val="21"/>
          <w:highlight w:val="none"/>
          <w:u w:val="single"/>
          <w:lang w:eastAsia="zh-CN"/>
        </w:rPr>
        <w:t>14时30分</w:t>
      </w:r>
      <w:r>
        <w:rPr>
          <w:rFonts w:hint="eastAsia" w:ascii="宋体" w:hAnsi="宋体"/>
          <w:bCs/>
          <w:color w:val="auto"/>
          <w:szCs w:val="21"/>
          <w:highlight w:val="none"/>
        </w:rPr>
        <w:t>（北京时间）</w:t>
      </w:r>
    </w:p>
    <w:p w14:paraId="529A550E">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olor w:val="auto"/>
          <w:szCs w:val="21"/>
          <w:highlight w:val="none"/>
        </w:rPr>
        <w:t>地点：</w:t>
      </w:r>
      <w:r>
        <w:rPr>
          <w:rFonts w:hint="eastAsia" w:ascii="宋体" w:hAnsi="宋体" w:cs="宋体"/>
          <w:color w:val="auto"/>
          <w:szCs w:val="21"/>
          <w:highlight w:val="none"/>
        </w:rPr>
        <w:t>通过“广西政府采购云平台”在线提交。</w:t>
      </w:r>
    </w:p>
    <w:p w14:paraId="3B56FE92">
      <w:pPr>
        <w:pageBreakBefore w:val="0"/>
        <w:kinsoku/>
        <w:topLinePunct w:val="0"/>
        <w:bidi w:val="0"/>
        <w:spacing w:before="60" w:after="60" w:line="360" w:lineRule="auto"/>
        <w:ind w:firstLine="354" w:firstLineChars="147"/>
        <w:rPr>
          <w:rFonts w:ascii="黑体" w:hAnsi="黑体" w:eastAsia="黑体"/>
          <w:b/>
          <w:color w:val="auto"/>
          <w:sz w:val="24"/>
          <w:highlight w:val="none"/>
        </w:rPr>
      </w:pPr>
      <w:bookmarkStart w:id="31" w:name="_Toc71365909"/>
      <w:r>
        <w:rPr>
          <w:rFonts w:hint="eastAsia" w:ascii="黑体" w:hAnsi="黑体" w:eastAsia="黑体"/>
          <w:b/>
          <w:color w:val="auto"/>
          <w:sz w:val="24"/>
          <w:highlight w:val="none"/>
        </w:rPr>
        <w:t>五、开启</w:t>
      </w:r>
      <w:bookmarkEnd w:id="26"/>
      <w:bookmarkEnd w:id="27"/>
      <w:bookmarkEnd w:id="28"/>
      <w:bookmarkEnd w:id="29"/>
      <w:bookmarkEnd w:id="30"/>
      <w:bookmarkEnd w:id="31"/>
    </w:p>
    <w:p w14:paraId="4890737C">
      <w:pPr>
        <w:pageBreakBefore w:val="0"/>
        <w:kinsoku/>
        <w:topLinePunct w:val="0"/>
        <w:bidi w:val="0"/>
        <w:spacing w:before="60" w:after="60"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时间：</w:t>
      </w:r>
      <w:r>
        <w:rPr>
          <w:rFonts w:hint="eastAsia" w:ascii="宋体" w:hAnsi="宋体"/>
          <w:bCs/>
          <w:color w:val="auto"/>
          <w:szCs w:val="21"/>
          <w:highlight w:val="none"/>
          <w:u w:val="single"/>
          <w:lang w:eastAsia="zh-CN"/>
        </w:rPr>
        <w:t>2025年</w:t>
      </w:r>
      <w:r>
        <w:rPr>
          <w:rFonts w:hint="eastAsia" w:ascii="宋体" w:hAnsi="宋体"/>
          <w:bCs/>
          <w:color w:val="auto"/>
          <w:szCs w:val="21"/>
          <w:highlight w:val="none"/>
          <w:u w:val="single"/>
          <w:lang w:val="en-US" w:eastAsia="zh-CN"/>
        </w:rPr>
        <w:t>8月01日</w:t>
      </w:r>
      <w:r>
        <w:rPr>
          <w:rFonts w:hint="eastAsia" w:ascii="宋体" w:hAnsi="宋体"/>
          <w:bCs/>
          <w:color w:val="auto"/>
          <w:szCs w:val="21"/>
          <w:highlight w:val="none"/>
          <w:u w:val="single"/>
          <w:lang w:eastAsia="zh-CN"/>
        </w:rPr>
        <w:t>14时30分</w:t>
      </w:r>
      <w:r>
        <w:rPr>
          <w:rFonts w:hint="eastAsia" w:ascii="宋体" w:hAnsi="宋体"/>
          <w:bCs/>
          <w:color w:val="auto"/>
          <w:szCs w:val="21"/>
          <w:highlight w:val="none"/>
        </w:rPr>
        <w:t>（北京时间）</w:t>
      </w:r>
    </w:p>
    <w:p w14:paraId="2E686A35">
      <w:pPr>
        <w:pageBreakBefore w:val="0"/>
        <w:kinsoku/>
        <w:topLinePunct w:val="0"/>
        <w:bidi w:val="0"/>
        <w:spacing w:before="60" w:after="60"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地点：</w:t>
      </w:r>
      <w:r>
        <w:rPr>
          <w:rFonts w:hint="eastAsia" w:ascii="宋体" w:hAnsi="宋体" w:cs="宋体"/>
          <w:color w:val="auto"/>
          <w:szCs w:val="21"/>
          <w:highlight w:val="none"/>
        </w:rPr>
        <w:t>本项目将在“广西政府采购云平台”电子开标大厅解密、开启</w:t>
      </w:r>
    </w:p>
    <w:p w14:paraId="7B4A2D4C">
      <w:pPr>
        <w:pageBreakBefore w:val="0"/>
        <w:kinsoku/>
        <w:topLinePunct w:val="0"/>
        <w:bidi w:val="0"/>
        <w:spacing w:before="60" w:after="60" w:line="360" w:lineRule="auto"/>
        <w:ind w:firstLine="354" w:firstLineChars="147"/>
        <w:rPr>
          <w:rFonts w:ascii="黑体" w:hAnsi="黑体" w:eastAsia="黑体"/>
          <w:b/>
          <w:color w:val="auto"/>
          <w:sz w:val="24"/>
          <w:highlight w:val="none"/>
        </w:rPr>
      </w:pPr>
      <w:bookmarkStart w:id="32" w:name="_Toc35393634"/>
      <w:bookmarkStart w:id="33" w:name="_Toc44229883"/>
      <w:bookmarkStart w:id="34" w:name="_Toc28359017"/>
      <w:bookmarkStart w:id="35" w:name="_Toc35393803"/>
      <w:bookmarkStart w:id="36" w:name="_Toc71365910"/>
      <w:bookmarkStart w:id="37" w:name="_Toc28359094"/>
      <w:r>
        <w:rPr>
          <w:rFonts w:hint="eastAsia" w:ascii="黑体" w:hAnsi="黑体" w:eastAsia="黑体"/>
          <w:b/>
          <w:color w:val="auto"/>
          <w:sz w:val="24"/>
          <w:highlight w:val="none"/>
        </w:rPr>
        <w:t>六、公告期限</w:t>
      </w:r>
      <w:bookmarkEnd w:id="32"/>
      <w:bookmarkEnd w:id="33"/>
      <w:bookmarkEnd w:id="34"/>
      <w:bookmarkEnd w:id="35"/>
      <w:bookmarkEnd w:id="36"/>
      <w:bookmarkEnd w:id="37"/>
    </w:p>
    <w:p w14:paraId="7B660A1B">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017F7135">
      <w:pPr>
        <w:pageBreakBefore w:val="0"/>
        <w:kinsoku/>
        <w:topLinePunct w:val="0"/>
        <w:bidi w:val="0"/>
        <w:spacing w:before="60" w:after="60" w:line="360" w:lineRule="auto"/>
        <w:ind w:firstLine="354" w:firstLineChars="147"/>
        <w:rPr>
          <w:rFonts w:ascii="黑体" w:hAnsi="黑体" w:eastAsia="黑体"/>
          <w:b/>
          <w:color w:val="auto"/>
          <w:sz w:val="24"/>
          <w:highlight w:val="none"/>
        </w:rPr>
      </w:pPr>
      <w:bookmarkStart w:id="38" w:name="_Toc44229884"/>
      <w:bookmarkStart w:id="39" w:name="_Toc71365911"/>
      <w:bookmarkStart w:id="40" w:name="_Toc35393635"/>
      <w:bookmarkStart w:id="41" w:name="_Toc35393804"/>
      <w:r>
        <w:rPr>
          <w:rFonts w:hint="eastAsia" w:ascii="黑体" w:hAnsi="黑体" w:eastAsia="黑体"/>
          <w:b/>
          <w:color w:val="auto"/>
          <w:sz w:val="24"/>
          <w:highlight w:val="none"/>
        </w:rPr>
        <w:t>七、其他补充事宜</w:t>
      </w:r>
      <w:bookmarkEnd w:id="38"/>
      <w:bookmarkEnd w:id="39"/>
      <w:bookmarkEnd w:id="40"/>
      <w:bookmarkEnd w:id="41"/>
    </w:p>
    <w:p w14:paraId="66C12B6D">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网上查询地址</w:t>
      </w:r>
    </w:p>
    <w:p w14:paraId="59F60DFC">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ccgp</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gov</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cn（中国政府采购网）、https://zfcg.gxzf.gov.cn/site/home（广西壮族自治区政府采购网）、</w:t>
      </w:r>
      <w:r>
        <w:rPr>
          <w:rFonts w:hint="eastAsia" w:ascii="宋体" w:hAnsi="宋体" w:cs="宋体"/>
          <w:color w:val="auto"/>
          <w:kern w:val="0"/>
          <w:szCs w:val="21"/>
          <w:highlight w:val="none"/>
          <w:lang w:eastAsia="zh-CN"/>
        </w:rPr>
        <w:t>http://ggzy.jgswj.gxzf.gov.cn/qzggzy/</w:t>
      </w:r>
      <w:r>
        <w:rPr>
          <w:rFonts w:hint="eastAsia" w:ascii="宋体" w:hAnsi="宋体" w:cs="宋体"/>
          <w:color w:val="auto"/>
          <w:spacing w:val="0"/>
          <w:position w:val="0"/>
          <w:szCs w:val="21"/>
          <w:highlight w:val="none"/>
          <w:lang w:bidi="ar"/>
        </w:rPr>
        <w:t>[全国公共资源交易平台（广西.浦北）]</w:t>
      </w:r>
    </w:p>
    <w:p w14:paraId="6416F10D">
      <w:pPr>
        <w:pageBreakBefore w:val="0"/>
        <w:kinsoku/>
        <w:topLinePunct w:val="0"/>
        <w:bidi w:val="0"/>
        <w:spacing w:before="60" w:after="60" w:line="360" w:lineRule="auto"/>
        <w:ind w:firstLine="424" w:firstLineChars="202"/>
        <w:rPr>
          <w:rFonts w:ascii="宋体" w:hAnsi="宋体" w:cs="宋体"/>
          <w:color w:val="auto"/>
          <w:kern w:val="0"/>
          <w:szCs w:val="21"/>
          <w:highlight w:val="none"/>
        </w:rPr>
      </w:pPr>
      <w:bookmarkStart w:id="42" w:name="_Hlk37429674"/>
      <w:bookmarkStart w:id="43" w:name="_Toc28359018"/>
      <w:bookmarkStart w:id="44" w:name="_Toc35393636"/>
      <w:bookmarkStart w:id="45" w:name="_Toc35393805"/>
      <w:bookmarkStart w:id="46" w:name="_Toc44229885"/>
      <w:bookmarkStart w:id="47" w:name="_Toc28359095"/>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s="宋体"/>
          <w:color w:val="auto"/>
          <w:kern w:val="0"/>
          <w:szCs w:val="21"/>
          <w:highlight w:val="none"/>
        </w:rPr>
        <w:t>本项目需要落实的政府采购政策</w:t>
      </w:r>
    </w:p>
    <w:p w14:paraId="13902AA5">
      <w:pPr>
        <w:pageBreakBefore w:val="0"/>
        <w:kinsoku/>
        <w:topLinePunct w:val="0"/>
        <w:bidi w:val="0"/>
        <w:spacing w:before="60" w:after="60"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540D77E7">
      <w:pPr>
        <w:pageBreakBefore w:val="0"/>
        <w:kinsoku/>
        <w:topLinePunct w:val="0"/>
        <w:bidi w:val="0"/>
        <w:spacing w:before="60" w:after="60"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1F896929">
      <w:pPr>
        <w:pageBreakBefore w:val="0"/>
        <w:kinsoku/>
        <w:topLinePunct w:val="0"/>
        <w:bidi w:val="0"/>
        <w:spacing w:before="60" w:after="60"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649057EB">
      <w:pPr>
        <w:pageBreakBefore w:val="0"/>
        <w:kinsoku/>
        <w:topLinePunct w:val="0"/>
        <w:bidi w:val="0"/>
        <w:spacing w:before="60" w:after="60"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0CC5E6CA">
      <w:pPr>
        <w:pageBreakBefore w:val="0"/>
        <w:kinsoku/>
        <w:topLinePunct w:val="0"/>
        <w:bidi w:val="0"/>
        <w:spacing w:before="60" w:after="60"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bookmarkEnd w:id="42"/>
    <w:p w14:paraId="6696A07D">
      <w:pPr>
        <w:pageBreakBefore w:val="0"/>
        <w:widowControl/>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w:t>
      </w:r>
      <w:r>
        <w:rPr>
          <w:rFonts w:hint="eastAsia" w:ascii="宋体" w:hAnsi="宋体"/>
          <w:color w:val="auto"/>
          <w:szCs w:val="21"/>
          <w:highlight w:val="none"/>
        </w:rPr>
        <w:t>竞标注意事项</w:t>
      </w:r>
    </w:p>
    <w:p w14:paraId="2A518BD1">
      <w:pPr>
        <w:pageBreakBefore w:val="0"/>
        <w:widowControl/>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ascii="宋体" w:hAnsi="宋体"/>
          <w:color w:val="auto"/>
          <w:szCs w:val="21"/>
          <w:highlight w:val="none"/>
        </w:rPr>
        <w:t>http://www</w:t>
      </w:r>
      <w:r>
        <w:rPr>
          <w:rFonts w:hint="eastAsia" w:ascii="宋体" w:hAnsi="宋体"/>
          <w:color w:val="auto"/>
          <w:szCs w:val="21"/>
          <w:highlight w:val="none"/>
          <w:lang w:eastAsia="zh-CN"/>
        </w:rPr>
        <w:t>.</w:t>
      </w:r>
      <w:r>
        <w:rPr>
          <w:rFonts w:ascii="宋体" w:hAnsi="宋体"/>
          <w:color w:val="auto"/>
          <w:szCs w:val="21"/>
          <w:highlight w:val="none"/>
        </w:rPr>
        <w:t>gcy</w:t>
      </w:r>
      <w:r>
        <w:rPr>
          <w:rFonts w:hint="eastAsia" w:ascii="宋体" w:hAnsi="宋体"/>
          <w:color w:val="auto"/>
          <w:szCs w:val="21"/>
          <w:highlight w:val="none"/>
          <w:lang w:eastAsia="zh-CN"/>
        </w:rPr>
        <w:t>.</w:t>
      </w:r>
      <w:r>
        <w:rPr>
          <w:rFonts w:ascii="宋体" w:hAnsi="宋体"/>
          <w:color w:val="auto"/>
          <w:szCs w:val="21"/>
          <w:highlight w:val="none"/>
        </w:rPr>
        <w:t>zfcg</w:t>
      </w:r>
      <w:r>
        <w:rPr>
          <w:rFonts w:hint="eastAsia" w:ascii="宋体" w:hAnsi="宋体"/>
          <w:color w:val="auto"/>
          <w:szCs w:val="21"/>
          <w:highlight w:val="none"/>
          <w:lang w:eastAsia="zh-CN"/>
        </w:rPr>
        <w:t>.</w:t>
      </w:r>
      <w:r>
        <w:rPr>
          <w:rFonts w:ascii="宋体" w:hAnsi="宋体"/>
          <w:color w:val="auto"/>
          <w:szCs w:val="21"/>
          <w:highlight w:val="none"/>
        </w:rPr>
        <w:t>gxzf</w:t>
      </w:r>
      <w:r>
        <w:rPr>
          <w:rFonts w:hint="eastAsia" w:ascii="宋体" w:hAnsi="宋体"/>
          <w:color w:val="auto"/>
          <w:szCs w:val="21"/>
          <w:highlight w:val="none"/>
          <w:lang w:eastAsia="zh-CN"/>
        </w:rPr>
        <w:t>.</w:t>
      </w:r>
      <w:r>
        <w:rPr>
          <w:rFonts w:ascii="宋体" w:hAnsi="宋体"/>
          <w:color w:val="auto"/>
          <w:szCs w:val="21"/>
          <w:highlight w:val="none"/>
        </w:rPr>
        <w:t>gov</w:t>
      </w:r>
      <w:r>
        <w:rPr>
          <w:rFonts w:hint="eastAsia" w:ascii="宋体" w:hAnsi="宋体"/>
          <w:color w:val="auto"/>
          <w:szCs w:val="21"/>
          <w:highlight w:val="none"/>
          <w:lang w:eastAsia="zh-CN"/>
        </w:rPr>
        <w:t>.</w:t>
      </w:r>
      <w:r>
        <w:rPr>
          <w:rFonts w:ascii="宋体" w:hAnsi="宋体"/>
          <w:color w:val="auto"/>
          <w:szCs w:val="21"/>
          <w:highlight w:val="none"/>
        </w:rPr>
        <w:t>cn</w:t>
      </w:r>
      <w:r>
        <w:rPr>
          <w:rFonts w:hint="eastAsia" w:ascii="宋体" w:hAnsi="宋体"/>
          <w:color w:val="auto"/>
          <w:szCs w:val="21"/>
          <w:highlight w:val="none"/>
        </w:rPr>
        <w:t>）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w:t>
      </w:r>
      <w:r>
        <w:rPr>
          <w:rFonts w:hint="eastAsia" w:ascii="宋体" w:hAnsi="宋体"/>
          <w:color w:val="auto"/>
          <w:szCs w:val="21"/>
          <w:highlight w:val="none"/>
        </w:rPr>
        <w:t>南</w:t>
      </w:r>
      <w:r>
        <w:rPr>
          <w:rFonts w:ascii="宋体" w:hAnsi="宋体"/>
          <w:color w:val="auto"/>
          <w:szCs w:val="21"/>
          <w:highlight w:val="none"/>
        </w:rPr>
        <w:t>-</w:t>
      </w:r>
      <w:r>
        <w:rPr>
          <w:rFonts w:hint="eastAsia" w:ascii="宋体" w:hAnsi="宋体"/>
          <w:color w:val="auto"/>
          <w:szCs w:val="21"/>
          <w:highlight w:val="none"/>
        </w:rPr>
        <w:t>供应商”查看电子竞标具体操作流程。</w:t>
      </w:r>
    </w:p>
    <w:p w14:paraId="28E9B5E8">
      <w:pPr>
        <w:pageBreakBefore w:val="0"/>
        <w:widowControl/>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w:t>
      </w:r>
      <w:r>
        <w:rPr>
          <w:rFonts w:hint="eastAsia" w:ascii="宋体" w:hAnsi="宋体"/>
          <w:color w:val="auto"/>
          <w:szCs w:val="21"/>
          <w:highlight w:val="none"/>
          <w:lang w:eastAsia="zh-CN"/>
        </w:rPr>
        <w:t>登录</w:t>
      </w:r>
      <w:r>
        <w:rPr>
          <w:rFonts w:hint="eastAsia" w:ascii="宋体" w:hAnsi="宋体"/>
          <w:color w:val="auto"/>
          <w:szCs w:val="21"/>
          <w:highlight w:val="none"/>
        </w:rPr>
        <w:t>“广西政府采购云平台”，依次进入“服务中心-入驻与配置”中查看CA数字证书办理操作流程。如在操作过程中遇到问题或者需要技术支持，请致电广西政府采购云平台客服热线：</w:t>
      </w:r>
      <w:r>
        <w:rPr>
          <w:rFonts w:ascii="宋体" w:hAnsi="宋体"/>
          <w:color w:val="auto"/>
          <w:szCs w:val="21"/>
          <w:highlight w:val="none"/>
        </w:rPr>
        <w:t>95763</w:t>
      </w:r>
      <w:r>
        <w:rPr>
          <w:rFonts w:hint="eastAsia" w:ascii="宋体" w:hAnsi="宋体"/>
          <w:color w:val="auto"/>
          <w:szCs w:val="21"/>
          <w:highlight w:val="none"/>
        </w:rPr>
        <w:t>）。</w:t>
      </w:r>
    </w:p>
    <w:p w14:paraId="7C6A8158">
      <w:pPr>
        <w:pageBreakBefore w:val="0"/>
        <w:widowControl/>
        <w:kinsoku/>
        <w:topLinePunct w:val="0"/>
        <w:bidi w:val="0"/>
        <w:spacing w:before="60" w:after="60"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（3）CA证书在线解密：首次响应文件开启时，需携带制作响应文件时用来加密的有效数字证书（CA认证）登录“广西政府采购云平台”</w:t>
      </w:r>
      <w:r>
        <w:rPr>
          <w:rFonts w:hint="eastAsia" w:ascii="宋体" w:hAnsi="宋体" w:cs="宋体"/>
          <w:color w:val="auto"/>
          <w:kern w:val="0"/>
          <w:szCs w:val="21"/>
          <w:highlight w:val="none"/>
        </w:rPr>
        <w:t>电子开标大厅现场按规定时间对加密的响应文件进行解密，否则后果自负。</w:t>
      </w:r>
    </w:p>
    <w:p w14:paraId="611824B4">
      <w:pPr>
        <w:pageBreakBefore w:val="0"/>
        <w:widowControl/>
        <w:kinsoku/>
        <w:topLinePunct w:val="0"/>
        <w:bidi w:val="0"/>
        <w:spacing w:before="60" w:after="60"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75E40BAE">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3470BF54">
      <w:pPr>
        <w:pageBreakBefore w:val="0"/>
        <w:kinsoku/>
        <w:topLinePunct w:val="0"/>
        <w:bidi w:val="0"/>
        <w:spacing w:before="60" w:after="60" w:line="360" w:lineRule="auto"/>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3"/>
      <w:bookmarkEnd w:id="44"/>
      <w:bookmarkEnd w:id="45"/>
      <w:bookmarkEnd w:id="46"/>
      <w:bookmarkEnd w:id="47"/>
    </w:p>
    <w:p w14:paraId="68F395CC">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bookmarkStart w:id="48" w:name="_Toc28359019"/>
      <w:bookmarkStart w:id="49" w:name="_Toc35393806"/>
      <w:bookmarkStart w:id="50" w:name="_Toc28359096"/>
      <w:bookmarkStart w:id="51" w:name="_Toc35393637"/>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采购人信息</w:t>
      </w:r>
      <w:bookmarkEnd w:id="48"/>
      <w:bookmarkEnd w:id="49"/>
      <w:bookmarkEnd w:id="50"/>
      <w:bookmarkEnd w:id="51"/>
    </w:p>
    <w:p w14:paraId="3D776887">
      <w:pPr>
        <w:pageBreakBefore w:val="0"/>
        <w:kinsoku/>
        <w:topLinePunct w:val="0"/>
        <w:bidi w:val="0"/>
        <w:spacing w:before="60" w:after="60"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浦北县融媒体中心</w:t>
      </w:r>
    </w:p>
    <w:p w14:paraId="23EE5CB6">
      <w:pPr>
        <w:pageBreakBefore w:val="0"/>
        <w:kinsoku/>
        <w:topLinePunct w:val="0"/>
        <w:bidi w:val="0"/>
        <w:spacing w:before="60" w:after="60"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浦北县小江街道文化路8号</w:t>
      </w:r>
    </w:p>
    <w:p w14:paraId="2379F166">
      <w:pPr>
        <w:pageBreakBefore w:val="0"/>
        <w:kinsoku/>
        <w:topLinePunct w:val="0"/>
        <w:bidi w:val="0"/>
        <w:spacing w:before="60" w:after="60"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黄晓群</w:t>
      </w:r>
    </w:p>
    <w:p w14:paraId="17F58740">
      <w:pPr>
        <w:pageBreakBefore w:val="0"/>
        <w:kinsoku/>
        <w:topLinePunct w:val="0"/>
        <w:bidi w:val="0"/>
        <w:spacing w:before="60" w:after="60"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u w:val="none"/>
          <w:lang w:eastAsia="zh-CN"/>
        </w:rPr>
        <w:t>联系方式：</w:t>
      </w:r>
      <w:r>
        <w:rPr>
          <w:rFonts w:hint="eastAsia" w:ascii="宋体" w:hAnsi="宋体"/>
          <w:color w:val="auto"/>
          <w:szCs w:val="21"/>
          <w:highlight w:val="none"/>
          <w:u w:val="single"/>
          <w:lang w:eastAsia="zh-CN"/>
        </w:rPr>
        <w:t>0777-8212226</w:t>
      </w:r>
    </w:p>
    <w:p w14:paraId="6CFF4702">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bookmarkStart w:id="52" w:name="_Toc28359097"/>
      <w:bookmarkStart w:id="53" w:name="_Toc35393807"/>
      <w:bookmarkStart w:id="54" w:name="_Toc28359020"/>
      <w:bookmarkStart w:id="55" w:name="_Toc35393638"/>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采购代理机构信息</w:t>
      </w:r>
      <w:bookmarkEnd w:id="52"/>
      <w:bookmarkEnd w:id="53"/>
      <w:bookmarkEnd w:id="54"/>
      <w:bookmarkEnd w:id="55"/>
    </w:p>
    <w:p w14:paraId="385BB431">
      <w:pPr>
        <w:pageBreakBefore w:val="0"/>
        <w:kinsoku/>
        <w:topLinePunct w:val="0"/>
        <w:bidi w:val="0"/>
        <w:spacing w:before="60" w:after="60"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广西荣胜项目管理有限公司</w:t>
      </w:r>
    </w:p>
    <w:p w14:paraId="45183012">
      <w:pPr>
        <w:pageBreakBefore w:val="0"/>
        <w:kinsoku/>
        <w:topLinePunct w:val="0"/>
        <w:bidi w:val="0"/>
        <w:spacing w:before="60" w:after="60"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u w:val="single"/>
          <w:lang w:eastAsia="zh-CN"/>
        </w:rPr>
        <w:t>钦州市蓬莱大道鸿亭街333号皇庭天麓湖小区183栋203室</w:t>
      </w:r>
    </w:p>
    <w:p w14:paraId="3972AA24">
      <w:pPr>
        <w:pageBreakBefore w:val="0"/>
        <w:kinsoku/>
        <w:topLinePunct w:val="0"/>
        <w:bidi w:val="0"/>
        <w:spacing w:before="60" w:after="60"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联系方式：</w:t>
      </w:r>
      <w:r>
        <w:rPr>
          <w:rFonts w:hint="eastAsia" w:ascii="宋体" w:hAnsi="宋体"/>
          <w:color w:val="auto"/>
          <w:szCs w:val="21"/>
          <w:highlight w:val="none"/>
          <w:u w:val="single"/>
          <w:lang w:eastAsia="zh-CN"/>
        </w:rPr>
        <w:t>0777-5512166</w:t>
      </w:r>
    </w:p>
    <w:p w14:paraId="352E4428">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bookmarkStart w:id="56" w:name="_Toc28359098"/>
      <w:bookmarkStart w:id="57" w:name="_Toc35393808"/>
      <w:bookmarkStart w:id="58" w:name="_Toc35393639"/>
      <w:bookmarkStart w:id="59" w:name="_Toc28359021"/>
      <w:r>
        <w:rPr>
          <w:rFonts w:hint="eastAsia" w:ascii="宋体" w:hAnsi="宋体" w:cs="宋体"/>
          <w:color w:val="auto"/>
          <w:kern w:val="0"/>
          <w:szCs w:val="21"/>
          <w:highlight w:val="none"/>
        </w:rPr>
        <w:t>3</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项目联系</w:t>
      </w:r>
      <w:r>
        <w:rPr>
          <w:rFonts w:ascii="宋体" w:hAnsi="宋体" w:cs="宋体"/>
          <w:color w:val="auto"/>
          <w:kern w:val="0"/>
          <w:szCs w:val="21"/>
          <w:highlight w:val="none"/>
        </w:rPr>
        <w:t>方式</w:t>
      </w:r>
      <w:bookmarkEnd w:id="56"/>
      <w:bookmarkEnd w:id="57"/>
      <w:bookmarkEnd w:id="58"/>
      <w:bookmarkEnd w:id="59"/>
    </w:p>
    <w:p w14:paraId="7F9C3504">
      <w:pPr>
        <w:pStyle w:val="16"/>
        <w:pageBreakBefore w:val="0"/>
        <w:kinsoku/>
        <w:topLinePunct w:val="0"/>
        <w:bidi w:val="0"/>
        <w:spacing w:before="60" w:after="60" w:line="360" w:lineRule="auto"/>
        <w:ind w:firstLine="420" w:firstLineChars="200"/>
        <w:rPr>
          <w:rFonts w:hint="eastAsia" w:hAnsi="宋体" w:eastAsia="宋体"/>
          <w:color w:val="auto"/>
          <w:sz w:val="21"/>
          <w:highlight w:val="none"/>
          <w:lang w:eastAsia="zh-CN"/>
        </w:rPr>
      </w:pPr>
      <w:r>
        <w:rPr>
          <w:rFonts w:hint="eastAsia" w:hAnsi="宋体"/>
          <w:color w:val="auto"/>
          <w:sz w:val="21"/>
          <w:highlight w:val="none"/>
        </w:rPr>
        <w:t>项目联系人：</w:t>
      </w:r>
      <w:r>
        <w:rPr>
          <w:rFonts w:hint="eastAsia" w:hAnsi="宋体"/>
          <w:color w:val="auto"/>
          <w:sz w:val="21"/>
          <w:highlight w:val="none"/>
          <w:u w:val="single"/>
          <w:lang w:eastAsia="zh-CN"/>
        </w:rPr>
        <w:t>黄工</w:t>
      </w:r>
    </w:p>
    <w:p w14:paraId="5D4355B9">
      <w:pPr>
        <w:pageBreakBefore w:val="0"/>
        <w:kinsoku/>
        <w:topLinePunct w:val="0"/>
        <w:bidi w:val="0"/>
        <w:spacing w:before="60" w:after="60"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电　　话：</w:t>
      </w:r>
      <w:r>
        <w:rPr>
          <w:rFonts w:hint="eastAsia" w:ascii="宋体" w:hAnsi="宋体"/>
          <w:color w:val="auto"/>
          <w:szCs w:val="21"/>
          <w:highlight w:val="none"/>
          <w:u w:val="single"/>
          <w:lang w:eastAsia="zh-CN"/>
        </w:rPr>
        <w:t>0777-5512166</w:t>
      </w:r>
    </w:p>
    <w:bookmarkEnd w:id="1"/>
    <w:p w14:paraId="298F9CDF">
      <w:pPr>
        <w:pageBreakBefore w:val="0"/>
        <w:kinsoku/>
        <w:topLinePunct w:val="0"/>
        <w:bidi w:val="0"/>
        <w:spacing w:before="60" w:after="60" w:line="360" w:lineRule="auto"/>
        <w:jc w:val="right"/>
        <w:rPr>
          <w:rFonts w:hint="eastAsia" w:ascii="宋体" w:hAnsi="宋体"/>
          <w:color w:val="auto"/>
          <w:szCs w:val="21"/>
          <w:highlight w:val="none"/>
          <w:u w:val="none"/>
        </w:rPr>
      </w:pPr>
    </w:p>
    <w:p w14:paraId="6F6EE55F">
      <w:pPr>
        <w:pageBreakBefore w:val="0"/>
        <w:kinsoku/>
        <w:topLinePunct w:val="0"/>
        <w:bidi w:val="0"/>
        <w:spacing w:before="60" w:after="60" w:line="360" w:lineRule="auto"/>
        <w:jc w:val="right"/>
        <w:rPr>
          <w:rFonts w:hint="eastAsia" w:ascii="宋体" w:hAnsi="宋体" w:eastAsia="宋体"/>
          <w:color w:val="auto"/>
          <w:szCs w:val="21"/>
          <w:highlight w:val="none"/>
          <w:u w:val="none"/>
          <w:lang w:eastAsia="zh-CN"/>
        </w:rPr>
      </w:pPr>
      <w:r>
        <w:rPr>
          <w:rFonts w:hint="eastAsia" w:ascii="宋体" w:hAnsi="宋体"/>
          <w:color w:val="auto"/>
          <w:szCs w:val="21"/>
          <w:highlight w:val="none"/>
          <w:u w:val="none"/>
          <w:lang w:eastAsia="zh-CN"/>
        </w:rPr>
        <w:t>广西荣胜项目管理有限公司</w:t>
      </w:r>
    </w:p>
    <w:p w14:paraId="0D269BF1">
      <w:pPr>
        <w:pageBreakBefore w:val="0"/>
        <w:kinsoku/>
        <w:topLinePunct w:val="0"/>
        <w:bidi w:val="0"/>
        <w:spacing w:before="0" w:after="0" w:line="240" w:lineRule="auto"/>
        <w:jc w:val="right"/>
        <w:rPr>
          <w:rFonts w:ascii="宋体" w:hAnsi="宋体"/>
          <w:color w:val="auto"/>
          <w:sz w:val="32"/>
          <w:szCs w:val="32"/>
          <w:highlight w:val="none"/>
        </w:rPr>
      </w:pPr>
      <w:r>
        <w:rPr>
          <w:rFonts w:hint="eastAsia" w:ascii="宋体" w:hAnsi="宋体"/>
          <w:color w:val="auto"/>
          <w:szCs w:val="21"/>
          <w:highlight w:val="none"/>
          <w:u w:val="none"/>
          <w:lang w:val="en-US" w:eastAsia="zh-CN"/>
        </w:rPr>
        <w:t>2025年7月21日</w:t>
      </w:r>
    </w:p>
    <w:p w14:paraId="0A201429">
      <w:pPr>
        <w:rPr>
          <w:rFonts w:hint="eastAsia"/>
          <w:color w:val="auto"/>
          <w:highlight w:val="none"/>
        </w:rPr>
      </w:pPr>
      <w:bookmarkStart w:id="60" w:name="_Toc75"/>
      <w:r>
        <w:rPr>
          <w:rFonts w:hint="eastAsia"/>
          <w:color w:val="auto"/>
          <w:highlight w:val="none"/>
        </w:rPr>
        <w:br w:type="page"/>
      </w:r>
    </w:p>
    <w:p w14:paraId="29BB1716">
      <w:pPr>
        <w:pStyle w:val="3"/>
        <w:pageBreakBefore w:val="0"/>
        <w:kinsoku/>
        <w:topLinePunct w:val="0"/>
        <w:bidi w:val="0"/>
        <w:spacing w:before="60" w:after="60" w:line="360" w:lineRule="auto"/>
        <w:jc w:val="center"/>
        <w:rPr>
          <w:color w:val="auto"/>
          <w:highlight w:val="none"/>
        </w:rPr>
      </w:pPr>
      <w:r>
        <w:rPr>
          <w:rFonts w:hint="eastAsia"/>
          <w:color w:val="auto"/>
          <w:highlight w:val="none"/>
        </w:rPr>
        <w:t>第二章 供应商须知</w:t>
      </w:r>
      <w:bookmarkEnd w:id="60"/>
    </w:p>
    <w:p w14:paraId="40019C48">
      <w:pPr>
        <w:pageBreakBefore w:val="0"/>
        <w:kinsoku/>
        <w:topLinePunct w:val="0"/>
        <w:bidi w:val="0"/>
        <w:spacing w:before="60" w:after="6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72DB7920">
      <w:pPr>
        <w:pageBreakBefore w:val="0"/>
        <w:kinsoku/>
        <w:topLinePunct w:val="0"/>
        <w:bidi w:val="0"/>
        <w:spacing w:before="60" w:after="60" w:line="360" w:lineRule="auto"/>
        <w:jc w:val="center"/>
        <w:rPr>
          <w:rFonts w:ascii="宋体" w:hAnsi="宋体"/>
          <w:b/>
          <w:color w:val="auto"/>
          <w:sz w:val="32"/>
          <w:szCs w:val="32"/>
          <w:highlight w:val="none"/>
        </w:rPr>
      </w:pPr>
    </w:p>
    <w:tbl>
      <w:tblPr>
        <w:tblStyle w:val="31"/>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C7E5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3CF88F92">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2547BF9F">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内    容</w:t>
            </w:r>
          </w:p>
        </w:tc>
      </w:tr>
      <w:tr w14:paraId="74DD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5CCB39">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04DAFF15">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p w14:paraId="42C2A521">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43C77F9C">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3661A5D">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2对在“信用中国”网站（www</w:t>
            </w:r>
            <w:r>
              <w:rPr>
                <w:rFonts w:hint="eastAsia" w:ascii="宋体" w:hAnsi="宋体" w:cs="宋体"/>
                <w:color w:val="auto"/>
                <w:szCs w:val="21"/>
                <w:highlight w:val="none"/>
                <w:lang w:eastAsia="zh-CN"/>
              </w:rPr>
              <w:t>.</w:t>
            </w:r>
            <w:r>
              <w:rPr>
                <w:rFonts w:hint="eastAsia" w:ascii="宋体" w:hAnsi="宋体" w:cs="宋体"/>
                <w:color w:val="auto"/>
                <w:szCs w:val="21"/>
                <w:highlight w:val="none"/>
              </w:rPr>
              <w:t>creditchina</w:t>
            </w:r>
            <w:r>
              <w:rPr>
                <w:rFonts w:hint="eastAsia" w:ascii="宋体" w:hAnsi="宋体" w:cs="宋体"/>
                <w:color w:val="auto"/>
                <w:szCs w:val="21"/>
                <w:highlight w:val="none"/>
                <w:lang w:eastAsia="zh-CN"/>
              </w:rPr>
              <w:t>.</w:t>
            </w:r>
            <w:r>
              <w:rPr>
                <w:rFonts w:hint="eastAsia" w:ascii="宋体" w:hAnsi="宋体" w:cs="宋体"/>
                <w:color w:val="auto"/>
                <w:szCs w:val="21"/>
                <w:highlight w:val="none"/>
              </w:rPr>
              <w:t>gov</w:t>
            </w:r>
            <w:r>
              <w:rPr>
                <w:rFonts w:hint="eastAsia" w:ascii="宋体" w:hAnsi="宋体" w:cs="宋体"/>
                <w:color w:val="auto"/>
                <w:szCs w:val="21"/>
                <w:highlight w:val="none"/>
                <w:lang w:eastAsia="zh-CN"/>
              </w:rPr>
              <w:t>.</w:t>
            </w:r>
            <w:r>
              <w:rPr>
                <w:rFonts w:hint="eastAsia" w:ascii="宋体" w:hAnsi="宋体" w:cs="宋体"/>
                <w:color w:val="auto"/>
                <w:szCs w:val="21"/>
                <w:highlight w:val="none"/>
              </w:rPr>
              <w:t>cn） 、中国政府采购网（www</w:t>
            </w:r>
            <w:r>
              <w:rPr>
                <w:rFonts w:hint="eastAsia" w:ascii="宋体" w:hAnsi="宋体" w:cs="宋体"/>
                <w:color w:val="auto"/>
                <w:szCs w:val="21"/>
                <w:highlight w:val="none"/>
                <w:lang w:eastAsia="zh-CN"/>
              </w:rPr>
              <w:t>.</w:t>
            </w:r>
            <w:r>
              <w:rPr>
                <w:rFonts w:hint="eastAsia" w:ascii="宋体" w:hAnsi="宋体" w:cs="宋体"/>
                <w:color w:val="auto"/>
                <w:szCs w:val="21"/>
                <w:highlight w:val="none"/>
              </w:rPr>
              <w:t>ccgp</w:t>
            </w:r>
            <w:r>
              <w:rPr>
                <w:rFonts w:hint="eastAsia" w:ascii="宋体" w:hAnsi="宋体" w:cs="宋体"/>
                <w:color w:val="auto"/>
                <w:szCs w:val="21"/>
                <w:highlight w:val="none"/>
                <w:lang w:eastAsia="zh-CN"/>
              </w:rPr>
              <w:t>.</w:t>
            </w:r>
            <w:r>
              <w:rPr>
                <w:rFonts w:hint="eastAsia" w:ascii="宋体" w:hAnsi="宋体" w:cs="宋体"/>
                <w:color w:val="auto"/>
                <w:szCs w:val="21"/>
                <w:highlight w:val="none"/>
              </w:rPr>
              <w:t>gov</w:t>
            </w:r>
            <w:r>
              <w:rPr>
                <w:rFonts w:hint="eastAsia" w:ascii="宋体" w:hAnsi="宋体" w:cs="宋体"/>
                <w:color w:val="auto"/>
                <w:szCs w:val="21"/>
                <w:highlight w:val="none"/>
                <w:lang w:eastAsia="zh-CN"/>
              </w:rPr>
              <w:t>.</w:t>
            </w:r>
            <w:r>
              <w:rPr>
                <w:rFonts w:hint="eastAsia" w:ascii="宋体" w:hAnsi="宋体" w:cs="宋体"/>
                <w:color w:val="auto"/>
                <w:szCs w:val="21"/>
                <w:highlight w:val="none"/>
              </w:rPr>
              <w:t>cn）被列入失信被执行人、重大税收违法失信主体、政府采购严重违法失信行为记录名单及其他不符合《中华人民共和国政府采购法》第二十二条规定条件的供应商，不得参与政府采购活动。</w:t>
            </w:r>
          </w:p>
        </w:tc>
      </w:tr>
      <w:tr w14:paraId="75B82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CC1DE9">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p>
        </w:tc>
        <w:tc>
          <w:tcPr>
            <w:tcW w:w="7912" w:type="dxa"/>
            <w:vAlign w:val="center"/>
          </w:tcPr>
          <w:p w14:paraId="5E5F86B3">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是否接受联合体竞标: 详见竞争性磋商公告</w:t>
            </w:r>
          </w:p>
        </w:tc>
      </w:tr>
      <w:tr w14:paraId="39F9E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CD896A">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default" w:ascii="宋体" w:hAnsi="宋体" w:cs="宋体"/>
                <w:color w:val="auto"/>
                <w:szCs w:val="21"/>
                <w:highlight w:val="none"/>
              </w:rPr>
              <w:t>2</w:t>
            </w:r>
          </w:p>
        </w:tc>
        <w:tc>
          <w:tcPr>
            <w:tcW w:w="7912" w:type="dxa"/>
            <w:vAlign w:val="center"/>
          </w:tcPr>
          <w:p w14:paraId="57CBACA9">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olor w:val="auto"/>
                <w:szCs w:val="21"/>
                <w:highlight w:val="none"/>
              </w:rPr>
              <w:t>如接受联合体竞标，联合体竞标要求如下：</w:t>
            </w:r>
            <w:r>
              <w:rPr>
                <w:rFonts w:hint="eastAsia"/>
                <w:color w:val="auto"/>
                <w:highlight w:val="none"/>
              </w:rPr>
              <w:t>本项目不接受联合体</w:t>
            </w:r>
          </w:p>
        </w:tc>
      </w:tr>
      <w:tr w14:paraId="33953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0088BB9">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p>
        </w:tc>
        <w:tc>
          <w:tcPr>
            <w:tcW w:w="7912" w:type="dxa"/>
            <w:vAlign w:val="center"/>
          </w:tcPr>
          <w:p w14:paraId="0AD23249">
            <w:pPr>
              <w:pStyle w:val="11"/>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rPr>
              <w:t>☑不允许分包</w:t>
            </w:r>
          </w:p>
          <w:p w14:paraId="66AAA232">
            <w:pPr>
              <w:pStyle w:val="11"/>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允许分包</w:t>
            </w:r>
          </w:p>
          <w:p w14:paraId="0887C91B">
            <w:pPr>
              <w:pStyle w:val="11"/>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rPr>
              <w:t>分包内容及分包金额或者比例：</w:t>
            </w:r>
            <w:r>
              <w:rPr>
                <w:rFonts w:hint="eastAsia" w:ascii="宋体" w:hAnsi="宋体"/>
                <w:color w:val="auto"/>
                <w:szCs w:val="21"/>
                <w:highlight w:val="none"/>
                <w:u w:val="single"/>
              </w:rPr>
              <w:t xml:space="preserve">      。</w:t>
            </w:r>
          </w:p>
        </w:tc>
      </w:tr>
      <w:tr w14:paraId="01BEA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848034">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default" w:ascii="宋体" w:hAnsi="宋体" w:cs="宋体"/>
                <w:color w:val="auto"/>
                <w:szCs w:val="21"/>
                <w:highlight w:val="none"/>
              </w:rPr>
              <w:t>1</w:t>
            </w:r>
          </w:p>
        </w:tc>
        <w:tc>
          <w:tcPr>
            <w:tcW w:w="7912" w:type="dxa"/>
            <w:vAlign w:val="center"/>
          </w:tcPr>
          <w:p w14:paraId="40256283">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default" w:ascii="宋体" w:hAnsi="宋体" w:cs="宋体"/>
                <w:b/>
                <w:color w:val="auto"/>
                <w:szCs w:val="21"/>
                <w:highlight w:val="none"/>
              </w:rPr>
            </w:pPr>
            <w:r>
              <w:rPr>
                <w:rFonts w:hint="eastAsia" w:ascii="宋体" w:hAnsi="宋体" w:cs="宋体"/>
                <w:b/>
                <w:color w:val="auto"/>
                <w:szCs w:val="21"/>
                <w:highlight w:val="none"/>
              </w:rPr>
              <w:t>资格证明文件</w:t>
            </w:r>
          </w:p>
          <w:p w14:paraId="39CA0057">
            <w:pPr>
              <w:pStyle w:val="11"/>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788AED6">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lang w:eastAsia="zh-CN"/>
              </w:rPr>
              <w:t>2025年1月以来任意1个月</w:t>
            </w:r>
            <w:r>
              <w:rPr>
                <w:rFonts w:hint="eastAsia" w:ascii="宋体" w:hAnsi="宋体" w:cs="宋体"/>
                <w:color w:val="auto"/>
                <w:szCs w:val="21"/>
                <w:highlight w:val="none"/>
              </w:rPr>
              <w:t>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rFonts w:hint="default"/>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rFonts w:hint="default"/>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8D94D04">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lang w:eastAsia="zh-CN"/>
              </w:rPr>
              <w:t>2025年1月以来任意1个月</w:t>
            </w:r>
            <w:r>
              <w:rPr>
                <w:rFonts w:hint="eastAsia" w:ascii="宋体" w:hAnsi="宋体" w:cs="宋体"/>
                <w:color w:val="auto"/>
                <w:szCs w:val="21"/>
                <w:highlight w:val="none"/>
              </w:rPr>
              <w:t>的依法缴纳社会保障资金的缴费凭证（专用收据或者社会保险缴纳清单）复印件；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rFonts w:hint="default"/>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rFonts w:hint="default"/>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C3CCB04">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cs="宋体"/>
                <w:b/>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w:t>
            </w:r>
            <w:r>
              <w:rPr>
                <w:rFonts w:hint="eastAsia"/>
                <w:color w:val="auto"/>
                <w:szCs w:val="21"/>
                <w:highlight w:val="none"/>
              </w:rPr>
              <w:t>财务状况报告（</w:t>
            </w:r>
            <w:r>
              <w:rPr>
                <w:rFonts w:hint="eastAsia" w:ascii="宋体" w:hAnsi="宋体" w:eastAsia="宋体" w:cs="宋体"/>
                <w:color w:val="auto"/>
                <w:szCs w:val="21"/>
                <w:highlight w:val="none"/>
                <w:u w:val="single"/>
              </w:rPr>
              <w:t>2023</w:t>
            </w:r>
            <w:r>
              <w:rPr>
                <w:rFonts w:hint="eastAsia" w:ascii="宋体" w:hAnsi="宋体" w:cs="宋体"/>
                <w:color w:val="auto"/>
                <w:szCs w:val="21"/>
                <w:highlight w:val="none"/>
                <w:u w:val="single"/>
                <w:lang w:eastAsia="zh-CN"/>
              </w:rPr>
              <w:t>或</w:t>
            </w:r>
            <w:r>
              <w:rPr>
                <w:rFonts w:hint="eastAsia" w:ascii="宋体" w:hAnsi="宋体" w:cs="宋体"/>
                <w:color w:val="auto"/>
                <w:szCs w:val="21"/>
                <w:highlight w:val="none"/>
                <w:u w:val="single"/>
                <w:lang w:val="en-US" w:eastAsia="zh-CN"/>
              </w:rPr>
              <w:t>2024</w:t>
            </w:r>
            <w:r>
              <w:rPr>
                <w:rFonts w:hint="eastAsia"/>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72B87CC5">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供应商直接控股、管理关系信息表（格式后附）；（</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14:paraId="4C065CF5">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竞标声明（格式后附）；（</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14:paraId="26E48D42">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7.中小企业声明函或者残疾人福利性单位声明函或者供应商属于监狱企业的证明材料（格式后附）；（</w:t>
            </w:r>
            <w:r>
              <w:rPr>
                <w:rFonts w:hint="eastAsia" w:ascii="宋体" w:hAnsi="宋体" w:eastAsia="宋体" w:cs="宋体"/>
                <w:b/>
                <w:bCs/>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787FC67A">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联合体竞标协议书（格式后附）；（</w:t>
            </w:r>
            <w:r>
              <w:rPr>
                <w:rFonts w:hint="eastAsia" w:ascii="宋体" w:hAnsi="宋体" w:eastAsia="宋体" w:cs="宋体"/>
                <w:b/>
                <w:bCs/>
                <w:color w:val="auto"/>
                <w:szCs w:val="21"/>
                <w:highlight w:val="none"/>
              </w:rPr>
              <w:t>根据公告资格要求，如接受联合体竞标时，联合体竞标时必须提供，否则响应文件按无效响应处理</w:t>
            </w:r>
            <w:r>
              <w:rPr>
                <w:rFonts w:hint="eastAsia" w:ascii="宋体" w:hAnsi="宋体" w:eastAsia="宋体" w:cs="宋体"/>
                <w:color w:val="auto"/>
                <w:szCs w:val="21"/>
                <w:highlight w:val="none"/>
              </w:rPr>
              <w:t>）</w:t>
            </w:r>
          </w:p>
          <w:p w14:paraId="5ED15020">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除磋商文件规定必须提供以外，供应商认为需要提供的其他证明材料；</w:t>
            </w:r>
          </w:p>
          <w:p w14:paraId="0091E9CE">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default" w:ascii="宋体" w:hAnsi="宋体" w:cs="宋体"/>
                <w:b/>
                <w:color w:val="auto"/>
                <w:szCs w:val="21"/>
                <w:highlight w:val="none"/>
              </w:rPr>
            </w:pPr>
            <w:r>
              <w:rPr>
                <w:rFonts w:hint="eastAsia" w:ascii="宋体" w:hAnsi="宋体" w:cs="宋体"/>
                <w:b/>
                <w:color w:val="auto"/>
                <w:szCs w:val="21"/>
                <w:highlight w:val="none"/>
              </w:rPr>
              <w:t>注：</w:t>
            </w:r>
          </w:p>
          <w:p w14:paraId="652D31AA">
            <w:pPr>
              <w:keepNext w:val="0"/>
              <w:keepLines w:val="0"/>
              <w:pageBreakBefore w:val="0"/>
              <w:suppressLineNumbers w:val="0"/>
              <w:kinsoku/>
              <w:topLinePunct w:val="0"/>
              <w:bidi w:val="0"/>
              <w:snapToGrid w:val="0"/>
              <w:spacing w:before="60" w:beforeAutospacing="0" w:after="60" w:afterAutospacing="0" w:line="360" w:lineRule="auto"/>
              <w:ind w:left="0" w:right="0" w:firstLine="413" w:firstLineChars="196"/>
              <w:jc w:val="left"/>
              <w:rPr>
                <w:rFonts w:hint="default"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p w14:paraId="0AD0B0FB">
            <w:pPr>
              <w:pStyle w:val="11"/>
              <w:keepNext w:val="0"/>
              <w:keepLines w:val="0"/>
              <w:pageBreakBefore w:val="0"/>
              <w:suppressLineNumbers w:val="0"/>
              <w:kinsoku/>
              <w:topLinePunct w:val="0"/>
              <w:bidi w:val="0"/>
              <w:spacing w:before="60" w:beforeAutospacing="0" w:after="60" w:afterAutospacing="0" w:line="360" w:lineRule="auto"/>
              <w:ind w:left="0" w:right="0" w:firstLine="422" w:firstLineChars="200"/>
              <w:rPr>
                <w:rFonts w:hint="default"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联合体竞标时，第1-5项资格证明文件联合体各方均必须分别提供，</w:t>
            </w:r>
            <w:r>
              <w:rPr>
                <w:rFonts w:hint="eastAsia"/>
                <w:b/>
                <w:color w:val="auto"/>
                <w:highlight w:val="none"/>
              </w:rPr>
              <w:t>并由</w:t>
            </w:r>
            <w:r>
              <w:rPr>
                <w:rFonts w:hint="eastAsia" w:ascii="宋体" w:hAnsi="宋体" w:cs="宋体"/>
                <w:b/>
                <w:color w:val="auto"/>
                <w:szCs w:val="21"/>
                <w:highlight w:val="none"/>
              </w:rPr>
              <w:t>联合体</w:t>
            </w:r>
            <w:r>
              <w:rPr>
                <w:rFonts w:hint="eastAsia"/>
                <w:b/>
                <w:color w:val="auto"/>
                <w:highlight w:val="none"/>
              </w:rPr>
              <w:t>牵头人加盖电子签章</w:t>
            </w:r>
            <w:r>
              <w:rPr>
                <w:rFonts w:hint="eastAsia" w:ascii="宋体" w:hAnsi="宋体" w:cs="宋体"/>
                <w:b/>
                <w:color w:val="auto"/>
                <w:szCs w:val="21"/>
                <w:highlight w:val="none"/>
              </w:rPr>
              <w:t>，</w:t>
            </w:r>
            <w:r>
              <w:rPr>
                <w:rFonts w:hint="eastAsia"/>
                <w:b/>
                <w:color w:val="auto"/>
                <w:highlight w:val="none"/>
              </w:rPr>
              <w:t>规定签字</w:t>
            </w:r>
            <w:r>
              <w:rPr>
                <w:rFonts w:hint="eastAsia" w:ascii="宋体" w:hAnsi="宋体" w:cs="宋体"/>
                <w:b/>
                <w:color w:val="auto"/>
                <w:szCs w:val="21"/>
                <w:highlight w:val="none"/>
              </w:rPr>
              <w:t>处签字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p w14:paraId="765865E1">
            <w:pPr>
              <w:pStyle w:val="11"/>
              <w:keepNext w:val="0"/>
              <w:keepLines w:val="0"/>
              <w:pageBreakBefore w:val="0"/>
              <w:suppressLineNumbers w:val="0"/>
              <w:kinsoku/>
              <w:topLinePunct w:val="0"/>
              <w:bidi w:val="0"/>
              <w:spacing w:before="60" w:beforeAutospacing="0" w:after="60" w:afterAutospacing="0" w:line="360" w:lineRule="auto"/>
              <w:ind w:left="0" w:right="0" w:firstLine="422" w:firstLineChars="200"/>
              <w:rPr>
                <w:rFonts w:hint="eastAsia" w:ascii="宋体" w:hAnsi="宋体" w:eastAsia="宋体" w:cs="宋体"/>
                <w:b/>
                <w:color w:val="auto"/>
                <w:szCs w:val="21"/>
                <w:highlight w:val="none"/>
                <w:lang w:eastAsia="zh-CN"/>
              </w:rPr>
            </w:pPr>
            <w:r>
              <w:rPr>
                <w:rFonts w:hint="default" w:ascii="宋体" w:hAnsi="宋体"/>
                <w:b/>
                <w:bCs/>
                <w:color w:val="auto"/>
                <w:szCs w:val="21"/>
                <w:highlight w:val="none"/>
              </w:rPr>
              <w:t>3</w:t>
            </w:r>
            <w:r>
              <w:rPr>
                <w:rFonts w:hint="eastAsia" w:ascii="宋体" w:hAnsi="宋体"/>
                <w:b/>
                <w:bCs/>
                <w:color w:val="auto"/>
                <w:szCs w:val="21"/>
                <w:highlight w:val="none"/>
                <w:lang w:eastAsia="zh-CN"/>
              </w:rPr>
              <w:t>.</w:t>
            </w:r>
            <w:r>
              <w:rPr>
                <w:rFonts w:hint="eastAsia" w:ascii="宋体" w:hAnsi="宋体"/>
                <w:b/>
                <w:bCs/>
                <w:color w:val="auto"/>
                <w:szCs w:val="21"/>
                <w:highlight w:val="none"/>
              </w:rPr>
              <w:t>分公司参加竞标的，应当取得总公司授权</w:t>
            </w:r>
            <w:r>
              <w:rPr>
                <w:rFonts w:hint="eastAsia" w:ascii="宋体" w:hAnsi="宋体"/>
                <w:b/>
                <w:bCs/>
                <w:color w:val="auto"/>
                <w:szCs w:val="21"/>
                <w:highlight w:val="none"/>
                <w:lang w:eastAsia="zh-CN"/>
              </w:rPr>
              <w:t>。</w:t>
            </w:r>
          </w:p>
        </w:tc>
      </w:tr>
      <w:tr w14:paraId="2B29E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26D7AF">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p>
        </w:tc>
        <w:tc>
          <w:tcPr>
            <w:tcW w:w="7912" w:type="dxa"/>
            <w:vAlign w:val="center"/>
          </w:tcPr>
          <w:p w14:paraId="0A66E1E7">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报价文件</w:t>
            </w:r>
          </w:p>
          <w:p w14:paraId="7430A207">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218CAFB9">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供应商认为需要提供的其他有关资料。</w:t>
            </w:r>
          </w:p>
        </w:tc>
      </w:tr>
      <w:tr w14:paraId="5F409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D395C8">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default"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p>
        </w:tc>
        <w:tc>
          <w:tcPr>
            <w:tcW w:w="7912" w:type="dxa"/>
            <w:vAlign w:val="center"/>
          </w:tcPr>
          <w:p w14:paraId="5AC25B21">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b/>
                <w:bCs/>
                <w:color w:val="auto"/>
                <w:szCs w:val="21"/>
                <w:highlight w:val="none"/>
              </w:rPr>
            </w:pPr>
            <w:r>
              <w:rPr>
                <w:rFonts w:hint="eastAsia" w:ascii="宋体" w:hAnsi="宋体" w:cs="宋体"/>
                <w:b/>
                <w:bCs/>
                <w:color w:val="auto"/>
                <w:szCs w:val="21"/>
                <w:highlight w:val="none"/>
              </w:rPr>
              <w:t>商务技术文件</w:t>
            </w:r>
          </w:p>
          <w:p w14:paraId="4C96D1A5">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无串通竞标行为的承诺函（格式后附）；</w:t>
            </w:r>
            <w:r>
              <w:rPr>
                <w:rFonts w:hint="eastAsia" w:ascii="宋体" w:hAnsi="宋体" w:eastAsia="宋体" w:cs="宋体"/>
                <w:b/>
                <w:bCs/>
                <w:color w:val="auto"/>
                <w:szCs w:val="21"/>
                <w:highlight w:val="none"/>
                <w:lang w:val="en-US" w:eastAsia="zh-CN"/>
              </w:rPr>
              <w:t>（必须提供，否则响应文件按无效响应处理）</w:t>
            </w:r>
          </w:p>
          <w:p w14:paraId="36F0C2EA">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法定代表人身份证明书及法定代表人有效身份证正反面复印件（格式后附）；</w:t>
            </w:r>
            <w:r>
              <w:rPr>
                <w:rFonts w:hint="eastAsia" w:ascii="宋体" w:hAnsi="宋体" w:eastAsia="宋体" w:cs="宋体"/>
                <w:b/>
                <w:bCs/>
                <w:color w:val="auto"/>
                <w:szCs w:val="21"/>
                <w:highlight w:val="none"/>
                <w:lang w:val="en-US" w:eastAsia="zh-CN"/>
              </w:rPr>
              <w:t>（除自然人竞标外必须提供，否则响应文件按无效响应处理）</w:t>
            </w:r>
          </w:p>
          <w:p w14:paraId="448F55E1">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授权委托书及委托代理人有效身份证正反面复印件（格式后附）；</w:t>
            </w:r>
            <w:r>
              <w:rPr>
                <w:rFonts w:hint="eastAsia" w:ascii="宋体" w:hAnsi="宋体" w:eastAsia="宋体" w:cs="宋体"/>
                <w:b/>
                <w:bCs/>
                <w:color w:val="auto"/>
                <w:szCs w:val="21"/>
                <w:highlight w:val="none"/>
                <w:lang w:val="en-US" w:eastAsia="zh-CN"/>
              </w:rPr>
              <w:t>（委托时必须提供，否则响应文件按无效响应处理）</w:t>
            </w:r>
          </w:p>
          <w:p w14:paraId="01540C1E">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商务要求偏离表（格式后附）；</w:t>
            </w:r>
            <w:r>
              <w:rPr>
                <w:rFonts w:hint="eastAsia" w:ascii="宋体" w:hAnsi="宋体" w:eastAsia="宋体" w:cs="宋体"/>
                <w:b/>
                <w:bCs/>
                <w:color w:val="auto"/>
                <w:szCs w:val="21"/>
                <w:highlight w:val="none"/>
                <w:lang w:val="en-US" w:eastAsia="zh-CN"/>
              </w:rPr>
              <w:t>（必须提供，否则响应文件按无效响应处理）</w:t>
            </w:r>
          </w:p>
          <w:p w14:paraId="632693B3">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技术要求偏离表（格式后附）；</w:t>
            </w:r>
            <w:r>
              <w:rPr>
                <w:rFonts w:hint="eastAsia" w:ascii="宋体" w:hAnsi="宋体" w:eastAsia="宋体" w:cs="宋体"/>
                <w:b/>
                <w:bCs/>
                <w:color w:val="auto"/>
                <w:szCs w:val="21"/>
                <w:highlight w:val="none"/>
                <w:lang w:val="en-US" w:eastAsia="zh-CN"/>
              </w:rPr>
              <w:t>（必须提供，否则响应文件按无效响应处理）</w:t>
            </w:r>
          </w:p>
          <w:p w14:paraId="3F6FBB37">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6.设计策划方案（供应商根据采购文件及评审方法自行提供</w:t>
            </w:r>
            <w:r>
              <w:rPr>
                <w:rFonts w:hint="eastAsia" w:ascii="宋体" w:hAnsi="宋体" w:eastAsia="宋体" w:cs="宋体"/>
                <w:color w:val="auto"/>
                <w:szCs w:val="21"/>
                <w:highlight w:val="none"/>
                <w:lang w:val="en-US" w:eastAsia="zh-CN"/>
              </w:rPr>
              <w:t>，格式自拟</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w:t>
            </w:r>
          </w:p>
          <w:p w14:paraId="70704264">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7.内容生产方案（供应商根据采购文件及评审方法自行提供</w:t>
            </w:r>
            <w:r>
              <w:rPr>
                <w:rFonts w:hint="eastAsia" w:ascii="宋体" w:hAnsi="宋体" w:eastAsia="宋体" w:cs="宋体"/>
                <w:color w:val="auto"/>
                <w:szCs w:val="21"/>
                <w:highlight w:val="none"/>
                <w:lang w:val="en-US" w:eastAsia="zh-CN"/>
              </w:rPr>
              <w:t>，格式自拟</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w:t>
            </w:r>
          </w:p>
          <w:p w14:paraId="311E0975">
            <w:pPr>
              <w:keepNext w:val="0"/>
              <w:keepLines w:val="0"/>
              <w:pageBreakBefore w:val="0"/>
              <w:suppressLineNumbers w:val="0"/>
              <w:kinsoku/>
              <w:topLinePunct w:val="0"/>
              <w:bidi w:val="0"/>
              <w:spacing w:before="60" w:beforeAutospacing="0" w:after="6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.媒体</w:t>
            </w:r>
            <w:r>
              <w:rPr>
                <w:rFonts w:hint="eastAsia" w:ascii="宋体" w:hAnsi="宋体" w:cs="宋体"/>
                <w:color w:val="auto"/>
                <w:szCs w:val="21"/>
                <w:highlight w:val="none"/>
                <w:lang w:val="en-US" w:eastAsia="zh-CN"/>
              </w:rPr>
              <w:t>组织方案（供应商根据采购文件及评审方法自行提供</w:t>
            </w:r>
            <w:r>
              <w:rPr>
                <w:rFonts w:hint="eastAsia" w:ascii="宋体" w:hAnsi="宋体" w:eastAsia="宋体" w:cs="宋体"/>
                <w:color w:val="auto"/>
                <w:szCs w:val="21"/>
                <w:highlight w:val="none"/>
                <w:lang w:val="en-US" w:eastAsia="zh-CN"/>
              </w:rPr>
              <w:t>，格式自拟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p>
          <w:p w14:paraId="11008C28">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9.执行保障方案（供应商根据采购文件及评审方法自行提供</w:t>
            </w:r>
            <w:r>
              <w:rPr>
                <w:rFonts w:hint="eastAsia" w:ascii="宋体" w:hAnsi="宋体" w:eastAsia="宋体" w:cs="宋体"/>
                <w:color w:val="auto"/>
                <w:szCs w:val="21"/>
                <w:highlight w:val="none"/>
                <w:lang w:val="en-US" w:eastAsia="zh-CN"/>
              </w:rPr>
              <w:t>，格式自拟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p>
          <w:p w14:paraId="397ED9B3">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w:t>
            </w:r>
            <w:r>
              <w:rPr>
                <w:rFonts w:hint="eastAsia" w:ascii="宋体" w:hAnsi="宋体" w:cs="宋体"/>
                <w:color w:val="auto"/>
                <w:szCs w:val="21"/>
                <w:highlight w:val="none"/>
              </w:rPr>
              <w:t>对应采购需求的技术要求、商务要求提供的其他文件资料（格式自拟）；</w:t>
            </w:r>
          </w:p>
          <w:p w14:paraId="34A4C8B7">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供应商认为需要提供的其他有关资料。</w:t>
            </w:r>
          </w:p>
          <w:p w14:paraId="7AEBDC93">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default"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1368B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D754E4">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p>
        </w:tc>
        <w:tc>
          <w:tcPr>
            <w:tcW w:w="7912" w:type="dxa"/>
            <w:vAlign w:val="center"/>
          </w:tcPr>
          <w:p w14:paraId="4CFC28DC">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即满足全部采购需求所应提供的服务的价格；包括竞标服务的成本、技术服务、培训、税费等所有费用。</w:t>
            </w:r>
          </w:p>
        </w:tc>
      </w:tr>
      <w:tr w14:paraId="5321D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15905B">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eastAsia="zh-CN"/>
              </w:rPr>
              <w:t>.</w:t>
            </w:r>
            <w:r>
              <w:rPr>
                <w:rFonts w:hint="default" w:ascii="宋体" w:hAnsi="宋体" w:cs="宋体"/>
                <w:color w:val="auto"/>
                <w:szCs w:val="21"/>
                <w:highlight w:val="none"/>
              </w:rPr>
              <w:t>2</w:t>
            </w:r>
          </w:p>
        </w:tc>
        <w:tc>
          <w:tcPr>
            <w:tcW w:w="7912" w:type="dxa"/>
            <w:vAlign w:val="center"/>
          </w:tcPr>
          <w:p w14:paraId="576A9DEC">
            <w:pPr>
              <w:pStyle w:val="9"/>
              <w:keepNext w:val="0"/>
              <w:keepLines w:val="0"/>
              <w:pageBreakBefore w:val="0"/>
              <w:widowControl w:val="0"/>
              <w:suppressLineNumbers w:val="0"/>
              <w:tabs>
                <w:tab w:val="clear" w:pos="454"/>
              </w:tabs>
              <w:kinsoku/>
              <w:topLinePunct w:val="0"/>
              <w:bidi w:val="0"/>
              <w:snapToGrid w:val="0"/>
              <w:spacing w:before="60" w:beforeAutospacing="0" w:after="60" w:afterLines="0" w:afterAutospacing="0" w:line="360" w:lineRule="auto"/>
              <w:ind w:left="283" w:right="0" w:hanging="283" w:hangingChars="135"/>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60</w:t>
            </w:r>
            <w:r>
              <w:rPr>
                <w:rFonts w:hint="eastAsia" w:ascii="宋体" w:hAnsi="宋体" w:cs="宋体"/>
                <w:color w:val="auto"/>
                <w:kern w:val="2"/>
                <w:sz w:val="21"/>
                <w:szCs w:val="21"/>
                <w:highlight w:val="none"/>
              </w:rPr>
              <w:t>日。</w:t>
            </w:r>
          </w:p>
        </w:tc>
      </w:tr>
      <w:tr w14:paraId="62FA3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EAB000">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p>
        </w:tc>
        <w:tc>
          <w:tcPr>
            <w:tcW w:w="7912" w:type="dxa"/>
            <w:vAlign w:val="center"/>
          </w:tcPr>
          <w:p w14:paraId="74137F46">
            <w:pPr>
              <w:keepNext w:val="0"/>
              <w:keepLines w:val="0"/>
              <w:pageBreakBefore w:val="0"/>
              <w:suppressLineNumbers w:val="0"/>
              <w:kinsoku/>
              <w:topLinePunct w:val="0"/>
              <w:autoSpaceDE w:val="0"/>
              <w:autoSpaceDN w:val="0"/>
              <w:bidi w:val="0"/>
              <w:snapToGrid w:val="0"/>
              <w:spacing w:before="60" w:beforeAutospacing="0" w:after="60" w:afterAutospacing="0" w:line="360" w:lineRule="auto"/>
              <w:ind w:left="0" w:right="0"/>
              <w:textAlignment w:val="bottom"/>
              <w:rPr>
                <w:rFonts w:hint="default"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本项目不收取磋商保证金。</w:t>
            </w:r>
          </w:p>
          <w:p w14:paraId="2CE042DE">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olor w:val="auto"/>
                <w:szCs w:val="21"/>
                <w:highlight w:val="none"/>
              </w:rPr>
            </w:pPr>
            <w:r>
              <w:rPr>
                <w:rFonts w:hint="eastAsia" w:ascii="MS Mincho" w:hAnsi="MS Mincho" w:eastAsia="宋体" w:cs="MS Mincho"/>
                <w:color w:val="auto"/>
                <w:szCs w:val="21"/>
                <w:highlight w:val="none"/>
                <w:lang w:eastAsia="zh-CN"/>
              </w:rPr>
              <w:t>□</w:t>
            </w:r>
            <w:r>
              <w:rPr>
                <w:rFonts w:hint="eastAsia" w:ascii="宋体" w:hAnsi="宋体"/>
                <w:color w:val="auto"/>
                <w:szCs w:val="21"/>
                <w:highlight w:val="none"/>
              </w:rPr>
              <w:t>本项目收取磋商保证金，具体规定如下：</w:t>
            </w:r>
          </w:p>
          <w:p w14:paraId="40DFF5DD">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s="宋体"/>
                <w:color w:val="auto"/>
                <w:kern w:val="0"/>
                <w:szCs w:val="21"/>
                <w:highlight w:val="none"/>
              </w:rPr>
              <w:t>磋商保证金人民币元。</w:t>
            </w:r>
          </w:p>
          <w:p w14:paraId="1B829495">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禁止采用现钞方式。采用银行转账方式的，在响应文件提交截止时间前交至指定账户并且到账（开户名称：；开户银行：；银行账号：；开户行行号：）；采用支票、汇票、本票或者保函等方式的，在响应文件提交截止时间前，供应商必须提交单独密封的支票、汇票、本票或者保函原件。否则视为无效磋商保证金。</w:t>
            </w:r>
          </w:p>
          <w:p w14:paraId="7E50D669">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相关要求：</w:t>
            </w:r>
          </w:p>
          <w:p w14:paraId="0BD9FA3B">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58E4BD2A">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在响应文件提交截止时间前采用现场或邮寄方式（现场提交地址：；邮寄地址：，收件人：，联系方式：）</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支票、汇票、本票或者银行、保险机构出具的保函原件提交给采购人或者采购代理机构，由采购人或者采购代理机构向供应商出具回执（邮寄方式的除外），并妥善保管。</w:t>
            </w:r>
          </w:p>
          <w:p w14:paraId="2CF99D84">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2A4BDBBB">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 xml:space="preserve">备注： </w:t>
            </w:r>
          </w:p>
          <w:p w14:paraId="7D5351BD">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磋商保证金在响应文件提交截止时间后提交的，或者不按规定交纳方式交纳的，或者未足额交纳的（包含保函额度不足的），视为无效磋商保证金。</w:t>
            </w:r>
          </w:p>
          <w:p w14:paraId="6210A9EA">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供应商采用现钞方式或者从个人账户（自然人竞标除外）转出的磋商保证金，视为无效磋商保证金。</w:t>
            </w:r>
          </w:p>
          <w:p w14:paraId="4E4B877D">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支票、汇票或者本票出现无效或者背书情形的，视为无效磋商保证金。</w:t>
            </w:r>
          </w:p>
          <w:p w14:paraId="5B922ED2">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保函有效期低于竞标有效期的，视为无效磋商保证金。</w:t>
            </w:r>
          </w:p>
          <w:p w14:paraId="6BC1962D">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b/>
                <w:color w:val="auto"/>
                <w:szCs w:val="21"/>
                <w:highlight w:val="none"/>
              </w:rPr>
              <w:t>5</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采用银行、保险机构出具保函的，必须为无条件保函，否则视为无效磋商保证金。</w:t>
            </w:r>
          </w:p>
        </w:tc>
      </w:tr>
      <w:tr w14:paraId="40A0B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1468CE">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default" w:ascii="宋体" w:hAnsi="宋体" w:cs="宋体"/>
                <w:color w:val="auto"/>
                <w:szCs w:val="21"/>
                <w:highlight w:val="none"/>
              </w:rPr>
              <w:t>19</w:t>
            </w:r>
          </w:p>
        </w:tc>
        <w:tc>
          <w:tcPr>
            <w:tcW w:w="7912" w:type="dxa"/>
            <w:vAlign w:val="center"/>
          </w:tcPr>
          <w:p w14:paraId="59296D7A">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7866C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C0F345">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20</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p>
        </w:tc>
        <w:tc>
          <w:tcPr>
            <w:tcW w:w="7912" w:type="dxa"/>
            <w:vAlign w:val="center"/>
          </w:tcPr>
          <w:p w14:paraId="51AA99F2">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响应文件提交截止时间：详见竞争性磋商公告或者竞标邀请函。</w:t>
            </w:r>
          </w:p>
          <w:p w14:paraId="3EFDC4D2">
            <w:pPr>
              <w:keepNext w:val="0"/>
              <w:keepLines w:val="0"/>
              <w:pageBreakBefore w:val="0"/>
              <w:suppressLineNumbers w:val="0"/>
              <w:kinsoku/>
              <w:topLinePunct w:val="0"/>
              <w:bidi w:val="0"/>
              <w:spacing w:before="60" w:beforeAutospacing="0" w:after="60" w:afterAutospacing="0" w:line="360" w:lineRule="auto"/>
              <w:ind w:left="0" w:right="0"/>
              <w:contextualSpacing/>
              <w:jc w:val="left"/>
              <w:rPr>
                <w:rFonts w:hint="default" w:ascii="宋体" w:hAnsi="宋体" w:cs="宋体"/>
                <w:color w:val="auto"/>
                <w:szCs w:val="21"/>
                <w:highlight w:val="none"/>
              </w:rPr>
            </w:pPr>
            <w:r>
              <w:rPr>
                <w:rFonts w:hint="eastAsia" w:ascii="宋体" w:hAnsi="宋体" w:cs="宋体"/>
                <w:color w:val="auto"/>
                <w:szCs w:val="21"/>
                <w:highlight w:val="none"/>
              </w:rPr>
              <w:t>响应文件提交地点：详见竞争性磋商公告或者竞标邀请函。</w:t>
            </w:r>
          </w:p>
        </w:tc>
      </w:tr>
      <w:tr w14:paraId="0CA0C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1DCFE2">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24</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p>
        </w:tc>
        <w:tc>
          <w:tcPr>
            <w:tcW w:w="7912" w:type="dxa"/>
            <w:vAlign w:val="center"/>
          </w:tcPr>
          <w:p w14:paraId="15FE7B71">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default"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66EC0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A39989">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r>
              <w:rPr>
                <w:rFonts w:hint="default" w:ascii="宋体" w:hAnsi="宋体" w:cs="宋体"/>
                <w:color w:val="auto"/>
                <w:szCs w:val="21"/>
                <w:highlight w:val="none"/>
              </w:rPr>
              <w:t>5</w:t>
            </w:r>
          </w:p>
        </w:tc>
        <w:tc>
          <w:tcPr>
            <w:tcW w:w="7912" w:type="dxa"/>
            <w:vAlign w:val="center"/>
          </w:tcPr>
          <w:p w14:paraId="6939271D">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首次响应文件开启时间详见“竞争性磋商公告”或者“竞标邀请函”</w:t>
            </w:r>
          </w:p>
          <w:p w14:paraId="0FE9FC42">
            <w:pPr>
              <w:keepNext w:val="0"/>
              <w:keepLines w:val="0"/>
              <w:pageBreakBefore w:val="0"/>
              <w:suppressLineNumbers w:val="0"/>
              <w:kinsoku/>
              <w:topLinePunct w:val="0"/>
              <w:bidi w:val="0"/>
              <w:snapToGrid w:val="0"/>
              <w:spacing w:before="60" w:beforeAutospacing="0" w:after="6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30</w:t>
            </w:r>
            <w:r>
              <w:rPr>
                <w:rFonts w:hint="eastAsia" w:hAnsi="宋体"/>
                <w:color w:val="auto"/>
                <w:highlight w:val="none"/>
              </w:rPr>
              <w:t>分钟</w:t>
            </w:r>
          </w:p>
        </w:tc>
      </w:tr>
      <w:tr w14:paraId="49F7F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52EBA86E">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r>
              <w:rPr>
                <w:rFonts w:hint="default" w:ascii="宋体" w:hAnsi="宋体" w:cs="宋体"/>
                <w:color w:val="auto"/>
                <w:szCs w:val="21"/>
                <w:highlight w:val="none"/>
              </w:rPr>
              <w:t>6</w:t>
            </w:r>
            <w:r>
              <w:rPr>
                <w:rFonts w:hint="eastAsia" w:ascii="宋体" w:hAnsi="宋体" w:cs="宋体"/>
                <w:color w:val="auto"/>
                <w:szCs w:val="21"/>
                <w:highlight w:val="none"/>
                <w:lang w:eastAsia="zh-CN"/>
              </w:rPr>
              <w:t>.</w:t>
            </w:r>
            <w:r>
              <w:rPr>
                <w:rFonts w:hint="default" w:ascii="宋体" w:hAnsi="宋体" w:cs="宋体"/>
                <w:color w:val="auto"/>
                <w:szCs w:val="21"/>
                <w:highlight w:val="none"/>
              </w:rPr>
              <w:t>3</w:t>
            </w:r>
          </w:p>
        </w:tc>
        <w:tc>
          <w:tcPr>
            <w:tcW w:w="7912" w:type="dxa"/>
            <w:vAlign w:val="center"/>
          </w:tcPr>
          <w:p w14:paraId="3203FEBF">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53238752">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04658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9B9AFD">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default" w:ascii="宋体" w:hAnsi="宋体" w:cs="宋体"/>
                <w:color w:val="auto"/>
                <w:szCs w:val="21"/>
                <w:highlight w:val="none"/>
              </w:rPr>
              <w:t>28</w:t>
            </w:r>
            <w:r>
              <w:rPr>
                <w:rFonts w:hint="eastAsia" w:ascii="宋体" w:hAnsi="宋体" w:cs="宋体"/>
                <w:color w:val="auto"/>
                <w:szCs w:val="21"/>
                <w:highlight w:val="none"/>
                <w:lang w:eastAsia="zh-CN"/>
              </w:rPr>
              <w:t>.</w:t>
            </w:r>
            <w:r>
              <w:rPr>
                <w:rFonts w:hint="default" w:ascii="宋体" w:hAnsi="宋体" w:cs="宋体"/>
                <w:color w:val="auto"/>
                <w:szCs w:val="21"/>
                <w:highlight w:val="none"/>
              </w:rPr>
              <w:t>1</w:t>
            </w:r>
          </w:p>
        </w:tc>
        <w:tc>
          <w:tcPr>
            <w:tcW w:w="7912" w:type="dxa"/>
            <w:vAlign w:val="center"/>
          </w:tcPr>
          <w:p w14:paraId="7C2E6DBE">
            <w:pPr>
              <w:keepNext w:val="0"/>
              <w:keepLines w:val="0"/>
              <w:pageBreakBefore w:val="0"/>
              <w:suppressLineNumbers w:val="0"/>
              <w:kinsoku/>
              <w:topLinePunct w:val="0"/>
              <w:autoSpaceDE w:val="0"/>
              <w:autoSpaceDN w:val="0"/>
              <w:bidi w:val="0"/>
              <w:snapToGrid w:val="0"/>
              <w:spacing w:before="60" w:beforeAutospacing="0" w:after="60" w:afterAutospacing="0" w:line="360" w:lineRule="auto"/>
              <w:ind w:left="0" w:right="0"/>
              <w:textAlignment w:val="bottom"/>
              <w:rPr>
                <w:rFonts w:hint="default" w:ascii="宋体" w:hAnsi="宋体"/>
                <w:color w:val="auto"/>
                <w:szCs w:val="21"/>
                <w:highlight w:val="none"/>
              </w:rPr>
            </w:pPr>
            <w:r>
              <w:rPr>
                <w:rFonts w:hint="eastAsia" w:ascii="MS Mincho" w:hAnsi="MS Mincho" w:cs="MS Mincho"/>
                <w:color w:val="auto"/>
                <w:szCs w:val="21"/>
                <w:highlight w:val="none"/>
                <w:lang w:eastAsia="zh-CN"/>
              </w:rPr>
              <w:t>☑</w:t>
            </w:r>
            <w:r>
              <w:rPr>
                <w:rFonts w:hint="eastAsia" w:ascii="宋体" w:hAnsi="宋体"/>
                <w:color w:val="auto"/>
                <w:szCs w:val="21"/>
                <w:highlight w:val="none"/>
              </w:rPr>
              <w:t>本项目不收取履约保证金。</w:t>
            </w:r>
          </w:p>
          <w:p w14:paraId="0631B01E">
            <w:pPr>
              <w:keepNext w:val="0"/>
              <w:keepLines w:val="0"/>
              <w:pageBreakBefore w:val="0"/>
              <w:suppressLineNumbers w:val="0"/>
              <w:kinsoku/>
              <w:topLinePunct w:val="0"/>
              <w:autoSpaceDE w:val="0"/>
              <w:autoSpaceDN w:val="0"/>
              <w:bidi w:val="0"/>
              <w:snapToGrid w:val="0"/>
              <w:spacing w:before="60" w:beforeAutospacing="0" w:after="60" w:afterAutospacing="0" w:line="360" w:lineRule="auto"/>
              <w:ind w:left="0" w:right="0"/>
              <w:textAlignment w:val="bottom"/>
              <w:rPr>
                <w:rFonts w:hint="default"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本项目收取履约保证金，具体规定如下：</w:t>
            </w:r>
          </w:p>
          <w:p w14:paraId="30E25133">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u w:val="single"/>
              </w:rPr>
              <w:t>按成交金额的</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10085F6E">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color w:val="auto"/>
                <w:szCs w:val="21"/>
                <w:highlight w:val="none"/>
              </w:rPr>
            </w:pPr>
            <w:r>
              <w:rPr>
                <w:rFonts w:hint="eastAsia" w:ascii="宋体" w:hAnsi="宋体" w:cs="宋体"/>
                <w:color w:val="auto"/>
                <w:szCs w:val="21"/>
                <w:highlight w:val="none"/>
              </w:rPr>
              <w:t>履约保证金提交方式：</w:t>
            </w:r>
            <w:r>
              <w:rPr>
                <w:rFonts w:hint="eastAsia" w:ascii="宋体" w:hAnsi="宋体" w:eastAsia="宋体" w:cs="宋体"/>
                <w:color w:val="auto"/>
                <w:szCs w:val="21"/>
                <w:highlight w:val="none"/>
                <w:u w:val="single"/>
                <w:lang w:val="en-US" w:eastAsia="zh-CN"/>
              </w:rPr>
              <w:t>成交供应商在签订合同前5个工作日内以银行转账、支票、汇票、本票或者金融机构、担保</w:t>
            </w:r>
            <w:r>
              <w:rPr>
                <w:rFonts w:hint="eastAsia" w:ascii="宋体" w:hAnsi="宋体" w:eastAsia="宋体" w:cs="宋体"/>
                <w:color w:val="auto"/>
                <w:szCs w:val="21"/>
                <w:highlight w:val="none"/>
                <w:u w:val="single"/>
              </w:rPr>
              <w:t>机构出具的保函等非现金方式</w:t>
            </w:r>
            <w:r>
              <w:rPr>
                <w:rFonts w:hint="eastAsia" w:ascii="宋体" w:hAnsi="宋体" w:eastAsia="宋体" w:cs="宋体"/>
                <w:color w:val="auto"/>
                <w:szCs w:val="21"/>
                <w:highlight w:val="none"/>
                <w:u w:val="single"/>
                <w:lang w:eastAsia="zh-CN"/>
              </w:rPr>
              <w:t>向</w:t>
            </w:r>
            <w:r>
              <w:rPr>
                <w:rFonts w:hint="eastAsia" w:ascii="宋体" w:hAnsi="宋体" w:eastAsia="宋体" w:cs="宋体"/>
                <w:color w:val="auto"/>
                <w:szCs w:val="21"/>
                <w:highlight w:val="none"/>
                <w:u w:val="single"/>
                <w:lang w:val="en-US" w:eastAsia="zh-CN"/>
              </w:rPr>
              <w:t>采购方提交</w:t>
            </w:r>
            <w:r>
              <w:rPr>
                <w:rFonts w:hint="eastAsia" w:ascii="宋体" w:hAnsi="宋体" w:eastAsia="宋体" w:cs="宋体"/>
                <w:color w:val="auto"/>
                <w:szCs w:val="21"/>
                <w:highlight w:val="none"/>
              </w:rPr>
              <w:t>。</w:t>
            </w:r>
          </w:p>
          <w:p w14:paraId="29EB089D">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eastAsia="宋体" w:cs="宋体"/>
                <w:color w:val="auto"/>
                <w:szCs w:val="21"/>
                <w:highlight w:val="none"/>
                <w:u w:val="single"/>
                <w:lang w:val="en-US" w:eastAsia="zh-CN"/>
              </w:rPr>
              <w:t>项目通过</w:t>
            </w:r>
            <w:r>
              <w:rPr>
                <w:rFonts w:hint="eastAsia" w:ascii="宋体" w:hAnsi="宋体" w:cs="宋体"/>
                <w:color w:val="auto"/>
                <w:szCs w:val="21"/>
                <w:highlight w:val="none"/>
                <w:u w:val="single"/>
                <w:lang w:val="en-US" w:eastAsia="zh-CN"/>
              </w:rPr>
              <w:t>相关部门</w:t>
            </w:r>
            <w:r>
              <w:rPr>
                <w:rFonts w:hint="eastAsia" w:ascii="宋体" w:hAnsi="宋体" w:eastAsia="宋体" w:cs="宋体"/>
                <w:color w:val="auto"/>
                <w:szCs w:val="21"/>
                <w:highlight w:val="none"/>
                <w:u w:val="single"/>
                <w:lang w:val="en-US" w:eastAsia="zh-CN"/>
              </w:rPr>
              <w:t>验收合格后，</w:t>
            </w:r>
            <w:r>
              <w:rPr>
                <w:rFonts w:hint="eastAsia" w:ascii="宋体" w:hAnsi="宋体" w:cs="宋体"/>
                <w:color w:val="auto"/>
                <w:szCs w:val="21"/>
                <w:highlight w:val="none"/>
                <w:u w:val="single"/>
              </w:rPr>
              <w:t>由成交供应商向履约保证金收取单位提供《广西壮族自治区政府采购项目合同验收书》（详见桂财采〔2015〕22号）及《政府采购项目履约保证金退付意见书》，保证金收取单位在收到合格材料后</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个工作日内办理退还手续（不计利息）。</w:t>
            </w:r>
          </w:p>
          <w:p w14:paraId="065C7949">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color w:val="auto"/>
                <w:szCs w:val="21"/>
                <w:highlight w:val="none"/>
              </w:rPr>
            </w:pPr>
            <w:r>
              <w:rPr>
                <w:rFonts w:hint="eastAsia" w:ascii="宋体" w:hAnsi="宋体" w:cs="宋体"/>
                <w:color w:val="auto"/>
                <w:szCs w:val="21"/>
                <w:highlight w:val="none"/>
              </w:rPr>
              <w:t>履约保证金指定账户：</w:t>
            </w:r>
          </w:p>
          <w:p w14:paraId="1288859D">
            <w:pPr>
              <w:keepNext w:val="0"/>
              <w:keepLines w:val="0"/>
              <w:pageBreakBefore w:val="0"/>
              <w:suppressLineNumbers w:val="0"/>
              <w:kinsoku/>
              <w:topLinePunct w:val="0"/>
              <w:bidi w:val="0"/>
              <w:spacing w:before="60" w:beforeAutospacing="0" w:after="60" w:afterAutospacing="0" w:line="360" w:lineRule="auto"/>
              <w:ind w:left="0" w:right="0"/>
              <w:contextualSpacing/>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开户名称：</w:t>
            </w:r>
          </w:p>
          <w:p w14:paraId="7F749E36">
            <w:pPr>
              <w:keepNext w:val="0"/>
              <w:keepLines w:val="0"/>
              <w:pageBreakBefore w:val="0"/>
              <w:suppressLineNumbers w:val="0"/>
              <w:kinsoku/>
              <w:topLinePunct w:val="0"/>
              <w:bidi w:val="0"/>
              <w:spacing w:before="60" w:beforeAutospacing="0" w:after="6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开户银行：</w:t>
            </w:r>
          </w:p>
          <w:p w14:paraId="014159CB">
            <w:pPr>
              <w:keepNext w:val="0"/>
              <w:keepLines w:val="0"/>
              <w:pageBreakBefore w:val="0"/>
              <w:suppressLineNumbers w:val="0"/>
              <w:kinsoku/>
              <w:topLinePunct w:val="0"/>
              <w:bidi w:val="0"/>
              <w:spacing w:before="60" w:beforeAutospacing="0" w:after="60" w:afterAutospacing="0" w:line="360" w:lineRule="auto"/>
              <w:ind w:left="0" w:right="0"/>
              <w:contextualSpacing/>
              <w:rPr>
                <w:rFonts w:hint="eastAsia" w:ascii="宋体" w:hAnsi="宋体" w:cs="宋体"/>
                <w:color w:val="auto"/>
                <w:szCs w:val="21"/>
                <w:highlight w:val="none"/>
              </w:rPr>
            </w:pPr>
            <w:r>
              <w:rPr>
                <w:rFonts w:hint="eastAsia" w:ascii="宋体" w:hAnsi="宋体" w:cs="宋体"/>
                <w:color w:val="auto"/>
                <w:szCs w:val="21"/>
                <w:highlight w:val="none"/>
              </w:rPr>
              <w:t>银行账号：</w:t>
            </w:r>
          </w:p>
          <w:p w14:paraId="6F8F7DB3">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color w:val="auto"/>
                <w:szCs w:val="21"/>
                <w:highlight w:val="none"/>
              </w:rPr>
            </w:pPr>
            <w:r>
              <w:rPr>
                <w:rFonts w:hint="eastAsia" w:ascii="宋体" w:hAnsi="宋体" w:cs="宋体"/>
                <w:color w:val="auto"/>
                <w:szCs w:val="21"/>
                <w:highlight w:val="none"/>
              </w:rPr>
              <w:t>备注：</w:t>
            </w:r>
          </w:p>
          <w:p w14:paraId="6FA91ADF">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b/>
                <w:color w:val="auto"/>
                <w:szCs w:val="21"/>
                <w:highlight w:val="none"/>
              </w:rPr>
            </w:pPr>
            <w:r>
              <w:rPr>
                <w:rFonts w:hint="eastAsia" w:ascii="宋体" w:hAnsi="宋体" w:cs="宋体"/>
                <w:b/>
                <w:color w:val="auto"/>
                <w:szCs w:val="21"/>
                <w:highlight w:val="none"/>
              </w:rPr>
              <w:t>1</w:t>
            </w:r>
            <w:bookmarkStart w:id="61" w:name="_Hlk54170335"/>
            <w:r>
              <w:rPr>
                <w:rFonts w:hint="eastAsia" w:ascii="宋体" w:hAnsi="宋体" w:cs="宋体"/>
                <w:b/>
                <w:color w:val="auto"/>
                <w:szCs w:val="21"/>
                <w:highlight w:val="none"/>
                <w:lang w:eastAsia="zh-CN"/>
              </w:rPr>
              <w:t>.</w:t>
            </w:r>
            <w:r>
              <w:rPr>
                <w:rFonts w:hint="eastAsia" w:ascii="宋体" w:hAnsi="宋体"/>
                <w:b/>
                <w:color w:val="auto"/>
                <w:szCs w:val="21"/>
                <w:highlight w:val="none"/>
              </w:rPr>
              <w:t>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61"/>
          </w:p>
          <w:p w14:paraId="24A46602">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履约保证金不足额缴纳的，或者银行、保险机构出具的保函额度不足的或者保函有效期低于合同履行期限（即签订采购合同之日起至履行完合同约定的权利及义务之日止）的，不予签订合同。</w:t>
            </w:r>
          </w:p>
          <w:p w14:paraId="1EF1CE59">
            <w:pPr>
              <w:keepNext w:val="0"/>
              <w:keepLines w:val="0"/>
              <w:pageBreakBefore w:val="0"/>
              <w:suppressLineNumbers w:val="0"/>
              <w:kinsoku/>
              <w:topLinePunct w:val="0"/>
              <w:bidi w:val="0"/>
              <w:spacing w:before="60" w:beforeAutospacing="0" w:after="60" w:afterAutospacing="0" w:line="360" w:lineRule="auto"/>
              <w:ind w:left="0" w:right="0"/>
              <w:contextualSpacing/>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采用银行、保险机构出具的保函的，必须为无条件保函，否则不予签订合同。</w:t>
            </w:r>
          </w:p>
          <w:p w14:paraId="07E63D8A">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宋体"/>
                <w:color w:val="auto"/>
                <w:szCs w:val="21"/>
                <w:highlight w:val="none"/>
              </w:rPr>
            </w:pPr>
            <w:r>
              <w:rPr>
                <w:rFonts w:hint="eastAsia" w:ascii="宋体" w:hAnsi="宋体" w:eastAsia="宋体" w:cs="宋体"/>
                <w:b/>
                <w:color w:val="auto"/>
                <w:szCs w:val="21"/>
                <w:highlight w:val="none"/>
              </w:rPr>
              <w:t>4</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供应商为联合体的，由联合体任意一方按规定提交的履约保证金，视为有效履约保证金。</w:t>
            </w:r>
          </w:p>
        </w:tc>
      </w:tr>
      <w:tr w14:paraId="2FF70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B69DCC">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default" w:ascii="宋体" w:hAnsi="宋体" w:cs="宋体"/>
                <w:color w:val="auto"/>
                <w:szCs w:val="21"/>
                <w:highlight w:val="none"/>
              </w:rPr>
              <w:t>29</w:t>
            </w:r>
            <w:r>
              <w:rPr>
                <w:rFonts w:hint="eastAsia" w:ascii="宋体" w:hAnsi="宋体" w:cs="宋体"/>
                <w:color w:val="auto"/>
                <w:szCs w:val="21"/>
                <w:highlight w:val="none"/>
                <w:lang w:eastAsia="zh-CN"/>
              </w:rPr>
              <w:t>.</w:t>
            </w:r>
            <w:r>
              <w:rPr>
                <w:rFonts w:hint="default" w:ascii="宋体" w:hAnsi="宋体" w:cs="宋体"/>
                <w:color w:val="auto"/>
                <w:szCs w:val="21"/>
                <w:highlight w:val="none"/>
              </w:rPr>
              <w:t>1</w:t>
            </w:r>
          </w:p>
        </w:tc>
        <w:tc>
          <w:tcPr>
            <w:tcW w:w="7912" w:type="dxa"/>
            <w:vAlign w:val="center"/>
          </w:tcPr>
          <w:p w14:paraId="3F959D4D">
            <w:pPr>
              <w:keepNext w:val="0"/>
              <w:keepLines w:val="0"/>
              <w:pageBreakBefore w:val="0"/>
              <w:suppressLineNumbers w:val="0"/>
              <w:kinsoku/>
              <w:topLinePunct w:val="0"/>
              <w:autoSpaceDE w:val="0"/>
              <w:autoSpaceDN w:val="0"/>
              <w:bidi w:val="0"/>
              <w:snapToGrid w:val="0"/>
              <w:spacing w:before="60" w:beforeAutospacing="0" w:after="60" w:afterAutospacing="0" w:line="360" w:lineRule="auto"/>
              <w:ind w:left="0" w:right="0"/>
              <w:textAlignment w:val="bottom"/>
              <w:rPr>
                <w:rFonts w:hint="default" w:ascii="宋体" w:hAnsi="宋体"/>
                <w:color w:val="auto"/>
                <w:szCs w:val="21"/>
                <w:highlight w:val="none"/>
              </w:rPr>
            </w:pPr>
            <w:r>
              <w:rPr>
                <w:rFonts w:hint="eastAsia" w:ascii="宋体" w:hAnsi="宋体"/>
                <w:color w:val="auto"/>
                <w:szCs w:val="21"/>
                <w:highlight w:val="none"/>
              </w:rPr>
              <w:t xml:space="preserve">签订合同携带的证明材料： </w:t>
            </w:r>
          </w:p>
          <w:p w14:paraId="5049079E">
            <w:pPr>
              <w:keepNext w:val="0"/>
              <w:keepLines w:val="0"/>
              <w:pageBreakBefore w:val="0"/>
              <w:suppressLineNumbers w:val="0"/>
              <w:kinsoku/>
              <w:topLinePunct w:val="0"/>
              <w:autoSpaceDE w:val="0"/>
              <w:autoSpaceDN w:val="0"/>
              <w:bidi w:val="0"/>
              <w:snapToGrid w:val="0"/>
              <w:spacing w:before="60" w:beforeAutospacing="0" w:after="60" w:afterAutospacing="0" w:line="360" w:lineRule="auto"/>
              <w:ind w:left="0" w:right="0"/>
              <w:textAlignment w:val="bottom"/>
              <w:rPr>
                <w:rFonts w:hint="default"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38A2FB1C">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hint="default" w:ascii="宋体" w:hAnsi="宋体"/>
                <w:color w:val="auto"/>
                <w:szCs w:val="21"/>
                <w:highlight w:val="none"/>
              </w:rPr>
              <w:t>身份证明原件</w:t>
            </w:r>
            <w:r>
              <w:rPr>
                <w:rFonts w:hint="eastAsia" w:ascii="宋体" w:hAnsi="宋体"/>
                <w:color w:val="auto"/>
                <w:szCs w:val="21"/>
                <w:highlight w:val="none"/>
              </w:rPr>
              <w:t>及</w:t>
            </w:r>
            <w:r>
              <w:rPr>
                <w:rFonts w:hint="default" w:ascii="宋体" w:hAnsi="宋体"/>
                <w:color w:val="auto"/>
                <w:szCs w:val="21"/>
                <w:highlight w:val="none"/>
              </w:rPr>
              <w:t>身份证原件</w:t>
            </w:r>
            <w:r>
              <w:rPr>
                <w:rFonts w:hint="eastAsia" w:ascii="宋体" w:hAnsi="宋体"/>
                <w:color w:val="auto"/>
                <w:szCs w:val="21"/>
                <w:highlight w:val="none"/>
              </w:rPr>
              <w:t>等其他证明材料。</w:t>
            </w:r>
          </w:p>
        </w:tc>
      </w:tr>
      <w:tr w14:paraId="125D5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816F332">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r>
              <w:rPr>
                <w:rFonts w:hint="default" w:ascii="宋体" w:hAnsi="宋体" w:cs="宋体"/>
                <w:color w:val="auto"/>
                <w:szCs w:val="21"/>
                <w:highlight w:val="none"/>
              </w:rPr>
              <w:t>1</w:t>
            </w:r>
            <w:r>
              <w:rPr>
                <w:rFonts w:hint="eastAsia" w:ascii="宋体" w:hAnsi="宋体" w:cs="宋体"/>
                <w:color w:val="auto"/>
                <w:szCs w:val="21"/>
                <w:highlight w:val="none"/>
                <w:lang w:eastAsia="zh-CN"/>
              </w:rPr>
              <w:t>.</w:t>
            </w:r>
            <w:r>
              <w:rPr>
                <w:rFonts w:hint="default" w:ascii="宋体" w:hAnsi="宋体" w:cs="宋体"/>
                <w:color w:val="auto"/>
                <w:szCs w:val="21"/>
                <w:highlight w:val="none"/>
              </w:rPr>
              <w:t>2</w:t>
            </w:r>
          </w:p>
        </w:tc>
        <w:tc>
          <w:tcPr>
            <w:tcW w:w="7912" w:type="dxa"/>
            <w:vAlign w:val="center"/>
          </w:tcPr>
          <w:p w14:paraId="2C63B84F">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接收质疑函方式：以书面形式。</w:t>
            </w:r>
          </w:p>
          <w:p w14:paraId="5D88C181">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lang w:eastAsia="zh-CN"/>
              </w:rPr>
              <w:t>广西荣胜项目管理有限公司</w:t>
            </w:r>
            <w:r>
              <w:rPr>
                <w:rFonts w:hint="eastAsia" w:ascii="宋体" w:hAnsi="宋体"/>
                <w:color w:val="auto"/>
                <w:szCs w:val="21"/>
                <w:highlight w:val="none"/>
              </w:rPr>
              <w:t>，联系电话：</w:t>
            </w:r>
            <w:r>
              <w:rPr>
                <w:rFonts w:hint="eastAsia" w:ascii="宋体" w:hAnsi="宋体"/>
                <w:color w:val="auto"/>
                <w:szCs w:val="21"/>
                <w:highlight w:val="none"/>
                <w:lang w:eastAsia="zh-CN"/>
              </w:rPr>
              <w:t>0777-5512166</w:t>
            </w: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lang w:eastAsia="zh-CN"/>
              </w:rPr>
              <w:t>钦州市蓬莱大道鸿亭街333号皇庭天麓湖小区183栋203室</w:t>
            </w:r>
            <w:r>
              <w:rPr>
                <w:rFonts w:hint="eastAsia" w:ascii="宋体" w:hAnsi="宋体"/>
                <w:color w:val="auto"/>
                <w:szCs w:val="21"/>
                <w:highlight w:val="none"/>
              </w:rPr>
              <w:t>。</w:t>
            </w:r>
          </w:p>
          <w:p w14:paraId="7B1C3AA0">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rPr>
              <w:t>业务时间：工作日每天上午</w:t>
            </w:r>
            <w:r>
              <w:rPr>
                <w:rFonts w:hint="default" w:ascii="宋体" w:hAnsi="宋体"/>
                <w:color w:val="auto"/>
                <w:szCs w:val="21"/>
                <w:highlight w:val="none"/>
              </w:rPr>
              <w:t>8</w:t>
            </w:r>
            <w:r>
              <w:rPr>
                <w:rFonts w:hint="eastAsia" w:ascii="宋体" w:hAnsi="宋体"/>
                <w:color w:val="auto"/>
                <w:szCs w:val="21"/>
                <w:highlight w:val="none"/>
              </w:rPr>
              <w:t>时3</w:t>
            </w:r>
            <w:r>
              <w:rPr>
                <w:rFonts w:hint="default" w:ascii="宋体" w:hAnsi="宋体"/>
                <w:color w:val="auto"/>
                <w:szCs w:val="21"/>
                <w:highlight w:val="none"/>
              </w:rPr>
              <w:t>0</w:t>
            </w:r>
            <w:r>
              <w:rPr>
                <w:rFonts w:hint="eastAsia" w:ascii="宋体" w:hAnsi="宋体"/>
                <w:color w:val="auto"/>
                <w:szCs w:val="21"/>
                <w:highlight w:val="none"/>
              </w:rPr>
              <w:t>分到</w:t>
            </w:r>
            <w:r>
              <w:rPr>
                <w:rFonts w:hint="default" w:ascii="宋体" w:hAnsi="宋体"/>
                <w:color w:val="auto"/>
                <w:szCs w:val="21"/>
                <w:highlight w:val="none"/>
              </w:rPr>
              <w:t>12</w:t>
            </w:r>
            <w:r>
              <w:rPr>
                <w:rFonts w:hint="eastAsia" w:ascii="宋体" w:hAnsi="宋体"/>
                <w:color w:val="auto"/>
                <w:szCs w:val="21"/>
                <w:highlight w:val="none"/>
              </w:rPr>
              <w:t>时</w:t>
            </w:r>
            <w:r>
              <w:rPr>
                <w:rFonts w:hint="default" w:ascii="宋体" w:hAnsi="宋体"/>
                <w:color w:val="auto"/>
                <w:szCs w:val="21"/>
                <w:highlight w:val="none"/>
              </w:rPr>
              <w:t>00</w:t>
            </w:r>
            <w:r>
              <w:rPr>
                <w:rFonts w:hint="eastAsia" w:ascii="宋体" w:hAnsi="宋体"/>
                <w:color w:val="auto"/>
                <w:szCs w:val="21"/>
                <w:highlight w:val="none"/>
              </w:rPr>
              <w:t>分，下午</w:t>
            </w:r>
            <w:r>
              <w:rPr>
                <w:rFonts w:hint="eastAsia" w:ascii="宋体" w:hAnsi="宋体"/>
                <w:color w:val="auto"/>
                <w:szCs w:val="21"/>
                <w:highlight w:val="none"/>
                <w:lang w:val="en-US" w:eastAsia="zh-CN"/>
              </w:rPr>
              <w:t>15</w:t>
            </w:r>
            <w:r>
              <w:rPr>
                <w:rFonts w:hint="eastAsia" w:ascii="宋体" w:hAnsi="宋体"/>
                <w:color w:val="auto"/>
                <w:szCs w:val="21"/>
                <w:highlight w:val="none"/>
              </w:rPr>
              <w:t>时</w:t>
            </w:r>
            <w:r>
              <w:rPr>
                <w:rFonts w:hint="eastAsia" w:ascii="宋体" w:hAnsi="宋体"/>
                <w:color w:val="auto"/>
                <w:szCs w:val="21"/>
                <w:highlight w:val="none"/>
                <w:lang w:val="en-US" w:eastAsia="zh-CN"/>
              </w:rPr>
              <w:t>0</w:t>
            </w:r>
            <w:r>
              <w:rPr>
                <w:rFonts w:hint="default" w:ascii="宋体" w:hAnsi="宋体"/>
                <w:color w:val="auto"/>
                <w:szCs w:val="21"/>
                <w:highlight w:val="none"/>
              </w:rPr>
              <w:t>0</w:t>
            </w:r>
            <w:r>
              <w:rPr>
                <w:rFonts w:hint="eastAsia" w:ascii="宋体" w:hAnsi="宋体"/>
                <w:color w:val="auto"/>
                <w:szCs w:val="21"/>
                <w:highlight w:val="none"/>
              </w:rPr>
              <w:t>分到1</w:t>
            </w:r>
            <w:r>
              <w:rPr>
                <w:rFonts w:hint="eastAsia" w:ascii="宋体" w:hAnsi="宋体"/>
                <w:color w:val="auto"/>
                <w:szCs w:val="21"/>
                <w:highlight w:val="none"/>
                <w:lang w:val="en-US" w:eastAsia="zh-CN"/>
              </w:rPr>
              <w:t>8</w:t>
            </w:r>
            <w:r>
              <w:rPr>
                <w:rFonts w:hint="eastAsia" w:ascii="宋体" w:hAnsi="宋体"/>
                <w:color w:val="auto"/>
                <w:szCs w:val="21"/>
                <w:highlight w:val="none"/>
              </w:rPr>
              <w:t>时</w:t>
            </w:r>
            <w:r>
              <w:rPr>
                <w:rFonts w:hint="eastAsia" w:ascii="宋体" w:hAnsi="宋体"/>
                <w:color w:val="auto"/>
                <w:szCs w:val="21"/>
                <w:highlight w:val="none"/>
                <w:lang w:val="en-US" w:eastAsia="zh-CN"/>
              </w:rPr>
              <w:t>0</w:t>
            </w:r>
            <w:r>
              <w:rPr>
                <w:rFonts w:hint="default" w:ascii="宋体" w:hAnsi="宋体"/>
                <w:color w:val="auto"/>
                <w:szCs w:val="21"/>
                <w:highlight w:val="none"/>
              </w:rPr>
              <w:t>0</w:t>
            </w:r>
            <w:r>
              <w:rPr>
                <w:rFonts w:hint="eastAsia" w:ascii="宋体" w:hAnsi="宋体"/>
                <w:color w:val="auto"/>
                <w:szCs w:val="21"/>
                <w:highlight w:val="none"/>
              </w:rPr>
              <w:t>分。</w:t>
            </w:r>
          </w:p>
        </w:tc>
      </w:tr>
      <w:tr w14:paraId="6ABEE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89EED1C">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default" w:ascii="宋体" w:hAnsi="宋体" w:cs="宋体"/>
                <w:color w:val="auto"/>
                <w:szCs w:val="21"/>
                <w:highlight w:val="none"/>
              </w:rPr>
              <w:t>32</w:t>
            </w:r>
            <w:r>
              <w:rPr>
                <w:rFonts w:hint="eastAsia" w:ascii="宋体" w:hAnsi="宋体" w:cs="宋体"/>
                <w:color w:val="auto"/>
                <w:szCs w:val="21"/>
                <w:highlight w:val="none"/>
                <w:lang w:eastAsia="zh-CN"/>
              </w:rPr>
              <w:t>.</w:t>
            </w:r>
            <w:r>
              <w:rPr>
                <w:rFonts w:hint="default" w:ascii="宋体" w:hAnsi="宋体" w:cs="宋体"/>
                <w:color w:val="auto"/>
                <w:szCs w:val="21"/>
                <w:highlight w:val="none"/>
              </w:rPr>
              <w:t>1</w:t>
            </w:r>
          </w:p>
        </w:tc>
        <w:tc>
          <w:tcPr>
            <w:tcW w:w="7912" w:type="dxa"/>
            <w:vAlign w:val="center"/>
          </w:tcPr>
          <w:p w14:paraId="7D1F04AB">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highlight w:val="none"/>
              </w:rPr>
            </w:pPr>
            <w:r>
              <w:rPr>
                <w:rFonts w:hint="eastAsia" w:hAnsi="宋体" w:cs="宋体"/>
                <w:color w:val="auto"/>
                <w:highlight w:val="none"/>
              </w:rPr>
              <w:t>1</w:t>
            </w:r>
            <w:r>
              <w:rPr>
                <w:rFonts w:hint="eastAsia" w:hAnsi="宋体" w:cs="宋体"/>
                <w:color w:val="auto"/>
                <w:highlight w:val="none"/>
                <w:lang w:eastAsia="zh-CN"/>
              </w:rPr>
              <w:t>.</w:t>
            </w:r>
            <w:r>
              <w:rPr>
                <w:rFonts w:hint="eastAsia" w:hAnsi="宋体" w:cs="宋体"/>
                <w:color w:val="auto"/>
                <w:highlight w:val="none"/>
              </w:rPr>
              <w:t>采购代理费支付方式：</w:t>
            </w:r>
          </w:p>
          <w:p w14:paraId="2EFC8E27">
            <w:pPr>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ascii="宋体" w:hAnsi="宋体" w:cs="宋体"/>
                <w:color w:val="auto"/>
                <w:szCs w:val="21"/>
                <w:highlight w:val="none"/>
              </w:rPr>
            </w:pPr>
            <w:r>
              <w:rPr>
                <w:rFonts w:hint="default" w:ascii="Segoe UI Symbol" w:hAnsi="Segoe UI Symbol" w:cs="Segoe UI Symbol"/>
                <w:color w:val="auto"/>
                <w:szCs w:val="21"/>
                <w:highlight w:val="none"/>
              </w:rPr>
              <w:t>☑</w:t>
            </w:r>
            <w:r>
              <w:rPr>
                <w:rFonts w:hint="eastAsia" w:ascii="宋体" w:hAnsi="宋体" w:cs="宋体"/>
                <w:color w:val="auto"/>
                <w:szCs w:val="21"/>
                <w:highlight w:val="none"/>
              </w:rPr>
              <w:t>本项目</w:t>
            </w:r>
            <w:r>
              <w:rPr>
                <w:rFonts w:hint="eastAsia" w:hAnsi="宋体" w:cs="宋体"/>
                <w:color w:val="auto"/>
                <w:highlight w:val="none"/>
              </w:rPr>
              <w:t>代理</w:t>
            </w:r>
            <w:r>
              <w:rPr>
                <w:rFonts w:hint="eastAsia" w:ascii="宋体" w:hAnsi="宋体" w:cs="宋体"/>
                <w:color w:val="auto"/>
                <w:szCs w:val="21"/>
                <w:highlight w:val="none"/>
              </w:rPr>
              <w:t>服务费由</w:t>
            </w:r>
            <w:r>
              <w:rPr>
                <w:rFonts w:hint="eastAsia" w:ascii="宋体" w:hAnsi="宋体" w:cs="宋体"/>
                <w:color w:val="auto"/>
                <w:szCs w:val="21"/>
                <w:highlight w:val="none"/>
                <w:u w:val="single"/>
              </w:rPr>
              <w:t>成交供应商</w:t>
            </w:r>
            <w:r>
              <w:rPr>
                <w:rFonts w:hint="eastAsia" w:ascii="宋体" w:hAnsi="宋体" w:cs="宋体"/>
                <w:color w:val="auto"/>
                <w:szCs w:val="21"/>
                <w:highlight w:val="none"/>
              </w:rPr>
              <w:t>领取成交通知书前，一次性向采购代理机构支付。</w:t>
            </w:r>
          </w:p>
          <w:p w14:paraId="0A1F004E">
            <w:pPr>
              <w:pStyle w:val="16"/>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rPr>
            </w:pPr>
            <w:r>
              <w:rPr>
                <w:rFonts w:hint="eastAsia" w:hAnsi="宋体" w:cs="宋体"/>
                <w:color w:val="auto"/>
                <w:sz w:val="21"/>
                <w:highlight w:val="none"/>
              </w:rPr>
              <w:t>□采购人支付。</w:t>
            </w:r>
          </w:p>
          <w:p w14:paraId="51211C1B">
            <w:pPr>
              <w:pStyle w:val="16"/>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rPr>
            </w:pPr>
            <w:r>
              <w:rPr>
                <w:rFonts w:hint="eastAsia" w:hAnsi="宋体" w:cs="宋体"/>
                <w:color w:val="auto"/>
                <w:sz w:val="21"/>
                <w:highlight w:val="none"/>
              </w:rPr>
              <w:t>2</w:t>
            </w:r>
            <w:r>
              <w:rPr>
                <w:rFonts w:hint="eastAsia" w:hAnsi="宋体" w:cs="宋体"/>
                <w:color w:val="auto"/>
                <w:sz w:val="21"/>
                <w:highlight w:val="none"/>
                <w:lang w:eastAsia="zh-CN"/>
              </w:rPr>
              <w:t>.</w:t>
            </w:r>
            <w:r>
              <w:rPr>
                <w:rFonts w:hint="eastAsia" w:hAnsi="宋体" w:cs="宋体"/>
                <w:color w:val="auto"/>
                <w:sz w:val="21"/>
                <w:highlight w:val="none"/>
              </w:rPr>
              <w:t>采购代理费收取标准：</w:t>
            </w:r>
          </w:p>
          <w:p w14:paraId="250CD723">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default" w:ascii="Segoe UI Symbol" w:hAnsi="Segoe UI Symbol" w:cs="Segoe UI Symbol"/>
                <w:color w:val="auto"/>
                <w:szCs w:val="21"/>
                <w:highlight w:val="none"/>
              </w:rPr>
              <w:t>☑</w:t>
            </w:r>
            <w:r>
              <w:rPr>
                <w:rFonts w:hint="default" w:ascii="Segoe UI Symbol" w:hAnsi="Segoe UI Symbol" w:cs="Segoe UI Symbol"/>
                <w:color w:val="auto"/>
                <w:szCs w:val="21"/>
                <w:highlight w:val="none"/>
                <w:lang w:val="en-US" w:eastAsia="zh-CN"/>
              </w:rPr>
              <w:t>按国家计委计价格[2002]1980号和发改办[2003]857号文规定由采购代理机构向成交供应商收取。即按成交金额100万元以下为1.0%，100-500万元为0.7%，并且按差额定率累进法计算</w:t>
            </w:r>
            <w:r>
              <w:rPr>
                <w:rFonts w:hint="eastAsia" w:ascii="宋体" w:hAnsi="宋体" w:cs="宋体"/>
                <w:color w:val="auto"/>
                <w:szCs w:val="21"/>
                <w:highlight w:val="none"/>
              </w:rPr>
              <w:t>。</w:t>
            </w:r>
          </w:p>
          <w:p w14:paraId="6971F6BA">
            <w:pPr>
              <w:pStyle w:val="16"/>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2D3CC6AC">
            <w:pPr>
              <w:pStyle w:val="16"/>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rPr>
            </w:pPr>
            <w:r>
              <w:rPr>
                <w:rFonts w:hint="eastAsia" w:hAnsi="宋体" w:cs="宋体"/>
                <w:color w:val="auto"/>
                <w:sz w:val="21"/>
                <w:highlight w:val="none"/>
              </w:rPr>
              <w:t>3</w:t>
            </w:r>
            <w:r>
              <w:rPr>
                <w:rFonts w:hint="eastAsia" w:hAnsi="宋体" w:cs="宋体"/>
                <w:color w:val="auto"/>
                <w:sz w:val="21"/>
                <w:highlight w:val="none"/>
                <w:lang w:eastAsia="zh-CN"/>
              </w:rPr>
              <w:t>.</w:t>
            </w:r>
            <w:r>
              <w:rPr>
                <w:rFonts w:hint="eastAsia" w:hAnsi="宋体" w:cs="宋体"/>
                <w:color w:val="auto"/>
                <w:sz w:val="21"/>
                <w:highlight w:val="none"/>
              </w:rPr>
              <w:t xml:space="preserve"> 采购代理费收取银行账户</w:t>
            </w:r>
          </w:p>
          <w:p w14:paraId="132CEBF2">
            <w:pPr>
              <w:pStyle w:val="16"/>
              <w:keepNext w:val="0"/>
              <w:keepLines w:val="0"/>
              <w:pageBreakBefore w:val="0"/>
              <w:suppressLineNumbers w:val="0"/>
              <w:kinsoku/>
              <w:topLinePunct w:val="0"/>
              <w:bidi w:val="0"/>
              <w:snapToGrid w:val="0"/>
              <w:spacing w:before="60" w:beforeAutospacing="0" w:after="60" w:afterAutospacing="0" w:line="360" w:lineRule="auto"/>
              <w:ind w:left="0" w:right="0"/>
              <w:rPr>
                <w:rFonts w:hint="eastAsia" w:hAnsi="宋体" w:eastAsia="宋体"/>
                <w:color w:val="auto"/>
                <w:sz w:val="21"/>
                <w:highlight w:val="none"/>
                <w:lang w:eastAsia="zh-CN"/>
              </w:rPr>
            </w:pPr>
            <w:r>
              <w:rPr>
                <w:rFonts w:hint="eastAsia" w:hAnsi="宋体"/>
                <w:color w:val="auto"/>
                <w:sz w:val="21"/>
                <w:highlight w:val="none"/>
              </w:rPr>
              <w:t>开户名称：</w:t>
            </w:r>
            <w:r>
              <w:rPr>
                <w:rFonts w:hint="eastAsia" w:hAnsi="宋体" w:cs="宋体"/>
                <w:color w:val="auto"/>
                <w:spacing w:val="0"/>
                <w:position w:val="0"/>
                <w:sz w:val="21"/>
                <w:highlight w:val="none"/>
                <w:lang w:val="en-US" w:eastAsia="zh-CN"/>
              </w:rPr>
              <w:t>广西荣胜项目管理有限公司灵山分公司</w:t>
            </w:r>
          </w:p>
          <w:p w14:paraId="3244B1E2">
            <w:pPr>
              <w:pStyle w:val="16"/>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olor w:val="auto"/>
                <w:sz w:val="21"/>
                <w:highlight w:val="none"/>
              </w:rPr>
            </w:pPr>
            <w:r>
              <w:rPr>
                <w:rFonts w:hint="eastAsia" w:hAnsi="宋体"/>
                <w:color w:val="auto"/>
                <w:sz w:val="21"/>
                <w:highlight w:val="none"/>
              </w:rPr>
              <w:t>开户银行：</w:t>
            </w:r>
            <w:r>
              <w:rPr>
                <w:rFonts w:hint="eastAsia" w:hAnsi="宋体" w:cs="宋体"/>
                <w:color w:val="auto"/>
                <w:spacing w:val="0"/>
                <w:position w:val="0"/>
                <w:sz w:val="21"/>
                <w:highlight w:val="none"/>
                <w:lang w:val="en-US" w:eastAsia="zh-CN"/>
              </w:rPr>
              <w:t>灵山县农村信用合作联社平山信用社</w:t>
            </w:r>
          </w:p>
          <w:p w14:paraId="4E6990CA">
            <w:pPr>
              <w:pStyle w:val="16"/>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highlight w:val="none"/>
              </w:rPr>
            </w:pPr>
            <w:r>
              <w:rPr>
                <w:rFonts w:hint="eastAsia" w:hAnsi="宋体"/>
                <w:color w:val="auto"/>
                <w:sz w:val="21"/>
                <w:highlight w:val="none"/>
              </w:rPr>
              <w:t>银行账号：</w:t>
            </w:r>
            <w:r>
              <w:rPr>
                <w:rFonts w:hint="eastAsia" w:hAnsi="宋体" w:cs="宋体"/>
                <w:color w:val="auto"/>
                <w:spacing w:val="0"/>
                <w:position w:val="0"/>
                <w:sz w:val="21"/>
                <w:highlight w:val="none"/>
                <w:lang w:val="en-US" w:eastAsia="zh-CN"/>
              </w:rPr>
              <w:t>811712010121967396</w:t>
            </w:r>
          </w:p>
        </w:tc>
      </w:tr>
      <w:tr w14:paraId="196F3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B3DD97">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r>
              <w:rPr>
                <w:rFonts w:hint="default" w:ascii="宋体" w:hAnsi="宋体" w:cs="宋体"/>
                <w:color w:val="auto"/>
                <w:szCs w:val="21"/>
                <w:highlight w:val="none"/>
              </w:rPr>
              <w:t>3</w:t>
            </w:r>
            <w:r>
              <w:rPr>
                <w:rFonts w:hint="eastAsia" w:ascii="宋体" w:hAnsi="宋体" w:cs="宋体"/>
                <w:color w:val="auto"/>
                <w:szCs w:val="21"/>
                <w:highlight w:val="none"/>
                <w:lang w:eastAsia="zh-CN"/>
              </w:rPr>
              <w:t>.</w:t>
            </w:r>
            <w:r>
              <w:rPr>
                <w:rFonts w:hint="default" w:ascii="宋体" w:hAnsi="宋体" w:cs="宋体"/>
                <w:color w:val="auto"/>
                <w:szCs w:val="21"/>
                <w:highlight w:val="none"/>
              </w:rPr>
              <w:t>1</w:t>
            </w:r>
          </w:p>
        </w:tc>
        <w:tc>
          <w:tcPr>
            <w:tcW w:w="7912" w:type="dxa"/>
            <w:vAlign w:val="center"/>
          </w:tcPr>
          <w:p w14:paraId="22630A6E">
            <w:pPr>
              <w:pStyle w:val="16"/>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kern w:val="2"/>
                <w:sz w:val="21"/>
                <w:highlight w:val="none"/>
              </w:rPr>
            </w:pPr>
            <w:r>
              <w:rPr>
                <w:rFonts w:hint="eastAsia" w:hAnsi="宋体"/>
                <w:color w:val="auto"/>
                <w:sz w:val="21"/>
                <w:highlight w:val="none"/>
              </w:rPr>
              <w:t>解释：</w:t>
            </w:r>
            <w:r>
              <w:rPr>
                <w:rFonts w:hint="default" w:hAnsi="宋体"/>
                <w:color w:val="auto"/>
                <w:sz w:val="21"/>
                <w:highlight w:val="none"/>
              </w:rPr>
              <w:t>构成本</w:t>
            </w:r>
            <w:r>
              <w:rPr>
                <w:rFonts w:hint="eastAsia" w:hAnsi="宋体"/>
                <w:color w:val="auto"/>
                <w:sz w:val="21"/>
                <w:highlight w:val="none"/>
              </w:rPr>
              <w:t>磋商文件</w:t>
            </w:r>
            <w:r>
              <w:rPr>
                <w:rFonts w:hint="default" w:hAnsi="宋体"/>
                <w:color w:val="auto"/>
                <w:sz w:val="21"/>
                <w:highlight w:val="none"/>
              </w:rPr>
              <w:t>的各个组成文件应互为解释，互为说明；除</w:t>
            </w:r>
            <w:r>
              <w:rPr>
                <w:rFonts w:hint="eastAsia" w:hAnsi="宋体"/>
                <w:color w:val="auto"/>
                <w:sz w:val="21"/>
                <w:highlight w:val="none"/>
              </w:rPr>
              <w:t>磋商文件</w:t>
            </w:r>
            <w:r>
              <w:rPr>
                <w:rFonts w:hint="default" w:hAnsi="宋体"/>
                <w:color w:val="auto"/>
                <w:sz w:val="21"/>
                <w:highlight w:val="none"/>
              </w:rPr>
              <w:t>中有特别规定外，仅适用于</w:t>
            </w:r>
            <w:r>
              <w:rPr>
                <w:rFonts w:hint="eastAsia" w:hAnsi="宋体"/>
                <w:color w:val="auto"/>
                <w:sz w:val="21"/>
                <w:highlight w:val="none"/>
              </w:rPr>
              <w:t>竞标</w:t>
            </w:r>
            <w:r>
              <w:rPr>
                <w:rFonts w:hint="default" w:hAnsi="宋体"/>
                <w:color w:val="auto"/>
                <w:sz w:val="21"/>
                <w:highlight w:val="none"/>
              </w:rPr>
              <w:t>阶段的规定，按</w:t>
            </w:r>
            <w:r>
              <w:rPr>
                <w:rFonts w:hint="eastAsia" w:hAnsi="宋体"/>
                <w:color w:val="auto"/>
                <w:sz w:val="21"/>
                <w:highlight w:val="none"/>
              </w:rPr>
              <w:t>更正公告（澄清公告）</w:t>
            </w:r>
            <w:r>
              <w:rPr>
                <w:rFonts w:hint="default" w:hAnsi="宋体"/>
                <w:color w:val="auto"/>
                <w:sz w:val="21"/>
                <w:highlight w:val="none"/>
              </w:rPr>
              <w:t>、</w:t>
            </w:r>
            <w:r>
              <w:rPr>
                <w:rFonts w:hint="eastAsia" w:hAnsi="宋体"/>
                <w:color w:val="auto"/>
                <w:sz w:val="21"/>
                <w:highlight w:val="none"/>
              </w:rPr>
              <w:t>竞争性磋商</w:t>
            </w:r>
            <w:r>
              <w:rPr>
                <w:rFonts w:hint="default" w:hAnsi="宋体"/>
                <w:color w:val="auto"/>
                <w:sz w:val="21"/>
                <w:highlight w:val="none"/>
              </w:rPr>
              <w:t>公告、</w:t>
            </w:r>
            <w:r>
              <w:rPr>
                <w:rFonts w:hint="eastAsia" w:hAnsi="宋体"/>
                <w:color w:val="auto"/>
                <w:sz w:val="21"/>
                <w:highlight w:val="none"/>
              </w:rPr>
              <w:t>供应商</w:t>
            </w:r>
            <w:r>
              <w:rPr>
                <w:rFonts w:hint="default" w:hAnsi="宋体"/>
                <w:color w:val="auto"/>
                <w:sz w:val="21"/>
                <w:highlight w:val="none"/>
              </w:rPr>
              <w:t>须知</w:t>
            </w:r>
            <w:r>
              <w:rPr>
                <w:rFonts w:hint="eastAsia" w:hAnsi="宋体"/>
                <w:color w:val="auto"/>
                <w:sz w:val="21"/>
                <w:highlight w:val="none"/>
              </w:rPr>
              <w:t>、采购需求</w:t>
            </w:r>
            <w:r>
              <w:rPr>
                <w:rFonts w:hint="default" w:hAnsi="宋体"/>
                <w:color w:val="auto"/>
                <w:sz w:val="21"/>
                <w:highlight w:val="none"/>
              </w:rPr>
              <w:t>、</w:t>
            </w:r>
            <w:r>
              <w:rPr>
                <w:rFonts w:hint="eastAsia" w:hAnsi="宋体"/>
                <w:color w:val="auto"/>
                <w:sz w:val="21"/>
                <w:highlight w:val="none"/>
              </w:rPr>
              <w:t>评审程序、评审方法和评审标准</w:t>
            </w:r>
            <w:r>
              <w:rPr>
                <w:rFonts w:hint="default" w:hAnsi="宋体"/>
                <w:color w:val="auto"/>
                <w:sz w:val="21"/>
                <w:highlight w:val="none"/>
              </w:rPr>
              <w:t>、</w:t>
            </w:r>
            <w:r>
              <w:rPr>
                <w:rFonts w:hint="eastAsia" w:hAnsi="宋体"/>
                <w:color w:val="auto"/>
                <w:sz w:val="21"/>
                <w:highlight w:val="none"/>
              </w:rPr>
              <w:t>响应</w:t>
            </w:r>
            <w:r>
              <w:rPr>
                <w:rFonts w:hint="default" w:hAnsi="宋体"/>
                <w:color w:val="auto"/>
                <w:sz w:val="21"/>
                <w:highlight w:val="none"/>
              </w:rPr>
              <w:t>文件格式</w:t>
            </w:r>
            <w:r>
              <w:rPr>
                <w:rFonts w:hint="eastAsia" w:hAnsi="宋体"/>
                <w:color w:val="auto"/>
                <w:sz w:val="21"/>
                <w:highlight w:val="none"/>
              </w:rPr>
              <w:t>、合同文本</w:t>
            </w:r>
            <w:r>
              <w:rPr>
                <w:rFonts w:hint="default"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int="default" w:hAnsi="宋体"/>
                <w:color w:val="auto"/>
                <w:sz w:val="21"/>
                <w:highlight w:val="none"/>
              </w:rPr>
              <w:t>与同步更新的</w:t>
            </w:r>
            <w:r>
              <w:rPr>
                <w:rFonts w:hint="eastAsia" w:hAnsi="宋体"/>
                <w:color w:val="auto"/>
                <w:sz w:val="21"/>
                <w:highlight w:val="none"/>
              </w:rPr>
              <w:t>磋商文件</w:t>
            </w:r>
            <w:r>
              <w:rPr>
                <w:rFonts w:hint="default" w:hAnsi="宋体"/>
                <w:color w:val="auto"/>
                <w:sz w:val="21"/>
                <w:highlight w:val="none"/>
              </w:rPr>
              <w:t>不一致时以</w:t>
            </w:r>
            <w:r>
              <w:rPr>
                <w:rFonts w:hint="eastAsia" w:hAnsi="宋体"/>
                <w:color w:val="auto"/>
                <w:sz w:val="21"/>
                <w:highlight w:val="none"/>
              </w:rPr>
              <w:t>更正公告（澄清公告）</w:t>
            </w:r>
            <w:r>
              <w:rPr>
                <w:rFonts w:hint="default" w:hAnsi="宋体"/>
                <w:color w:val="auto"/>
                <w:sz w:val="21"/>
                <w:highlight w:val="none"/>
              </w:rPr>
              <w:t>为准。按本款前述规定仍不能形成结论的，由</w:t>
            </w:r>
            <w:r>
              <w:rPr>
                <w:rFonts w:hint="eastAsia" w:hAnsi="宋体"/>
                <w:color w:val="auto"/>
                <w:sz w:val="21"/>
                <w:highlight w:val="none"/>
              </w:rPr>
              <w:t>采购</w:t>
            </w:r>
            <w:r>
              <w:rPr>
                <w:rFonts w:hint="default" w:hAnsi="宋体"/>
                <w:color w:val="auto"/>
                <w:sz w:val="21"/>
                <w:highlight w:val="none"/>
              </w:rPr>
              <w:t>人</w:t>
            </w:r>
            <w:r>
              <w:rPr>
                <w:rFonts w:hint="eastAsia" w:hAnsi="宋体"/>
                <w:color w:val="auto"/>
                <w:sz w:val="21"/>
                <w:highlight w:val="none"/>
              </w:rPr>
              <w:t>或者采购代理机构</w:t>
            </w:r>
            <w:r>
              <w:rPr>
                <w:rFonts w:hint="default" w:hAnsi="宋体"/>
                <w:color w:val="auto"/>
                <w:sz w:val="21"/>
                <w:highlight w:val="none"/>
              </w:rPr>
              <w:t>负责解释。</w:t>
            </w:r>
          </w:p>
        </w:tc>
      </w:tr>
      <w:tr w14:paraId="56EC8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1D7708">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r>
              <w:rPr>
                <w:rFonts w:hint="default" w:ascii="宋体" w:hAnsi="宋体" w:cs="宋体"/>
                <w:color w:val="auto"/>
                <w:szCs w:val="21"/>
                <w:highlight w:val="none"/>
              </w:rPr>
              <w:t>3</w:t>
            </w:r>
            <w:r>
              <w:rPr>
                <w:rFonts w:hint="eastAsia" w:ascii="宋体" w:hAnsi="宋体" w:cs="宋体"/>
                <w:color w:val="auto"/>
                <w:szCs w:val="21"/>
                <w:highlight w:val="none"/>
                <w:lang w:eastAsia="zh-CN"/>
              </w:rPr>
              <w:t>.</w:t>
            </w:r>
            <w:r>
              <w:rPr>
                <w:rFonts w:hint="default" w:ascii="宋体" w:hAnsi="宋体" w:cs="宋体"/>
                <w:color w:val="auto"/>
                <w:szCs w:val="21"/>
                <w:highlight w:val="none"/>
              </w:rPr>
              <w:t>2</w:t>
            </w:r>
          </w:p>
        </w:tc>
        <w:tc>
          <w:tcPr>
            <w:tcW w:w="7912" w:type="dxa"/>
            <w:vAlign w:val="center"/>
          </w:tcPr>
          <w:p w14:paraId="7C4B04A2">
            <w:pPr>
              <w:pStyle w:val="16"/>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rPr>
            </w:pPr>
            <w:r>
              <w:rPr>
                <w:rFonts w:hint="eastAsia" w:hAnsi="宋体" w:cs="宋体"/>
                <w:color w:val="auto"/>
                <w:sz w:val="21"/>
                <w:highlight w:val="none"/>
              </w:rPr>
              <w:t>1</w:t>
            </w:r>
            <w:r>
              <w:rPr>
                <w:rFonts w:hint="eastAsia" w:hAnsi="宋体" w:cs="宋体"/>
                <w:color w:val="auto"/>
                <w:sz w:val="21"/>
                <w:highlight w:val="none"/>
                <w:lang w:eastAsia="zh-CN"/>
              </w:rPr>
              <w:t>.</w:t>
            </w:r>
            <w:r>
              <w:rPr>
                <w:rFonts w:hint="eastAsia" w:hAnsi="宋体" w:cs="宋体"/>
                <w:color w:val="auto"/>
                <w:sz w:val="21"/>
                <w:highlight w:val="none"/>
              </w:rPr>
              <w:t>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23AD485">
            <w:pPr>
              <w:pStyle w:val="16"/>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rPr>
            </w:pPr>
            <w:r>
              <w:rPr>
                <w:rFonts w:hint="eastAsia" w:hAnsi="宋体" w:cs="宋体"/>
                <w:bCs/>
                <w:color w:val="auto"/>
                <w:sz w:val="21"/>
                <w:highlight w:val="none"/>
              </w:rPr>
              <w:t>2</w:t>
            </w:r>
            <w:r>
              <w:rPr>
                <w:rFonts w:hint="eastAsia" w:hAnsi="宋体" w:cs="宋体"/>
                <w:bCs/>
                <w:color w:val="auto"/>
                <w:sz w:val="21"/>
                <w:highlight w:val="none"/>
                <w:lang w:eastAsia="zh-CN"/>
              </w:rPr>
              <w:t>.</w:t>
            </w:r>
            <w:r>
              <w:rPr>
                <w:rFonts w:hint="eastAsia" w:hAnsi="宋体" w:cs="宋体"/>
                <w:bCs/>
                <w:color w:val="auto"/>
                <w:sz w:val="21"/>
                <w:highlight w:val="none"/>
              </w:rPr>
              <w:t>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49CA70C9">
            <w:pPr>
              <w:pStyle w:val="16"/>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bCs/>
                <w:color w:val="auto"/>
                <w:sz w:val="21"/>
                <w:highlight w:val="none"/>
              </w:rPr>
            </w:pPr>
            <w:r>
              <w:rPr>
                <w:rFonts w:hint="default" w:hAnsi="宋体" w:cs="宋体"/>
                <w:color w:val="auto"/>
                <w:sz w:val="21"/>
                <w:highlight w:val="none"/>
              </w:rPr>
              <w:t>3</w:t>
            </w:r>
            <w:r>
              <w:rPr>
                <w:rFonts w:hint="eastAsia" w:hAnsi="宋体" w:cs="宋体"/>
                <w:color w:val="auto"/>
                <w:sz w:val="21"/>
                <w:highlight w:val="none"/>
                <w:lang w:eastAsia="zh-CN"/>
              </w:rPr>
              <w:t>.</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6100A892">
            <w:pPr>
              <w:pStyle w:val="16"/>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rPr>
            </w:pPr>
            <w:r>
              <w:rPr>
                <w:rFonts w:hint="default" w:hAnsi="宋体" w:cs="宋体"/>
                <w:color w:val="auto"/>
                <w:sz w:val="21"/>
                <w:highlight w:val="none"/>
              </w:rPr>
              <w:t>4</w:t>
            </w:r>
            <w:r>
              <w:rPr>
                <w:rFonts w:hint="eastAsia" w:hAnsi="宋体" w:cs="宋体"/>
                <w:color w:val="auto"/>
                <w:sz w:val="21"/>
                <w:highlight w:val="none"/>
                <w:lang w:eastAsia="zh-CN"/>
              </w:rPr>
              <w:t>.</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269537CF">
            <w:pPr>
              <w:pStyle w:val="16"/>
              <w:keepNext w:val="0"/>
              <w:keepLines w:val="0"/>
              <w:pageBreakBefore w:val="0"/>
              <w:suppressLineNumbers w:val="0"/>
              <w:kinsoku/>
              <w:topLinePunct w:val="0"/>
              <w:bidi w:val="0"/>
              <w:snapToGrid w:val="0"/>
              <w:spacing w:before="60" w:beforeAutospacing="0" w:after="60" w:afterAutospacing="0" w:line="360" w:lineRule="auto"/>
              <w:ind w:left="0" w:right="0"/>
              <w:rPr>
                <w:rFonts w:hint="default" w:hAnsi="宋体" w:cs="宋体"/>
                <w:color w:val="auto"/>
                <w:sz w:val="21"/>
                <w:highlight w:val="none"/>
              </w:rPr>
            </w:pPr>
            <w:r>
              <w:rPr>
                <w:rFonts w:hint="eastAsia" w:hAnsi="宋体" w:cs="宋体"/>
                <w:color w:val="auto"/>
                <w:sz w:val="21"/>
                <w:highlight w:val="none"/>
              </w:rPr>
              <w:t>5</w:t>
            </w:r>
            <w:r>
              <w:rPr>
                <w:rFonts w:hint="eastAsia" w:hAnsi="宋体" w:cs="宋体"/>
                <w:color w:val="auto"/>
                <w:sz w:val="21"/>
                <w:highlight w:val="none"/>
                <w:lang w:eastAsia="zh-CN"/>
              </w:rPr>
              <w:t>.</w:t>
            </w:r>
            <w:r>
              <w:rPr>
                <w:rFonts w:hint="eastAsia" w:hAnsi="宋体" w:cs="宋体"/>
                <w:color w:val="auto"/>
                <w:sz w:val="21"/>
                <w:highlight w:val="none"/>
              </w:rPr>
              <w:t>本磋商文件所称的“以上”“以下”“以内”“届满”，包括本数；所称的“不满”“超过”“以外”，不包括本数。</w:t>
            </w:r>
          </w:p>
        </w:tc>
      </w:tr>
    </w:tbl>
    <w:p w14:paraId="24BB8440">
      <w:pPr>
        <w:pageBreakBefore w:val="0"/>
        <w:kinsoku/>
        <w:topLinePunct w:val="0"/>
        <w:bidi w:val="0"/>
        <w:spacing w:before="60" w:after="60" w:line="360" w:lineRule="auto"/>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600BA7F1">
      <w:pPr>
        <w:pageBreakBefore w:val="0"/>
        <w:kinsoku/>
        <w:topLinePunct w:val="0"/>
        <w:bidi w:val="0"/>
        <w:spacing w:before="60" w:after="60" w:line="360" w:lineRule="auto"/>
        <w:jc w:val="center"/>
        <w:rPr>
          <w:rFonts w:ascii="宋体" w:hAnsi="宋体"/>
          <w:b/>
          <w:color w:val="auto"/>
          <w:sz w:val="32"/>
          <w:szCs w:val="32"/>
          <w:highlight w:val="none"/>
        </w:rPr>
      </w:pPr>
    </w:p>
    <w:p w14:paraId="7BEBEDC0">
      <w:pPr>
        <w:pageBreakBefore w:val="0"/>
        <w:kinsoku/>
        <w:topLinePunct w:val="0"/>
        <w:bidi w:val="0"/>
        <w:spacing w:before="60" w:after="60"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7A9122FF">
      <w:pPr>
        <w:pageBreakBefore w:val="0"/>
        <w:kinsoku/>
        <w:topLinePunct w:val="0"/>
        <w:bidi w:val="0"/>
        <w:spacing w:before="60" w:after="60" w:line="360" w:lineRule="auto"/>
        <w:rPr>
          <w:rFonts w:ascii="宋体" w:hAnsi="宋体"/>
          <w:color w:val="auto"/>
          <w:szCs w:val="21"/>
          <w:highlight w:val="none"/>
        </w:rPr>
      </w:pPr>
    </w:p>
    <w:p w14:paraId="6A70D47A">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适用范围</w:t>
      </w:r>
    </w:p>
    <w:p w14:paraId="1E5EEA7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5F6194E8">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B5E0080">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定义</w:t>
      </w:r>
    </w:p>
    <w:p w14:paraId="50706BBB">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1“采购人”是指依法进行政府采购的国家机关、事业单位、团体组织。</w:t>
      </w:r>
    </w:p>
    <w:p w14:paraId="6D7D2AB9">
      <w:pPr>
        <w:pageBreakBefore w:val="0"/>
        <w:kinsoku/>
        <w:topLinePunct w:val="0"/>
        <w:bidi w:val="0"/>
        <w:spacing w:before="60" w:after="60"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2“采购代理机构”是指政府采购集中采购机构和集中采购机构以外的采购代理机构。</w:t>
      </w:r>
    </w:p>
    <w:p w14:paraId="4C53E03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3“供应商”是指向采购人提供货物、工程或者服务的法人、其他组织或者自然人。</w:t>
      </w:r>
    </w:p>
    <w:p w14:paraId="367E1B0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4“服务”是指除货物和工程以外的其他政府采购对象。</w:t>
      </w:r>
    </w:p>
    <w:p w14:paraId="31CE481A">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676B1CA7">
      <w:pPr>
        <w:pageBreakBefore w:val="0"/>
        <w:kinsoku/>
        <w:topLinePunct w:val="0"/>
        <w:bidi w:val="0"/>
        <w:spacing w:before="60" w:after="6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6“书面形式”是指合同书、信件和数据电文（包括电报、电传、传真、电子数据交换和电子邮件）等可以有形地表现所载内容的形式。</w:t>
      </w:r>
    </w:p>
    <w:p w14:paraId="130EEE98">
      <w:pPr>
        <w:pageBreakBefore w:val="0"/>
        <w:kinsoku/>
        <w:topLinePunct w:val="0"/>
        <w:bidi w:val="0"/>
        <w:spacing w:before="60" w:after="6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3E85488E">
      <w:pPr>
        <w:pageBreakBefore w:val="0"/>
        <w:kinsoku/>
        <w:topLinePunct w:val="0"/>
        <w:bidi w:val="0"/>
        <w:spacing w:before="60" w:after="6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8“实质性要求”是指磋商文件中已经指明不满足则响应文件按无效响应处理的条款，或者不能负偏离的条款，或者采购需求中带“▲”的条款。</w:t>
      </w:r>
    </w:p>
    <w:p w14:paraId="68A2910F">
      <w:pPr>
        <w:pageBreakBefore w:val="0"/>
        <w:kinsoku/>
        <w:topLinePunct w:val="0"/>
        <w:bidi w:val="0"/>
        <w:spacing w:before="60" w:after="6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9“正偏离”，是指响应文件对磋商文件“采购需求”中有关条款作出的响应优于条款要求并有利于采购人的情形。</w:t>
      </w:r>
    </w:p>
    <w:p w14:paraId="05719C87">
      <w:pPr>
        <w:pageBreakBefore w:val="0"/>
        <w:kinsoku/>
        <w:topLinePunct w:val="0"/>
        <w:bidi w:val="0"/>
        <w:spacing w:before="60" w:after="60"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2A15FD57">
      <w:pPr>
        <w:pageBreakBefore w:val="0"/>
        <w:kinsoku/>
        <w:topLinePunct w:val="0"/>
        <w:bidi w:val="0"/>
        <w:spacing w:before="60" w:after="6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11“允许负偏离的条款”是指采购需求中的不属于“实质性要求”的条款。</w:t>
      </w:r>
    </w:p>
    <w:p w14:paraId="5E2B1EE9">
      <w:pPr>
        <w:pageBreakBefore w:val="0"/>
        <w:kinsoku/>
        <w:topLinePunct w:val="0"/>
        <w:bidi w:val="0"/>
        <w:spacing w:before="60" w:after="6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128AE217">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供应商的资格条件</w:t>
      </w:r>
    </w:p>
    <w:p w14:paraId="5D55AF8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49BBCFFD">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竞标费用</w:t>
      </w:r>
    </w:p>
    <w:p w14:paraId="12DB379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w:t>
      </w:r>
      <w:r>
        <w:rPr>
          <w:rFonts w:hint="eastAsia" w:ascii="宋体" w:hAnsi="宋体" w:cs="宋体"/>
          <w:color w:val="auto"/>
          <w:szCs w:val="21"/>
          <w:highlight w:val="none"/>
          <w:lang w:eastAsia="zh-CN"/>
        </w:rPr>
        <w:t>勘查</w:t>
      </w:r>
      <w:r>
        <w:rPr>
          <w:rFonts w:hint="eastAsia" w:ascii="宋体" w:hAnsi="宋体" w:cs="宋体"/>
          <w:color w:val="auto"/>
          <w:szCs w:val="21"/>
          <w:highlight w:val="none"/>
        </w:rPr>
        <w:t>现场、编制和提交响应文件、参加磋商与应答、签订合同等，不论竞标结果如何，均应自行承担。</w:t>
      </w:r>
    </w:p>
    <w:p w14:paraId="0C0F48B7">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联合体竞标</w:t>
      </w:r>
    </w:p>
    <w:p w14:paraId="099DAB1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1本项目是否接受联合体竞标，详见“供应商须知前附表”。</w:t>
      </w:r>
    </w:p>
    <w:p w14:paraId="22D24E2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508D0B58">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bookmarkStart w:id="62" w:name="_Hlk66782192"/>
      <w:r>
        <w:rPr>
          <w:rFonts w:hint="eastAsia" w:ascii="宋体" w:hAnsi="宋体"/>
          <w:color w:val="auto"/>
          <w:szCs w:val="21"/>
          <w:highlight w:val="none"/>
        </w:rPr>
        <w:t>根据《政府采购促进中小企业发展管理办法》（财库〔2020〕46号）和《广西壮族自治区财政厅关于进一步发挥政府采购政策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2"/>
    </w:p>
    <w:p w14:paraId="2D27E250">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 xml:space="preserve">转包与分包             </w:t>
      </w:r>
    </w:p>
    <w:p w14:paraId="330F01F7">
      <w:pPr>
        <w:pageBreakBefore w:val="0"/>
        <w:kinsoku/>
        <w:topLinePunct w:val="0"/>
        <w:bidi w:val="0"/>
        <w:spacing w:before="60" w:after="60" w:line="360" w:lineRule="auto"/>
        <w:ind w:firstLine="420" w:firstLineChars="200"/>
        <w:rPr>
          <w:rFonts w:ascii="宋体" w:hAnsi="宋体" w:cs="宋体"/>
          <w:color w:val="auto"/>
          <w:szCs w:val="21"/>
          <w:highlight w:val="none"/>
        </w:rPr>
      </w:pPr>
      <w:bookmarkStart w:id="63" w:name="_Toc254970532"/>
      <w:bookmarkStart w:id="64" w:name="_Toc254970673"/>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1本项目不允许转包。</w:t>
      </w:r>
    </w:p>
    <w:p w14:paraId="3F8150A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6</w:t>
      </w:r>
      <w:r>
        <w:rPr>
          <w:rFonts w:hint="eastAsia" w:ascii="宋体" w:hAnsi="宋体" w:cs="宋体"/>
          <w:color w:val="auto"/>
          <w:szCs w:val="21"/>
          <w:highlight w:val="none"/>
          <w:lang w:eastAsia="zh-CN"/>
        </w:rPr>
        <w:t>.</w:t>
      </w:r>
      <w:r>
        <w:rPr>
          <w:rFonts w:hint="eastAsia" w:ascii="宋体" w:hAnsi="宋体" w:cs="宋体"/>
          <w:color w:val="auto"/>
          <w:szCs w:val="21"/>
          <w:highlight w:val="none"/>
        </w:rPr>
        <w:t>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40EB601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6</w:t>
      </w:r>
      <w:r>
        <w:rPr>
          <w:rFonts w:hint="eastAsia" w:ascii="宋体" w:hAnsi="宋体" w:cs="宋体"/>
          <w:color w:val="auto"/>
          <w:szCs w:val="21"/>
          <w:highlight w:val="none"/>
          <w:lang w:eastAsia="zh-CN"/>
        </w:rPr>
        <w:t>.</w:t>
      </w:r>
      <w:r>
        <w:rPr>
          <w:rFonts w:hint="eastAsia" w:ascii="宋体" w:hAnsi="宋体" w:cs="宋体"/>
          <w:color w:val="auto"/>
          <w:szCs w:val="21"/>
          <w:highlight w:val="none"/>
        </w:rPr>
        <w:t>3供应商根据磋商文件的规定和采购项目的实际情况，拟在成交后将成交项目的非主体、非关键性工作分包的，应当在响应文件中载明分包承担主体，分包承担主体应当具备相应资质条件且不得再次分包。</w:t>
      </w:r>
    </w:p>
    <w:p w14:paraId="21DD627F">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特别说明</w:t>
      </w:r>
      <w:bookmarkEnd w:id="63"/>
      <w:bookmarkEnd w:id="64"/>
    </w:p>
    <w:p w14:paraId="6FE3F397">
      <w:pPr>
        <w:pageBreakBefore w:val="0"/>
        <w:kinsoku/>
        <w:topLinePunct w:val="0"/>
        <w:bidi w:val="0"/>
        <w:spacing w:before="60" w:after="60" w:line="360" w:lineRule="auto"/>
        <w:ind w:firstLine="420" w:firstLineChars="200"/>
        <w:rPr>
          <w:rFonts w:ascii="宋体" w:hAnsi="宋体" w:cs="宋体"/>
          <w:color w:val="auto"/>
          <w:szCs w:val="21"/>
          <w:highlight w:val="none"/>
        </w:rPr>
      </w:pPr>
      <w:bookmarkStart w:id="65" w:name="_8.1提供相同品牌产品且通过资格审查、符合性审查的不同投标人参加同一合"/>
      <w:bookmarkEnd w:id="65"/>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ascii="宋体" w:hAnsi="宋体" w:cs="宋体"/>
          <w:color w:val="auto"/>
          <w:szCs w:val="21"/>
          <w:highlight w:val="none"/>
        </w:rPr>
        <w:t>1</w:t>
      </w:r>
      <w:bookmarkStart w:id="66"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6"/>
    <w:p w14:paraId="0B00B03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7BEACB2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750FE66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33E81DE6">
      <w:pPr>
        <w:pageBreakBefore w:val="0"/>
        <w:kinsoku/>
        <w:topLinePunct w:val="0"/>
        <w:bidi w:val="0"/>
        <w:spacing w:before="60" w:after="6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6536E689">
      <w:pPr>
        <w:pageBreakBefore w:val="0"/>
        <w:kinsoku/>
        <w:topLinePunct w:val="0"/>
        <w:bidi w:val="0"/>
        <w:spacing w:before="60" w:after="6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7115346D">
      <w:pPr>
        <w:pageBreakBefore w:val="0"/>
        <w:kinsoku/>
        <w:topLinePunct w:val="0"/>
        <w:bidi w:val="0"/>
        <w:spacing w:before="60" w:after="6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11984689">
      <w:pPr>
        <w:pageBreakBefore w:val="0"/>
        <w:kinsoku/>
        <w:topLinePunct w:val="0"/>
        <w:bidi w:val="0"/>
        <w:spacing w:before="60" w:after="6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51440F68">
      <w:pPr>
        <w:pageBreakBefore w:val="0"/>
        <w:kinsoku/>
        <w:topLinePunct w:val="0"/>
        <w:bidi w:val="0"/>
        <w:spacing w:before="60" w:after="6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5CC232C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132BFB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1BADB4A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1B6C06DC">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3D286CAA">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0E5C9A2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A23232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3ADAD2B">
      <w:pPr>
        <w:pageBreakBefore w:val="0"/>
        <w:tabs>
          <w:tab w:val="left" w:pos="6931"/>
        </w:tabs>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15B7F0AE">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38F9BFB8">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29F8F5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7035B5F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21DECE4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0F09D11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0B86ABAA">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10E2976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E2CDC2B">
      <w:pPr>
        <w:pageBreakBefore w:val="0"/>
        <w:kinsoku/>
        <w:topLinePunct w:val="0"/>
        <w:bidi w:val="0"/>
        <w:spacing w:before="60" w:after="60" w:line="360" w:lineRule="auto"/>
        <w:ind w:firstLine="420" w:firstLineChars="200"/>
        <w:rPr>
          <w:rFonts w:ascii="宋体" w:hAnsi="宋体" w:cs="宋体"/>
          <w:color w:val="auto"/>
          <w:szCs w:val="21"/>
          <w:highlight w:val="none"/>
        </w:rPr>
      </w:pPr>
    </w:p>
    <w:p w14:paraId="79C8052B">
      <w:pPr>
        <w:pageBreakBefore w:val="0"/>
        <w:kinsoku/>
        <w:topLinePunct w:val="0"/>
        <w:bidi w:val="0"/>
        <w:spacing w:before="60" w:after="60" w:line="360" w:lineRule="auto"/>
        <w:ind w:left="1" w:firstLine="417" w:firstLineChars="199"/>
        <w:jc w:val="center"/>
        <w:rPr>
          <w:rFonts w:ascii="宋体" w:hAnsi="宋体"/>
          <w:color w:val="auto"/>
          <w:highlight w:val="none"/>
        </w:rPr>
      </w:pPr>
      <w:bookmarkStart w:id="67" w:name="_Toc254970675"/>
      <w:bookmarkStart w:id="68" w:name="_Toc254970534"/>
    </w:p>
    <w:p w14:paraId="0D118AE6">
      <w:pPr>
        <w:pageBreakBefore w:val="0"/>
        <w:kinsoku/>
        <w:topLinePunct w:val="0"/>
        <w:bidi w:val="0"/>
        <w:spacing w:before="60" w:after="60"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67"/>
      <w:bookmarkEnd w:id="68"/>
    </w:p>
    <w:p w14:paraId="5A76E8CC">
      <w:pPr>
        <w:pageBreakBefore w:val="0"/>
        <w:kinsoku/>
        <w:topLinePunct w:val="0"/>
        <w:bidi w:val="0"/>
        <w:spacing w:before="60" w:after="60" w:line="360" w:lineRule="auto"/>
        <w:rPr>
          <w:rFonts w:ascii="宋体" w:hAnsi="宋体"/>
          <w:color w:val="auto"/>
          <w:szCs w:val="21"/>
          <w:highlight w:val="none"/>
        </w:rPr>
      </w:pPr>
    </w:p>
    <w:p w14:paraId="382AA76F">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磋商文件的构成</w:t>
      </w:r>
    </w:p>
    <w:p w14:paraId="78800EFB">
      <w:pPr>
        <w:pageBreakBefore w:val="0"/>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（1）竞争性磋商公告/竞标邀请函；</w:t>
      </w:r>
    </w:p>
    <w:p w14:paraId="766665F7">
      <w:pPr>
        <w:pageBreakBefore w:val="0"/>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5CB1D9C5">
      <w:pPr>
        <w:pageBreakBefore w:val="0"/>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3DDE1B4C">
      <w:pPr>
        <w:pageBreakBefore w:val="0"/>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5781EF86">
      <w:pPr>
        <w:pageBreakBefore w:val="0"/>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16AF8EA4">
      <w:pPr>
        <w:pageBreakBefore w:val="0"/>
        <w:kinsoku/>
        <w:topLinePunct w:val="0"/>
        <w:bidi w:val="0"/>
        <w:spacing w:before="60" w:after="6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0ADB4FF8">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供应商的询问</w:t>
      </w:r>
    </w:p>
    <w:p w14:paraId="70A3D018">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0E17EF39">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磋商文件的澄清和修改</w:t>
      </w:r>
    </w:p>
    <w:p w14:paraId="28E6A759">
      <w:pPr>
        <w:pageBreakBefore w:val="0"/>
        <w:kinsoku/>
        <w:topLinePunct w:val="0"/>
        <w:bidi w:val="0"/>
        <w:spacing w:before="60" w:after="60"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auto"/>
          <w:szCs w:val="21"/>
          <w:highlight w:val="none"/>
        </w:rPr>
        <w:t>5日</w:t>
      </w:r>
      <w:r>
        <w:rPr>
          <w:rFonts w:ascii="宋体" w:hAnsi="宋体"/>
          <w:color w:val="auto"/>
          <w:szCs w:val="21"/>
          <w:highlight w:val="none"/>
        </w:rPr>
        <w:t>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eastAsia" w:ascii="宋体" w:hAnsi="宋体"/>
          <w:color w:val="auto"/>
          <w:szCs w:val="21"/>
          <w:highlight w:val="none"/>
        </w:rPr>
        <w:t>5日</w:t>
      </w:r>
      <w:r>
        <w:rPr>
          <w:rFonts w:ascii="宋体" w:hAnsi="宋体"/>
          <w:color w:val="auto"/>
          <w:szCs w:val="21"/>
          <w:highlight w:val="none"/>
        </w:rPr>
        <w:t>的，应当顺延提交首次响应文件截止之日。</w:t>
      </w:r>
    </w:p>
    <w:p w14:paraId="730A4EB7">
      <w:pPr>
        <w:pageBreakBefore w:val="0"/>
        <w:kinsoku/>
        <w:topLinePunct w:val="0"/>
        <w:bidi w:val="0"/>
        <w:spacing w:before="60" w:after="60" w:line="360" w:lineRule="auto"/>
        <w:rPr>
          <w:rFonts w:ascii="宋体" w:hAnsi="宋体"/>
          <w:color w:val="auto"/>
          <w:szCs w:val="21"/>
          <w:highlight w:val="none"/>
        </w:rPr>
      </w:pPr>
    </w:p>
    <w:p w14:paraId="552A04AE">
      <w:pPr>
        <w:pageBreakBefore w:val="0"/>
        <w:kinsoku/>
        <w:topLinePunct w:val="0"/>
        <w:bidi w:val="0"/>
        <w:spacing w:before="60" w:after="60"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79A40D0E">
      <w:pPr>
        <w:pageBreakBefore w:val="0"/>
        <w:kinsoku/>
        <w:topLinePunct w:val="0"/>
        <w:bidi w:val="0"/>
        <w:spacing w:before="60" w:after="60" w:line="360" w:lineRule="auto"/>
        <w:rPr>
          <w:rFonts w:ascii="宋体" w:hAnsi="宋体"/>
          <w:color w:val="auto"/>
          <w:szCs w:val="21"/>
          <w:highlight w:val="none"/>
        </w:rPr>
      </w:pPr>
    </w:p>
    <w:p w14:paraId="74D42A34">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响应文件的编制原则</w:t>
      </w:r>
    </w:p>
    <w:p w14:paraId="3444E5D5">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3E667829">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响应文件的组成</w:t>
      </w:r>
    </w:p>
    <w:p w14:paraId="1056462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eastAsia" w:ascii="宋体" w:hAnsi="宋体" w:cs="宋体"/>
          <w:color w:val="auto"/>
          <w:szCs w:val="21"/>
          <w:highlight w:val="none"/>
        </w:rPr>
        <w:t>1响应文件由资格证明文件、报价文件、商务技术文件三部分组成。</w:t>
      </w:r>
    </w:p>
    <w:p w14:paraId="67699325">
      <w:pPr>
        <w:pageBreakBefore w:val="0"/>
        <w:kinsoku/>
        <w:topLinePunct w:val="0"/>
        <w:bidi w:val="0"/>
        <w:spacing w:before="60" w:after="60"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1资格证明文件：详见“供应商须知前附表”</w:t>
      </w:r>
    </w:p>
    <w:p w14:paraId="666E53CD">
      <w:pPr>
        <w:pageBreakBefore w:val="0"/>
        <w:kinsoku/>
        <w:topLinePunct w:val="0"/>
        <w:bidi w:val="0"/>
        <w:spacing w:before="60" w:after="60"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2报价文件：详见“供应商须知前附表”</w:t>
      </w:r>
    </w:p>
    <w:p w14:paraId="10042BB9">
      <w:pPr>
        <w:pageBreakBefore w:val="0"/>
        <w:kinsoku/>
        <w:topLinePunct w:val="0"/>
        <w:bidi w:val="0"/>
        <w:spacing w:before="60" w:after="60"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3商务技术文件：详见“供应商须知前附表”</w:t>
      </w:r>
    </w:p>
    <w:p w14:paraId="116FBCAD">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计量单位</w:t>
      </w:r>
    </w:p>
    <w:p w14:paraId="5F99E9F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190B2FE5">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竞标的风险</w:t>
      </w:r>
    </w:p>
    <w:p w14:paraId="468E24B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4DE468B">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竞标报价</w:t>
      </w:r>
    </w:p>
    <w:p w14:paraId="24D60704">
      <w:pPr>
        <w:pageBreakBefore w:val="0"/>
        <w:tabs>
          <w:tab w:val="left" w:pos="2492"/>
        </w:tabs>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eastAsia="zh-CN"/>
        </w:rPr>
        <w:t>.</w:t>
      </w:r>
      <w:r>
        <w:rPr>
          <w:rFonts w:hint="eastAsia" w:ascii="宋体" w:hAnsi="宋体" w:cs="宋体"/>
          <w:color w:val="auto"/>
          <w:szCs w:val="21"/>
          <w:highlight w:val="none"/>
        </w:rPr>
        <w:t>1竞标报价应按磋商文件中“竞标报价表”格式填写。</w:t>
      </w:r>
    </w:p>
    <w:p w14:paraId="29715CB7">
      <w:pPr>
        <w:pageBreakBefore w:val="0"/>
        <w:tabs>
          <w:tab w:val="left" w:pos="2492"/>
        </w:tabs>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eastAsia="zh-CN"/>
        </w:rPr>
        <w:t>.</w:t>
      </w:r>
      <w:r>
        <w:rPr>
          <w:rFonts w:hint="eastAsia" w:ascii="宋体" w:hAnsi="宋体" w:cs="宋体"/>
          <w:color w:val="auto"/>
          <w:szCs w:val="21"/>
          <w:highlight w:val="none"/>
        </w:rPr>
        <w:t>2竞标报价的内容见“供应商须知前附表”。</w:t>
      </w:r>
    </w:p>
    <w:p w14:paraId="0DEEBBAD">
      <w:pPr>
        <w:pageBreakBefore w:val="0"/>
        <w:kinsoku/>
        <w:topLinePunct w:val="0"/>
        <w:bidi w:val="0"/>
        <w:spacing w:before="60" w:after="60"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eastAsia="zh-CN"/>
        </w:rPr>
        <w:t>.</w:t>
      </w:r>
      <w:r>
        <w:rPr>
          <w:rFonts w:hint="eastAsia" w:ascii="宋体" w:hAnsi="宋体" w:cs="宋体"/>
          <w:color w:val="auto"/>
          <w:szCs w:val="21"/>
          <w:highlight w:val="none"/>
        </w:rPr>
        <w:t>3竞标报价要求</w:t>
      </w:r>
    </w:p>
    <w:p w14:paraId="255A061B">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1</w:t>
      </w:r>
      <w:r>
        <w:rPr>
          <w:rFonts w:hint="eastAsia" w:ascii="宋体" w:hAnsi="宋体" w:cs="宋体"/>
          <w:color w:val="auto"/>
          <w:szCs w:val="21"/>
          <w:highlight w:val="none"/>
        </w:rPr>
        <w:t>供应商的竞标报价应符合以下要求，否则响应文件按无效响应处理：</w:t>
      </w:r>
    </w:p>
    <w:p w14:paraId="7A7C0222">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（1）供应商必须就“采购需求”中所竞标的全部内容分别作完整唯一总价报价，不得存在漏项报价；</w:t>
      </w:r>
    </w:p>
    <w:p w14:paraId="36CE34F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）供应商必须就所竞标的单项内容作唯一报价。</w:t>
      </w:r>
    </w:p>
    <w:p w14:paraId="626D984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竞标报价（包含首次报价、最后报价）超过所竞标规定的采购预算金额或者最高限价的，其响应文件将按无效处理。</w:t>
      </w:r>
    </w:p>
    <w:p w14:paraId="1783827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3</w:t>
      </w:r>
      <w:bookmarkStart w:id="69" w:name="_Hlk42592874"/>
      <w:r>
        <w:rPr>
          <w:rFonts w:hint="eastAsia" w:ascii="宋体" w:hAnsi="宋体" w:cs="宋体"/>
          <w:color w:val="auto"/>
          <w:szCs w:val="21"/>
          <w:highlight w:val="none"/>
        </w:rPr>
        <w:t>竞标报价（包含首次报价、最后报价）超过采购预算金额或者最高限价的，其响应文件将按无效处理。</w:t>
      </w:r>
    </w:p>
    <w:bookmarkEnd w:id="69"/>
    <w:p w14:paraId="4580BF77">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竞标有效期</w:t>
      </w:r>
    </w:p>
    <w:p w14:paraId="410F437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eastAsia="zh-CN"/>
        </w:rPr>
        <w:t>.</w:t>
      </w:r>
      <w:r>
        <w:rPr>
          <w:rFonts w:hint="eastAsia" w:ascii="宋体" w:hAnsi="宋体" w:cs="宋体"/>
          <w:color w:val="auto"/>
          <w:szCs w:val="21"/>
          <w:highlight w:val="none"/>
        </w:rPr>
        <w:t>1竞标有效期是指为保证采购人有足够的时间在提交响应文件后完成评审、确定成交供应商、合同签订等工作而要求供应商提交的响应文件在一定时间内保持有效的期限。</w:t>
      </w:r>
    </w:p>
    <w:p w14:paraId="21F2EBC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eastAsia="zh-CN"/>
        </w:rPr>
        <w:t>.</w:t>
      </w:r>
      <w:r>
        <w:rPr>
          <w:rFonts w:hint="eastAsia" w:ascii="宋体" w:hAnsi="宋体" w:cs="宋体"/>
          <w:color w:val="auto"/>
          <w:szCs w:val="21"/>
          <w:highlight w:val="none"/>
        </w:rPr>
        <w:t>2 竞标有效期应由供应商按“供应商须知前附表”规定的期限作出响应。</w:t>
      </w:r>
    </w:p>
    <w:p w14:paraId="37AB26B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eastAsia="zh-CN"/>
        </w:rPr>
        <w:t>.</w:t>
      </w:r>
      <w:r>
        <w:rPr>
          <w:rFonts w:hint="eastAsia" w:ascii="宋体" w:hAnsi="宋体" w:cs="宋体"/>
          <w:color w:val="auto"/>
          <w:szCs w:val="21"/>
          <w:highlight w:val="none"/>
        </w:rPr>
        <w:t>3供应商的响应文件在竞标有效期内均保持有效。</w:t>
      </w:r>
    </w:p>
    <w:p w14:paraId="0C9BAFDB">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磋商保证金</w:t>
      </w:r>
    </w:p>
    <w:p w14:paraId="710A5474">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szCs w:val="21"/>
          <w:highlight w:val="none"/>
          <w:lang w:eastAsia="zh-CN"/>
        </w:rPr>
        <w:t>.</w:t>
      </w:r>
      <w:r>
        <w:rPr>
          <w:rFonts w:hint="eastAsia" w:ascii="宋体" w:hAnsi="宋体" w:cs="宋体"/>
          <w:color w:val="auto"/>
          <w:szCs w:val="21"/>
          <w:highlight w:val="none"/>
        </w:rPr>
        <w:t>1供应商须按“供应商须知前附表”的规定提交磋商保证金。</w:t>
      </w:r>
    </w:p>
    <w:p w14:paraId="3D7D2C39">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szCs w:val="21"/>
          <w:highlight w:val="none"/>
          <w:lang w:eastAsia="zh-CN"/>
        </w:rPr>
        <w:t>.</w:t>
      </w:r>
      <w:r>
        <w:rPr>
          <w:rFonts w:hint="eastAsia" w:ascii="宋体" w:hAnsi="宋体" w:cs="宋体"/>
          <w:color w:val="auto"/>
          <w:szCs w:val="21"/>
          <w:highlight w:val="none"/>
        </w:rPr>
        <w:t>2磋商保证金的退还</w:t>
      </w:r>
    </w:p>
    <w:p w14:paraId="57B34C4F">
      <w:pPr>
        <w:pageBreakBefore w:val="0"/>
        <w:kinsoku/>
        <w:topLinePunct w:val="0"/>
        <w:bidi w:val="0"/>
        <w:spacing w:before="60" w:after="60" w:line="360" w:lineRule="auto"/>
        <w:ind w:firstLine="420" w:firstLineChars="200"/>
        <w:rPr>
          <w:rFonts w:ascii="宋体" w:hAnsi="宋体" w:cs="宋体"/>
          <w:color w:val="auto"/>
          <w:szCs w:val="21"/>
          <w:highlight w:val="none"/>
        </w:rPr>
      </w:pPr>
      <w:bookmarkStart w:id="70"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70"/>
    </w:p>
    <w:p w14:paraId="62AD6D5C">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szCs w:val="21"/>
          <w:highlight w:val="none"/>
          <w:lang w:eastAsia="zh-CN"/>
        </w:rPr>
        <w:t>.</w:t>
      </w:r>
      <w:r>
        <w:rPr>
          <w:rFonts w:hint="eastAsia" w:ascii="宋体" w:hAnsi="宋体" w:cs="宋体"/>
          <w:color w:val="auto"/>
          <w:szCs w:val="21"/>
          <w:highlight w:val="none"/>
        </w:rPr>
        <w:t>3磋商保证金不计息。</w:t>
      </w:r>
    </w:p>
    <w:p w14:paraId="50B3B8C1">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4供应商有下列情形之一的，磋商保证金将不予退还： </w:t>
      </w:r>
    </w:p>
    <w:p w14:paraId="67DA56B0">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2A79CA0A">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6A703C10">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5184BEE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5F5505AC">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1A8BF405">
      <w:pPr>
        <w:pageBreakBefore w:val="0"/>
        <w:kinsoku/>
        <w:topLinePunct w:val="0"/>
        <w:bidi w:val="0"/>
        <w:spacing w:before="60" w:after="60"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363E7FFD">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响应文件编制的要求</w:t>
      </w:r>
    </w:p>
    <w:p w14:paraId="270ACCF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szCs w:val="21"/>
          <w:highlight w:val="none"/>
          <w:lang w:eastAsia="zh-CN"/>
        </w:rPr>
        <w:t>.</w:t>
      </w:r>
      <w:r>
        <w:rPr>
          <w:rFonts w:hint="eastAsia" w:ascii="宋体" w:hAnsi="宋体" w:cs="宋体"/>
          <w:color w:val="auto"/>
          <w:szCs w:val="21"/>
          <w:highlight w:val="none"/>
        </w:rPr>
        <w:t>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4190AA0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szCs w:val="21"/>
          <w:highlight w:val="none"/>
          <w:lang w:eastAsia="zh-CN"/>
        </w:rPr>
        <w:t>.</w:t>
      </w:r>
      <w:r>
        <w:rPr>
          <w:rFonts w:hint="eastAsia" w:ascii="宋体" w:hAnsi="宋体" w:cs="宋体"/>
          <w:color w:val="auto"/>
          <w:szCs w:val="21"/>
          <w:highlight w:val="none"/>
        </w:rPr>
        <w:t>2为确保网上操作合法、有效和安全，供应商应当在提交响应文件截止时间前完成在“广西政府采购云平台”的身份认证，确保在电子竞标过程中能够对相关数据电文进行加密和使用电子签章。</w:t>
      </w:r>
    </w:p>
    <w:p w14:paraId="20FBC0FF">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szCs w:val="21"/>
          <w:highlight w:val="none"/>
          <w:lang w:eastAsia="zh-CN"/>
        </w:rPr>
        <w:t>.</w:t>
      </w:r>
      <w:r>
        <w:rPr>
          <w:rFonts w:hint="eastAsia" w:ascii="宋体" w:hAnsi="宋体" w:cs="宋体"/>
          <w:color w:val="auto"/>
          <w:szCs w:val="21"/>
          <w:highlight w:val="none"/>
        </w:rPr>
        <w:t>3响应文件须由供应商在规定位置签字、盖章（具体以供应商须知前附表或响应文件格式规定为准），否则按无效响应处理。</w:t>
      </w:r>
    </w:p>
    <w:p w14:paraId="78FFE61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szCs w:val="21"/>
          <w:highlight w:val="none"/>
          <w:lang w:eastAsia="zh-CN"/>
        </w:rPr>
        <w:t>.</w:t>
      </w:r>
      <w:r>
        <w:rPr>
          <w:rFonts w:hint="eastAsia" w:ascii="宋体" w:hAnsi="宋体" w:cs="宋体"/>
          <w:color w:val="auto"/>
          <w:szCs w:val="21"/>
          <w:highlight w:val="none"/>
        </w:rPr>
        <w:t>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68F6346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szCs w:val="21"/>
          <w:highlight w:val="none"/>
          <w:lang w:eastAsia="zh-CN"/>
        </w:rPr>
        <w:t>.</w:t>
      </w:r>
      <w:r>
        <w:rPr>
          <w:rFonts w:hint="eastAsia" w:ascii="宋体" w:hAnsi="宋体" w:cs="宋体"/>
          <w:color w:val="auto"/>
          <w:szCs w:val="21"/>
          <w:highlight w:val="none"/>
        </w:rPr>
        <w:t>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010738E">
      <w:pPr>
        <w:pageBreakBefore w:val="0"/>
        <w:kinsoku/>
        <w:topLinePunct w:val="0"/>
        <w:bidi w:val="0"/>
        <w:spacing w:before="60" w:after="60"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电子</w:t>
      </w:r>
      <w:r>
        <w:rPr>
          <w:rFonts w:hint="eastAsia" w:ascii="黑体" w:hAnsi="黑体" w:eastAsia="黑体"/>
          <w:b/>
          <w:color w:val="auto"/>
          <w:sz w:val="24"/>
          <w:highlight w:val="none"/>
        </w:rPr>
        <w:t>备份响应文件</w:t>
      </w:r>
    </w:p>
    <w:p w14:paraId="59C2C29A">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color w:val="auto"/>
          <w:highlight w:val="none"/>
        </w:rPr>
        <w:t>电子备份响应文件是指通过“广西政府采购云平台电子投标客户端”在线编制生成且后缀名为“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6FA7E94E">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响应文件的提交</w:t>
      </w:r>
    </w:p>
    <w:p w14:paraId="7B7A267D">
      <w:pPr>
        <w:pageBreakBefore w:val="0"/>
        <w:kinsoku/>
        <w:topLinePunct w:val="0"/>
        <w:bidi w:val="0"/>
        <w:spacing w:before="60" w:after="60" w:line="360" w:lineRule="auto"/>
        <w:ind w:firstLine="420" w:firstLineChars="200"/>
        <w:rPr>
          <w:rFonts w:hAnsi="宋体"/>
          <w:b/>
          <w:color w:val="auto"/>
          <w:highlight w:val="none"/>
        </w:rPr>
      </w:pPr>
      <w:r>
        <w:rPr>
          <w:rFonts w:hint="eastAsia" w:hAnsi="宋体"/>
          <w:bCs/>
          <w:color w:val="auto"/>
          <w:szCs w:val="21"/>
          <w:highlight w:val="none"/>
        </w:rPr>
        <w:t>20</w:t>
      </w:r>
      <w:r>
        <w:rPr>
          <w:rFonts w:hint="eastAsia" w:hAnsi="宋体"/>
          <w:bCs/>
          <w:color w:val="auto"/>
          <w:szCs w:val="21"/>
          <w:highlight w:val="none"/>
          <w:lang w:eastAsia="zh-CN"/>
        </w:rPr>
        <w:t>.</w:t>
      </w:r>
      <w:r>
        <w:rPr>
          <w:rFonts w:hint="eastAsia" w:hAnsi="宋体"/>
          <w:bCs/>
          <w:color w:val="auto"/>
          <w:szCs w:val="21"/>
          <w:highlight w:val="none"/>
        </w:rPr>
        <w:t>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p>
    <w:p w14:paraId="00F6BCF3">
      <w:pPr>
        <w:pageBreakBefore w:val="0"/>
        <w:kinsoku/>
        <w:topLinePunct w:val="0"/>
        <w:bidi w:val="0"/>
        <w:spacing w:before="60" w:after="60"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hint="eastAsia" w:ascii="宋体" w:hAnsi="宋体"/>
          <w:b/>
          <w:color w:val="auto"/>
          <w:szCs w:val="21"/>
          <w:highlight w:val="none"/>
          <w:lang w:eastAsia="zh-CN"/>
        </w:rPr>
        <w:t>.</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7B0CACFE">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首次响应文件的补充、修改与撤回</w:t>
      </w:r>
    </w:p>
    <w:p w14:paraId="43AB69BA">
      <w:pPr>
        <w:pageBreakBefore w:val="0"/>
        <w:kinsoku/>
        <w:topLinePunct w:val="0"/>
        <w:bidi w:val="0"/>
        <w:snapToGrid w:val="0"/>
        <w:spacing w:before="60" w:after="60" w:line="360" w:lineRule="auto"/>
        <w:ind w:firstLine="420"/>
        <w:jc w:val="left"/>
        <w:rPr>
          <w:rFonts w:ascii="宋体" w:hAnsi="宋体"/>
          <w:color w:val="auto"/>
          <w:szCs w:val="21"/>
          <w:highlight w:val="none"/>
        </w:rPr>
      </w:pPr>
      <w:bookmarkStart w:id="71" w:name="_Toc254970684"/>
      <w:bookmarkStart w:id="72" w:name="_Toc254970543"/>
      <w:r>
        <w:rPr>
          <w:rFonts w:ascii="宋体" w:hAnsi="宋体" w:cs="宋体"/>
          <w:color w:val="auto"/>
          <w:szCs w:val="21"/>
          <w:highlight w:val="none"/>
        </w:rPr>
        <w:t>2</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lang w:eastAsia="zh-CN"/>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71"/>
    <w:bookmarkEnd w:id="72"/>
    <w:p w14:paraId="2CF512EA">
      <w:pPr>
        <w:pStyle w:val="47"/>
        <w:pageBreakBefore w:val="0"/>
        <w:kinsoku/>
        <w:topLinePunct w:val="0"/>
        <w:bidi w:val="0"/>
        <w:spacing w:before="60" w:after="60" w:line="360" w:lineRule="auto"/>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2FB85DF0">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bookmarkStart w:id="73" w:name="_Hlk45702405"/>
      <w:r>
        <w:rPr>
          <w:rFonts w:hint="eastAsia" w:ascii="黑体" w:hAnsi="黑体" w:eastAsia="黑体" w:cs="宋体"/>
          <w:b/>
          <w:bCs/>
          <w:color w:val="auto"/>
          <w:sz w:val="24"/>
          <w:highlight w:val="none"/>
        </w:rPr>
        <w:t>22</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响应文件的退回</w:t>
      </w:r>
    </w:p>
    <w:p w14:paraId="4D71D5DC">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1C7F9E80">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截止时间后的撤回</w:t>
      </w:r>
    </w:p>
    <w:p w14:paraId="6D3737C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w:t>
      </w:r>
      <w:r>
        <w:rPr>
          <w:rFonts w:hint="eastAsia" w:ascii="宋体" w:hAnsi="宋体" w:cs="宋体"/>
          <w:color w:val="auto"/>
          <w:szCs w:val="21"/>
          <w:highlight w:val="none"/>
          <w:lang w:eastAsia="zh-CN"/>
        </w:rPr>
        <w:t>.</w:t>
      </w:r>
      <w:r>
        <w:rPr>
          <w:rFonts w:hint="eastAsia" w:ascii="宋体" w:hAnsi="宋体" w:cs="宋体"/>
          <w:color w:val="auto"/>
          <w:szCs w:val="21"/>
          <w:highlight w:val="none"/>
        </w:rPr>
        <w:t>4的规定不予退还其磋商保证金。</w:t>
      </w:r>
    </w:p>
    <w:bookmarkEnd w:id="73"/>
    <w:p w14:paraId="37E21E08">
      <w:pPr>
        <w:pageBreakBefore w:val="0"/>
        <w:kinsoku/>
        <w:topLinePunct w:val="0"/>
        <w:bidi w:val="0"/>
        <w:spacing w:before="60" w:after="60" w:line="360" w:lineRule="auto"/>
        <w:rPr>
          <w:rFonts w:ascii="宋体" w:hAnsi="宋体"/>
          <w:color w:val="auto"/>
          <w:szCs w:val="21"/>
          <w:highlight w:val="none"/>
        </w:rPr>
      </w:pPr>
    </w:p>
    <w:p w14:paraId="50749E80">
      <w:pPr>
        <w:pageBreakBefore w:val="0"/>
        <w:kinsoku/>
        <w:topLinePunct w:val="0"/>
        <w:bidi w:val="0"/>
        <w:spacing w:before="60" w:after="60"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179DD1D1">
      <w:pPr>
        <w:pageBreakBefore w:val="0"/>
        <w:kinsoku/>
        <w:topLinePunct w:val="0"/>
        <w:bidi w:val="0"/>
        <w:spacing w:before="60" w:after="60" w:line="360" w:lineRule="auto"/>
        <w:ind w:left="420" w:firstLine="420"/>
        <w:rPr>
          <w:rFonts w:ascii="宋体" w:hAnsi="宋体"/>
          <w:color w:val="auto"/>
          <w:szCs w:val="21"/>
          <w:highlight w:val="none"/>
        </w:rPr>
      </w:pPr>
    </w:p>
    <w:p w14:paraId="0BB92B1C">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磋商小组成立</w:t>
      </w:r>
    </w:p>
    <w:p w14:paraId="272162D8">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w:t>
      </w:r>
      <w:r>
        <w:rPr>
          <w:rFonts w:hint="eastAsia" w:ascii="宋体" w:hAnsi="宋体" w:cs="宋体"/>
          <w:color w:val="auto"/>
          <w:szCs w:val="21"/>
          <w:highlight w:val="none"/>
          <w:lang w:eastAsia="zh-CN"/>
        </w:rPr>
        <w:t>.</w:t>
      </w:r>
      <w:r>
        <w:rPr>
          <w:rFonts w:hint="eastAsia" w:ascii="宋体" w:hAnsi="宋体" w:cs="宋体"/>
          <w:color w:val="auto"/>
          <w:szCs w:val="21"/>
          <w:highlight w:val="none"/>
        </w:rPr>
        <w:t>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6698DA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w:t>
      </w:r>
      <w:r>
        <w:rPr>
          <w:rFonts w:hint="eastAsia" w:ascii="宋体" w:hAnsi="宋体" w:cs="宋体"/>
          <w:color w:val="auto"/>
          <w:szCs w:val="21"/>
          <w:highlight w:val="none"/>
          <w:lang w:eastAsia="zh-CN"/>
        </w:rPr>
        <w:t>.</w:t>
      </w:r>
      <w:r>
        <w:rPr>
          <w:rFonts w:hint="eastAsia" w:ascii="宋体" w:hAnsi="宋体" w:cs="宋体"/>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F5C846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w:t>
      </w: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05564E38">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首次响应文件的开启和解密</w:t>
      </w:r>
    </w:p>
    <w:p w14:paraId="3E50164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45037C3C">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评审程序、评审方法和评审标准</w:t>
      </w:r>
    </w:p>
    <w:p w14:paraId="69E0236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1本项目的评审方法为综合评分法。</w:t>
      </w:r>
    </w:p>
    <w:p w14:paraId="6F3EC3EB">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6E6C34F8">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lang w:eastAsia="zh-CN"/>
        </w:rPr>
        <w:t>.</w:t>
      </w:r>
      <w:r>
        <w:rPr>
          <w:rFonts w:ascii="宋体" w:hAnsi="宋体"/>
          <w:color w:val="auto"/>
          <w:szCs w:val="21"/>
          <w:highlight w:val="none"/>
        </w:rPr>
        <w:t xml:space="preserve">3 </w:t>
      </w:r>
      <w:r>
        <w:rPr>
          <w:rFonts w:hint="eastAsia" w:ascii="宋体" w:hAnsi="宋体"/>
          <w:color w:val="auto"/>
          <w:szCs w:val="21"/>
          <w:highlight w:val="none"/>
        </w:rPr>
        <w:t>商务/技术要求允许负偏离的条款数详见“供应商须知前附表”。</w:t>
      </w:r>
    </w:p>
    <w:p w14:paraId="67CA9E8D">
      <w:pPr>
        <w:pageBreakBefore w:val="0"/>
        <w:kinsoku/>
        <w:topLinePunct w:val="0"/>
        <w:bidi w:val="0"/>
        <w:spacing w:before="60" w:after="60"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hint="eastAsia" w:ascii="宋体" w:hAnsi="宋体" w:cs="宋体"/>
          <w:color w:val="auto"/>
          <w:highlight w:val="none"/>
          <w:lang w:eastAsia="zh-CN"/>
        </w:rPr>
        <w:t>.</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5880A9C">
      <w:pPr>
        <w:pageBreakBefore w:val="0"/>
        <w:kinsoku/>
        <w:topLinePunct w:val="0"/>
        <w:bidi w:val="0"/>
        <w:spacing w:before="60" w:after="60"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w:t>
      </w:r>
      <w:r>
        <w:rPr>
          <w:rFonts w:hint="eastAsia" w:ascii="宋体" w:hAnsi="宋体" w:cs="宋体"/>
          <w:color w:val="auto"/>
          <w:highlight w:val="none"/>
          <w:lang w:eastAsia="zh-CN"/>
        </w:rPr>
        <w:t>.</w:t>
      </w:r>
      <w:r>
        <w:rPr>
          <w:rFonts w:ascii="宋体" w:hAnsi="宋体" w:cs="宋体"/>
          <w:color w:val="auto"/>
          <w:highlight w:val="none"/>
        </w:rPr>
        <w:t>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1B785556">
      <w:pPr>
        <w:pageBreakBefore w:val="0"/>
        <w:kinsoku/>
        <w:topLinePunct w:val="0"/>
        <w:bidi w:val="0"/>
        <w:spacing w:before="60" w:after="60"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3178A2AC">
      <w:pPr>
        <w:pageBreakBefore w:val="0"/>
        <w:kinsoku/>
        <w:topLinePunct w:val="0"/>
        <w:bidi w:val="0"/>
        <w:spacing w:before="60" w:after="60"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1B0E6F5E">
      <w:pPr>
        <w:pageBreakBefore w:val="0"/>
        <w:kinsoku/>
        <w:topLinePunct w:val="0"/>
        <w:bidi w:val="0"/>
        <w:spacing w:before="60" w:after="60"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4CFD053C">
      <w:pPr>
        <w:pageBreakBefore w:val="0"/>
        <w:kinsoku/>
        <w:topLinePunct w:val="0"/>
        <w:bidi w:val="0"/>
        <w:spacing w:before="60" w:after="60"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0E0EE7DB">
      <w:pPr>
        <w:pageBreakBefore w:val="0"/>
        <w:kinsoku/>
        <w:topLinePunct w:val="0"/>
        <w:bidi w:val="0"/>
        <w:spacing w:before="60" w:after="60"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013D7AE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hint="eastAsia" w:ascii="宋体" w:hAnsi="宋体"/>
          <w:color w:val="auto"/>
          <w:highlight w:val="none"/>
          <w:lang w:eastAsia="zh-CN"/>
        </w:rPr>
        <w:t>.</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72C5D681">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确定成交供应商及结果公告</w:t>
      </w:r>
    </w:p>
    <w:p w14:paraId="5EE4621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lang w:eastAsia="zh-CN"/>
        </w:rPr>
        <w:t>.</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9F601A8">
      <w:pPr>
        <w:pageBreakBefore w:val="0"/>
        <w:kinsoku/>
        <w:topLinePunct w:val="0"/>
        <w:bidi w:val="0"/>
        <w:spacing w:before="60" w:after="60"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lang w:eastAsia="zh-CN"/>
        </w:rPr>
        <w:t>.</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4"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4"/>
    </w:p>
    <w:p w14:paraId="41A0819B">
      <w:pPr>
        <w:pageBreakBefore w:val="0"/>
        <w:kinsoku/>
        <w:topLinePunct w:val="0"/>
        <w:bidi w:val="0"/>
        <w:spacing w:before="60" w:after="60"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3出现下列情形之一的，采购人或者采购代理机构应当终止竞争性磋商采购活动，发布项目终止公告并说明原因，重新开展采购活动：</w:t>
      </w:r>
    </w:p>
    <w:p w14:paraId="6BFF3320">
      <w:pPr>
        <w:pageBreakBefore w:val="0"/>
        <w:kinsoku/>
        <w:topLinePunct w:val="0"/>
        <w:bidi w:val="0"/>
        <w:spacing w:before="60" w:after="60"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36B086A8">
      <w:pPr>
        <w:pageBreakBefore w:val="0"/>
        <w:kinsoku/>
        <w:topLinePunct w:val="0"/>
        <w:bidi w:val="0"/>
        <w:spacing w:before="60" w:after="60"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2B88A411">
      <w:pPr>
        <w:pageBreakBefore w:val="0"/>
        <w:kinsoku/>
        <w:topLinePunct w:val="0"/>
        <w:bidi w:val="0"/>
        <w:spacing w:before="60" w:after="60"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3条规定的情形外，在采购过程中符合要求的供应商或者报价未超过采购预算的供应商不足3家的。</w:t>
      </w:r>
    </w:p>
    <w:p w14:paraId="409E2B2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4 在采购活动中因重大变故，采购任务取消的，采购人或者采购代理机构应当终止采购活动，通知所有参加采购活动的供应商，并将项目实施情况和采购任务取消原因报送本级财政部门。</w:t>
      </w:r>
    </w:p>
    <w:p w14:paraId="7ECCABB0">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履约保证金</w:t>
      </w:r>
    </w:p>
    <w:p w14:paraId="1CD9662E">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lang w:eastAsia="zh-CN"/>
        </w:rPr>
        <w:t>.</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50291966">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lang w:eastAsia="zh-CN"/>
        </w:rPr>
        <w:t>.</w:t>
      </w:r>
      <w:r>
        <w:rPr>
          <w:rFonts w:hint="eastAsia" w:ascii="宋体" w:hAnsi="宋体" w:cs="宋体"/>
          <w:color w:val="auto"/>
          <w:szCs w:val="21"/>
          <w:highlight w:val="none"/>
        </w:rPr>
        <w:t>2在履约保证金退还日期前，若成交供应商的开户名称、开户银行、帐号有变动的，请以书面形式通知履约保证金收取单位，否则由此产生的后果由成交供应商自行承担。</w:t>
      </w:r>
    </w:p>
    <w:p w14:paraId="1F03A6D4">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签订合同</w:t>
      </w:r>
    </w:p>
    <w:p w14:paraId="6AB89EC2">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hint="eastAsia" w:ascii="宋体" w:hAnsi="宋体" w:cs="宋体"/>
          <w:color w:val="auto"/>
          <w:szCs w:val="21"/>
          <w:highlight w:val="none"/>
          <w:lang w:eastAsia="zh-CN"/>
        </w:rPr>
        <w:t>.</w:t>
      </w:r>
      <w:r>
        <w:rPr>
          <w:rFonts w:hint="eastAsia" w:ascii="宋体" w:hAnsi="宋体" w:cs="宋体"/>
          <w:color w:val="auto"/>
          <w:szCs w:val="21"/>
          <w:highlight w:val="none"/>
        </w:rPr>
        <w:t>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25B5FEEF">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70074C4B">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hint="eastAsia" w:ascii="宋体" w:hAnsi="宋体" w:cs="宋体"/>
          <w:color w:val="auto"/>
          <w:szCs w:val="21"/>
          <w:highlight w:val="none"/>
          <w:lang w:eastAsia="zh-CN"/>
        </w:rPr>
        <w:t>.</w:t>
      </w:r>
      <w:r>
        <w:rPr>
          <w:rFonts w:hint="eastAsia" w:ascii="宋体" w:hAnsi="宋体" w:cs="宋体"/>
          <w:color w:val="auto"/>
          <w:szCs w:val="21"/>
          <w:highlight w:val="none"/>
        </w:rPr>
        <w:t>2签订合同时间：按成交通知书规定的时间与采购人签订合同。</w:t>
      </w:r>
    </w:p>
    <w:p w14:paraId="5E1CAF69">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6B16D941">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hint="eastAsia" w:ascii="宋体" w:hAnsi="宋体" w:cs="宋体"/>
          <w:color w:val="auto"/>
          <w:szCs w:val="21"/>
          <w:highlight w:val="none"/>
          <w:lang w:eastAsia="zh-CN"/>
        </w:rPr>
        <w:t>.</w:t>
      </w:r>
      <w:r>
        <w:rPr>
          <w:rFonts w:hint="eastAsia" w:ascii="宋体" w:hAnsi="宋体" w:cs="宋体"/>
          <w:color w:val="auto"/>
          <w:szCs w:val="21"/>
          <w:highlight w:val="none"/>
        </w:rPr>
        <w:t>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21D8FC0">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hint="eastAsia" w:ascii="宋体" w:hAnsi="宋体" w:cs="宋体"/>
          <w:color w:val="auto"/>
          <w:szCs w:val="21"/>
          <w:highlight w:val="none"/>
          <w:lang w:eastAsia="zh-CN"/>
        </w:rPr>
        <w:t>.</w:t>
      </w:r>
      <w:r>
        <w:rPr>
          <w:rFonts w:hint="eastAsia" w:ascii="宋体" w:hAnsi="宋体" w:cs="宋体"/>
          <w:color w:val="auto"/>
          <w:szCs w:val="21"/>
          <w:highlight w:val="none"/>
        </w:rPr>
        <w:t>5采购人或成交供应商不得单方面向合同另一方提出任何磋商文件没有约定的条件或不合理的要求，作为签订合同的条件；也不得协商另行订立背离磋商文件和合同实质性内容的协议。</w:t>
      </w:r>
    </w:p>
    <w:p w14:paraId="39CDF5EB">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hint="eastAsia" w:ascii="宋体" w:hAnsi="宋体" w:cs="宋体"/>
          <w:color w:val="auto"/>
          <w:szCs w:val="21"/>
          <w:highlight w:val="none"/>
          <w:lang w:eastAsia="zh-CN"/>
        </w:rPr>
        <w:t>.</w:t>
      </w:r>
      <w:r>
        <w:rPr>
          <w:rFonts w:hint="eastAsia" w:ascii="宋体" w:hAnsi="宋体" w:cs="宋体"/>
          <w:color w:val="auto"/>
          <w:szCs w:val="21"/>
          <w:highlight w:val="none"/>
        </w:rPr>
        <w:t>6如签订合同并生效后，供应商无故拒绝或延期，除按照合同条款处理外，将承担相应的法律责任。</w:t>
      </w:r>
    </w:p>
    <w:p w14:paraId="6E638516">
      <w:pPr>
        <w:pageBreakBefore w:val="0"/>
        <w:kinsoku/>
        <w:topLinePunct w:val="0"/>
        <w:bidi w:val="0"/>
        <w:spacing w:before="60" w:after="6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hint="eastAsia" w:ascii="宋体" w:hAnsi="宋体" w:cs="宋体"/>
          <w:color w:val="auto"/>
          <w:szCs w:val="21"/>
          <w:highlight w:val="none"/>
          <w:lang w:eastAsia="zh-CN"/>
        </w:rPr>
        <w:t>.</w:t>
      </w:r>
      <w:r>
        <w:rPr>
          <w:rFonts w:hint="eastAsia" w:ascii="宋体" w:hAnsi="宋体" w:cs="宋体"/>
          <w:color w:val="auto"/>
          <w:szCs w:val="21"/>
          <w:highlight w:val="none"/>
        </w:rPr>
        <w:t>7政府采购合同履行中，采购人需追加与合同标的相同的货物、工程或者服务的，在不改变合同其他条款的前提下，可以与供应商协商签订补充合同，但所有补充合同的采购金额不得超过原合同采购金额的10%。</w:t>
      </w:r>
    </w:p>
    <w:p w14:paraId="74E0757D">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政府采购合同公告</w:t>
      </w:r>
    </w:p>
    <w:p w14:paraId="4CDEF18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D52C31D">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 xml:space="preserve"> 询问、质疑和投诉</w:t>
      </w:r>
    </w:p>
    <w:p w14:paraId="5059C1E7">
      <w:pPr>
        <w:pStyle w:val="7"/>
        <w:pageBreakBefore w:val="0"/>
        <w:kinsoku/>
        <w:topLinePunct w:val="0"/>
        <w:bidi w:val="0"/>
        <w:spacing w:before="60" w:after="60"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4DEF0621">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0084E1A6">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2E99ADE6">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66813B25">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5C82D50A">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3AE2DE7">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14AB89F7">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49EF20E5">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22A70038">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22D4284E">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7CD5D7B7">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10F92C84">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2694A69A">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428A371B">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lang w:eastAsia="zh-CN"/>
        </w:rPr>
        <w:t>.</w:t>
      </w:r>
      <w:r>
        <w:rPr>
          <w:rFonts w:ascii="宋体" w:hAnsi="宋体" w:cs="宋体"/>
          <w:color w:val="auto"/>
          <w:highlight w:val="none"/>
        </w:rPr>
        <w:t>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73FD0ABA">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ADEC67F">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326426A">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242F3928">
      <w:pPr>
        <w:pageBreakBefore w:val="0"/>
        <w:kinsoku/>
        <w:topLinePunct w:val="0"/>
        <w:bidi w:val="0"/>
        <w:spacing w:before="60" w:after="60"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lang w:eastAsia="zh-CN"/>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D811BFB">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31</w:t>
      </w:r>
      <w:r>
        <w:rPr>
          <w:rFonts w:hint="eastAsia" w:ascii="宋体" w:hAnsi="宋体" w:cs="宋体"/>
          <w:color w:val="auto"/>
          <w:highlight w:val="none"/>
          <w:lang w:eastAsia="zh-CN"/>
        </w:rPr>
        <w:t>.</w:t>
      </w:r>
      <w:r>
        <w:rPr>
          <w:rFonts w:hint="eastAsia" w:ascii="宋体" w:hAnsi="宋体" w:cs="宋体"/>
          <w:color w:val="auto"/>
          <w:highlight w:val="none"/>
        </w:rPr>
        <w:t>7 监督管理部门：</w:t>
      </w:r>
      <w:r>
        <w:rPr>
          <w:rFonts w:hint="eastAsia" w:ascii="宋体" w:hAnsi="宋体" w:cs="宋体"/>
          <w:color w:val="auto"/>
          <w:highlight w:val="none"/>
          <w:lang w:eastAsia="zh-CN"/>
        </w:rPr>
        <w:t>浦北县政府采购监督管理办公室</w:t>
      </w:r>
      <w:r>
        <w:rPr>
          <w:rFonts w:hint="eastAsia" w:ascii="宋体" w:hAnsi="宋体" w:cs="宋体"/>
          <w:color w:val="auto"/>
          <w:highlight w:val="none"/>
        </w:rPr>
        <w:t>，</w:t>
      </w:r>
      <w:r>
        <w:rPr>
          <w:rFonts w:hint="eastAsia" w:ascii="宋体" w:hAnsi="宋体" w:cs="宋体"/>
          <w:color w:val="auto"/>
          <w:highlight w:val="none"/>
          <w:lang w:eastAsia="zh-CN"/>
        </w:rPr>
        <w:t>0777-8314622</w:t>
      </w:r>
      <w:r>
        <w:rPr>
          <w:rFonts w:hint="eastAsia" w:ascii="宋体" w:hAnsi="宋体" w:cs="宋体"/>
          <w:color w:val="auto"/>
          <w:highlight w:val="none"/>
        </w:rPr>
        <w:t>。</w:t>
      </w:r>
    </w:p>
    <w:p w14:paraId="0DB73D3D">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其他内容</w:t>
      </w:r>
    </w:p>
    <w:p w14:paraId="6375A706">
      <w:pPr>
        <w:pageBreakBefore w:val="0"/>
        <w:tabs>
          <w:tab w:val="left" w:pos="2835"/>
        </w:tabs>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lang w:eastAsia="zh-CN"/>
        </w:rPr>
        <w:t>.</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6E661D01">
      <w:pPr>
        <w:pageBreakBefore w:val="0"/>
        <w:tabs>
          <w:tab w:val="left" w:pos="2835"/>
        </w:tabs>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代理服务费收费计算标准：</w:t>
      </w:r>
    </w:p>
    <w:tbl>
      <w:tblPr>
        <w:tblStyle w:val="31"/>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1837"/>
        <w:gridCol w:w="1697"/>
        <w:gridCol w:w="1713"/>
      </w:tblGrid>
      <w:tr w14:paraId="03BE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Borders>
              <w:tl2br w:val="single" w:color="auto" w:sz="4" w:space="0"/>
            </w:tcBorders>
          </w:tcPr>
          <w:p w14:paraId="3B30D842">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 xml:space="preserve">                          费率</w:t>
            </w:r>
          </w:p>
          <w:p w14:paraId="53DEF0E7">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金额</w:t>
            </w:r>
          </w:p>
        </w:tc>
        <w:tc>
          <w:tcPr>
            <w:tcW w:w="1837" w:type="dxa"/>
            <w:vAlign w:val="center"/>
          </w:tcPr>
          <w:p w14:paraId="2F263B53">
            <w:pPr>
              <w:keepNext w:val="0"/>
              <w:keepLines w:val="0"/>
              <w:pageBreakBefore w:val="0"/>
              <w:suppressLineNumbers w:val="0"/>
              <w:kinsoku/>
              <w:topLinePunct w:val="0"/>
              <w:bidi w:val="0"/>
              <w:spacing w:before="60" w:beforeAutospacing="0" w:after="60" w:afterAutospacing="0" w:line="360" w:lineRule="auto"/>
              <w:ind w:left="0" w:right="0" w:firstLine="105" w:firstLineChars="50"/>
              <w:jc w:val="center"/>
              <w:rPr>
                <w:rFonts w:hint="default" w:ascii="宋体" w:hAnsi="宋体" w:cs="宋体"/>
                <w:color w:val="auto"/>
                <w:szCs w:val="21"/>
                <w:highlight w:val="none"/>
              </w:rPr>
            </w:pPr>
            <w:r>
              <w:rPr>
                <w:rFonts w:hint="eastAsia" w:ascii="宋体" w:hAnsi="宋体" w:cs="宋体"/>
                <w:color w:val="auto"/>
                <w:szCs w:val="21"/>
                <w:highlight w:val="none"/>
              </w:rPr>
              <w:t>货物类</w:t>
            </w:r>
          </w:p>
        </w:tc>
        <w:tc>
          <w:tcPr>
            <w:tcW w:w="1697" w:type="dxa"/>
            <w:vAlign w:val="center"/>
          </w:tcPr>
          <w:p w14:paraId="49EA48D2">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服务类</w:t>
            </w:r>
          </w:p>
        </w:tc>
        <w:tc>
          <w:tcPr>
            <w:tcW w:w="1713" w:type="dxa"/>
            <w:vAlign w:val="center"/>
          </w:tcPr>
          <w:p w14:paraId="2C3B1C9B">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工程类</w:t>
            </w:r>
          </w:p>
        </w:tc>
      </w:tr>
      <w:tr w14:paraId="11DE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1F5FC49F">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100万元以下</w:t>
            </w:r>
          </w:p>
        </w:tc>
        <w:tc>
          <w:tcPr>
            <w:tcW w:w="1837" w:type="dxa"/>
          </w:tcPr>
          <w:p w14:paraId="71DA30F6">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5%</w:t>
            </w:r>
          </w:p>
        </w:tc>
        <w:tc>
          <w:tcPr>
            <w:tcW w:w="1697" w:type="dxa"/>
          </w:tcPr>
          <w:p w14:paraId="168A94DD">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5%</w:t>
            </w:r>
          </w:p>
        </w:tc>
        <w:tc>
          <w:tcPr>
            <w:tcW w:w="1713" w:type="dxa"/>
          </w:tcPr>
          <w:p w14:paraId="18C2AE3B">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w:t>
            </w:r>
          </w:p>
        </w:tc>
      </w:tr>
      <w:tr w14:paraId="20C7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1560D85C">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100～500万元</w:t>
            </w:r>
          </w:p>
        </w:tc>
        <w:tc>
          <w:tcPr>
            <w:tcW w:w="1837" w:type="dxa"/>
          </w:tcPr>
          <w:p w14:paraId="3A1F0655">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w:t>
            </w:r>
          </w:p>
        </w:tc>
        <w:tc>
          <w:tcPr>
            <w:tcW w:w="1697" w:type="dxa"/>
          </w:tcPr>
          <w:p w14:paraId="02BC91B4">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8%</w:t>
            </w:r>
          </w:p>
        </w:tc>
        <w:tc>
          <w:tcPr>
            <w:tcW w:w="1713" w:type="dxa"/>
          </w:tcPr>
          <w:p w14:paraId="1555A926">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7%</w:t>
            </w:r>
          </w:p>
        </w:tc>
      </w:tr>
      <w:tr w14:paraId="0AF5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59F33A25">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500～1000万元</w:t>
            </w:r>
          </w:p>
        </w:tc>
        <w:tc>
          <w:tcPr>
            <w:tcW w:w="1837" w:type="dxa"/>
          </w:tcPr>
          <w:p w14:paraId="0FA8A9C8">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8%</w:t>
            </w:r>
          </w:p>
        </w:tc>
        <w:tc>
          <w:tcPr>
            <w:tcW w:w="1697" w:type="dxa"/>
          </w:tcPr>
          <w:p w14:paraId="409965A2">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45%</w:t>
            </w:r>
          </w:p>
        </w:tc>
        <w:tc>
          <w:tcPr>
            <w:tcW w:w="1713" w:type="dxa"/>
          </w:tcPr>
          <w:p w14:paraId="2369529E">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55%</w:t>
            </w:r>
          </w:p>
        </w:tc>
      </w:tr>
      <w:tr w14:paraId="0779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5DD19AB2">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1000～5000万元</w:t>
            </w:r>
          </w:p>
        </w:tc>
        <w:tc>
          <w:tcPr>
            <w:tcW w:w="1837" w:type="dxa"/>
          </w:tcPr>
          <w:p w14:paraId="2400BE96">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5%</w:t>
            </w:r>
          </w:p>
        </w:tc>
        <w:tc>
          <w:tcPr>
            <w:tcW w:w="1697" w:type="dxa"/>
          </w:tcPr>
          <w:p w14:paraId="1D63F499">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25%</w:t>
            </w:r>
          </w:p>
        </w:tc>
        <w:tc>
          <w:tcPr>
            <w:tcW w:w="1713" w:type="dxa"/>
          </w:tcPr>
          <w:p w14:paraId="3F06E406">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35%</w:t>
            </w:r>
          </w:p>
        </w:tc>
      </w:tr>
      <w:tr w14:paraId="1206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756C223B">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5000万元～1亿元</w:t>
            </w:r>
          </w:p>
        </w:tc>
        <w:tc>
          <w:tcPr>
            <w:tcW w:w="1837" w:type="dxa"/>
          </w:tcPr>
          <w:p w14:paraId="148B7D71">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25%</w:t>
            </w:r>
          </w:p>
        </w:tc>
        <w:tc>
          <w:tcPr>
            <w:tcW w:w="1697" w:type="dxa"/>
          </w:tcPr>
          <w:p w14:paraId="0DCE836F">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w:t>
            </w:r>
          </w:p>
        </w:tc>
        <w:tc>
          <w:tcPr>
            <w:tcW w:w="1713" w:type="dxa"/>
          </w:tcPr>
          <w:p w14:paraId="3805F45D">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w:t>
            </w:r>
          </w:p>
        </w:tc>
      </w:tr>
      <w:tr w14:paraId="40E9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194F13FD">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1～5亿元</w:t>
            </w:r>
          </w:p>
        </w:tc>
        <w:tc>
          <w:tcPr>
            <w:tcW w:w="1837" w:type="dxa"/>
          </w:tcPr>
          <w:p w14:paraId="4188ECD4">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05%</w:t>
            </w:r>
          </w:p>
        </w:tc>
        <w:tc>
          <w:tcPr>
            <w:tcW w:w="1697" w:type="dxa"/>
          </w:tcPr>
          <w:p w14:paraId="6ACF547E">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05%</w:t>
            </w:r>
          </w:p>
        </w:tc>
        <w:tc>
          <w:tcPr>
            <w:tcW w:w="1713" w:type="dxa"/>
          </w:tcPr>
          <w:p w14:paraId="7C4A57CC">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05%</w:t>
            </w:r>
          </w:p>
        </w:tc>
      </w:tr>
      <w:tr w14:paraId="440A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2A63BDD1">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5～10亿元</w:t>
            </w:r>
          </w:p>
        </w:tc>
        <w:tc>
          <w:tcPr>
            <w:tcW w:w="1837" w:type="dxa"/>
          </w:tcPr>
          <w:p w14:paraId="7FA9FB93">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035%</w:t>
            </w:r>
          </w:p>
        </w:tc>
        <w:tc>
          <w:tcPr>
            <w:tcW w:w="1697" w:type="dxa"/>
          </w:tcPr>
          <w:p w14:paraId="4DDFC749">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035%</w:t>
            </w:r>
          </w:p>
        </w:tc>
        <w:tc>
          <w:tcPr>
            <w:tcW w:w="1713" w:type="dxa"/>
          </w:tcPr>
          <w:p w14:paraId="3D744A8F">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035%</w:t>
            </w:r>
          </w:p>
        </w:tc>
      </w:tr>
      <w:tr w14:paraId="5768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5A689131">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10～50亿元</w:t>
            </w:r>
          </w:p>
        </w:tc>
        <w:tc>
          <w:tcPr>
            <w:tcW w:w="1837" w:type="dxa"/>
          </w:tcPr>
          <w:p w14:paraId="7B1372A3">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008%</w:t>
            </w:r>
          </w:p>
        </w:tc>
        <w:tc>
          <w:tcPr>
            <w:tcW w:w="1697" w:type="dxa"/>
          </w:tcPr>
          <w:p w14:paraId="7F19AB87">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008%</w:t>
            </w:r>
          </w:p>
        </w:tc>
        <w:tc>
          <w:tcPr>
            <w:tcW w:w="1713" w:type="dxa"/>
          </w:tcPr>
          <w:p w14:paraId="4520E617">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008%</w:t>
            </w:r>
          </w:p>
        </w:tc>
      </w:tr>
      <w:tr w14:paraId="3C93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628F4CF6">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50～100亿元</w:t>
            </w:r>
          </w:p>
        </w:tc>
        <w:tc>
          <w:tcPr>
            <w:tcW w:w="1837" w:type="dxa"/>
          </w:tcPr>
          <w:p w14:paraId="316539B2">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006%</w:t>
            </w:r>
          </w:p>
        </w:tc>
        <w:tc>
          <w:tcPr>
            <w:tcW w:w="1697" w:type="dxa"/>
          </w:tcPr>
          <w:p w14:paraId="732508DC">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006%</w:t>
            </w:r>
          </w:p>
        </w:tc>
        <w:tc>
          <w:tcPr>
            <w:tcW w:w="1713" w:type="dxa"/>
          </w:tcPr>
          <w:p w14:paraId="4BB07423">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006%</w:t>
            </w:r>
          </w:p>
        </w:tc>
      </w:tr>
      <w:tr w14:paraId="107D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03C601F0">
            <w:pPr>
              <w:keepNext w:val="0"/>
              <w:keepLines w:val="0"/>
              <w:pageBreakBefore w:val="0"/>
              <w:suppressLineNumbers w:val="0"/>
              <w:kinsoku/>
              <w:topLinePunct w:val="0"/>
              <w:bidi w:val="0"/>
              <w:spacing w:before="60" w:beforeAutospacing="0" w:after="6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100亿以上</w:t>
            </w:r>
          </w:p>
        </w:tc>
        <w:tc>
          <w:tcPr>
            <w:tcW w:w="1837" w:type="dxa"/>
          </w:tcPr>
          <w:p w14:paraId="3D87B091">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004%</w:t>
            </w:r>
          </w:p>
        </w:tc>
        <w:tc>
          <w:tcPr>
            <w:tcW w:w="1697" w:type="dxa"/>
          </w:tcPr>
          <w:p w14:paraId="61873AD8">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004%</w:t>
            </w:r>
          </w:p>
        </w:tc>
        <w:tc>
          <w:tcPr>
            <w:tcW w:w="1713" w:type="dxa"/>
          </w:tcPr>
          <w:p w14:paraId="4F3EB63F">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004%</w:t>
            </w:r>
          </w:p>
        </w:tc>
      </w:tr>
    </w:tbl>
    <w:p w14:paraId="193BE83F">
      <w:pPr>
        <w:pageBreakBefore w:val="0"/>
        <w:kinsoku/>
        <w:topLinePunct w:val="0"/>
        <w:bidi w:val="0"/>
        <w:spacing w:before="60" w:after="60" w:line="360" w:lineRule="auto"/>
        <w:ind w:firstLine="420" w:firstLineChars="200"/>
        <w:rPr>
          <w:rFonts w:ascii="宋体" w:hAnsi="宋体" w:cs="宋体"/>
          <w:color w:val="auto"/>
          <w:highlight w:val="none"/>
        </w:rPr>
      </w:pPr>
      <w:r>
        <w:rPr>
          <w:rFonts w:ascii="宋体" w:hAnsi="宋体" w:cs="宋体"/>
          <w:color w:val="auto"/>
          <w:highlight w:val="none"/>
        </w:rPr>
        <w:t>注：</w:t>
      </w:r>
    </w:p>
    <w:p w14:paraId="00FBBE28">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70E1DEDE">
      <w:pPr>
        <w:pageBreakBefore w:val="0"/>
        <w:kinsoku/>
        <w:topLinePunct w:val="0"/>
        <w:bidi w:val="0"/>
        <w:spacing w:before="60" w:after="60"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4A70BE52">
      <w:pPr>
        <w:pageBreakBefore w:val="0"/>
        <w:kinsoku/>
        <w:topLinePunct w:val="0"/>
        <w:bidi w:val="0"/>
        <w:spacing w:before="60" w:after="60"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064831E7">
      <w:pPr>
        <w:pageBreakBefore w:val="0"/>
        <w:kinsoku/>
        <w:topLinePunct w:val="0"/>
        <w:bidi w:val="0"/>
        <w:spacing w:before="60" w:after="60" w:line="360" w:lineRule="auto"/>
        <w:ind w:firstLine="420" w:firstLineChars="200"/>
        <w:rPr>
          <w:rFonts w:ascii="宋体" w:hAnsi="宋体" w:cs="宋体"/>
          <w:color w:val="auto"/>
          <w:highlight w:val="none"/>
        </w:rPr>
      </w:pPr>
      <w:r>
        <w:rPr>
          <w:rFonts w:ascii="宋体" w:hAnsi="宋体" w:cs="宋体"/>
          <w:color w:val="auto"/>
          <w:highlight w:val="none"/>
        </w:rPr>
        <w:t>100 万元 ×l</w:t>
      </w:r>
      <w:r>
        <w:rPr>
          <w:rFonts w:hint="eastAsia" w:ascii="宋体" w:hAnsi="宋体" w:cs="宋体"/>
          <w:color w:val="auto"/>
          <w:highlight w:val="none"/>
          <w:lang w:eastAsia="zh-CN"/>
        </w:rPr>
        <w:t>.</w:t>
      </w:r>
      <w:r>
        <w:rPr>
          <w:rFonts w:ascii="宋体" w:hAnsi="宋体" w:cs="宋体"/>
          <w:color w:val="auto"/>
          <w:highlight w:val="none"/>
        </w:rPr>
        <w:t>5 %＝ 1</w:t>
      </w:r>
      <w:r>
        <w:rPr>
          <w:rFonts w:hint="eastAsia" w:ascii="宋体" w:hAnsi="宋体" w:cs="宋体"/>
          <w:color w:val="auto"/>
          <w:highlight w:val="none"/>
          <w:lang w:eastAsia="zh-CN"/>
        </w:rPr>
        <w:t>.</w:t>
      </w:r>
      <w:r>
        <w:rPr>
          <w:rFonts w:ascii="宋体" w:hAnsi="宋体" w:cs="宋体"/>
          <w:color w:val="auto"/>
          <w:highlight w:val="none"/>
        </w:rPr>
        <w:t>5 万元</w:t>
      </w:r>
    </w:p>
    <w:p w14:paraId="052072DB">
      <w:pPr>
        <w:pageBreakBefore w:val="0"/>
        <w:kinsoku/>
        <w:topLinePunct w:val="0"/>
        <w:bidi w:val="0"/>
        <w:spacing w:before="60" w:after="60" w:line="360" w:lineRule="auto"/>
        <w:ind w:firstLine="420" w:firstLineChars="200"/>
        <w:rPr>
          <w:rFonts w:ascii="宋体" w:hAnsi="宋体" w:cs="宋体"/>
          <w:color w:val="auto"/>
          <w:highlight w:val="none"/>
        </w:rPr>
      </w:pPr>
      <w:r>
        <w:rPr>
          <w:rFonts w:ascii="宋体" w:hAnsi="宋体" w:cs="宋体"/>
          <w:color w:val="auto"/>
          <w:highlight w:val="none"/>
        </w:rPr>
        <w:t>（ 150 － 100 ）万元 ×0</w:t>
      </w:r>
      <w:r>
        <w:rPr>
          <w:rFonts w:hint="eastAsia" w:ascii="宋体" w:hAnsi="宋体" w:cs="宋体"/>
          <w:color w:val="auto"/>
          <w:highlight w:val="none"/>
          <w:lang w:eastAsia="zh-CN"/>
        </w:rPr>
        <w:t>.</w:t>
      </w:r>
      <w:r>
        <w:rPr>
          <w:rFonts w:ascii="宋体" w:hAnsi="宋体" w:cs="宋体"/>
          <w:color w:val="auto"/>
          <w:highlight w:val="none"/>
        </w:rPr>
        <w:t>8%＝ 0</w:t>
      </w:r>
      <w:r>
        <w:rPr>
          <w:rFonts w:hint="eastAsia" w:ascii="宋体" w:hAnsi="宋体" w:cs="宋体"/>
          <w:color w:val="auto"/>
          <w:highlight w:val="none"/>
          <w:lang w:eastAsia="zh-CN"/>
        </w:rPr>
        <w:t>.</w:t>
      </w:r>
      <w:r>
        <w:rPr>
          <w:rFonts w:ascii="宋体" w:hAnsi="宋体" w:cs="宋体"/>
          <w:color w:val="auto"/>
          <w:highlight w:val="none"/>
        </w:rPr>
        <w:t>4万元</w:t>
      </w:r>
    </w:p>
    <w:p w14:paraId="2F15108E">
      <w:pPr>
        <w:pageBreakBefore w:val="0"/>
        <w:kinsoku/>
        <w:topLinePunct w:val="0"/>
        <w:bidi w:val="0"/>
        <w:spacing w:before="60" w:after="60" w:line="360" w:lineRule="auto"/>
        <w:ind w:firstLine="420" w:firstLineChars="200"/>
        <w:rPr>
          <w:rFonts w:ascii="宋体" w:hAnsi="宋体" w:cs="宋体"/>
          <w:color w:val="auto"/>
          <w:highlight w:val="none"/>
        </w:rPr>
      </w:pPr>
      <w:r>
        <w:rPr>
          <w:rFonts w:ascii="宋体" w:hAnsi="宋体" w:cs="宋体"/>
          <w:color w:val="auto"/>
          <w:highlight w:val="none"/>
        </w:rPr>
        <w:t>合计收费＝ 1</w:t>
      </w:r>
      <w:r>
        <w:rPr>
          <w:rFonts w:hint="eastAsia" w:ascii="宋体" w:hAnsi="宋体" w:cs="宋体"/>
          <w:color w:val="auto"/>
          <w:highlight w:val="none"/>
          <w:lang w:eastAsia="zh-CN"/>
        </w:rPr>
        <w:t>.</w:t>
      </w:r>
      <w:r>
        <w:rPr>
          <w:rFonts w:ascii="宋体" w:hAnsi="宋体" w:cs="宋体"/>
          <w:color w:val="auto"/>
          <w:highlight w:val="none"/>
        </w:rPr>
        <w:t>5 ＋ 0</w:t>
      </w:r>
      <w:r>
        <w:rPr>
          <w:rFonts w:hint="eastAsia" w:ascii="宋体" w:hAnsi="宋体" w:cs="宋体"/>
          <w:color w:val="auto"/>
          <w:highlight w:val="none"/>
          <w:lang w:eastAsia="zh-CN"/>
        </w:rPr>
        <w:t>.</w:t>
      </w:r>
      <w:r>
        <w:rPr>
          <w:rFonts w:ascii="宋体" w:hAnsi="宋体" w:cs="宋体"/>
          <w:color w:val="auto"/>
          <w:highlight w:val="none"/>
        </w:rPr>
        <w:t>4＝ 1</w:t>
      </w:r>
      <w:r>
        <w:rPr>
          <w:rFonts w:hint="eastAsia" w:ascii="宋体" w:hAnsi="宋体" w:cs="宋体"/>
          <w:color w:val="auto"/>
          <w:highlight w:val="none"/>
          <w:lang w:eastAsia="zh-CN"/>
        </w:rPr>
        <w:t>.</w:t>
      </w:r>
      <w:r>
        <w:rPr>
          <w:rFonts w:ascii="宋体" w:hAnsi="宋体" w:cs="宋体"/>
          <w:color w:val="auto"/>
          <w:highlight w:val="none"/>
        </w:rPr>
        <w:t>9 万元</w:t>
      </w:r>
    </w:p>
    <w:p w14:paraId="71299CFB">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w:t>
      </w:r>
      <w:r>
        <w:rPr>
          <w:rFonts w:hint="eastAsia" w:ascii="黑体" w:hAnsi="黑体" w:eastAsia="黑体" w:cs="宋体"/>
          <w:b/>
          <w:bCs/>
          <w:color w:val="auto"/>
          <w:sz w:val="24"/>
          <w:highlight w:val="none"/>
          <w:lang w:eastAsia="zh-CN"/>
        </w:rPr>
        <w:t>.</w:t>
      </w:r>
      <w:r>
        <w:rPr>
          <w:rFonts w:ascii="黑体" w:hAnsi="黑体" w:eastAsia="黑体" w:cs="宋体"/>
          <w:b/>
          <w:bCs/>
          <w:color w:val="auto"/>
          <w:sz w:val="24"/>
          <w:highlight w:val="none"/>
        </w:rPr>
        <w:t>需要补充的其他内容</w:t>
      </w:r>
    </w:p>
    <w:p w14:paraId="1BF852C6">
      <w:pPr>
        <w:pStyle w:val="16"/>
        <w:pageBreakBefore w:val="0"/>
        <w:kinsoku/>
        <w:topLinePunct w:val="0"/>
        <w:bidi w:val="0"/>
        <w:spacing w:before="60" w:after="60"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w:t>
      </w:r>
      <w:r>
        <w:rPr>
          <w:rFonts w:hint="eastAsia" w:hAnsi="宋体" w:cs="宋体"/>
          <w:color w:val="auto"/>
          <w:kern w:val="2"/>
          <w:sz w:val="21"/>
          <w:highlight w:val="none"/>
          <w:lang w:eastAsia="zh-CN"/>
        </w:rPr>
        <w:t>.</w:t>
      </w:r>
      <w:r>
        <w:rPr>
          <w:rFonts w:hAnsi="宋体" w:cs="宋体"/>
          <w:color w:val="auto"/>
          <w:kern w:val="2"/>
          <w:sz w:val="21"/>
          <w:highlight w:val="none"/>
        </w:rPr>
        <w:t>1</w:t>
      </w:r>
      <w:r>
        <w:rPr>
          <w:rFonts w:hint="eastAsia" w:hAnsi="宋体" w:cs="宋体"/>
          <w:color w:val="auto"/>
          <w:kern w:val="2"/>
          <w:sz w:val="21"/>
          <w:highlight w:val="none"/>
        </w:rPr>
        <w:t>本磋商文件解释规则详见“供应商须知前附表”。</w:t>
      </w:r>
    </w:p>
    <w:p w14:paraId="2DA8BD86">
      <w:pPr>
        <w:pStyle w:val="16"/>
        <w:pageBreakBefore w:val="0"/>
        <w:kinsoku/>
        <w:topLinePunct w:val="0"/>
        <w:bidi w:val="0"/>
        <w:spacing w:before="60" w:after="60"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w:t>
      </w:r>
      <w:r>
        <w:rPr>
          <w:rFonts w:hint="eastAsia" w:hAnsi="宋体" w:cs="宋体"/>
          <w:color w:val="auto"/>
          <w:kern w:val="2"/>
          <w:sz w:val="21"/>
          <w:highlight w:val="none"/>
          <w:lang w:eastAsia="zh-CN"/>
        </w:rPr>
        <w:t>.</w:t>
      </w:r>
      <w:r>
        <w:rPr>
          <w:rFonts w:hAnsi="宋体" w:cs="宋体"/>
          <w:color w:val="auto"/>
          <w:kern w:val="2"/>
          <w:sz w:val="21"/>
          <w:highlight w:val="none"/>
        </w:rPr>
        <w:t>2</w:t>
      </w:r>
      <w:r>
        <w:rPr>
          <w:rFonts w:hint="eastAsia" w:hAnsi="宋体" w:cs="宋体"/>
          <w:color w:val="auto"/>
          <w:kern w:val="2"/>
          <w:sz w:val="21"/>
          <w:highlight w:val="none"/>
        </w:rPr>
        <w:t xml:space="preserve"> 其他事项详见“供应商须知前附表”。</w:t>
      </w:r>
    </w:p>
    <w:p w14:paraId="642C0443">
      <w:pPr>
        <w:pStyle w:val="16"/>
        <w:pageBreakBefore w:val="0"/>
        <w:kinsoku/>
        <w:topLinePunct w:val="0"/>
        <w:bidi w:val="0"/>
        <w:spacing w:before="60" w:after="60"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w:t>
      </w:r>
      <w:r>
        <w:rPr>
          <w:rFonts w:hint="eastAsia" w:hAnsi="宋体" w:cs="宋体"/>
          <w:color w:val="auto"/>
          <w:kern w:val="2"/>
          <w:sz w:val="21"/>
          <w:highlight w:val="none"/>
          <w:lang w:eastAsia="zh-CN"/>
        </w:rPr>
        <w:t>.</w:t>
      </w:r>
      <w:r>
        <w:rPr>
          <w:rFonts w:hAnsi="宋体" w:cs="宋体"/>
          <w:color w:val="auto"/>
          <w:kern w:val="2"/>
          <w:sz w:val="21"/>
          <w:highlight w:val="none"/>
        </w:rPr>
        <w:t>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A6BF2E8">
      <w:pPr>
        <w:pStyle w:val="16"/>
        <w:pageBreakBefore w:val="0"/>
        <w:kinsoku/>
        <w:topLinePunct w:val="0"/>
        <w:bidi w:val="0"/>
        <w:spacing w:before="60" w:after="60"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60DCE002">
      <w:pPr>
        <w:pStyle w:val="16"/>
        <w:pageBreakBefore w:val="0"/>
        <w:kinsoku/>
        <w:topLinePunct w:val="0"/>
        <w:bidi w:val="0"/>
        <w:spacing w:before="60" w:after="60"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391908CB">
      <w:pPr>
        <w:pStyle w:val="16"/>
        <w:pageBreakBefore w:val="0"/>
        <w:kinsoku/>
        <w:topLinePunct w:val="0"/>
        <w:bidi w:val="0"/>
        <w:spacing w:before="60" w:after="60"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8E7314E">
      <w:pPr>
        <w:pStyle w:val="16"/>
        <w:pageBreakBefore w:val="0"/>
        <w:kinsoku/>
        <w:topLinePunct w:val="0"/>
        <w:bidi w:val="0"/>
        <w:spacing w:before="60" w:after="60"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7522DABA">
      <w:pPr>
        <w:pStyle w:val="16"/>
        <w:pageBreakBefore w:val="0"/>
        <w:kinsoku/>
        <w:topLinePunct w:val="0"/>
        <w:bidi w:val="0"/>
        <w:spacing w:before="60" w:after="60"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560CB2D0">
      <w:pPr>
        <w:pageBreakBefore w:val="0"/>
        <w:kinsoku/>
        <w:topLinePunct w:val="0"/>
        <w:bidi w:val="0"/>
        <w:spacing w:before="60" w:after="60" w:line="360" w:lineRule="auto"/>
        <w:ind w:firstLine="422" w:firstLineChars="200"/>
        <w:rPr>
          <w:rFonts w:ascii="宋体" w:hAnsi="宋体" w:cs="宋体"/>
          <w:b/>
          <w:color w:val="auto"/>
          <w:szCs w:val="21"/>
          <w:highlight w:val="none"/>
        </w:rPr>
      </w:pPr>
      <w:r>
        <w:rPr>
          <w:rFonts w:hint="eastAsia" w:ascii="宋体" w:hAnsi="宋体" w:eastAsia="宋体" w:cs="宋体"/>
          <w:b/>
          <w:bCs w:val="0"/>
          <w:color w:val="auto"/>
          <w:szCs w:val="21"/>
          <w:highlight w:val="none"/>
        </w:rPr>
        <w:t>33</w:t>
      </w:r>
      <w:r>
        <w:rPr>
          <w:rFonts w:hint="eastAsia" w:ascii="宋体" w:hAnsi="宋体" w:cs="宋体"/>
          <w:b/>
          <w:bCs w:val="0"/>
          <w:color w:val="auto"/>
          <w:szCs w:val="21"/>
          <w:highlight w:val="none"/>
          <w:lang w:eastAsia="zh-CN"/>
        </w:rPr>
        <w:t>.</w:t>
      </w:r>
      <w:r>
        <w:rPr>
          <w:rFonts w:hint="eastAsia" w:ascii="宋体" w:hAnsi="宋体" w:eastAsia="宋体" w:cs="宋体"/>
          <w:b/>
          <w:bCs w:val="0"/>
          <w:color w:val="auto"/>
          <w:szCs w:val="21"/>
          <w:highlight w:val="none"/>
        </w:rPr>
        <w:t>4</w:t>
      </w:r>
      <w:r>
        <w:rPr>
          <w:rFonts w:hint="eastAsia" w:ascii="宋体" w:hAnsi="宋体" w:cs="宋体"/>
          <w:b/>
          <w:color w:val="auto"/>
          <w:szCs w:val="21"/>
          <w:highlight w:val="none"/>
        </w:rPr>
        <w:t xml:space="preserve">纸质投标文件：中标（成交）人在中标（成交）通知书发出后5天内须提交 2套纸质版投标（响应）文件（含报价文件、资格证明文件、商务文件、技术文件。按要求加盖公章）给招标代理机构，一正一副。 </w:t>
      </w:r>
    </w:p>
    <w:p w14:paraId="016A95EE">
      <w:pPr>
        <w:ind w:firstLine="422"/>
        <w:rPr>
          <w:rFonts w:hAnsi="宋体"/>
          <w:b/>
          <w:color w:val="auto"/>
          <w:sz w:val="32"/>
          <w:szCs w:val="32"/>
          <w:highlight w:val="none"/>
        </w:rPr>
      </w:pPr>
      <w:r>
        <w:rPr>
          <w:rFonts w:hint="eastAsia" w:ascii="宋体" w:hAnsi="宋体" w:cs="宋体"/>
          <w:b/>
          <w:color w:val="auto"/>
          <w:szCs w:val="21"/>
          <w:highlight w:val="none"/>
        </w:rPr>
        <w:t>提交的纸质版投标（响应）文件文本必须与其上传到桂采云系统的电子投标（响应）文件内容一致，不允许有篡改。如项目验收时因所提供的纸质投标（响应）文件与评标的投标（响应）文件不一致造成纠纷时，所有责任由中标（成交）人承担。</w:t>
      </w:r>
      <w:r>
        <w:rPr>
          <w:rFonts w:hAnsi="宋体"/>
          <w:b/>
          <w:color w:val="auto"/>
          <w:highlight w:val="none"/>
        </w:rPr>
        <w:br w:type="page"/>
      </w:r>
    </w:p>
    <w:p w14:paraId="53F4B3A1">
      <w:pPr>
        <w:pStyle w:val="3"/>
        <w:pageBreakBefore w:val="0"/>
        <w:kinsoku/>
        <w:topLinePunct w:val="0"/>
        <w:bidi w:val="0"/>
        <w:spacing w:before="60" w:after="60" w:line="360" w:lineRule="auto"/>
        <w:jc w:val="center"/>
        <w:rPr>
          <w:color w:val="auto"/>
          <w:highlight w:val="none"/>
        </w:rPr>
      </w:pPr>
      <w:bookmarkStart w:id="75" w:name="_Toc15007"/>
      <w:r>
        <w:rPr>
          <w:rFonts w:hint="eastAsia"/>
          <w:color w:val="auto"/>
          <w:highlight w:val="none"/>
        </w:rPr>
        <w:t>第三章 采购需求</w:t>
      </w:r>
      <w:bookmarkEnd w:id="75"/>
    </w:p>
    <w:p w14:paraId="152CEED2">
      <w:pPr>
        <w:pageBreakBefore w:val="0"/>
        <w:kinsoku/>
        <w:topLinePunct w:val="0"/>
        <w:bidi w:val="0"/>
        <w:spacing w:before="60" w:after="60" w:line="360" w:lineRule="auto"/>
        <w:jc w:val="center"/>
        <w:rPr>
          <w:rFonts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0197CAB0">
      <w:pPr>
        <w:pageBreakBefore w:val="0"/>
        <w:kinsoku/>
        <w:topLinePunct w:val="0"/>
        <w:bidi w:val="0"/>
        <w:spacing w:before="60" w:after="60"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0C1CC526">
      <w:pPr>
        <w:pageBreakBefore w:val="0"/>
        <w:kinsoku/>
        <w:topLinePunct w:val="0"/>
        <w:bidi w:val="0"/>
        <w:spacing w:before="60" w:after="60"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olor w:val="auto"/>
          <w:highlight w:val="none"/>
        </w:rPr>
        <w:t>1</w:t>
      </w:r>
      <w:r>
        <w:rPr>
          <w:rFonts w:hint="eastAsia"/>
          <w:color w:val="auto"/>
          <w:highlight w:val="none"/>
          <w:lang w:eastAsia="zh-CN"/>
        </w:rPr>
        <w:t>.</w:t>
      </w:r>
      <w:r>
        <w:rPr>
          <w:rFonts w:hint="eastAsia"/>
          <w:color w:val="auto"/>
          <w:highlight w:val="none"/>
        </w:rPr>
        <w:t xml:space="preserve"> 为落实政府采购政策需满足的要求</w:t>
      </w:r>
      <w:r>
        <w:rPr>
          <w:rFonts w:hint="eastAsia"/>
          <w:color w:val="auto"/>
          <w:highlight w:val="none"/>
          <w:lang w:eastAsia="zh-CN"/>
        </w:rPr>
        <w:t>：</w:t>
      </w:r>
    </w:p>
    <w:p w14:paraId="1D50CF5D">
      <w:pPr>
        <w:pageBreakBefore w:val="0"/>
        <w:kinsoku/>
        <w:topLinePunct w:val="0"/>
        <w:bidi w:val="0"/>
        <w:spacing w:before="60" w:after="6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本竞争性磋商采购文件所称中小企业必须符合《政府采购促进中小企业发展管理办法》（财库〔2020〕46号）的规定。</w:t>
      </w:r>
    </w:p>
    <w:p w14:paraId="6B86A167">
      <w:pPr>
        <w:pageBreakBefore w:val="0"/>
        <w:kinsoku/>
        <w:topLinePunct w:val="0"/>
        <w:bidi w:val="0"/>
        <w:spacing w:before="60" w:after="60"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r>
        <w:rPr>
          <w:rFonts w:hint="eastAsia" w:ascii="宋体" w:hAnsi="宋体" w:cs="宋体"/>
          <w:b/>
          <w:bCs/>
          <w:color w:val="auto"/>
          <w:szCs w:val="21"/>
          <w:highlight w:val="none"/>
          <w:lang w:val="en-US" w:eastAsia="zh-CN"/>
        </w:rPr>
        <w:t>本项目</w:t>
      </w:r>
      <w:r>
        <w:rPr>
          <w:rFonts w:hint="eastAsia" w:ascii="宋体" w:hAnsi="宋体" w:cs="宋体"/>
          <w:b/>
          <w:bCs/>
          <w:color w:val="auto"/>
          <w:szCs w:val="21"/>
          <w:highlight w:val="none"/>
        </w:rPr>
        <w:t>采购需求中</w:t>
      </w:r>
      <w:r>
        <w:rPr>
          <w:rFonts w:hint="eastAsia" w:ascii="宋体" w:hAnsi="宋体" w:cs="宋体"/>
          <w:b/>
          <w:bCs/>
          <w:color w:val="auto"/>
          <w:szCs w:val="21"/>
          <w:highlight w:val="none"/>
          <w:lang w:val="en-US" w:eastAsia="zh-CN"/>
        </w:rPr>
        <w:t>所有技术及商务</w:t>
      </w:r>
      <w:r>
        <w:rPr>
          <w:rFonts w:hint="eastAsia" w:ascii="宋体" w:hAnsi="宋体" w:cs="宋体"/>
          <w:b/>
          <w:bCs/>
          <w:color w:val="auto"/>
          <w:szCs w:val="21"/>
          <w:highlight w:val="none"/>
        </w:rPr>
        <w:t>条款</w:t>
      </w:r>
      <w:r>
        <w:rPr>
          <w:rFonts w:hint="eastAsia" w:ascii="宋体" w:hAnsi="宋体" w:cs="宋体"/>
          <w:b/>
          <w:bCs/>
          <w:color w:val="auto"/>
          <w:szCs w:val="21"/>
          <w:highlight w:val="none"/>
          <w:lang w:val="en-US" w:eastAsia="zh-CN"/>
        </w:rPr>
        <w:t>均</w:t>
      </w:r>
      <w:r>
        <w:rPr>
          <w:rFonts w:hint="eastAsia" w:ascii="宋体" w:hAnsi="宋体" w:cs="宋体"/>
          <w:b/>
          <w:bCs/>
          <w:color w:val="auto"/>
          <w:szCs w:val="21"/>
          <w:highlight w:val="none"/>
        </w:rPr>
        <w:t>不能负偏离</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否则</w:t>
      </w:r>
      <w:r>
        <w:rPr>
          <w:rFonts w:hint="eastAsia" w:ascii="宋体" w:hAnsi="宋体" w:cs="宋体"/>
          <w:b/>
          <w:bCs/>
          <w:color w:val="auto"/>
          <w:szCs w:val="21"/>
          <w:highlight w:val="none"/>
        </w:rPr>
        <w:t>响应文件按无效处理</w:t>
      </w:r>
      <w:r>
        <w:rPr>
          <w:rFonts w:hint="eastAsia" w:ascii="宋体" w:hAnsi="宋体" w:cs="宋体"/>
          <w:color w:val="auto"/>
          <w:szCs w:val="21"/>
          <w:highlight w:val="none"/>
        </w:rPr>
        <w:t>。</w:t>
      </w:r>
    </w:p>
    <w:p w14:paraId="250DC0D1">
      <w:pPr>
        <w:pageBreakBefore w:val="0"/>
        <w:kinsoku/>
        <w:topLinePunct w:val="0"/>
        <w:bidi w:val="0"/>
        <w:spacing w:before="60" w:after="60" w:line="360" w:lineRule="auto"/>
        <w:ind w:firstLine="424" w:firstLineChars="202"/>
        <w:jc w:val="left"/>
        <w:rPr>
          <w:color w:val="auto"/>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供应商应根据自身实际情况如实响应磋商文件</w:t>
      </w:r>
      <w:r>
        <w:rPr>
          <w:rFonts w:hint="eastAsia" w:ascii="宋体" w:hAnsi="宋体"/>
          <w:color w:val="auto"/>
          <w:szCs w:val="21"/>
          <w:highlight w:val="none"/>
        </w:rPr>
        <w:t>，不得仅将</w:t>
      </w:r>
      <w:r>
        <w:rPr>
          <w:rFonts w:hint="eastAsia" w:ascii="宋体" w:hAnsi="宋体" w:cs="宋体"/>
          <w:color w:val="auto"/>
          <w:szCs w:val="21"/>
          <w:highlight w:val="none"/>
        </w:rPr>
        <w:t>磋商文件</w:t>
      </w:r>
      <w:r>
        <w:rPr>
          <w:rFonts w:hint="eastAsia" w:ascii="宋体" w:hAnsi="宋体"/>
          <w:color w:val="auto"/>
          <w:szCs w:val="21"/>
          <w:highlight w:val="none"/>
        </w:rPr>
        <w:t>内容简单复制粘贴作为竞标响应，还应当提供相关证明材料，否则将按无效响应处理（定制采购不适用本条款）。</w:t>
      </w:r>
      <w:r>
        <w:rPr>
          <w:rFonts w:hint="eastAsia"/>
          <w:color w:val="auto"/>
          <w:highlight w:val="none"/>
        </w:rPr>
        <w:t>对于重要技术条款或技术参数应当在响应文件中提供技术支持资料，技术支持资料以磋商文件中规定的形式为准，否则将视为无效技术支持资料。</w:t>
      </w:r>
    </w:p>
    <w:p w14:paraId="5A90CB20">
      <w:pPr>
        <w:pageBreakBefore w:val="0"/>
        <w:kinsoku/>
        <w:topLinePunct w:val="0"/>
        <w:bidi w:val="0"/>
        <w:spacing w:before="60" w:after="60" w:line="360" w:lineRule="auto"/>
        <w:ind w:firstLine="424" w:firstLineChars="202"/>
        <w:jc w:val="left"/>
        <w:rPr>
          <w:rFonts w:hint="eastAsia"/>
          <w:color w:val="auto"/>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color w:val="auto"/>
          <w:highlight w:val="none"/>
        </w:rPr>
        <w:t>供应商必须自行为其竞标产品侵犯他人的知识产权或者专利成果的行为承担相应法律责任。</w:t>
      </w:r>
    </w:p>
    <w:p w14:paraId="1287A727">
      <w:pPr>
        <w:pageBreakBefore w:val="0"/>
        <w:kinsoku/>
        <w:topLinePunct w:val="0"/>
        <w:bidi w:val="0"/>
        <w:spacing w:before="60" w:after="60" w:line="360" w:lineRule="auto"/>
        <w:ind w:firstLine="424" w:firstLineChars="202"/>
        <w:jc w:val="left"/>
        <w:rPr>
          <w:rFonts w:hint="default" w:eastAsia="宋体"/>
          <w:color w:val="auto"/>
          <w:highlight w:val="none"/>
          <w:lang w:val="en-US" w:eastAsia="zh-CN"/>
        </w:rPr>
      </w:pPr>
      <w:r>
        <w:rPr>
          <w:rFonts w:hint="eastAsia"/>
          <w:color w:val="auto"/>
          <w:highlight w:val="none"/>
          <w:lang w:val="en-US" w:eastAsia="zh-CN"/>
        </w:rPr>
        <w:t>5.采购标的对应的中小企业划分标准所属行业名称： 其他未列明行业</w:t>
      </w:r>
    </w:p>
    <w:tbl>
      <w:tblPr>
        <w:tblStyle w:val="31"/>
        <w:tblW w:w="8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293"/>
        <w:gridCol w:w="850"/>
        <w:gridCol w:w="5954"/>
      </w:tblGrid>
      <w:tr w14:paraId="019A7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268F172F">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93" w:type="dxa"/>
            <w:vAlign w:val="center"/>
          </w:tcPr>
          <w:p w14:paraId="1E12E637">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850" w:type="dxa"/>
            <w:vAlign w:val="center"/>
          </w:tcPr>
          <w:p w14:paraId="1C393A5B">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5954" w:type="dxa"/>
            <w:vAlign w:val="center"/>
          </w:tcPr>
          <w:p w14:paraId="37814D2D">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技术和服务要求</w:t>
            </w:r>
          </w:p>
        </w:tc>
      </w:tr>
      <w:tr w14:paraId="659F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4C50BF45">
            <w:pPr>
              <w:keepNext w:val="0"/>
              <w:keepLines w:val="0"/>
              <w:pageBreakBefore w:val="0"/>
              <w:suppressLineNumbers w:val="0"/>
              <w:tabs>
                <w:tab w:val="left" w:pos="180"/>
                <w:tab w:val="left" w:pos="1620"/>
              </w:tabs>
              <w:kinsoku/>
              <w:wordWrap/>
              <w:overflowPunct/>
              <w:topLinePunct w:val="0"/>
              <w:autoSpaceDN/>
              <w:bidi w:val="0"/>
              <w:adjustRightInd/>
              <w:snapToGrid/>
              <w:spacing w:before="60" w:beforeAutospacing="0" w:after="6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93" w:type="dxa"/>
            <w:vAlign w:val="center"/>
          </w:tcPr>
          <w:p w14:paraId="1CF3A02B">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olor w:val="auto"/>
                <w:kern w:val="0"/>
                <w:sz w:val="21"/>
                <w:szCs w:val="21"/>
                <w:highlight w:val="none"/>
                <w:u w:val="none"/>
                <w:lang w:val="en-US" w:eastAsia="zh-CN" w:bidi="ar"/>
              </w:rPr>
              <w:t>2025年浦北县陈皮产业品牌打造和产销对接项目</w:t>
            </w:r>
          </w:p>
        </w:tc>
        <w:tc>
          <w:tcPr>
            <w:tcW w:w="850" w:type="dxa"/>
            <w:vAlign w:val="center"/>
          </w:tcPr>
          <w:p w14:paraId="0CABBA77">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5954" w:type="dxa"/>
            <w:shd w:val="clear" w:color="auto" w:fill="auto"/>
            <w:vAlign w:val="center"/>
          </w:tcPr>
          <w:p w14:paraId="40A37AFD">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60" w:beforeAutospacing="0" w:after="60" w:afterAutospacing="0" w:line="360" w:lineRule="auto"/>
              <w:ind w:left="0" w:right="0"/>
              <w:jc w:val="left"/>
              <w:textAlignment w:val="auto"/>
              <w:rPr>
                <w:rFonts w:hint="eastAsia" w:ascii="宋体" w:hAnsi="宋体" w:eastAsia="宋体" w:cs="宋体"/>
                <w:b/>
                <w:bCs/>
                <w:i w:val="0"/>
                <w:iCs w:val="0"/>
                <w:caps w:val="0"/>
                <w:color w:val="auto"/>
                <w:spacing w:val="0"/>
                <w:sz w:val="21"/>
                <w:szCs w:val="21"/>
                <w:highlight w:val="none"/>
                <w:shd w:val="clear" w:color="auto" w:fill="FFFFFF"/>
                <w:lang w:val="en-US" w:eastAsia="zh-CN"/>
              </w:rPr>
            </w:pPr>
            <w:r>
              <w:rPr>
                <w:rFonts w:hint="eastAsia" w:ascii="宋体" w:hAnsi="宋体" w:eastAsia="宋体" w:cs="宋体"/>
                <w:b/>
                <w:bCs/>
                <w:i w:val="0"/>
                <w:iCs w:val="0"/>
                <w:caps w:val="0"/>
                <w:color w:val="auto"/>
                <w:spacing w:val="0"/>
                <w:sz w:val="21"/>
                <w:szCs w:val="21"/>
                <w:highlight w:val="none"/>
                <w:shd w:val="clear" w:color="auto" w:fill="FFFFFF"/>
                <w:lang w:val="en-US" w:eastAsia="zh-CN"/>
              </w:rPr>
              <w:t>（一）开展浦北陈皮系列品牌宣传</w:t>
            </w:r>
          </w:p>
          <w:p w14:paraId="5214CF28">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60" w:beforeAutospacing="0" w:after="60" w:afterAutospacing="0" w:line="360" w:lineRule="auto"/>
              <w:ind w:left="0" w:right="0" w:firstLine="420" w:firstLineChars="200"/>
              <w:jc w:val="left"/>
              <w:textAlignment w:val="auto"/>
              <w:rPr>
                <w:rFonts w:hint="eastAsia" w:ascii="宋体" w:hAnsi="宋体" w:eastAsia="宋体" w:cs="宋体"/>
                <w:b w:val="0"/>
                <w:bCs w:val="0"/>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lang w:val="en-US" w:eastAsia="zh-CN"/>
              </w:rPr>
              <w:t>1</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color w:val="auto"/>
                <w:spacing w:val="0"/>
                <w:sz w:val="21"/>
                <w:szCs w:val="21"/>
                <w:highlight w:val="none"/>
                <w:shd w:val="clear" w:color="auto" w:fill="FFFFFF"/>
              </w:rPr>
              <w:t>在省</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区</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rPr>
              <w:t>级主流媒体平台搭建浦北陈皮宣传专题，开展全领域、全产业、全年度、持续性动态宣传。</w:t>
            </w:r>
          </w:p>
          <w:p w14:paraId="44F16771">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60" w:beforeAutospacing="0" w:after="60" w:afterAutospacing="0" w:line="360" w:lineRule="auto"/>
              <w:ind w:left="0" w:right="0" w:firstLine="420" w:firstLineChars="200"/>
              <w:jc w:val="left"/>
              <w:textAlignment w:val="auto"/>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2.开展系列融媒宣传</w:t>
            </w:r>
            <w:r>
              <w:rPr>
                <w:rFonts w:hint="eastAsia" w:ascii="宋体" w:hAnsi="宋体" w:cs="宋体"/>
                <w:b w:val="0"/>
                <w:bCs w:val="0"/>
                <w:i w:val="0"/>
                <w:iCs w:val="0"/>
                <w:caps w:val="0"/>
                <w:color w:val="auto"/>
                <w:spacing w:val="0"/>
                <w:sz w:val="21"/>
                <w:szCs w:val="21"/>
                <w:highlight w:val="none"/>
                <w:shd w:val="clear" w:color="auto" w:fill="FFFFFF"/>
                <w:lang w:val="en-US" w:eastAsia="zh-CN"/>
              </w:rPr>
              <w:t>：</w:t>
            </w:r>
          </w:p>
          <w:p w14:paraId="365F7BCB">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60" w:beforeAutospacing="0" w:after="60" w:afterAutospacing="0" w:line="360" w:lineRule="auto"/>
              <w:ind w:left="0" w:right="0" w:firstLine="420" w:firstLineChars="200"/>
              <w:jc w:val="left"/>
              <w:textAlignment w:val="auto"/>
              <w:rPr>
                <w:rFonts w:hint="eastAsia" w:ascii="宋体" w:hAnsi="宋体" w:eastAsia="宋体" w:cs="宋体"/>
                <w:b w:val="0"/>
                <w:bCs w:val="0"/>
                <w:i w:val="0"/>
                <w:iCs w:val="0"/>
                <w:caps w:val="0"/>
                <w:color w:val="auto"/>
                <w:spacing w:val="0"/>
                <w:sz w:val="21"/>
                <w:szCs w:val="21"/>
                <w:highlight w:val="none"/>
                <w:shd w:val="clear" w:color="auto" w:fill="FFFFFF"/>
                <w:lang w:eastAsia="zh-CN"/>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具体包含：</w:t>
            </w:r>
            <w:r>
              <w:rPr>
                <w:rFonts w:hint="eastAsia" w:ascii="宋体" w:hAnsi="宋体" w:eastAsia="宋体" w:cs="宋体"/>
                <w:b w:val="0"/>
                <w:bCs w:val="0"/>
                <w:i w:val="0"/>
                <w:iCs w:val="0"/>
                <w:caps w:val="0"/>
                <w:color w:val="auto"/>
                <w:spacing w:val="0"/>
                <w:sz w:val="21"/>
                <w:szCs w:val="21"/>
                <w:highlight w:val="none"/>
                <w:shd w:val="clear" w:color="auto" w:fill="FFFFFF"/>
              </w:rPr>
              <w:t>围绕浦北陈皮文化旅游系列活动、产业园</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建设</w:t>
            </w:r>
            <w:r>
              <w:rPr>
                <w:rFonts w:hint="eastAsia" w:ascii="宋体" w:hAnsi="宋体" w:eastAsia="宋体" w:cs="宋体"/>
                <w:b w:val="0"/>
                <w:bCs w:val="0"/>
                <w:i w:val="0"/>
                <w:iCs w:val="0"/>
                <w:caps w:val="0"/>
                <w:color w:val="auto"/>
                <w:spacing w:val="0"/>
                <w:sz w:val="21"/>
                <w:szCs w:val="21"/>
                <w:highlight w:val="none"/>
                <w:shd w:val="clear" w:color="auto" w:fill="FFFFFF"/>
              </w:rPr>
              <w:t>、品牌打造</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产业动态等</w:t>
            </w:r>
            <w:r>
              <w:rPr>
                <w:rFonts w:hint="eastAsia" w:ascii="宋体" w:hAnsi="宋体" w:eastAsia="宋体" w:cs="宋体"/>
                <w:b w:val="0"/>
                <w:bCs w:val="0"/>
                <w:i w:val="0"/>
                <w:iCs w:val="0"/>
                <w:caps w:val="0"/>
                <w:color w:val="auto"/>
                <w:spacing w:val="0"/>
                <w:sz w:val="21"/>
                <w:szCs w:val="21"/>
                <w:highlight w:val="none"/>
                <w:shd w:val="clear" w:color="auto" w:fill="FFFFFF"/>
              </w:rPr>
              <w:t>推送不少于</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3</w:t>
            </w:r>
            <w:r>
              <w:rPr>
                <w:rFonts w:hint="eastAsia" w:ascii="宋体" w:hAnsi="宋体" w:eastAsia="宋体" w:cs="宋体"/>
                <w:b w:val="0"/>
                <w:bCs w:val="0"/>
                <w:i w:val="0"/>
                <w:iCs w:val="0"/>
                <w:caps w:val="0"/>
                <w:color w:val="auto"/>
                <w:spacing w:val="0"/>
                <w:sz w:val="21"/>
                <w:szCs w:val="21"/>
                <w:highlight w:val="none"/>
                <w:shd w:val="clear" w:color="auto" w:fill="FFFFFF"/>
              </w:rPr>
              <w:t>0篇原创图文</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宣传，全网阅读量不少于1000万。拍摄并发布浦北陈皮系列1分钟左右创意短视频等20</w:t>
            </w:r>
            <w:r>
              <w:rPr>
                <w:rFonts w:hint="eastAsia" w:ascii="宋体" w:hAnsi="宋体" w:eastAsia="宋体" w:cs="宋体"/>
                <w:b w:val="0"/>
                <w:bCs w:val="0"/>
                <w:i w:val="0"/>
                <w:iCs w:val="0"/>
                <w:caps w:val="0"/>
                <w:color w:val="auto"/>
                <w:spacing w:val="0"/>
                <w:sz w:val="21"/>
                <w:szCs w:val="21"/>
                <w:highlight w:val="none"/>
                <w:shd w:val="clear" w:color="auto" w:fill="FFFFFF"/>
              </w:rPr>
              <w:t>条</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全网播放量不少于500万。在省（区）级主流媒体平台开展</w:t>
            </w:r>
            <w:r>
              <w:rPr>
                <w:rFonts w:hint="eastAsia" w:ascii="宋体" w:hAnsi="宋体" w:eastAsia="宋体" w:cs="宋体"/>
                <w:b w:val="0"/>
                <w:bCs w:val="0"/>
                <w:i w:val="0"/>
                <w:iCs w:val="0"/>
                <w:caps w:val="0"/>
                <w:color w:val="auto"/>
                <w:spacing w:val="0"/>
                <w:sz w:val="21"/>
                <w:szCs w:val="21"/>
                <w:highlight w:val="none"/>
                <w:shd w:val="clear" w:color="auto" w:fill="FFFFFF"/>
              </w:rPr>
              <w:t>不少于8场</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视频直播。预计阅读量不少于800万。</w:t>
            </w:r>
          </w:p>
          <w:p w14:paraId="30FF6BCF">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60" w:beforeAutospacing="0" w:after="60" w:afterAutospacing="0" w:line="360" w:lineRule="auto"/>
              <w:ind w:left="0" w:right="0"/>
              <w:jc w:val="left"/>
              <w:textAlignment w:val="auto"/>
              <w:rPr>
                <w:rFonts w:hint="eastAsia" w:ascii="宋体" w:hAnsi="宋体" w:eastAsia="宋体" w:cs="宋体"/>
                <w:b/>
                <w:bCs/>
                <w:i w:val="0"/>
                <w:iCs w:val="0"/>
                <w:caps w:val="0"/>
                <w:color w:val="auto"/>
                <w:spacing w:val="0"/>
                <w:sz w:val="21"/>
                <w:szCs w:val="21"/>
                <w:highlight w:val="none"/>
                <w:shd w:val="clear" w:color="auto" w:fill="FFFFFF"/>
                <w:lang w:val="en-US" w:eastAsia="zh-CN"/>
              </w:rPr>
            </w:pPr>
            <w:r>
              <w:rPr>
                <w:rFonts w:hint="eastAsia" w:ascii="宋体" w:hAnsi="宋体" w:eastAsia="宋体" w:cs="宋体"/>
                <w:b/>
                <w:bCs/>
                <w:i w:val="0"/>
                <w:iCs w:val="0"/>
                <w:caps w:val="0"/>
                <w:color w:val="auto"/>
                <w:spacing w:val="0"/>
                <w:sz w:val="21"/>
                <w:szCs w:val="21"/>
                <w:highlight w:val="none"/>
                <w:shd w:val="clear" w:color="auto" w:fill="FFFFFF"/>
                <w:lang w:val="en-US" w:eastAsia="zh-CN"/>
              </w:rPr>
              <w:t>（二）全国媒体浦北行主题采风</w:t>
            </w:r>
          </w:p>
          <w:p w14:paraId="06AC5730">
            <w:pPr>
              <w:pStyle w:val="26"/>
              <w:keepNext w:val="0"/>
              <w:keepLines w:val="0"/>
              <w:pageBreakBefore w:val="0"/>
              <w:widowControl/>
              <w:suppressLineNumbers w:val="0"/>
              <w:shd w:val="clear" w:color="auto" w:fill="FFFFFF"/>
              <w:kinsoku/>
              <w:wordWrap/>
              <w:overflowPunct/>
              <w:topLinePunct w:val="0"/>
              <w:autoSpaceDE/>
              <w:autoSpaceDN/>
              <w:bidi w:val="0"/>
              <w:adjustRightInd/>
              <w:snapToGrid/>
              <w:spacing w:before="60" w:beforeAutospacing="0" w:after="60" w:afterAutospacing="0" w:line="360" w:lineRule="auto"/>
              <w:ind w:left="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组织国家、省区、市级等媒体及行业权威媒体不少于20家，开展实地采风、媒体访谈等，各媒体平台累计推出图文宣传不少于20篇。全网阅读量不少于500万。</w:t>
            </w:r>
          </w:p>
        </w:tc>
      </w:tr>
      <w:tr w14:paraId="130C9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52" w:type="dxa"/>
            <w:gridSpan w:val="4"/>
            <w:tcBorders>
              <w:top w:val="single" w:color="auto" w:sz="4" w:space="0"/>
              <w:left w:val="single" w:color="auto" w:sz="4" w:space="0"/>
              <w:bottom w:val="single" w:color="auto" w:sz="4" w:space="0"/>
              <w:right w:val="single" w:color="auto" w:sz="4" w:space="0"/>
            </w:tcBorders>
          </w:tcPr>
          <w:p w14:paraId="7186DCF9">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一、商务要求</w:t>
            </w:r>
          </w:p>
        </w:tc>
      </w:tr>
      <w:tr w14:paraId="328DA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4" w:hRule="atLeast"/>
          <w:jc w:val="center"/>
        </w:trPr>
        <w:tc>
          <w:tcPr>
            <w:tcW w:w="8752" w:type="dxa"/>
            <w:gridSpan w:val="4"/>
            <w:tcBorders>
              <w:top w:val="single" w:color="auto" w:sz="4" w:space="0"/>
              <w:left w:val="single" w:color="auto" w:sz="4" w:space="0"/>
              <w:bottom w:val="single" w:color="auto" w:sz="4" w:space="0"/>
              <w:right w:val="single" w:color="auto" w:sz="4" w:space="0"/>
            </w:tcBorders>
            <w:vAlign w:val="center"/>
          </w:tcPr>
          <w:p w14:paraId="7ECACEFC">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1、签订合同时间：自成交通知书发出之日起25日历日内。</w:t>
            </w:r>
          </w:p>
          <w:p w14:paraId="4DA4AF18">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Cs w:val="21"/>
                <w:highlight w:val="none"/>
              </w:rPr>
              <w:t>服务响应要求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活动期间提供 7×24 小时现场服务，供应商接到采购人的通知后立即响应，并承担一切相关费用。</w:t>
            </w:r>
          </w:p>
          <w:p w14:paraId="5754D904">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报价要求</w:t>
            </w:r>
            <w:r>
              <w:rPr>
                <w:rFonts w:hint="eastAsia" w:ascii="宋体" w:hAnsi="宋体" w:eastAsia="宋体" w:cs="宋体"/>
                <w:color w:val="auto"/>
                <w:sz w:val="21"/>
                <w:szCs w:val="21"/>
                <w:highlight w:val="none"/>
              </w:rPr>
              <w:t>：供应商的报价包括完成本项目全部服务、包含的货物（或工程）的成本、运输（含保险）、 安装（如有）、调试、检验、专家及专业人员聘请、住宿、会务、利润、保险、税费、 采购代理服务费及项目整体实施过程中其他有可能发生的一切费用，采购人不再支付任 何费用。</w:t>
            </w:r>
          </w:p>
          <w:p w14:paraId="7346B739">
            <w:pPr>
              <w:keepNext w:val="0"/>
              <w:keepLines w:val="0"/>
              <w:pageBreakBefore w:val="0"/>
              <w:suppressLineNumbers w:val="0"/>
              <w:shd w:val="clear"/>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4、付款方式：合同签订完毕预付</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rPr>
              <w:t>%项目款，</w:t>
            </w:r>
            <w:r>
              <w:rPr>
                <w:rFonts w:hint="eastAsia" w:ascii="宋体" w:hAnsi="宋体" w:cs="宋体"/>
                <w:color w:val="auto"/>
                <w:sz w:val="21"/>
                <w:szCs w:val="21"/>
                <w:highlight w:val="none"/>
                <w:lang w:eastAsia="zh-CN"/>
              </w:rPr>
              <w:t>验收</w:t>
            </w:r>
            <w:r>
              <w:rPr>
                <w:rFonts w:hint="eastAsia" w:ascii="宋体" w:hAnsi="宋体" w:eastAsia="宋体" w:cs="宋体"/>
                <w:color w:val="auto"/>
                <w:sz w:val="21"/>
                <w:szCs w:val="21"/>
                <w:highlight w:val="none"/>
              </w:rPr>
              <w:t>完成后凭有效发票付剩余</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%项目款。</w:t>
            </w:r>
          </w:p>
          <w:p w14:paraId="73A4A9A1">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5、服务地点：采购人指定地点。</w:t>
            </w:r>
          </w:p>
          <w:p w14:paraId="705D8B0E">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提交服务成果时间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自合同签订之日起至2025年浦北县陈皮产业品牌打造和产销对接项目结束通过验收之日止</w:t>
            </w:r>
            <w:r>
              <w:rPr>
                <w:rFonts w:hint="eastAsia" w:ascii="宋体" w:hAnsi="宋体" w:eastAsia="宋体" w:cs="宋体"/>
                <w:color w:val="auto"/>
                <w:sz w:val="21"/>
                <w:szCs w:val="21"/>
                <w:highlight w:val="none"/>
              </w:rPr>
              <w:t>。</w:t>
            </w:r>
          </w:p>
          <w:p w14:paraId="0169E205">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7、验收</w:t>
            </w:r>
          </w:p>
          <w:p w14:paraId="4293EF22">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采购人或委托的第三方根据</w:t>
            </w:r>
            <w:r>
              <w:rPr>
                <w:rFonts w:hint="eastAsia" w:ascii="宋体" w:hAnsi="宋体" w:cs="宋体"/>
                <w:color w:val="auto"/>
                <w:sz w:val="21"/>
                <w:szCs w:val="21"/>
                <w:highlight w:val="none"/>
                <w:lang w:eastAsia="zh-CN"/>
              </w:rPr>
              <w:t>签订</w:t>
            </w:r>
            <w:r>
              <w:rPr>
                <w:rFonts w:hint="eastAsia" w:ascii="宋体" w:hAnsi="宋体" w:eastAsia="宋体" w:cs="宋体"/>
                <w:color w:val="auto"/>
                <w:sz w:val="21"/>
                <w:szCs w:val="21"/>
                <w:highlight w:val="none"/>
              </w:rPr>
              <w:t>的合同和国家或所属地区有关政策标准对成交供应商 提供的服务进行验收。</w:t>
            </w:r>
          </w:p>
          <w:p w14:paraId="090E0422">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成交供应商在验收前应对所提供的服务</w:t>
            </w:r>
            <w:r>
              <w:rPr>
                <w:rFonts w:hint="eastAsia" w:ascii="宋体" w:hAnsi="宋体" w:cs="宋体"/>
                <w:color w:val="auto"/>
                <w:sz w:val="21"/>
                <w:szCs w:val="21"/>
                <w:highlight w:val="none"/>
                <w:lang w:eastAsia="zh-CN"/>
              </w:rPr>
              <w:t>做出</w:t>
            </w:r>
            <w:r>
              <w:rPr>
                <w:rFonts w:hint="eastAsia" w:ascii="宋体" w:hAnsi="宋体" w:eastAsia="宋体" w:cs="宋体"/>
                <w:color w:val="auto"/>
                <w:sz w:val="21"/>
                <w:szCs w:val="21"/>
                <w:highlight w:val="none"/>
              </w:rPr>
              <w:t>全面检查和对验收文件进行整理，并列出 清单，作为采购人验收的依据之一。成交供应商不能按规定交付相关材料，导致采购人 无法确认成交供应商服务结果的，必须负责补齐，否则视为未按合同约定交付服务。</w:t>
            </w:r>
          </w:p>
          <w:p w14:paraId="2F7A97B9">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以符合现行国家相关标准、行业标准、地方标准或者其他标准、规范及验收标准之一， 未尽事宜严格按照《关于印发广西壮族自治区政府采购项目履约验收管理办法的通知》 [桂财采〔2015〕22 号]以及《财政部关于进一步加强政府采购需求和履约验收管理的指 导意见》 [财库〔2016〕205 号]规定执行。</w:t>
            </w:r>
          </w:p>
          <w:p w14:paraId="4A3278D8">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8、知识产权</w:t>
            </w:r>
          </w:p>
          <w:p w14:paraId="78B41BAF">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保障采购人在使用该货物及服务或其任何一部分时不受到第三方关于侵犯专利权、商标权或工业设计权等知识产权的指控。如果任何第三方提出侵权指控与采购人无关，供应商须与第三方交涉并承担可能发生的责任与一切费用。如采购人因此而</w:t>
            </w:r>
            <w:r>
              <w:rPr>
                <w:rFonts w:hint="eastAsia" w:ascii="宋体" w:hAnsi="宋体" w:cs="宋体"/>
                <w:color w:val="auto"/>
                <w:sz w:val="21"/>
                <w:szCs w:val="21"/>
                <w:highlight w:val="none"/>
                <w:lang w:eastAsia="zh-CN"/>
              </w:rPr>
              <w:t>遭受</w:t>
            </w:r>
            <w:r>
              <w:rPr>
                <w:rFonts w:hint="eastAsia" w:ascii="宋体" w:hAnsi="宋体" w:eastAsia="宋体" w:cs="宋体"/>
                <w:color w:val="auto"/>
                <w:sz w:val="21"/>
                <w:szCs w:val="21"/>
                <w:highlight w:val="none"/>
              </w:rPr>
              <w:t>损失的，供应商应赔偿该损失。</w:t>
            </w:r>
          </w:p>
          <w:p w14:paraId="79B14E83">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9、培训要求</w:t>
            </w:r>
          </w:p>
          <w:p w14:paraId="68B51508">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供应商必须负责对采购人的相关人员进行系统的技术培训，以满足采购人在日常管理、使用和维护方面的需求，内容包括基础应用、系统管理、数据制作等。</w:t>
            </w:r>
          </w:p>
        </w:tc>
      </w:tr>
    </w:tbl>
    <w:p w14:paraId="60AE279A">
      <w:pPr>
        <w:pageBreakBefore w:val="0"/>
        <w:kinsoku/>
        <w:topLinePunct w:val="0"/>
        <w:bidi w:val="0"/>
        <w:spacing w:before="60" w:after="60" w:line="360" w:lineRule="auto"/>
        <w:rPr>
          <w:color w:val="auto"/>
          <w:highlight w:val="none"/>
        </w:rPr>
      </w:pPr>
    </w:p>
    <w:p w14:paraId="04B4892B">
      <w:pPr>
        <w:pageBreakBefore w:val="0"/>
        <w:kinsoku/>
        <w:topLinePunct w:val="0"/>
        <w:bidi w:val="0"/>
        <w:spacing w:before="60" w:after="60" w:line="360" w:lineRule="auto"/>
        <w:rPr>
          <w:color w:val="auto"/>
          <w:highlight w:val="none"/>
        </w:rPr>
      </w:pPr>
    </w:p>
    <w:p w14:paraId="77F5C07C">
      <w:pPr>
        <w:pageBreakBefore w:val="0"/>
        <w:kinsoku/>
        <w:topLinePunct w:val="0"/>
        <w:bidi w:val="0"/>
        <w:spacing w:before="60" w:after="60" w:line="360" w:lineRule="auto"/>
        <w:rPr>
          <w:rFonts w:hint="eastAsia" w:ascii="宋体" w:hAnsi="宋体" w:cs="Arial Unicode MS"/>
          <w:b/>
          <w:bCs/>
          <w:color w:val="auto"/>
          <w:sz w:val="28"/>
          <w:szCs w:val="28"/>
          <w:highlight w:val="none"/>
        </w:rPr>
      </w:pPr>
      <w:r>
        <w:rPr>
          <w:rFonts w:hint="eastAsia" w:ascii="宋体" w:hAnsi="宋体" w:cs="Arial Unicode MS"/>
          <w:b/>
          <w:bCs/>
          <w:color w:val="auto"/>
          <w:sz w:val="28"/>
          <w:szCs w:val="28"/>
          <w:highlight w:val="none"/>
        </w:rPr>
        <w:br w:type="page"/>
      </w:r>
    </w:p>
    <w:p w14:paraId="4E4B390B">
      <w:pPr>
        <w:pageBreakBefore w:val="0"/>
        <w:kinsoku/>
        <w:topLinePunct w:val="0"/>
        <w:bidi w:val="0"/>
        <w:spacing w:before="60" w:after="60" w:line="360" w:lineRule="auto"/>
        <w:jc w:val="center"/>
        <w:rPr>
          <w:rFonts w:ascii="宋体" w:hAnsi="宋体" w:cs="Arial Unicode MS"/>
          <w:b/>
          <w:bCs/>
          <w:color w:val="auto"/>
          <w:sz w:val="28"/>
          <w:szCs w:val="28"/>
          <w:highlight w:val="none"/>
        </w:rPr>
      </w:pPr>
      <w:r>
        <w:rPr>
          <w:rFonts w:hint="eastAsia" w:ascii="宋体" w:hAnsi="宋体" w:cs="Arial Unicode MS"/>
          <w:b/>
          <w:bCs/>
          <w:color w:val="auto"/>
          <w:sz w:val="28"/>
          <w:szCs w:val="28"/>
          <w:highlight w:val="none"/>
        </w:rPr>
        <w:t>中小微企业划型标准</w:t>
      </w:r>
    </w:p>
    <w:p w14:paraId="63A973C5">
      <w:pPr>
        <w:pStyle w:val="30"/>
        <w:pageBreakBefore w:val="0"/>
        <w:kinsoku/>
        <w:topLinePunct w:val="0"/>
        <w:bidi w:val="0"/>
        <w:spacing w:before="60" w:after="60" w:line="360" w:lineRule="auto"/>
        <w:ind w:firstLine="400"/>
        <w:rPr>
          <w:color w:val="auto"/>
          <w:highlight w:val="none"/>
        </w:rPr>
      </w:pPr>
    </w:p>
    <w:tbl>
      <w:tblPr>
        <w:tblStyle w:val="31"/>
        <w:tblW w:w="0" w:type="auto"/>
        <w:jc w:val="center"/>
        <w:tblLayout w:type="fixed"/>
        <w:tblCellMar>
          <w:top w:w="0" w:type="dxa"/>
          <w:left w:w="108" w:type="dxa"/>
          <w:bottom w:w="0" w:type="dxa"/>
          <w:right w:w="108" w:type="dxa"/>
        </w:tblCellMar>
      </w:tblPr>
      <w:tblGrid>
        <w:gridCol w:w="2209"/>
        <w:gridCol w:w="1384"/>
        <w:gridCol w:w="913"/>
        <w:gridCol w:w="1620"/>
        <w:gridCol w:w="1440"/>
        <w:gridCol w:w="1315"/>
      </w:tblGrid>
      <w:tr w14:paraId="40818403">
        <w:tblPrEx>
          <w:tblCellMar>
            <w:top w:w="0" w:type="dxa"/>
            <w:left w:w="108" w:type="dxa"/>
            <w:bottom w:w="0" w:type="dxa"/>
            <w:right w:w="108" w:type="dxa"/>
          </w:tblCellMar>
        </w:tblPrEx>
        <w:trPr>
          <w:trHeight w:val="283"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14:paraId="029ADD41">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4CA7DA5F">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690C49FF">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38A23BFB">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46B6DE1C">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315" w:type="dxa"/>
            <w:tcBorders>
              <w:top w:val="single" w:color="auto" w:sz="4" w:space="0"/>
              <w:left w:val="nil"/>
              <w:bottom w:val="single" w:color="auto" w:sz="4" w:space="0"/>
              <w:right w:val="single" w:color="auto" w:sz="4" w:space="0"/>
            </w:tcBorders>
            <w:vAlign w:val="center"/>
          </w:tcPr>
          <w:p w14:paraId="66F80911">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0D7399F8">
        <w:tblPrEx>
          <w:tblCellMar>
            <w:top w:w="0" w:type="dxa"/>
            <w:left w:w="108" w:type="dxa"/>
            <w:bottom w:w="0" w:type="dxa"/>
            <w:right w:w="108" w:type="dxa"/>
          </w:tblCellMar>
        </w:tblPrEx>
        <w:trPr>
          <w:trHeight w:val="225" w:hRule="atLeast"/>
          <w:jc w:val="center"/>
        </w:trPr>
        <w:tc>
          <w:tcPr>
            <w:tcW w:w="2209" w:type="dxa"/>
            <w:tcBorders>
              <w:top w:val="nil"/>
              <w:left w:val="single" w:color="auto" w:sz="4" w:space="0"/>
              <w:bottom w:val="single" w:color="auto" w:sz="4" w:space="0"/>
              <w:right w:val="single" w:color="auto" w:sz="4" w:space="0"/>
            </w:tcBorders>
            <w:vAlign w:val="bottom"/>
          </w:tcPr>
          <w:p w14:paraId="1B28E0C4">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00D78C7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490B06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3A1947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6D7AB21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315" w:type="dxa"/>
            <w:tcBorders>
              <w:top w:val="nil"/>
              <w:left w:val="nil"/>
              <w:bottom w:val="single" w:color="auto" w:sz="4" w:space="0"/>
              <w:right w:val="single" w:color="auto" w:sz="4" w:space="0"/>
            </w:tcBorders>
            <w:vAlign w:val="center"/>
          </w:tcPr>
          <w:p w14:paraId="1670482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D19DFAE">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73497739">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3264397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5CCD7C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1BB95E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80C68D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315" w:type="dxa"/>
            <w:tcBorders>
              <w:top w:val="nil"/>
              <w:left w:val="nil"/>
              <w:bottom w:val="single" w:color="auto" w:sz="4" w:space="0"/>
              <w:right w:val="single" w:color="auto" w:sz="4" w:space="0"/>
            </w:tcBorders>
            <w:vAlign w:val="center"/>
          </w:tcPr>
          <w:p w14:paraId="7BBF7E2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554D247">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67E9F4DA">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8D422C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DEED74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BEE72A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32A7B1A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315" w:type="dxa"/>
            <w:tcBorders>
              <w:top w:val="nil"/>
              <w:left w:val="nil"/>
              <w:bottom w:val="single" w:color="auto" w:sz="4" w:space="0"/>
              <w:right w:val="single" w:color="auto" w:sz="4" w:space="0"/>
            </w:tcBorders>
            <w:vAlign w:val="center"/>
          </w:tcPr>
          <w:p w14:paraId="2A9DD7A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60D8BFD">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F030967">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5EF82E2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7CE3F1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40111E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2F003418">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315" w:type="dxa"/>
            <w:tcBorders>
              <w:top w:val="nil"/>
              <w:left w:val="nil"/>
              <w:bottom w:val="single" w:color="auto" w:sz="4" w:space="0"/>
              <w:right w:val="single" w:color="auto" w:sz="4" w:space="0"/>
            </w:tcBorders>
            <w:vAlign w:val="center"/>
          </w:tcPr>
          <w:p w14:paraId="296DD82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4289EBB">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393BD4F">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29B7D4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FA6A45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FA5342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6613B0D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315" w:type="dxa"/>
            <w:tcBorders>
              <w:top w:val="nil"/>
              <w:left w:val="nil"/>
              <w:bottom w:val="single" w:color="auto" w:sz="4" w:space="0"/>
              <w:right w:val="single" w:color="auto" w:sz="4" w:space="0"/>
            </w:tcBorders>
            <w:vAlign w:val="center"/>
          </w:tcPr>
          <w:p w14:paraId="2E824C3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B870B0D">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007DAF61">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3990C1B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D646B9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DBFDFB8">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3D9AED9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315" w:type="dxa"/>
            <w:tcBorders>
              <w:top w:val="nil"/>
              <w:left w:val="nil"/>
              <w:bottom w:val="single" w:color="auto" w:sz="4" w:space="0"/>
              <w:right w:val="single" w:color="auto" w:sz="4" w:space="0"/>
            </w:tcBorders>
            <w:vAlign w:val="center"/>
          </w:tcPr>
          <w:p w14:paraId="426EB3D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7674B115">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20F5A323">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275D6E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2EBA23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D703BE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3024B41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315" w:type="dxa"/>
            <w:tcBorders>
              <w:top w:val="nil"/>
              <w:left w:val="nil"/>
              <w:bottom w:val="single" w:color="auto" w:sz="4" w:space="0"/>
              <w:right w:val="single" w:color="auto" w:sz="4" w:space="0"/>
            </w:tcBorders>
            <w:vAlign w:val="center"/>
          </w:tcPr>
          <w:p w14:paraId="2D24185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68A539D4">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0FE7ADD9">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0B4F955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906063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B62B8E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678693E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315" w:type="dxa"/>
            <w:tcBorders>
              <w:top w:val="nil"/>
              <w:left w:val="nil"/>
              <w:bottom w:val="single" w:color="auto" w:sz="4" w:space="0"/>
              <w:right w:val="single" w:color="auto" w:sz="4" w:space="0"/>
            </w:tcBorders>
            <w:vAlign w:val="center"/>
          </w:tcPr>
          <w:p w14:paraId="522C6F6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7E7FC65">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6D01C4A9">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4FE916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0973A1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4CD3B3A">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0570E44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315" w:type="dxa"/>
            <w:tcBorders>
              <w:top w:val="nil"/>
              <w:left w:val="nil"/>
              <w:bottom w:val="single" w:color="auto" w:sz="4" w:space="0"/>
              <w:right w:val="single" w:color="auto" w:sz="4" w:space="0"/>
            </w:tcBorders>
            <w:vAlign w:val="center"/>
          </w:tcPr>
          <w:p w14:paraId="1837FE9A">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BA6288">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F12D852">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6ADE3D6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C2F1DA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1BE181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E2DC7B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315" w:type="dxa"/>
            <w:tcBorders>
              <w:top w:val="nil"/>
              <w:left w:val="nil"/>
              <w:bottom w:val="single" w:color="auto" w:sz="4" w:space="0"/>
              <w:right w:val="single" w:color="auto" w:sz="4" w:space="0"/>
            </w:tcBorders>
            <w:vAlign w:val="center"/>
          </w:tcPr>
          <w:p w14:paraId="4001F93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2A65D25">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FCEFBF1">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2E8FA1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18170B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DCDA2B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20EAAB9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315" w:type="dxa"/>
            <w:tcBorders>
              <w:top w:val="nil"/>
              <w:left w:val="nil"/>
              <w:bottom w:val="single" w:color="auto" w:sz="4" w:space="0"/>
              <w:right w:val="single" w:color="auto" w:sz="4" w:space="0"/>
            </w:tcBorders>
            <w:vAlign w:val="center"/>
          </w:tcPr>
          <w:p w14:paraId="4E7D921E">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DDC8768">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29CDC405">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24AD524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6FE188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6C0E88E">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078470C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315" w:type="dxa"/>
            <w:tcBorders>
              <w:top w:val="nil"/>
              <w:left w:val="nil"/>
              <w:bottom w:val="single" w:color="auto" w:sz="4" w:space="0"/>
              <w:right w:val="single" w:color="auto" w:sz="4" w:space="0"/>
            </w:tcBorders>
            <w:vAlign w:val="center"/>
          </w:tcPr>
          <w:p w14:paraId="2ACF933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04413C1">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50CFF247">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4EEE4A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9BC366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2EDFA6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10456A6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315" w:type="dxa"/>
            <w:tcBorders>
              <w:top w:val="nil"/>
              <w:left w:val="nil"/>
              <w:bottom w:val="single" w:color="auto" w:sz="4" w:space="0"/>
              <w:right w:val="single" w:color="auto" w:sz="4" w:space="0"/>
            </w:tcBorders>
            <w:vAlign w:val="center"/>
          </w:tcPr>
          <w:p w14:paraId="0533998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6D698ED">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10F18866">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3A07E91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681B6E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D073C6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1BD52B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315" w:type="dxa"/>
            <w:tcBorders>
              <w:top w:val="nil"/>
              <w:left w:val="nil"/>
              <w:bottom w:val="single" w:color="auto" w:sz="4" w:space="0"/>
              <w:right w:val="single" w:color="auto" w:sz="4" w:space="0"/>
            </w:tcBorders>
            <w:vAlign w:val="center"/>
          </w:tcPr>
          <w:p w14:paraId="7B56332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FE0D87F">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5B0A17C">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BCA568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7D24ABE">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295F54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46E585F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315" w:type="dxa"/>
            <w:tcBorders>
              <w:top w:val="nil"/>
              <w:left w:val="nil"/>
              <w:bottom w:val="single" w:color="auto" w:sz="4" w:space="0"/>
              <w:right w:val="single" w:color="auto" w:sz="4" w:space="0"/>
            </w:tcBorders>
            <w:vAlign w:val="center"/>
          </w:tcPr>
          <w:p w14:paraId="7172C4C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BD978B0">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0BFA7F8">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7B8C78F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A31BD2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84F4A7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07EEAB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15" w:type="dxa"/>
            <w:tcBorders>
              <w:top w:val="nil"/>
              <w:left w:val="nil"/>
              <w:bottom w:val="single" w:color="auto" w:sz="4" w:space="0"/>
              <w:right w:val="single" w:color="auto" w:sz="4" w:space="0"/>
            </w:tcBorders>
            <w:vAlign w:val="center"/>
          </w:tcPr>
          <w:p w14:paraId="0E6558C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41B537">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26E283A0">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93FBD8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7AC0ED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43273E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1172A75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315" w:type="dxa"/>
            <w:tcBorders>
              <w:top w:val="nil"/>
              <w:left w:val="nil"/>
              <w:bottom w:val="single" w:color="auto" w:sz="4" w:space="0"/>
              <w:right w:val="single" w:color="auto" w:sz="4" w:space="0"/>
            </w:tcBorders>
            <w:vAlign w:val="center"/>
          </w:tcPr>
          <w:p w14:paraId="0626BAA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63A8ADB">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82701C1">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296AFD5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63EC7D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A55B05A">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AC90D3A">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15" w:type="dxa"/>
            <w:tcBorders>
              <w:top w:val="nil"/>
              <w:left w:val="nil"/>
              <w:bottom w:val="single" w:color="auto" w:sz="4" w:space="0"/>
              <w:right w:val="single" w:color="auto" w:sz="4" w:space="0"/>
            </w:tcBorders>
            <w:vAlign w:val="center"/>
          </w:tcPr>
          <w:p w14:paraId="3B99498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95C9FF6">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55FAFA26">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C9C3A7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46848D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74A32D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69FB3E9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315" w:type="dxa"/>
            <w:tcBorders>
              <w:top w:val="nil"/>
              <w:left w:val="nil"/>
              <w:bottom w:val="single" w:color="auto" w:sz="4" w:space="0"/>
              <w:right w:val="single" w:color="auto" w:sz="4" w:space="0"/>
            </w:tcBorders>
            <w:vAlign w:val="center"/>
          </w:tcPr>
          <w:p w14:paraId="43C6B18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F5A6C09">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0C72E450">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3CF3347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CF36D9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AF9807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334A929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15" w:type="dxa"/>
            <w:tcBorders>
              <w:top w:val="nil"/>
              <w:left w:val="nil"/>
              <w:bottom w:val="single" w:color="auto" w:sz="4" w:space="0"/>
              <w:right w:val="single" w:color="auto" w:sz="4" w:space="0"/>
            </w:tcBorders>
            <w:vAlign w:val="center"/>
          </w:tcPr>
          <w:p w14:paraId="7270F9B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A2555B0">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50ADCD0E">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990C88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DE9DED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DC28A5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2F18FFE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315" w:type="dxa"/>
            <w:tcBorders>
              <w:top w:val="nil"/>
              <w:left w:val="nil"/>
              <w:bottom w:val="single" w:color="auto" w:sz="4" w:space="0"/>
              <w:right w:val="single" w:color="auto" w:sz="4" w:space="0"/>
            </w:tcBorders>
            <w:vAlign w:val="center"/>
          </w:tcPr>
          <w:p w14:paraId="711A316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2A6F67C">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7483076E">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50C6D03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DBE3A1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9052B3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097DB0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15" w:type="dxa"/>
            <w:tcBorders>
              <w:top w:val="nil"/>
              <w:left w:val="nil"/>
              <w:bottom w:val="single" w:color="auto" w:sz="4" w:space="0"/>
              <w:right w:val="single" w:color="auto" w:sz="4" w:space="0"/>
            </w:tcBorders>
            <w:vAlign w:val="center"/>
          </w:tcPr>
          <w:p w14:paraId="30D7A18D">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FDEF571">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075628EF">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3735DE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E914F8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D1F4BB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6090F8DA">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315" w:type="dxa"/>
            <w:tcBorders>
              <w:top w:val="nil"/>
              <w:left w:val="nil"/>
              <w:bottom w:val="single" w:color="auto" w:sz="4" w:space="0"/>
              <w:right w:val="single" w:color="auto" w:sz="4" w:space="0"/>
            </w:tcBorders>
            <w:vAlign w:val="center"/>
          </w:tcPr>
          <w:p w14:paraId="5215470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B223DC0">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1CADF2EE">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7DDF0BA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793F50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D8BC4A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358111D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315" w:type="dxa"/>
            <w:tcBorders>
              <w:top w:val="nil"/>
              <w:left w:val="nil"/>
              <w:bottom w:val="single" w:color="auto" w:sz="4" w:space="0"/>
              <w:right w:val="single" w:color="auto" w:sz="4" w:space="0"/>
            </w:tcBorders>
            <w:vAlign w:val="center"/>
          </w:tcPr>
          <w:p w14:paraId="2A60260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3369EFC">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58C46EFD">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16E6152">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8C3CDF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B6F5D6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446C833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315" w:type="dxa"/>
            <w:tcBorders>
              <w:top w:val="nil"/>
              <w:left w:val="nil"/>
              <w:bottom w:val="single" w:color="auto" w:sz="4" w:space="0"/>
              <w:right w:val="single" w:color="auto" w:sz="4" w:space="0"/>
            </w:tcBorders>
            <w:vAlign w:val="center"/>
          </w:tcPr>
          <w:p w14:paraId="0A57EB6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2A8402B0">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0A98528E">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6AC0B72F">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9858FB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9468D5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3C6BD44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315" w:type="dxa"/>
            <w:tcBorders>
              <w:top w:val="nil"/>
              <w:left w:val="nil"/>
              <w:bottom w:val="single" w:color="auto" w:sz="4" w:space="0"/>
              <w:right w:val="single" w:color="auto" w:sz="4" w:space="0"/>
            </w:tcBorders>
            <w:vAlign w:val="center"/>
          </w:tcPr>
          <w:p w14:paraId="712A717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B6A6AF9">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4ABE2CF">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DC46C34">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FE7F17C">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A6FB1B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0EC1467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315" w:type="dxa"/>
            <w:tcBorders>
              <w:top w:val="nil"/>
              <w:left w:val="nil"/>
              <w:bottom w:val="single" w:color="auto" w:sz="4" w:space="0"/>
              <w:right w:val="single" w:color="auto" w:sz="4" w:space="0"/>
            </w:tcBorders>
            <w:vAlign w:val="center"/>
          </w:tcPr>
          <w:p w14:paraId="20E95E3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9F0DC2B">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510751E5">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74922E8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747A11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CEC1033">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C4F5BE8">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15" w:type="dxa"/>
            <w:tcBorders>
              <w:top w:val="nil"/>
              <w:left w:val="nil"/>
              <w:bottom w:val="single" w:color="auto" w:sz="4" w:space="0"/>
              <w:right w:val="single" w:color="auto" w:sz="4" w:space="0"/>
            </w:tcBorders>
            <w:vAlign w:val="center"/>
          </w:tcPr>
          <w:p w14:paraId="0516CFA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C7EBDC">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07F2F929">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C4F52AA">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1CF12D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DCDD92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59A4DE61">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315" w:type="dxa"/>
            <w:tcBorders>
              <w:top w:val="nil"/>
              <w:left w:val="nil"/>
              <w:bottom w:val="single" w:color="auto" w:sz="4" w:space="0"/>
              <w:right w:val="single" w:color="auto" w:sz="4" w:space="0"/>
            </w:tcBorders>
            <w:vAlign w:val="center"/>
          </w:tcPr>
          <w:p w14:paraId="1D602ED0">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F4C1495">
        <w:tblPrEx>
          <w:tblCellMar>
            <w:top w:w="0" w:type="dxa"/>
            <w:left w:w="108" w:type="dxa"/>
            <w:bottom w:w="0" w:type="dxa"/>
            <w:right w:w="108" w:type="dxa"/>
          </w:tblCellMar>
        </w:tblPrEx>
        <w:trPr>
          <w:trHeight w:val="225" w:hRule="atLeast"/>
          <w:jc w:val="center"/>
        </w:trPr>
        <w:tc>
          <w:tcPr>
            <w:tcW w:w="2209" w:type="dxa"/>
            <w:tcBorders>
              <w:top w:val="nil"/>
              <w:left w:val="single" w:color="auto" w:sz="4" w:space="0"/>
              <w:bottom w:val="single" w:color="auto" w:sz="4" w:space="0"/>
              <w:right w:val="single" w:color="auto" w:sz="4" w:space="0"/>
            </w:tcBorders>
            <w:vAlign w:val="bottom"/>
          </w:tcPr>
          <w:p w14:paraId="5E1B3D8E">
            <w:pPr>
              <w:keepNext w:val="0"/>
              <w:keepLines w:val="0"/>
              <w:pageBreakBefore w:val="0"/>
              <w:widowControl/>
              <w:suppressLineNumbers w:val="0"/>
              <w:kinsoku/>
              <w:topLinePunct w:val="0"/>
              <w:bidi w:val="0"/>
              <w:spacing w:before="60" w:beforeAutospacing="0" w:after="60" w:afterAutospacing="0" w:line="360" w:lineRule="auto"/>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7CDFF258">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A46978B">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0445086">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6C83805">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315" w:type="dxa"/>
            <w:tcBorders>
              <w:top w:val="nil"/>
              <w:left w:val="nil"/>
              <w:bottom w:val="single" w:color="auto" w:sz="4" w:space="0"/>
              <w:right w:val="single" w:color="auto" w:sz="4" w:space="0"/>
            </w:tcBorders>
            <w:vAlign w:val="center"/>
          </w:tcPr>
          <w:p w14:paraId="05329D97">
            <w:pPr>
              <w:keepNext w:val="0"/>
              <w:keepLines w:val="0"/>
              <w:pageBreakBefore w:val="0"/>
              <w:widowControl/>
              <w:suppressLineNumbers w:val="0"/>
              <w:kinsoku/>
              <w:topLinePunct w:val="0"/>
              <w:bidi w:val="0"/>
              <w:spacing w:before="60" w:beforeAutospacing="0" w:after="60" w:afterAutospacing="0" w:line="360" w:lineRule="auto"/>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2324FC83">
      <w:pPr>
        <w:pageBreakBefore w:val="0"/>
        <w:kinsoku/>
        <w:topLinePunct w:val="0"/>
        <w:bidi w:val="0"/>
        <w:spacing w:before="60" w:after="60" w:line="360" w:lineRule="auto"/>
        <w:ind w:firstLine="525" w:firstLineChars="250"/>
        <w:rPr>
          <w:rFonts w:ascii="宋体" w:hAnsi="宋体"/>
          <w:color w:val="auto"/>
          <w:szCs w:val="21"/>
          <w:highlight w:val="none"/>
        </w:rPr>
      </w:pPr>
      <w:r>
        <w:rPr>
          <w:rFonts w:hint="eastAsia" w:ascii="宋体" w:hAnsi="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3024E73">
      <w:pPr>
        <w:pStyle w:val="3"/>
        <w:pageBreakBefore w:val="0"/>
        <w:kinsoku/>
        <w:topLinePunct w:val="0"/>
        <w:bidi w:val="0"/>
        <w:spacing w:before="60" w:after="60" w:line="360" w:lineRule="auto"/>
        <w:jc w:val="center"/>
        <w:rPr>
          <w:color w:val="auto"/>
          <w:highlight w:val="none"/>
        </w:rPr>
      </w:pPr>
      <w:r>
        <w:rPr>
          <w:rFonts w:ascii="宋体" w:hAnsi="宋体" w:cs="宋体"/>
          <w:color w:val="auto"/>
          <w:sz w:val="20"/>
          <w:szCs w:val="20"/>
          <w:highlight w:val="none"/>
        </w:rPr>
        <w:br w:type="page"/>
      </w:r>
      <w:bookmarkStart w:id="76" w:name="_Toc2716"/>
      <w:r>
        <w:rPr>
          <w:rFonts w:hint="eastAsia"/>
          <w:color w:val="auto"/>
          <w:highlight w:val="none"/>
        </w:rPr>
        <w:t>第四章 评审程序、评审方法和评审标准</w:t>
      </w:r>
      <w:bookmarkEnd w:id="76"/>
    </w:p>
    <w:p w14:paraId="738B28B4">
      <w:pPr>
        <w:pageBreakBefore w:val="0"/>
        <w:kinsoku/>
        <w:topLinePunct w:val="0"/>
        <w:bidi w:val="0"/>
        <w:spacing w:before="60" w:after="60"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462837CF">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资格审查</w:t>
      </w:r>
    </w:p>
    <w:p w14:paraId="0B3CEB40">
      <w:pPr>
        <w:pageBreakBefore w:val="0"/>
        <w:kinsoku/>
        <w:topLinePunct w:val="0"/>
        <w:bidi w:val="0"/>
        <w:snapToGrid w:val="0"/>
        <w:spacing w:before="60" w:after="60"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4121BBC3">
      <w:pPr>
        <w:pageBreakBefore w:val="0"/>
        <w:kinsoku/>
        <w:topLinePunct w:val="0"/>
        <w:bidi w:val="0"/>
        <w:snapToGrid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11336BA4">
      <w:pPr>
        <w:pageBreakBefore w:val="0"/>
        <w:kinsoku/>
        <w:topLinePunct w:val="0"/>
        <w:bidi w:val="0"/>
        <w:snapToGrid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（1）查询渠道：“信用中国”网站(www</w:t>
      </w:r>
      <w:r>
        <w:rPr>
          <w:rFonts w:hint="eastAsia" w:ascii="宋体" w:hAnsi="宋体" w:cs="宋体"/>
          <w:color w:val="auto"/>
          <w:szCs w:val="21"/>
          <w:highlight w:val="none"/>
          <w:lang w:eastAsia="zh-CN"/>
        </w:rPr>
        <w:t>.</w:t>
      </w:r>
      <w:r>
        <w:rPr>
          <w:rFonts w:hint="eastAsia" w:ascii="宋体" w:hAnsi="宋体" w:cs="宋体"/>
          <w:color w:val="auto"/>
          <w:szCs w:val="21"/>
          <w:highlight w:val="none"/>
        </w:rPr>
        <w:t>creditchina</w:t>
      </w:r>
      <w:r>
        <w:rPr>
          <w:rFonts w:hint="eastAsia" w:ascii="宋体" w:hAnsi="宋体" w:cs="宋体"/>
          <w:color w:val="auto"/>
          <w:szCs w:val="21"/>
          <w:highlight w:val="none"/>
          <w:lang w:eastAsia="zh-CN"/>
        </w:rPr>
        <w:t>.</w:t>
      </w:r>
      <w:r>
        <w:rPr>
          <w:rFonts w:hint="eastAsia" w:ascii="宋体" w:hAnsi="宋体" w:cs="宋体"/>
          <w:color w:val="auto"/>
          <w:szCs w:val="21"/>
          <w:highlight w:val="none"/>
        </w:rPr>
        <w:t>gov</w:t>
      </w:r>
      <w:r>
        <w:rPr>
          <w:rFonts w:hint="eastAsia" w:ascii="宋体" w:hAnsi="宋体" w:cs="宋体"/>
          <w:color w:val="auto"/>
          <w:szCs w:val="21"/>
          <w:highlight w:val="none"/>
          <w:lang w:eastAsia="zh-CN"/>
        </w:rPr>
        <w:t>.</w:t>
      </w:r>
      <w:r>
        <w:rPr>
          <w:rFonts w:hint="eastAsia" w:ascii="宋体" w:hAnsi="宋体" w:cs="宋体"/>
          <w:color w:val="auto"/>
          <w:szCs w:val="21"/>
          <w:highlight w:val="none"/>
        </w:rPr>
        <w:t>cn)、中国政府采购网(www</w:t>
      </w:r>
      <w:r>
        <w:rPr>
          <w:rFonts w:hint="eastAsia" w:ascii="宋体" w:hAnsi="宋体" w:cs="宋体"/>
          <w:color w:val="auto"/>
          <w:szCs w:val="21"/>
          <w:highlight w:val="none"/>
          <w:lang w:eastAsia="zh-CN"/>
        </w:rPr>
        <w:t>.</w:t>
      </w:r>
      <w:r>
        <w:rPr>
          <w:rFonts w:hint="eastAsia" w:ascii="宋体" w:hAnsi="宋体" w:cs="宋体"/>
          <w:color w:val="auto"/>
          <w:szCs w:val="21"/>
          <w:highlight w:val="none"/>
        </w:rPr>
        <w:t>ccgp</w:t>
      </w:r>
      <w:r>
        <w:rPr>
          <w:rFonts w:hint="eastAsia" w:ascii="宋体" w:hAnsi="宋体" w:cs="宋体"/>
          <w:color w:val="auto"/>
          <w:szCs w:val="21"/>
          <w:highlight w:val="none"/>
          <w:lang w:eastAsia="zh-CN"/>
        </w:rPr>
        <w:t>.</w:t>
      </w:r>
      <w:r>
        <w:rPr>
          <w:rFonts w:hint="eastAsia" w:ascii="宋体" w:hAnsi="宋体" w:cs="宋体"/>
          <w:color w:val="auto"/>
          <w:szCs w:val="21"/>
          <w:highlight w:val="none"/>
        </w:rPr>
        <w:t>gov</w:t>
      </w:r>
      <w:r>
        <w:rPr>
          <w:rFonts w:hint="eastAsia" w:ascii="宋体" w:hAnsi="宋体" w:cs="宋体"/>
          <w:color w:val="auto"/>
          <w:szCs w:val="21"/>
          <w:highlight w:val="none"/>
          <w:lang w:eastAsia="zh-CN"/>
        </w:rPr>
        <w:t>.</w:t>
      </w:r>
      <w:r>
        <w:rPr>
          <w:rFonts w:hint="eastAsia" w:ascii="宋体" w:hAnsi="宋体" w:cs="宋体"/>
          <w:color w:val="auto"/>
          <w:szCs w:val="21"/>
          <w:highlight w:val="none"/>
        </w:rPr>
        <w:t>cn)链接入口。</w:t>
      </w:r>
    </w:p>
    <w:p w14:paraId="5C532447">
      <w:pPr>
        <w:pageBreakBefore w:val="0"/>
        <w:kinsoku/>
        <w:topLinePunct w:val="0"/>
        <w:bidi w:val="0"/>
        <w:snapToGrid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21154B26">
      <w:pPr>
        <w:pageBreakBefore w:val="0"/>
        <w:kinsoku/>
        <w:topLinePunct w:val="0"/>
        <w:bidi w:val="0"/>
        <w:snapToGrid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07026656">
      <w:pPr>
        <w:pageBreakBefore w:val="0"/>
        <w:kinsoku/>
        <w:topLinePunct w:val="0"/>
        <w:bidi w:val="0"/>
        <w:snapToGrid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w:t>
      </w:r>
      <w:r>
        <w:rPr>
          <w:rFonts w:hint="eastAsia" w:ascii="宋体" w:hAnsi="宋体" w:cs="宋体"/>
          <w:color w:val="auto"/>
          <w:szCs w:val="21"/>
          <w:highlight w:val="none"/>
          <w:lang w:eastAsia="zh-CN"/>
        </w:rPr>
        <w:t>.</w:t>
      </w:r>
      <w:r>
        <w:rPr>
          <w:rFonts w:hint="eastAsia" w:ascii="宋体" w:hAnsi="宋体" w:cs="宋体"/>
          <w:color w:val="auto"/>
          <w:szCs w:val="21"/>
          <w:highlight w:val="none"/>
        </w:rPr>
        <w:t>creditchina</w:t>
      </w:r>
      <w:r>
        <w:rPr>
          <w:rFonts w:hint="eastAsia" w:ascii="宋体" w:hAnsi="宋体" w:cs="宋体"/>
          <w:color w:val="auto"/>
          <w:szCs w:val="21"/>
          <w:highlight w:val="none"/>
          <w:lang w:eastAsia="zh-CN"/>
        </w:rPr>
        <w:t>.</w:t>
      </w:r>
      <w:r>
        <w:rPr>
          <w:rFonts w:hint="eastAsia" w:ascii="宋体" w:hAnsi="宋体" w:cs="宋体"/>
          <w:color w:val="auto"/>
          <w:szCs w:val="21"/>
          <w:highlight w:val="none"/>
        </w:rPr>
        <w:t>gov</w:t>
      </w:r>
      <w:r>
        <w:rPr>
          <w:rFonts w:hint="eastAsia" w:ascii="宋体" w:hAnsi="宋体" w:cs="宋体"/>
          <w:color w:val="auto"/>
          <w:szCs w:val="21"/>
          <w:highlight w:val="none"/>
          <w:lang w:eastAsia="zh-CN"/>
        </w:rPr>
        <w:t>.</w:t>
      </w:r>
      <w:r>
        <w:rPr>
          <w:rFonts w:hint="eastAsia" w:ascii="宋体" w:hAnsi="宋体" w:cs="宋体"/>
          <w:color w:val="auto"/>
          <w:szCs w:val="21"/>
          <w:highlight w:val="none"/>
        </w:rPr>
        <w:t>cn） 、中国政府采购网（www</w:t>
      </w:r>
      <w:r>
        <w:rPr>
          <w:rFonts w:hint="eastAsia" w:ascii="宋体" w:hAnsi="宋体" w:cs="宋体"/>
          <w:color w:val="auto"/>
          <w:szCs w:val="21"/>
          <w:highlight w:val="none"/>
          <w:lang w:eastAsia="zh-CN"/>
        </w:rPr>
        <w:t>.</w:t>
      </w:r>
      <w:r>
        <w:rPr>
          <w:rFonts w:hint="eastAsia" w:ascii="宋体" w:hAnsi="宋体" w:cs="宋体"/>
          <w:color w:val="auto"/>
          <w:szCs w:val="21"/>
          <w:highlight w:val="none"/>
        </w:rPr>
        <w:t>ccgp</w:t>
      </w:r>
      <w:r>
        <w:rPr>
          <w:rFonts w:hint="eastAsia" w:ascii="宋体" w:hAnsi="宋体" w:cs="宋体"/>
          <w:color w:val="auto"/>
          <w:szCs w:val="21"/>
          <w:highlight w:val="none"/>
          <w:lang w:eastAsia="zh-CN"/>
        </w:rPr>
        <w:t>.</w:t>
      </w:r>
      <w:r>
        <w:rPr>
          <w:rFonts w:hint="eastAsia" w:ascii="宋体" w:hAnsi="宋体" w:cs="宋体"/>
          <w:color w:val="auto"/>
          <w:szCs w:val="21"/>
          <w:highlight w:val="none"/>
        </w:rPr>
        <w:t>gov</w:t>
      </w:r>
      <w:r>
        <w:rPr>
          <w:rFonts w:hint="eastAsia" w:ascii="宋体" w:hAnsi="宋体" w:cs="宋体"/>
          <w:color w:val="auto"/>
          <w:szCs w:val="21"/>
          <w:highlight w:val="none"/>
          <w:lang w:eastAsia="zh-CN"/>
        </w:rPr>
        <w:t>.</w:t>
      </w:r>
      <w:r>
        <w:rPr>
          <w:rFonts w:hint="eastAsia" w:ascii="宋体" w:hAnsi="宋体" w:cs="宋体"/>
          <w:color w:val="auto"/>
          <w:szCs w:val="21"/>
          <w:highlight w:val="none"/>
        </w:rPr>
        <w:t>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186A357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4844A61F">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3供应商有下列情形之一的，资格审查不通过，其响应文件按无效响应处理：</w:t>
      </w:r>
    </w:p>
    <w:p w14:paraId="7C1D1C8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19CAC40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4E38898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0001F8E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199E9B1B">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3B38AD5B">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2D0537D5">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符合性审查</w:t>
      </w:r>
    </w:p>
    <w:p w14:paraId="18DFB384">
      <w:pPr>
        <w:pageBreakBefore w:val="0"/>
        <w:kinsoku/>
        <w:topLinePunct w:val="0"/>
        <w:bidi w:val="0"/>
        <w:spacing w:before="60" w:after="60" w:line="360" w:lineRule="auto"/>
        <w:ind w:firstLine="420" w:firstLineChars="200"/>
        <w:rPr>
          <w:rFonts w:ascii="宋体" w:hAnsi="宋体" w:cs="宋体"/>
          <w:color w:val="auto"/>
          <w:szCs w:val="21"/>
          <w:highlight w:val="none"/>
        </w:rPr>
      </w:pPr>
      <w:bookmarkStart w:id="77" w:name="_Hlk42528882"/>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7"/>
    <w:p w14:paraId="62F8312F">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617F92">
      <w:pPr>
        <w:pageBreakBefore w:val="0"/>
        <w:kinsoku/>
        <w:topLinePunct w:val="0"/>
        <w:bidi w:val="0"/>
        <w:spacing w:before="60" w:after="60"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479F736C">
      <w:pPr>
        <w:pageBreakBefore w:val="0"/>
        <w:kinsoku/>
        <w:topLinePunct w:val="0"/>
        <w:bidi w:val="0"/>
        <w:spacing w:before="60" w:after="60"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3F4F061">
      <w:pPr>
        <w:pageBreakBefore w:val="0"/>
        <w:kinsoku/>
        <w:topLinePunct w:val="0"/>
        <w:bidi w:val="0"/>
        <w:spacing w:before="60" w:after="60"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w:t>
      </w:r>
      <w:r>
        <w:rPr>
          <w:rFonts w:hint="eastAsia" w:ascii="宋体" w:hAnsi="宋体" w:cs="宋体"/>
          <w:color w:val="auto"/>
          <w:spacing w:val="-6"/>
          <w:szCs w:val="21"/>
          <w:highlight w:val="none"/>
          <w:lang w:eastAsia="zh-CN"/>
        </w:rPr>
        <w:t>.</w:t>
      </w:r>
      <w:r>
        <w:rPr>
          <w:rFonts w:ascii="宋体" w:hAnsi="宋体" w:cs="宋体"/>
          <w:color w:val="auto"/>
          <w:spacing w:val="-6"/>
          <w:szCs w:val="21"/>
          <w:highlight w:val="none"/>
        </w:rPr>
        <w:t>4</w:t>
      </w:r>
      <w:r>
        <w:rPr>
          <w:rFonts w:hint="eastAsia" w:ascii="宋体" w:hAnsi="宋体" w:cs="宋体"/>
          <w:color w:val="auto"/>
          <w:szCs w:val="21"/>
          <w:highlight w:val="none"/>
        </w:rPr>
        <w:t xml:space="preserve">首次响应文件报价出现前后不一致的，按照下列规定修正： </w:t>
      </w:r>
    </w:p>
    <w:p w14:paraId="37B0CEE5">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7B4092E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B62097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B1A8B4A">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F6E8A0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C83915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354E35AC">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74B0CD4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0A9AF315">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52EEE2B5">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0B5DDB55">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5EAFEF15">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C9E497F">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0EB3842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5040D85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6EE5AED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56C7116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5F8A994F">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w:t>
      </w: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条情形；</w:t>
      </w:r>
    </w:p>
    <w:p w14:paraId="34D61E8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1）技术要求允许负偏离的条款数超过“供应商须知前附表”规定项数；</w:t>
      </w:r>
    </w:p>
    <w:p w14:paraId="45F32D35">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2）虚假竞标，或者出现其他情形而导致被磋商小组认定无效；</w:t>
      </w:r>
    </w:p>
    <w:p w14:paraId="19617BA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78"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78"/>
    </w:p>
    <w:p w14:paraId="2B4B89FF">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4）响应文件标注的项目名称或者项目编号与磋商文件标注的项目名称或者项目编号不一致的；</w:t>
      </w:r>
    </w:p>
    <w:p w14:paraId="0CE5F45F">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b/>
          <w:color w:val="auto"/>
          <w:szCs w:val="21"/>
          <w:highlight w:val="none"/>
        </w:rPr>
        <w:t>竞争性磋商文件明确不允许分包，响应文件拟分包的；</w:t>
      </w:r>
    </w:p>
    <w:p w14:paraId="719C39AB">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2D4411E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300DF74F">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21E91B78">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 报价文件中规定的“竞标报价表”；</w:t>
      </w:r>
    </w:p>
    <w:p w14:paraId="1E54106A">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670883B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500161A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79" w:name="_Hlk42596405"/>
      <w:r>
        <w:rPr>
          <w:rFonts w:hint="eastAsia" w:ascii="宋体" w:hAnsi="宋体" w:cs="宋体"/>
          <w:color w:val="auto"/>
          <w:szCs w:val="21"/>
          <w:highlight w:val="none"/>
        </w:rPr>
        <w:t>竞标报价（包含首次报价、最后报价）</w:t>
      </w:r>
      <w:bookmarkEnd w:id="79"/>
      <w:bookmarkStart w:id="80" w:name="_Hlk42596276"/>
      <w:r>
        <w:rPr>
          <w:rFonts w:hint="eastAsia" w:ascii="宋体" w:hAnsi="宋体" w:cs="宋体"/>
          <w:color w:val="auto"/>
          <w:szCs w:val="21"/>
          <w:highlight w:val="none"/>
        </w:rPr>
        <w:t>超过磋商文件分项采购预算金额或者最高限价的</w:t>
      </w:r>
      <w:bookmarkEnd w:id="80"/>
      <w:r>
        <w:rPr>
          <w:rFonts w:hint="eastAsia" w:ascii="宋体" w:hAnsi="宋体" w:cs="宋体"/>
          <w:color w:val="auto"/>
          <w:szCs w:val="21"/>
          <w:highlight w:val="none"/>
        </w:rPr>
        <w:t>（如本项目公布了最高限价）；</w:t>
      </w:r>
    </w:p>
    <w:p w14:paraId="6048EFF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1AD27AA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6987278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EA2858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7</w:t>
      </w:r>
      <w:r>
        <w:rPr>
          <w:rFonts w:hint="eastAsia" w:ascii="宋体" w:hAnsi="宋体"/>
          <w:color w:val="auto"/>
          <w:szCs w:val="21"/>
          <w:highlight w:val="none"/>
        </w:rPr>
        <w:t>通过符合性审查的合格供应商不足3家的，不得进入磋商环节，采购人或者采购代理机构应当重新开展采购活动。</w:t>
      </w:r>
    </w:p>
    <w:p w14:paraId="727EDB2A">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磋商程序</w:t>
      </w:r>
    </w:p>
    <w:p w14:paraId="41C18DD7">
      <w:pPr>
        <w:pageBreakBefore w:val="0"/>
        <w:kinsoku/>
        <w:topLinePunct w:val="0"/>
        <w:bidi w:val="0"/>
        <w:spacing w:before="60" w:after="6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BCEDF2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D4D2B6B">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7B37251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5A943792">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10B1EEB5">
      <w:pPr>
        <w:pageBreakBefore w:val="0"/>
        <w:widowControl/>
        <w:tabs>
          <w:tab w:val="left" w:pos="540"/>
        </w:tabs>
        <w:kinsoku/>
        <w:topLinePunct w:val="0"/>
        <w:bidi w:val="0"/>
        <w:spacing w:before="60" w:after="60"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6</w:t>
      </w:r>
      <w:r>
        <w:rPr>
          <w:rFonts w:hint="eastAsia" w:ascii="宋体" w:hAnsi="宋体" w:cs="宋体"/>
          <w:color w:val="auto"/>
          <w:szCs w:val="21"/>
          <w:highlight w:val="none"/>
        </w:rPr>
        <w:t>采购代理机构对磋商过程和重要磋商内容进行记录。</w:t>
      </w:r>
    </w:p>
    <w:p w14:paraId="5CA7D065">
      <w:pPr>
        <w:pageBreakBefore w:val="0"/>
        <w:widowControl/>
        <w:tabs>
          <w:tab w:val="left" w:pos="540"/>
        </w:tabs>
        <w:kinsoku/>
        <w:topLinePunct w:val="0"/>
        <w:bidi w:val="0"/>
        <w:spacing w:before="60" w:after="6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D0CCC5B">
      <w:pPr>
        <w:pageBreakBefore w:val="0"/>
        <w:tabs>
          <w:tab w:val="left" w:pos="2835"/>
        </w:tabs>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w:t>
      </w:r>
      <w:r>
        <w:rPr>
          <w:rFonts w:ascii="宋体" w:hAnsi="宋体" w:cs="宋体"/>
          <w:color w:val="auto"/>
          <w:szCs w:val="21"/>
          <w:highlight w:val="none"/>
        </w:rPr>
        <w:t>8除</w:t>
      </w:r>
      <w:r>
        <w:rPr>
          <w:color w:val="auto"/>
          <w:highlight w:val="none"/>
        </w:rPr>
        <w:t>本章第3</w:t>
      </w:r>
      <w:r>
        <w:rPr>
          <w:rFonts w:hint="eastAsia"/>
          <w:color w:val="auto"/>
          <w:highlight w:val="none"/>
          <w:lang w:eastAsia="zh-CN"/>
        </w:rPr>
        <w:t>.</w:t>
      </w:r>
      <w:r>
        <w:rPr>
          <w:color w:val="auto"/>
          <w:highlight w:val="none"/>
        </w:rPr>
        <w:t>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595153C2">
      <w:pPr>
        <w:pageBreakBefore w:val="0"/>
        <w:kinsoku/>
        <w:topLinePunct w:val="0"/>
        <w:bidi w:val="0"/>
        <w:spacing w:before="60" w:after="60"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 xml:space="preserve"> 最后报价</w:t>
      </w:r>
    </w:p>
    <w:p w14:paraId="4D7D919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条外，提交最后报价的供应商不得少于3家，否则必须重新采购。</w:t>
      </w:r>
    </w:p>
    <w:p w14:paraId="3EED5C39">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63DCDE77">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w:t>
      </w:r>
      <w:r>
        <w:rPr>
          <w:rFonts w:hint="eastAsia"/>
          <w:color w:val="auto"/>
          <w:highlight w:val="none"/>
          <w:lang w:eastAsia="zh-CN"/>
        </w:rPr>
        <w:t>.</w:t>
      </w:r>
      <w:r>
        <w:rPr>
          <w:color w:val="auto"/>
          <w:highlight w:val="none"/>
        </w:rPr>
        <w:t>7条情形的，</w:t>
      </w:r>
      <w:r>
        <w:rPr>
          <w:rFonts w:hint="eastAsia" w:ascii="宋体" w:hAnsi="宋体" w:cs="宋体"/>
          <w:color w:val="auto"/>
          <w:szCs w:val="21"/>
          <w:highlight w:val="none"/>
        </w:rPr>
        <w:t>提交最后报价的供应商可以为2家。</w:t>
      </w:r>
    </w:p>
    <w:p w14:paraId="012C559E">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134066AB">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供应商未在规定时间内提交最后报价的，视同退出磋商，其响应文件按无效处理。</w:t>
      </w:r>
    </w:p>
    <w:p w14:paraId="15AFC84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6</w:t>
      </w:r>
      <w:r>
        <w:rPr>
          <w:rFonts w:hint="eastAsia" w:ascii="宋体" w:hAnsi="宋体" w:cs="宋体"/>
          <w:color w:val="auto"/>
          <w:szCs w:val="21"/>
          <w:highlight w:val="none"/>
        </w:rPr>
        <w:t>最后报价统一开启后，磋商小组对最后报价进行有效性、完整性和响应程度的审查。</w:t>
      </w:r>
    </w:p>
    <w:p w14:paraId="2A0AE14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 xml:space="preserve">条的规定修正。 </w:t>
      </w:r>
    </w:p>
    <w:p w14:paraId="3CF9346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8</w:t>
      </w:r>
      <w:r>
        <w:rPr>
          <w:rFonts w:hint="eastAsia" w:ascii="宋体" w:hAnsi="宋体" w:cs="宋体"/>
          <w:color w:val="auto"/>
          <w:szCs w:val="21"/>
          <w:highlight w:val="none"/>
        </w:rPr>
        <w:t>修正后的报价出现下列情形的，按无效响应处理：</w:t>
      </w:r>
    </w:p>
    <w:p w14:paraId="45DEEDA1">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46399484">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4D0CB3A8">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10E987E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9</w:t>
      </w:r>
      <w:r>
        <w:rPr>
          <w:rFonts w:hint="eastAsia" w:ascii="宋体" w:hAnsi="宋体" w:cs="宋体"/>
          <w:color w:val="auto"/>
          <w:szCs w:val="21"/>
          <w:highlight w:val="none"/>
        </w:rPr>
        <w:t>经供应商确认修正后的最后报价作为评审及签订合同的依据。</w:t>
      </w:r>
    </w:p>
    <w:p w14:paraId="32D90F80">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4C9595E">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1F082C35">
      <w:pPr>
        <w:pageBreakBefore w:val="0"/>
        <w:kinsoku/>
        <w:topLinePunct w:val="0"/>
        <w:bidi w:val="0"/>
        <w:spacing w:before="60" w:after="60"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比较与评价</w:t>
      </w:r>
    </w:p>
    <w:p w14:paraId="78E48D5F">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eastAsia="zh-CN"/>
        </w:rPr>
        <w:t>.</w:t>
      </w:r>
      <w:r>
        <w:rPr>
          <w:rFonts w:ascii="宋体" w:hAnsi="宋体" w:cs="宋体"/>
          <w:color w:val="auto"/>
          <w:szCs w:val="21"/>
          <w:highlight w:val="none"/>
        </w:rPr>
        <w:t>1</w:t>
      </w:r>
      <w:r>
        <w:rPr>
          <w:rFonts w:hint="eastAsia" w:ascii="宋体" w:hAnsi="宋体" w:cs="宋体"/>
          <w:color w:val="auto"/>
          <w:szCs w:val="21"/>
          <w:highlight w:val="none"/>
        </w:rPr>
        <w:t>评审方法：综合评分法。</w:t>
      </w:r>
    </w:p>
    <w:p w14:paraId="2701FAAB">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eastAsia="zh-CN"/>
        </w:rPr>
        <w:t>.</w:t>
      </w:r>
      <w:r>
        <w:rPr>
          <w:rFonts w:ascii="宋体" w:hAnsi="宋体" w:cs="宋体"/>
          <w:color w:val="auto"/>
          <w:szCs w:val="21"/>
          <w:highlight w:val="none"/>
        </w:rPr>
        <w:t>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2D6B9F43">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280A5FA6">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123C0CA5">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28AED99E">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eastAsia="zh-CN"/>
        </w:rPr>
        <w:t>.</w:t>
      </w:r>
      <w:r>
        <w:rPr>
          <w:rFonts w:ascii="宋体" w:hAnsi="宋体" w:cs="宋体"/>
          <w:color w:val="auto"/>
          <w:szCs w:val="21"/>
          <w:highlight w:val="none"/>
        </w:rPr>
        <w:t>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27CB0A31">
      <w:pPr>
        <w:pageBreakBefore w:val="0"/>
        <w:kinsoku/>
        <w:topLinePunct w:val="0"/>
        <w:bidi w:val="0"/>
        <w:spacing w:before="60" w:after="60"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eastAsia="zh-CN"/>
        </w:rPr>
        <w:t>.</w:t>
      </w:r>
      <w:r>
        <w:rPr>
          <w:rFonts w:ascii="宋体" w:hAnsi="宋体" w:cs="宋体"/>
          <w:color w:val="auto"/>
          <w:szCs w:val="21"/>
          <w:highlight w:val="none"/>
        </w:rPr>
        <w:t>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w:t>
      </w:r>
      <w:r>
        <w:rPr>
          <w:rFonts w:hint="eastAsia" w:ascii="宋体" w:hAnsi="宋体"/>
          <w:color w:val="auto"/>
          <w:kern w:val="0"/>
          <w:szCs w:val="21"/>
          <w:highlight w:val="none"/>
          <w:lang w:eastAsia="zh-CN"/>
        </w:rPr>
        <w:t>.</w:t>
      </w:r>
      <w:r>
        <w:rPr>
          <w:rFonts w:ascii="宋体" w:hAnsi="宋体"/>
          <w:color w:val="auto"/>
          <w:kern w:val="0"/>
          <w:szCs w:val="21"/>
          <w:highlight w:val="none"/>
        </w:rPr>
        <w:t>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362A11AD">
      <w:pPr>
        <w:pageBreakBefore w:val="0"/>
        <w:kinsoku/>
        <w:topLinePunct w:val="0"/>
        <w:bidi w:val="0"/>
        <w:spacing w:before="60" w:after="60"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w:t>
      </w:r>
      <w:r>
        <w:rPr>
          <w:rFonts w:hint="eastAsia" w:ascii="宋体" w:hAnsi="宋体"/>
          <w:color w:val="auto"/>
          <w:kern w:val="0"/>
          <w:szCs w:val="21"/>
          <w:highlight w:val="none"/>
          <w:lang w:eastAsia="zh-CN"/>
        </w:rPr>
        <w:t>.</w:t>
      </w:r>
      <w:r>
        <w:rPr>
          <w:rFonts w:ascii="宋体" w:hAnsi="宋体"/>
          <w:color w:val="auto"/>
          <w:kern w:val="0"/>
          <w:szCs w:val="21"/>
          <w:highlight w:val="none"/>
        </w:rPr>
        <w:t>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434026">
      <w:pPr>
        <w:pageBreakBefore w:val="0"/>
        <w:kinsoku/>
        <w:topLinePunct w:val="0"/>
        <w:bidi w:val="0"/>
        <w:spacing w:before="60" w:after="60"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5D32D376">
      <w:pPr>
        <w:pageBreakBefore w:val="0"/>
        <w:kinsoku/>
        <w:topLinePunct w:val="0"/>
        <w:bidi w:val="0"/>
        <w:spacing w:before="60" w:after="60"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hint="eastAsia" w:ascii="宋体" w:hAnsi="宋体"/>
          <w:bCs/>
          <w:color w:val="auto"/>
          <w:szCs w:val="21"/>
          <w:highlight w:val="none"/>
          <w:lang w:eastAsia="zh-CN"/>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31"/>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29"/>
        <w:gridCol w:w="805"/>
        <w:gridCol w:w="1564"/>
        <w:gridCol w:w="5524"/>
      </w:tblGrid>
      <w:tr w14:paraId="552B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8" w:type="dxa"/>
            <w:noWrap/>
            <w:vAlign w:val="center"/>
          </w:tcPr>
          <w:p w14:paraId="37B344D2">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29" w:type="dxa"/>
            <w:noWrap/>
            <w:vAlign w:val="center"/>
          </w:tcPr>
          <w:p w14:paraId="0315ACB8">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805" w:type="dxa"/>
            <w:noWrap/>
            <w:vAlign w:val="center"/>
          </w:tcPr>
          <w:p w14:paraId="04A901D5">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088" w:type="dxa"/>
            <w:gridSpan w:val="2"/>
            <w:noWrap/>
            <w:vAlign w:val="center"/>
          </w:tcPr>
          <w:p w14:paraId="7B162A9D">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47FD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8" w:type="dxa"/>
            <w:noWrap/>
            <w:vAlign w:val="center"/>
          </w:tcPr>
          <w:p w14:paraId="047335D4">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129" w:type="dxa"/>
            <w:noWrap/>
            <w:vAlign w:val="center"/>
          </w:tcPr>
          <w:p w14:paraId="092DA1DE">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价格分</w:t>
            </w:r>
          </w:p>
        </w:tc>
        <w:tc>
          <w:tcPr>
            <w:tcW w:w="805" w:type="dxa"/>
            <w:noWrap/>
            <w:vAlign w:val="center"/>
          </w:tcPr>
          <w:p w14:paraId="7A429290">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10分</w:t>
            </w:r>
          </w:p>
        </w:tc>
        <w:tc>
          <w:tcPr>
            <w:tcW w:w="7088" w:type="dxa"/>
            <w:gridSpan w:val="2"/>
            <w:noWrap/>
            <w:vAlign w:val="center"/>
          </w:tcPr>
          <w:p w14:paraId="7142EA2D">
            <w:pPr>
              <w:keepNext w:val="0"/>
              <w:keepLines w:val="0"/>
              <w:pageBreakBefore w:val="0"/>
              <w:widowControl w:val="0"/>
              <w:suppressLineNumbers w:val="0"/>
              <w:kinsoku/>
              <w:wordWrap/>
              <w:overflowPunct/>
              <w:topLinePunct w:val="0"/>
              <w:autoSpaceDE/>
              <w:autoSpaceDN/>
              <w:bidi w:val="0"/>
              <w:adjustRightInd/>
              <w:snapToGrid w:val="0"/>
              <w:spacing w:before="60" w:beforeAutospacing="0" w:after="6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1.本项目专门面向中小企业采购（供应商应为中小微企业或监狱企业或残疾人福利性单位)，不再执行价格评审优惠的扶持政策。</w:t>
            </w:r>
          </w:p>
          <w:p w14:paraId="6DC5D99C">
            <w:pPr>
              <w:keepNext w:val="0"/>
              <w:keepLines w:val="0"/>
              <w:pageBreakBefore w:val="0"/>
              <w:widowControl w:val="0"/>
              <w:suppressLineNumbers w:val="0"/>
              <w:kinsoku/>
              <w:wordWrap/>
              <w:overflowPunct/>
              <w:topLinePunct w:val="0"/>
              <w:autoSpaceDE/>
              <w:autoSpaceDN/>
              <w:bidi w:val="0"/>
              <w:adjustRightInd/>
              <w:snapToGrid w:val="0"/>
              <w:spacing w:before="60" w:beforeAutospacing="0" w:after="6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rPr>
              <w:t>以进入比较与评价环节的</w:t>
            </w:r>
            <w:r>
              <w:rPr>
                <w:rFonts w:hint="eastAsia" w:ascii="宋体" w:hAnsi="宋体" w:eastAsia="宋体" w:cs="宋体"/>
                <w:b w:val="0"/>
                <w:bCs w:val="0"/>
                <w:color w:val="auto"/>
                <w:spacing w:val="0"/>
                <w:w w:val="100"/>
                <w:position w:val="0"/>
                <w:sz w:val="21"/>
                <w:szCs w:val="21"/>
                <w:highlight w:val="none"/>
                <w:lang w:val="en-US" w:eastAsia="zh-CN"/>
              </w:rPr>
              <w:t>最后报价的</w:t>
            </w:r>
            <w:r>
              <w:rPr>
                <w:rFonts w:hint="eastAsia" w:ascii="宋体" w:hAnsi="宋体" w:eastAsia="宋体" w:cs="宋体"/>
                <w:b w:val="0"/>
                <w:bCs w:val="0"/>
                <w:color w:val="auto"/>
                <w:spacing w:val="0"/>
                <w:w w:val="100"/>
                <w:position w:val="0"/>
                <w:sz w:val="21"/>
                <w:szCs w:val="21"/>
                <w:highlight w:val="none"/>
              </w:rPr>
              <w:t>最低</w:t>
            </w:r>
            <w:r>
              <w:rPr>
                <w:rFonts w:hint="eastAsia" w:ascii="宋体" w:hAnsi="宋体" w:eastAsia="宋体" w:cs="宋体"/>
                <w:b w:val="0"/>
                <w:bCs w:val="0"/>
                <w:color w:val="auto"/>
                <w:spacing w:val="0"/>
                <w:w w:val="100"/>
                <w:position w:val="0"/>
                <w:sz w:val="21"/>
                <w:szCs w:val="21"/>
                <w:highlight w:val="none"/>
                <w:lang w:val="en-US" w:eastAsia="zh-CN"/>
              </w:rPr>
              <w:t>价格</w:t>
            </w:r>
            <w:r>
              <w:rPr>
                <w:rFonts w:hint="eastAsia" w:ascii="宋体" w:hAnsi="宋体" w:eastAsia="宋体" w:cs="宋体"/>
                <w:b w:val="0"/>
                <w:bCs w:val="0"/>
                <w:color w:val="auto"/>
                <w:spacing w:val="0"/>
                <w:w w:val="100"/>
                <w:position w:val="0"/>
                <w:sz w:val="21"/>
                <w:szCs w:val="21"/>
                <w:highlight w:val="none"/>
              </w:rPr>
              <w:t>为基准价，基准价得分为</w:t>
            </w:r>
            <w:r>
              <w:rPr>
                <w:rFonts w:hint="eastAsia" w:ascii="宋体" w:hAnsi="宋体" w:eastAsia="宋体" w:cs="宋体"/>
                <w:b w:val="0"/>
                <w:bCs w:val="0"/>
                <w:color w:val="auto"/>
                <w:spacing w:val="0"/>
                <w:w w:val="100"/>
                <w:position w:val="0"/>
                <w:sz w:val="21"/>
                <w:szCs w:val="21"/>
                <w:highlight w:val="none"/>
                <w:lang w:val="en-US" w:eastAsia="zh-CN"/>
              </w:rPr>
              <w:t>10</w:t>
            </w:r>
            <w:r>
              <w:rPr>
                <w:rFonts w:hint="eastAsia" w:ascii="宋体" w:hAnsi="宋体" w:eastAsia="宋体" w:cs="宋体"/>
                <w:b w:val="0"/>
                <w:bCs w:val="0"/>
                <w:color w:val="auto"/>
                <w:spacing w:val="0"/>
                <w:w w:val="100"/>
                <w:position w:val="0"/>
                <w:sz w:val="21"/>
                <w:szCs w:val="21"/>
                <w:highlight w:val="none"/>
              </w:rPr>
              <w:t>分。</w:t>
            </w:r>
          </w:p>
          <w:p w14:paraId="7F0BADDE">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eastAsia" w:ascii="宋体" w:hAnsi="宋体" w:eastAsia="宋体" w:cs="宋体"/>
                <w:bCs/>
                <w:color w:val="auto"/>
                <w:sz w:val="21"/>
                <w:szCs w:val="21"/>
                <w:highlight w:val="none"/>
              </w:rPr>
            </w:pPr>
            <w:r>
              <w:rPr>
                <w:rFonts w:hint="eastAsia" w:ascii="宋体" w:hAnsi="宋体" w:eastAsia="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rPr>
              <w:t>价格分计算公式：报价得分=（基准价/最后报价）×</w:t>
            </w:r>
            <w:r>
              <w:rPr>
                <w:rFonts w:hint="eastAsia" w:ascii="宋体" w:hAnsi="宋体" w:eastAsia="宋体" w:cs="宋体"/>
                <w:b w:val="0"/>
                <w:bCs w:val="0"/>
                <w:color w:val="auto"/>
                <w:spacing w:val="0"/>
                <w:w w:val="100"/>
                <w:position w:val="0"/>
                <w:sz w:val="21"/>
                <w:szCs w:val="21"/>
                <w:highlight w:val="none"/>
                <w:lang w:val="en-US" w:eastAsia="zh-CN"/>
              </w:rPr>
              <w:t>10</w:t>
            </w:r>
            <w:r>
              <w:rPr>
                <w:rFonts w:hint="eastAsia" w:ascii="宋体" w:hAnsi="宋体" w:eastAsia="宋体" w:cs="宋体"/>
                <w:b w:val="0"/>
                <w:bCs w:val="0"/>
                <w:color w:val="auto"/>
                <w:spacing w:val="0"/>
                <w:w w:val="100"/>
                <w:position w:val="0"/>
                <w:sz w:val="21"/>
                <w:szCs w:val="21"/>
                <w:highlight w:val="none"/>
              </w:rPr>
              <w:t>分</w:t>
            </w:r>
          </w:p>
        </w:tc>
      </w:tr>
      <w:tr w14:paraId="25C0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noWrap/>
            <w:vAlign w:val="center"/>
          </w:tcPr>
          <w:p w14:paraId="61A0D891">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129" w:type="dxa"/>
            <w:vMerge w:val="restart"/>
            <w:noWrap/>
            <w:vAlign w:val="center"/>
          </w:tcPr>
          <w:p w14:paraId="03945AD6">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技术分</w:t>
            </w:r>
          </w:p>
        </w:tc>
        <w:tc>
          <w:tcPr>
            <w:tcW w:w="805" w:type="dxa"/>
            <w:vMerge w:val="restart"/>
            <w:noWrap/>
            <w:vAlign w:val="center"/>
          </w:tcPr>
          <w:p w14:paraId="497965F1">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66</w:t>
            </w:r>
            <w:r>
              <w:rPr>
                <w:rFonts w:hint="eastAsia" w:ascii="宋体" w:hAnsi="宋体" w:eastAsia="宋体" w:cs="宋体"/>
                <w:b/>
                <w:color w:val="auto"/>
                <w:sz w:val="21"/>
                <w:szCs w:val="21"/>
                <w:highlight w:val="none"/>
              </w:rPr>
              <w:t>分</w:t>
            </w:r>
          </w:p>
        </w:tc>
        <w:tc>
          <w:tcPr>
            <w:tcW w:w="1564" w:type="dxa"/>
            <w:noWrap/>
            <w:vAlign w:val="center"/>
          </w:tcPr>
          <w:p w14:paraId="0ACB1D74">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1设计策划方案分（</w:t>
            </w:r>
            <w:r>
              <w:rPr>
                <w:rFonts w:hint="eastAsia" w:ascii="宋体" w:hAnsi="宋体" w:eastAsia="宋体" w:cs="宋体"/>
                <w:b/>
                <w:bCs/>
                <w:color w:val="auto"/>
                <w:sz w:val="21"/>
                <w:szCs w:val="21"/>
                <w:highlight w:val="none"/>
                <w:lang w:eastAsia="zh-CN"/>
              </w:rPr>
              <w:t>满分</w:t>
            </w:r>
            <w:r>
              <w:rPr>
                <w:rFonts w:hint="eastAsia" w:ascii="宋体" w:hAnsi="宋体" w:eastAsia="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分）</w:t>
            </w:r>
          </w:p>
        </w:tc>
        <w:tc>
          <w:tcPr>
            <w:tcW w:w="5524" w:type="dxa"/>
            <w:noWrap/>
          </w:tcPr>
          <w:p w14:paraId="0CF5ACE3">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422" w:firstLineChars="20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评审依据：根据响应文件中提供的方案进行打分，未提供或提供无效的不得分</w:t>
            </w:r>
          </w:p>
          <w:p w14:paraId="48986D4B">
            <w:pPr>
              <w:pStyle w:val="85"/>
              <w:keepNext w:val="0"/>
              <w:keepLines w:val="0"/>
              <w:pageBreakBefore w:val="0"/>
              <w:suppressLineNumbers w:val="0"/>
              <w:kinsoku/>
              <w:wordWrap/>
              <w:overflowPunct/>
              <w:topLinePunct w:val="0"/>
              <w:autoSpaceDE/>
              <w:autoSpaceDN/>
              <w:bidi w:val="0"/>
              <w:adjustRightInd w:val="0"/>
              <w:snapToGrid w:val="0"/>
              <w:spacing w:before="60" w:beforeAutospacing="0" w:after="6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一档（</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方案仅提供基础传播框架，内容泛泛而谈，未能准确把握浦北陈皮产业特色和核心价值。媒体选择局限且层级较低，缺乏系统的品牌定位分析和目标受众研究。整体策划缺乏深度思考和创新亮点，难以实现有效的品牌传播效果。</w:t>
            </w:r>
          </w:p>
          <w:p w14:paraId="5AE27D1B">
            <w:pPr>
              <w:pStyle w:val="85"/>
              <w:keepNext w:val="0"/>
              <w:keepLines w:val="0"/>
              <w:pageBreakBefore w:val="0"/>
              <w:suppressLineNumbers w:val="0"/>
              <w:kinsoku/>
              <w:wordWrap/>
              <w:overflowPunct/>
              <w:topLinePunct w:val="0"/>
              <w:autoSpaceDE/>
              <w:autoSpaceDN/>
              <w:bidi w:val="0"/>
              <w:adjustRightInd w:val="0"/>
              <w:snapToGrid w:val="0"/>
              <w:spacing w:before="60" w:beforeAutospacing="0" w:after="6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二档（</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分）：方案构建了较为完整的品牌传播体系，准确提炼了浦北陈皮的核心卖点，制定了清晰的年度传播规划。媒体组合较为合理，既包含主流传统媒体也覆盖新兴数字平台。方案体现了"文化传承+产业发展"的双重价值，具有较好的可执行性。</w:t>
            </w:r>
          </w:p>
          <w:p w14:paraId="3BD24DAD">
            <w:pPr>
              <w:pStyle w:val="85"/>
              <w:keepNext w:val="0"/>
              <w:keepLines w:val="0"/>
              <w:pageBreakBefore w:val="0"/>
              <w:suppressLineNumbers w:val="0"/>
              <w:kinsoku/>
              <w:wordWrap/>
              <w:overflowPunct/>
              <w:topLinePunct w:val="0"/>
              <w:autoSpaceDE/>
              <w:autoSpaceDN/>
              <w:bidi w:val="0"/>
              <w:adjustRightInd w:val="0"/>
              <w:snapToGrid w:val="0"/>
              <w:spacing w:before="60" w:beforeAutospacing="0" w:after="6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三档（</w:t>
            </w:r>
            <w:r>
              <w:rPr>
                <w:rFonts w:hint="eastAsia" w:ascii="宋体" w:hAnsi="宋体" w:eastAsia="宋体" w:cs="宋体"/>
                <w:color w:val="auto"/>
                <w:kern w:val="2"/>
                <w:sz w:val="21"/>
                <w:szCs w:val="21"/>
                <w:highlight w:val="none"/>
                <w:lang w:val="en-US" w:eastAsia="zh-CN"/>
              </w:rPr>
              <w:t>17</w:t>
            </w:r>
            <w:r>
              <w:rPr>
                <w:rFonts w:hint="eastAsia" w:ascii="宋体" w:hAnsi="宋体" w:eastAsia="宋体" w:cs="宋体"/>
                <w:color w:val="auto"/>
                <w:kern w:val="2"/>
                <w:sz w:val="21"/>
                <w:szCs w:val="21"/>
                <w:highlight w:val="none"/>
              </w:rPr>
              <w:t>分）：方案展现出卓越的战略思维和创新意识，成功打造差异化品牌IP。不仅包含完整的传播执行计划，还建立了完善的监测评估体系。方案深度结合乡村振兴战略，具有行业示范价值。</w:t>
            </w:r>
          </w:p>
        </w:tc>
      </w:tr>
      <w:tr w14:paraId="138B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8" w:type="dxa"/>
            <w:vMerge w:val="continue"/>
            <w:noWrap/>
            <w:vAlign w:val="center"/>
          </w:tcPr>
          <w:p w14:paraId="275DAF72">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p>
        </w:tc>
        <w:tc>
          <w:tcPr>
            <w:tcW w:w="1129" w:type="dxa"/>
            <w:vMerge w:val="continue"/>
            <w:noWrap/>
            <w:vAlign w:val="center"/>
          </w:tcPr>
          <w:p w14:paraId="395E378F">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p>
        </w:tc>
        <w:tc>
          <w:tcPr>
            <w:tcW w:w="805" w:type="dxa"/>
            <w:vMerge w:val="continue"/>
            <w:noWrap/>
            <w:vAlign w:val="center"/>
          </w:tcPr>
          <w:p w14:paraId="0E83CBE4">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p>
        </w:tc>
        <w:tc>
          <w:tcPr>
            <w:tcW w:w="1564" w:type="dxa"/>
            <w:noWrap/>
            <w:vAlign w:val="center"/>
          </w:tcPr>
          <w:p w14:paraId="3694059C">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2内容生产方案</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满分17分</w:t>
            </w:r>
            <w:r>
              <w:rPr>
                <w:rFonts w:hint="eastAsia" w:ascii="宋体" w:hAnsi="宋体" w:eastAsia="宋体" w:cs="宋体"/>
                <w:b/>
                <w:bCs/>
                <w:color w:val="auto"/>
                <w:sz w:val="21"/>
                <w:szCs w:val="21"/>
                <w:highlight w:val="none"/>
                <w:lang w:eastAsia="zh-CN"/>
              </w:rPr>
              <w:t>）</w:t>
            </w:r>
          </w:p>
        </w:tc>
        <w:tc>
          <w:tcPr>
            <w:tcW w:w="5524" w:type="dxa"/>
            <w:noWrap/>
            <w:vAlign w:val="center"/>
          </w:tcPr>
          <w:p w14:paraId="3F418D06">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422" w:firstLineChars="20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评审依据：根据响应文件中提供的方案进行打分，未提供或提供无效的不得分</w:t>
            </w:r>
          </w:p>
          <w:p w14:paraId="7D9A5534">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420" w:firstLineChars="20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一档（5分）：内容生产方案仅满足最低数量要求，缺乏创意策划和差异化设计，内容形式单一雷同。传播量保障措施不明确，仅依靠自然流量，难以确保传播效果。整体方案缺乏亮点，执行效果存疑。</w:t>
            </w:r>
          </w:p>
          <w:p w14:paraId="331BF6AE">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420" w:firstLineChars="20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二档（12分）：内容生产方案设计合理，形式多样且具有创意性，包含特色专题策划。制定了较为完善的传播量保障措施，整合了KOC等资源进行推广。方案整体可行，能够较好地实现传播目标。</w:t>
            </w:r>
          </w:p>
          <w:p w14:paraId="2E36EE87">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420" w:firstLineChars="200"/>
              <w:rPr>
                <w:rFonts w:hint="eastAsia" w:ascii="宋体" w:hAnsi="宋体" w:eastAsia="宋体" w:cs="宋体"/>
                <w:bCs w:val="0"/>
                <w:color w:val="auto"/>
                <w:sz w:val="21"/>
                <w:szCs w:val="21"/>
                <w:highlight w:val="none"/>
              </w:rPr>
            </w:pPr>
            <w:r>
              <w:rPr>
                <w:rFonts w:hint="eastAsia" w:ascii="宋体" w:hAnsi="宋体" w:eastAsia="宋体" w:cs="宋体"/>
                <w:color w:val="auto"/>
                <w:sz w:val="21"/>
                <w:szCs w:val="21"/>
                <w:highlight w:val="none"/>
                <w:u w:val="none"/>
                <w:lang w:val="en-US" w:eastAsia="zh-CN"/>
              </w:rPr>
              <w:t>三档（17分）：内容生产方案极具创新性和差异化，采用前沿表现形式和技术手段。传播量目标设定高于需求标准，并建立了严格的监测评估机制。方案包含完善的奖惩条款，确保执行效果。</w:t>
            </w:r>
          </w:p>
        </w:tc>
      </w:tr>
      <w:tr w14:paraId="59C8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continue"/>
            <w:noWrap/>
            <w:vAlign w:val="center"/>
          </w:tcPr>
          <w:p w14:paraId="445768DF">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p>
        </w:tc>
        <w:tc>
          <w:tcPr>
            <w:tcW w:w="1129" w:type="dxa"/>
            <w:vMerge w:val="continue"/>
            <w:noWrap/>
            <w:vAlign w:val="center"/>
          </w:tcPr>
          <w:p w14:paraId="7E5DDF39">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p>
        </w:tc>
        <w:tc>
          <w:tcPr>
            <w:tcW w:w="805" w:type="dxa"/>
            <w:vMerge w:val="continue"/>
            <w:noWrap/>
            <w:vAlign w:val="center"/>
          </w:tcPr>
          <w:p w14:paraId="1A814E5C">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p>
        </w:tc>
        <w:tc>
          <w:tcPr>
            <w:tcW w:w="1564" w:type="dxa"/>
            <w:noWrap/>
            <w:vAlign w:val="center"/>
          </w:tcPr>
          <w:p w14:paraId="1DAC2D8D">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3媒体</w:t>
            </w:r>
            <w:r>
              <w:rPr>
                <w:rFonts w:hint="eastAsia" w:ascii="宋体" w:hAnsi="宋体" w:eastAsia="宋体" w:cs="宋体"/>
                <w:b/>
                <w:bCs/>
                <w:color w:val="auto"/>
                <w:sz w:val="21"/>
                <w:szCs w:val="21"/>
                <w:highlight w:val="none"/>
                <w:lang w:val="en-US" w:eastAsia="zh-CN"/>
              </w:rPr>
              <w:t>组织方案（满分17分）</w:t>
            </w:r>
          </w:p>
        </w:tc>
        <w:tc>
          <w:tcPr>
            <w:tcW w:w="5524" w:type="dxa"/>
            <w:noWrap/>
            <w:vAlign w:val="center"/>
          </w:tcPr>
          <w:p w14:paraId="7C9D7218">
            <w:pPr>
              <w:keepNext w:val="0"/>
              <w:keepLines w:val="0"/>
              <w:pageBreakBefore w:val="0"/>
              <w:numPr>
                <w:ilvl w:val="-1"/>
                <w:numId w:val="0"/>
              </w:numPr>
              <w:suppressLineNumbers w:val="0"/>
              <w:kinsoku/>
              <w:wordWrap/>
              <w:overflowPunct/>
              <w:topLinePunct w:val="0"/>
              <w:autoSpaceDE/>
              <w:autoSpaceDN/>
              <w:bidi w:val="0"/>
              <w:spacing w:before="60" w:beforeAutospacing="0" w:after="60" w:afterAutospacing="0" w:line="360" w:lineRule="auto"/>
              <w:ind w:left="0" w:right="0" w:firstLine="422" w:firstLineChars="200"/>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评审依据：根据响应文件中提供的</w:t>
            </w:r>
            <w:r>
              <w:rPr>
                <w:rFonts w:hint="eastAsia" w:ascii="宋体" w:hAnsi="宋体" w:eastAsia="宋体" w:cs="宋体"/>
                <w:b/>
                <w:bCs/>
                <w:color w:val="auto"/>
                <w:sz w:val="21"/>
                <w:szCs w:val="21"/>
                <w:highlight w:val="none"/>
              </w:rPr>
              <w:t>媒体</w:t>
            </w:r>
            <w:r>
              <w:rPr>
                <w:rFonts w:hint="eastAsia" w:ascii="宋体" w:hAnsi="宋体" w:eastAsia="宋体" w:cs="宋体"/>
                <w:b/>
                <w:bCs/>
                <w:color w:val="auto"/>
                <w:sz w:val="21"/>
                <w:szCs w:val="21"/>
                <w:highlight w:val="none"/>
                <w:lang w:val="en-US" w:eastAsia="zh-CN"/>
              </w:rPr>
              <w:t>组织方案</w:t>
            </w:r>
            <w:r>
              <w:rPr>
                <w:rFonts w:hint="eastAsia" w:ascii="宋体" w:hAnsi="宋体" w:eastAsia="宋体" w:cs="宋体"/>
                <w:b/>
                <w:bCs/>
                <w:color w:val="auto"/>
                <w:kern w:val="2"/>
                <w:sz w:val="21"/>
                <w:szCs w:val="21"/>
                <w:highlight w:val="none"/>
                <w:lang w:val="en-US" w:eastAsia="zh-CN"/>
              </w:rPr>
              <w:t>进行打分，未提供或提供无效的不得分</w:t>
            </w:r>
          </w:p>
          <w:p w14:paraId="4272F3EA">
            <w:pPr>
              <w:keepNext w:val="0"/>
              <w:keepLines w:val="0"/>
              <w:pageBreakBefore w:val="0"/>
              <w:numPr>
                <w:ilvl w:val="-1"/>
                <w:numId w:val="0"/>
              </w:numPr>
              <w:suppressLineNumbers w:val="0"/>
              <w:kinsoku/>
              <w:wordWrap/>
              <w:overflowPunct/>
              <w:topLinePunct w:val="0"/>
              <w:autoSpaceDE/>
              <w:autoSpaceDN/>
              <w:bidi w:val="0"/>
              <w:spacing w:before="60" w:beforeAutospacing="0" w:after="60" w:afterAutospacing="0" w:line="36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一档（5分）：媒体采风设计简单，缺乏深度合作内容，难以保证传播效果。整体媒体资源质量一般，无法为项目提供强有力的传播支持。</w:t>
            </w:r>
          </w:p>
          <w:p w14:paraId="7D55C6E6">
            <w:pPr>
              <w:keepNext w:val="0"/>
              <w:keepLines w:val="0"/>
              <w:pageBreakBefore w:val="0"/>
              <w:numPr>
                <w:ilvl w:val="-1"/>
                <w:numId w:val="0"/>
              </w:numPr>
              <w:suppressLineNumbers w:val="0"/>
              <w:kinsoku/>
              <w:wordWrap/>
              <w:overflowPunct/>
              <w:topLinePunct w:val="0"/>
              <w:autoSpaceDE/>
              <w:autoSpaceDN/>
              <w:bidi w:val="0"/>
              <w:spacing w:before="60" w:beforeAutospacing="0" w:after="60" w:afterAutospacing="0" w:line="36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二档（12分）：采风活动设计合理，包含专题报道等深度合作形式。能够实现较好的传播效果。媒体资源质量较高，基本能满足项目传播需求。</w:t>
            </w:r>
          </w:p>
          <w:p w14:paraId="6118426A">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420" w:firstLineChars="200"/>
              <w:rPr>
                <w:rFonts w:hint="eastAsia" w:ascii="宋体" w:hAnsi="宋体" w:eastAsia="宋体" w:cs="宋体"/>
                <w:bCs w:val="0"/>
                <w:color w:val="auto"/>
                <w:sz w:val="21"/>
                <w:szCs w:val="21"/>
                <w:highlight w:val="none"/>
              </w:rPr>
            </w:pPr>
            <w:r>
              <w:rPr>
                <w:rFonts w:hint="eastAsia" w:ascii="宋体" w:hAnsi="宋体" w:eastAsia="宋体" w:cs="宋体"/>
                <w:color w:val="auto"/>
                <w:sz w:val="21"/>
                <w:szCs w:val="21"/>
                <w:highlight w:val="none"/>
                <w:lang w:val="en-US" w:eastAsia="zh-CN"/>
              </w:rPr>
              <w:t>三档（17分）：采风活动设计专业，引入国家级机构背书，具有极强的公信力。传播矩阵完善，能够确保爆款内容的产出。媒体资源质量顶尖，完全超出项目传播需求。</w:t>
            </w:r>
          </w:p>
        </w:tc>
      </w:tr>
      <w:tr w14:paraId="5A34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dxa"/>
            <w:vMerge w:val="continue"/>
            <w:noWrap/>
            <w:vAlign w:val="center"/>
          </w:tcPr>
          <w:p w14:paraId="6D6F4EB1">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p>
        </w:tc>
        <w:tc>
          <w:tcPr>
            <w:tcW w:w="1129" w:type="dxa"/>
            <w:vMerge w:val="continue"/>
            <w:noWrap/>
            <w:vAlign w:val="center"/>
          </w:tcPr>
          <w:p w14:paraId="355423C0">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p>
        </w:tc>
        <w:tc>
          <w:tcPr>
            <w:tcW w:w="805" w:type="dxa"/>
            <w:vMerge w:val="continue"/>
            <w:noWrap/>
            <w:vAlign w:val="center"/>
          </w:tcPr>
          <w:p w14:paraId="558A8DF5">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p>
        </w:tc>
        <w:tc>
          <w:tcPr>
            <w:tcW w:w="1564" w:type="dxa"/>
            <w:noWrap/>
            <w:vAlign w:val="center"/>
          </w:tcPr>
          <w:p w14:paraId="7586F09A">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执行保障方案</w:t>
            </w:r>
            <w:r>
              <w:rPr>
                <w:rFonts w:hint="eastAsia" w:ascii="宋体" w:hAnsi="宋体" w:eastAsia="宋体" w:cs="宋体"/>
                <w:b/>
                <w:bCs/>
                <w:color w:val="auto"/>
                <w:sz w:val="21"/>
                <w:szCs w:val="21"/>
                <w:highlight w:val="none"/>
                <w:lang w:val="en-US" w:eastAsia="zh-CN"/>
              </w:rPr>
              <w:t>分（满分15分）</w:t>
            </w:r>
          </w:p>
        </w:tc>
        <w:tc>
          <w:tcPr>
            <w:tcW w:w="5524" w:type="dxa"/>
            <w:noWrap/>
            <w:vAlign w:val="center"/>
          </w:tcPr>
          <w:p w14:paraId="0CC98EC1">
            <w:pPr>
              <w:keepNext w:val="0"/>
              <w:keepLines w:val="0"/>
              <w:suppressLineNumbers w:val="0"/>
              <w:spacing w:before="60" w:beforeAutospacing="0" w:after="60" w:afterAutospacing="0" w:line="360" w:lineRule="auto"/>
              <w:ind w:left="0" w:right="0" w:firstLine="211" w:firstLineChars="100"/>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评审依据：根据响应文件中提供的方案进行打分，未提供或提供无效的不得分。</w:t>
            </w:r>
          </w:p>
          <w:p w14:paraId="02AF785E">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5分）：方案仅提供基础执行团队配置，人员资质和经验未经充分验证，无法确保项目顺利实施。进度计划过于笼统，未明确关键节点和具体责任人。风险应对措施缺失，仅简单提及"遇到问题及时处理"，缺乏针对性的应急预案。质量保障体系不完善，未建立有效的内容审核和数据核查机制。整体方案可行性存疑，执行风险较高。</w:t>
            </w:r>
          </w:p>
          <w:p w14:paraId="7C669D14">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方案展示了较为完整的执行团队架构，主要岗位人员具备相关资质和经验。制定了较为详细的进度计划，包含主要工作节点和基本的时间安排。针对主要风险点制定了相应的应对措施，如天气变化、设备故障等。建立了基本的内容审核流程和数据监测机制。方案整体可行，但仍存在一定优化空间，部分细节需要进一步完善。</w:t>
            </w:r>
          </w:p>
          <w:p w14:paraId="1E205FD3">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方案构建了专业高效的执行团队，关键岗位由资深专业人士担任，并提供了充分的资质证明。制定了科学严密的进度管理计划，细化到每周工作安排，并建立了动态调整机制。建立了完善的风险防控体系，针对各类潜在风险制定了分级响应预案。建立了严格的质量管控体系，包括内容三级审核制度和数据双重核查机制。方案展现了卓越的执行力和风险控制能力，能够确保项目高质量完成。</w:t>
            </w:r>
          </w:p>
        </w:tc>
      </w:tr>
      <w:tr w14:paraId="189B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28" w:type="dxa"/>
            <w:vMerge w:val="restart"/>
            <w:noWrap/>
            <w:vAlign w:val="center"/>
          </w:tcPr>
          <w:p w14:paraId="7939AB2F">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129" w:type="dxa"/>
            <w:vMerge w:val="restart"/>
            <w:noWrap/>
            <w:vAlign w:val="center"/>
          </w:tcPr>
          <w:p w14:paraId="6E9C53E5">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商务分</w:t>
            </w:r>
          </w:p>
        </w:tc>
        <w:tc>
          <w:tcPr>
            <w:tcW w:w="805" w:type="dxa"/>
            <w:vMerge w:val="restart"/>
            <w:noWrap/>
            <w:vAlign w:val="center"/>
          </w:tcPr>
          <w:p w14:paraId="337FF1A8">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24</w:t>
            </w:r>
            <w:r>
              <w:rPr>
                <w:rFonts w:hint="eastAsia" w:ascii="宋体" w:hAnsi="宋体" w:eastAsia="宋体" w:cs="宋体"/>
                <w:b/>
                <w:color w:val="auto"/>
                <w:sz w:val="21"/>
                <w:szCs w:val="21"/>
                <w:highlight w:val="none"/>
              </w:rPr>
              <w:t>分</w:t>
            </w:r>
          </w:p>
        </w:tc>
        <w:tc>
          <w:tcPr>
            <w:tcW w:w="1564" w:type="dxa"/>
            <w:noWrap/>
            <w:vAlign w:val="center"/>
          </w:tcPr>
          <w:p w14:paraId="38A497AC">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业绩分</w:t>
            </w:r>
            <w:r>
              <w:rPr>
                <w:rFonts w:hint="eastAsia" w:ascii="宋体" w:hAnsi="宋体" w:eastAsia="宋体" w:cs="宋体"/>
                <w:b/>
                <w:bCs/>
                <w:color w:val="auto"/>
                <w:sz w:val="21"/>
                <w:szCs w:val="21"/>
                <w:highlight w:val="none"/>
                <w:lang w:eastAsia="zh-CN"/>
              </w:rPr>
              <w:t>（满分</w:t>
            </w:r>
            <w:r>
              <w:rPr>
                <w:rFonts w:hint="eastAsia" w:ascii="宋体" w:hAnsi="宋体" w:eastAsia="宋体" w:cs="宋体"/>
                <w:b/>
                <w:bCs/>
                <w:color w:val="auto"/>
                <w:sz w:val="21"/>
                <w:szCs w:val="21"/>
                <w:highlight w:val="none"/>
                <w:lang w:val="en-US" w:eastAsia="zh-CN"/>
              </w:rPr>
              <w:t>16分</w:t>
            </w:r>
            <w:r>
              <w:rPr>
                <w:rFonts w:hint="eastAsia" w:ascii="宋体" w:hAnsi="宋体" w:eastAsia="宋体" w:cs="宋体"/>
                <w:b/>
                <w:bCs/>
                <w:color w:val="auto"/>
                <w:sz w:val="21"/>
                <w:szCs w:val="21"/>
                <w:highlight w:val="none"/>
                <w:lang w:eastAsia="zh-CN"/>
              </w:rPr>
              <w:t>）</w:t>
            </w:r>
          </w:p>
        </w:tc>
        <w:tc>
          <w:tcPr>
            <w:tcW w:w="5524" w:type="dxa"/>
            <w:noWrap/>
            <w:vAlign w:val="center"/>
          </w:tcPr>
          <w:p w14:paraId="2CBFAF78">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供应商自2021年1月1日以来承担过类似项目【提供中标（成交）通知书或合同复印件加盖供应商单位公章，否则不计分】，每个得2分，满分16分。</w:t>
            </w:r>
          </w:p>
        </w:tc>
      </w:tr>
      <w:tr w14:paraId="2CEE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728" w:type="dxa"/>
            <w:vMerge w:val="continue"/>
            <w:noWrap/>
            <w:vAlign w:val="center"/>
          </w:tcPr>
          <w:p w14:paraId="7359A165">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p>
        </w:tc>
        <w:tc>
          <w:tcPr>
            <w:tcW w:w="1129" w:type="dxa"/>
            <w:vMerge w:val="continue"/>
            <w:noWrap/>
            <w:vAlign w:val="center"/>
          </w:tcPr>
          <w:p w14:paraId="5FFCDE57">
            <w:pPr>
              <w:keepNext w:val="0"/>
              <w:keepLines w:val="0"/>
              <w:pageBreakBefore w:val="0"/>
              <w:suppressLineNumbers w:val="0"/>
              <w:kinsoku/>
              <w:wordWrap/>
              <w:overflowPunct/>
              <w:topLinePunct w:val="0"/>
              <w:autoSpaceDE/>
              <w:autoSpaceDN/>
              <w:bidi w:val="0"/>
              <w:adjustRightInd w:val="0"/>
              <w:spacing w:before="60" w:beforeAutospacing="0" w:after="60" w:afterAutospacing="0" w:line="360" w:lineRule="auto"/>
              <w:ind w:left="0" w:right="0"/>
              <w:jc w:val="center"/>
              <w:textAlignment w:val="baseline"/>
              <w:rPr>
                <w:rFonts w:hint="eastAsia" w:ascii="宋体" w:hAnsi="宋体" w:eastAsia="宋体" w:cs="宋体"/>
                <w:b/>
                <w:color w:val="auto"/>
                <w:sz w:val="21"/>
                <w:szCs w:val="21"/>
                <w:highlight w:val="none"/>
              </w:rPr>
            </w:pPr>
          </w:p>
        </w:tc>
        <w:tc>
          <w:tcPr>
            <w:tcW w:w="805" w:type="dxa"/>
            <w:vMerge w:val="continue"/>
            <w:noWrap/>
            <w:vAlign w:val="center"/>
          </w:tcPr>
          <w:p w14:paraId="2740EEE7">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eastAsia" w:ascii="宋体" w:hAnsi="宋体" w:eastAsia="宋体" w:cs="宋体"/>
                <w:b/>
                <w:bCs w:val="0"/>
                <w:color w:val="auto"/>
                <w:sz w:val="21"/>
                <w:szCs w:val="21"/>
                <w:highlight w:val="none"/>
                <w:lang w:val="en-US" w:eastAsia="zh-CN"/>
              </w:rPr>
            </w:pPr>
          </w:p>
        </w:tc>
        <w:tc>
          <w:tcPr>
            <w:tcW w:w="1564" w:type="dxa"/>
            <w:noWrap/>
            <w:vAlign w:val="center"/>
          </w:tcPr>
          <w:p w14:paraId="142B7BCB">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宣传渠道（满分8分）</w:t>
            </w:r>
          </w:p>
        </w:tc>
        <w:tc>
          <w:tcPr>
            <w:tcW w:w="5524" w:type="dxa"/>
            <w:noWrap/>
            <w:vAlign w:val="center"/>
          </w:tcPr>
          <w:p w14:paraId="17505E42">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响应供应商具有媒体宣传平台（如报纸、网站、移动客户端、微信公众号、大型资讯类新闻平台等）得，每个省级或以上媒体资源可得2分，每个省级以下的媒体资源可得1分，最高得8分。 </w:t>
            </w:r>
          </w:p>
          <w:p w14:paraId="002FA87C">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【注：需同时提供相关证明材料及投入本项目使用的承诺函，不提供不得分。】</w:t>
            </w:r>
          </w:p>
        </w:tc>
      </w:tr>
      <w:tr w14:paraId="3BFD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0" w:type="dxa"/>
            <w:gridSpan w:val="5"/>
            <w:noWrap/>
            <w:vAlign w:val="center"/>
          </w:tcPr>
          <w:p w14:paraId="67FED6CB">
            <w:pPr>
              <w:keepNext w:val="0"/>
              <w:keepLines w:val="0"/>
              <w:pageBreakBefore w:val="0"/>
              <w:suppressLineNumbers w:val="0"/>
              <w:kinsoku/>
              <w:wordWrap/>
              <w:overflowPunct/>
              <w:topLinePunct w:val="0"/>
              <w:autoSpaceDE/>
              <w:autoSpaceDN/>
              <w:bidi w:val="0"/>
              <w:spacing w:before="60" w:beforeAutospacing="0" w:after="60" w:afterAutospacing="0" w:line="360" w:lineRule="auto"/>
              <w:ind w:left="0" w:right="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总得分=1+2+3。（价格分+技术分+商务分=100分）</w:t>
            </w:r>
          </w:p>
        </w:tc>
      </w:tr>
    </w:tbl>
    <w:p w14:paraId="0C1DD70C">
      <w:pPr>
        <w:pageBreakBefore w:val="0"/>
        <w:numPr>
          <w:ilvl w:val="0"/>
          <w:numId w:val="0"/>
        </w:numPr>
        <w:kinsoku/>
        <w:topLinePunct w:val="0"/>
        <w:bidi w:val="0"/>
        <w:spacing w:before="60" w:after="60" w:line="360" w:lineRule="auto"/>
        <w:ind w:firstLine="420" w:firstLineChars="200"/>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w:t>
      </w:r>
      <w:r>
        <w:rPr>
          <w:rFonts w:hint="eastAsia" w:ascii="宋体" w:hAnsi="宋体"/>
          <w:bCs/>
          <w:color w:val="auto"/>
          <w:szCs w:val="21"/>
          <w:highlight w:val="none"/>
          <w:lang w:eastAsia="zh-CN"/>
        </w:rPr>
        <w:t>.</w:t>
      </w:r>
      <w:r>
        <w:rPr>
          <w:rFonts w:ascii="宋体" w:hAnsi="宋体"/>
          <w:bCs/>
          <w:color w:val="auto"/>
          <w:szCs w:val="21"/>
          <w:highlight w:val="none"/>
        </w:rPr>
        <w:t>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1FEA6F8F">
      <w:pPr>
        <w:pStyle w:val="29"/>
        <w:pageBreakBefore w:val="0"/>
        <w:kinsoku/>
        <w:topLinePunct w:val="0"/>
        <w:bidi w:val="0"/>
        <w:spacing w:before="60" w:after="60" w:line="360" w:lineRule="auto"/>
        <w:ind w:firstLine="210"/>
        <w:rPr>
          <w:color w:val="auto"/>
          <w:highlight w:val="none"/>
        </w:rPr>
      </w:pPr>
    </w:p>
    <w:p w14:paraId="1237C02D">
      <w:pPr>
        <w:pageBreakBefore w:val="0"/>
        <w:kinsoku/>
        <w:topLinePunct w:val="0"/>
        <w:bidi w:val="0"/>
        <w:spacing w:before="60" w:after="60" w:line="360" w:lineRule="auto"/>
        <w:rPr>
          <w:color w:val="auto"/>
          <w:highlight w:val="none"/>
        </w:rPr>
      </w:pPr>
    </w:p>
    <w:p w14:paraId="6237458A">
      <w:pPr>
        <w:pStyle w:val="29"/>
        <w:pageBreakBefore w:val="0"/>
        <w:kinsoku/>
        <w:topLinePunct w:val="0"/>
        <w:bidi w:val="0"/>
        <w:spacing w:before="60" w:after="60" w:line="360" w:lineRule="auto"/>
        <w:ind w:firstLine="210"/>
        <w:rPr>
          <w:color w:val="auto"/>
          <w:highlight w:val="none"/>
        </w:rPr>
      </w:pPr>
    </w:p>
    <w:p w14:paraId="27C614D3">
      <w:pPr>
        <w:pStyle w:val="29"/>
        <w:pageBreakBefore w:val="0"/>
        <w:kinsoku/>
        <w:topLinePunct w:val="0"/>
        <w:bidi w:val="0"/>
        <w:spacing w:before="60" w:after="60" w:line="360" w:lineRule="auto"/>
        <w:ind w:firstLine="210"/>
        <w:rPr>
          <w:color w:val="auto"/>
          <w:highlight w:val="none"/>
        </w:rPr>
      </w:pPr>
    </w:p>
    <w:p w14:paraId="0D08034E">
      <w:pPr>
        <w:pStyle w:val="29"/>
        <w:pageBreakBefore w:val="0"/>
        <w:kinsoku/>
        <w:topLinePunct w:val="0"/>
        <w:bidi w:val="0"/>
        <w:spacing w:before="60" w:after="60" w:line="360" w:lineRule="auto"/>
        <w:ind w:firstLine="210"/>
        <w:rPr>
          <w:color w:val="auto"/>
          <w:highlight w:val="none"/>
        </w:rPr>
      </w:pPr>
    </w:p>
    <w:p w14:paraId="4321C94A">
      <w:pPr>
        <w:pStyle w:val="29"/>
        <w:pageBreakBefore w:val="0"/>
        <w:kinsoku/>
        <w:topLinePunct w:val="0"/>
        <w:bidi w:val="0"/>
        <w:spacing w:before="60" w:after="60" w:line="360" w:lineRule="auto"/>
        <w:ind w:firstLine="210"/>
        <w:rPr>
          <w:color w:val="auto"/>
          <w:highlight w:val="none"/>
        </w:rPr>
      </w:pPr>
    </w:p>
    <w:p w14:paraId="046B8881">
      <w:pPr>
        <w:pageBreakBefore w:val="0"/>
        <w:kinsoku/>
        <w:topLinePunct w:val="0"/>
        <w:bidi w:val="0"/>
        <w:spacing w:before="60" w:after="60" w:line="360" w:lineRule="auto"/>
        <w:rPr>
          <w:color w:val="auto"/>
          <w:highlight w:val="none"/>
        </w:rPr>
      </w:pPr>
    </w:p>
    <w:p w14:paraId="57DFC90E">
      <w:pPr>
        <w:pageBreakBefore w:val="0"/>
        <w:kinsoku/>
        <w:topLinePunct w:val="0"/>
        <w:bidi w:val="0"/>
        <w:spacing w:before="60" w:after="60" w:line="360" w:lineRule="auto"/>
        <w:rPr>
          <w:color w:val="auto"/>
          <w:highlight w:val="none"/>
        </w:rPr>
      </w:pPr>
    </w:p>
    <w:p w14:paraId="4F5EC060">
      <w:pPr>
        <w:pageBreakBefore w:val="0"/>
        <w:kinsoku/>
        <w:topLinePunct w:val="0"/>
        <w:bidi w:val="0"/>
        <w:spacing w:before="60" w:after="60" w:line="360" w:lineRule="auto"/>
        <w:rPr>
          <w:color w:val="auto"/>
          <w:highlight w:val="none"/>
        </w:rPr>
      </w:pPr>
    </w:p>
    <w:p w14:paraId="32803157">
      <w:pPr>
        <w:pageBreakBefore w:val="0"/>
        <w:kinsoku/>
        <w:topLinePunct w:val="0"/>
        <w:bidi w:val="0"/>
        <w:spacing w:before="60" w:after="60" w:line="360" w:lineRule="auto"/>
        <w:rPr>
          <w:color w:val="auto"/>
          <w:highlight w:val="none"/>
        </w:rPr>
      </w:pPr>
    </w:p>
    <w:p w14:paraId="60B721F0">
      <w:pPr>
        <w:pageBreakBefore w:val="0"/>
        <w:kinsoku/>
        <w:topLinePunct w:val="0"/>
        <w:bidi w:val="0"/>
        <w:spacing w:before="60" w:after="60" w:line="360" w:lineRule="auto"/>
        <w:rPr>
          <w:color w:val="auto"/>
          <w:highlight w:val="none"/>
        </w:rPr>
      </w:pPr>
    </w:p>
    <w:p w14:paraId="6CE86043">
      <w:pPr>
        <w:pageBreakBefore w:val="0"/>
        <w:kinsoku/>
        <w:topLinePunct w:val="0"/>
        <w:bidi w:val="0"/>
        <w:spacing w:before="60" w:after="60" w:line="360" w:lineRule="auto"/>
        <w:rPr>
          <w:color w:val="auto"/>
          <w:highlight w:val="none"/>
        </w:rPr>
      </w:pPr>
    </w:p>
    <w:p w14:paraId="62D57E43">
      <w:pPr>
        <w:pageBreakBefore w:val="0"/>
        <w:kinsoku/>
        <w:topLinePunct w:val="0"/>
        <w:bidi w:val="0"/>
        <w:spacing w:before="60" w:after="60" w:line="360" w:lineRule="auto"/>
        <w:rPr>
          <w:color w:val="auto"/>
          <w:highlight w:val="none"/>
        </w:rPr>
      </w:pPr>
    </w:p>
    <w:p w14:paraId="2177EC50">
      <w:pPr>
        <w:pageBreakBefore w:val="0"/>
        <w:kinsoku/>
        <w:topLinePunct w:val="0"/>
        <w:bidi w:val="0"/>
        <w:spacing w:before="60" w:after="60" w:line="360" w:lineRule="auto"/>
        <w:rPr>
          <w:color w:val="auto"/>
          <w:highlight w:val="none"/>
        </w:rPr>
      </w:pPr>
    </w:p>
    <w:p w14:paraId="0D16DE44">
      <w:pPr>
        <w:pageBreakBefore w:val="0"/>
        <w:kinsoku/>
        <w:topLinePunct w:val="0"/>
        <w:bidi w:val="0"/>
        <w:spacing w:before="60" w:after="60" w:line="360" w:lineRule="auto"/>
        <w:rPr>
          <w:color w:val="auto"/>
          <w:highlight w:val="none"/>
        </w:rPr>
      </w:pPr>
    </w:p>
    <w:p w14:paraId="05589BF8">
      <w:pPr>
        <w:pageBreakBefore w:val="0"/>
        <w:kinsoku/>
        <w:topLinePunct w:val="0"/>
        <w:bidi w:val="0"/>
        <w:spacing w:before="60" w:after="60" w:line="360" w:lineRule="auto"/>
        <w:rPr>
          <w:color w:val="auto"/>
          <w:highlight w:val="none"/>
        </w:rPr>
      </w:pPr>
    </w:p>
    <w:p w14:paraId="1961E48F">
      <w:pPr>
        <w:pageBreakBefore w:val="0"/>
        <w:kinsoku/>
        <w:topLinePunct w:val="0"/>
        <w:bidi w:val="0"/>
        <w:spacing w:before="60" w:after="60" w:line="360" w:lineRule="auto"/>
        <w:rPr>
          <w:color w:val="auto"/>
          <w:highlight w:val="none"/>
        </w:rPr>
      </w:pPr>
    </w:p>
    <w:p w14:paraId="349F7104">
      <w:pPr>
        <w:pageBreakBefore w:val="0"/>
        <w:kinsoku/>
        <w:topLinePunct w:val="0"/>
        <w:bidi w:val="0"/>
        <w:spacing w:before="60" w:after="60" w:line="360" w:lineRule="auto"/>
        <w:rPr>
          <w:color w:val="auto"/>
          <w:highlight w:val="none"/>
        </w:rPr>
      </w:pPr>
    </w:p>
    <w:p w14:paraId="6817DC94">
      <w:pPr>
        <w:pageBreakBefore w:val="0"/>
        <w:kinsoku/>
        <w:topLinePunct w:val="0"/>
        <w:bidi w:val="0"/>
        <w:spacing w:before="60" w:after="60" w:line="360" w:lineRule="auto"/>
        <w:rPr>
          <w:color w:val="auto"/>
          <w:highlight w:val="none"/>
        </w:rPr>
      </w:pPr>
    </w:p>
    <w:p w14:paraId="346AC75A">
      <w:pPr>
        <w:pageBreakBefore w:val="0"/>
        <w:kinsoku/>
        <w:topLinePunct w:val="0"/>
        <w:bidi w:val="0"/>
        <w:spacing w:before="60" w:after="60" w:line="360" w:lineRule="auto"/>
        <w:rPr>
          <w:color w:val="auto"/>
          <w:highlight w:val="none"/>
        </w:rPr>
      </w:pPr>
    </w:p>
    <w:p w14:paraId="1D12D511">
      <w:pPr>
        <w:pageBreakBefore w:val="0"/>
        <w:kinsoku/>
        <w:topLinePunct w:val="0"/>
        <w:bidi w:val="0"/>
        <w:spacing w:before="60" w:after="60" w:line="360" w:lineRule="auto"/>
        <w:rPr>
          <w:color w:val="auto"/>
          <w:highlight w:val="none"/>
        </w:rPr>
      </w:pPr>
    </w:p>
    <w:p w14:paraId="35DF5231">
      <w:pPr>
        <w:pageBreakBefore w:val="0"/>
        <w:kinsoku/>
        <w:topLinePunct w:val="0"/>
        <w:bidi w:val="0"/>
        <w:spacing w:before="60" w:after="60" w:line="360" w:lineRule="auto"/>
        <w:rPr>
          <w:color w:val="auto"/>
          <w:highlight w:val="none"/>
        </w:rPr>
      </w:pPr>
    </w:p>
    <w:p w14:paraId="78FE1399">
      <w:pPr>
        <w:pStyle w:val="3"/>
        <w:pageBreakBefore w:val="0"/>
        <w:kinsoku/>
        <w:topLinePunct w:val="0"/>
        <w:bidi w:val="0"/>
        <w:spacing w:before="60" w:after="60" w:line="360" w:lineRule="auto"/>
        <w:jc w:val="center"/>
        <w:rPr>
          <w:rFonts w:hint="eastAsia"/>
          <w:color w:val="auto"/>
          <w:highlight w:val="none"/>
        </w:rPr>
      </w:pPr>
    </w:p>
    <w:p w14:paraId="02D4E6CE">
      <w:pPr>
        <w:pStyle w:val="3"/>
        <w:pageBreakBefore w:val="0"/>
        <w:kinsoku/>
        <w:topLinePunct w:val="0"/>
        <w:bidi w:val="0"/>
        <w:spacing w:before="60" w:after="60" w:line="360" w:lineRule="auto"/>
        <w:jc w:val="center"/>
        <w:rPr>
          <w:rFonts w:hint="eastAsia"/>
          <w:color w:val="auto"/>
          <w:highlight w:val="none"/>
        </w:rPr>
      </w:pPr>
    </w:p>
    <w:p w14:paraId="5973E1F2">
      <w:pPr>
        <w:pStyle w:val="3"/>
        <w:pageBreakBefore w:val="0"/>
        <w:kinsoku/>
        <w:topLinePunct w:val="0"/>
        <w:bidi w:val="0"/>
        <w:spacing w:before="60" w:after="60" w:line="360" w:lineRule="auto"/>
        <w:jc w:val="center"/>
        <w:rPr>
          <w:rFonts w:hint="eastAsia"/>
          <w:color w:val="auto"/>
          <w:highlight w:val="none"/>
        </w:rPr>
      </w:pPr>
    </w:p>
    <w:p w14:paraId="37215523">
      <w:pPr>
        <w:pStyle w:val="3"/>
        <w:pageBreakBefore w:val="0"/>
        <w:kinsoku/>
        <w:topLinePunct w:val="0"/>
        <w:bidi w:val="0"/>
        <w:spacing w:before="60" w:after="60" w:line="360" w:lineRule="auto"/>
        <w:jc w:val="center"/>
        <w:rPr>
          <w:rFonts w:hint="eastAsia"/>
          <w:color w:val="auto"/>
          <w:highlight w:val="none"/>
        </w:rPr>
      </w:pPr>
    </w:p>
    <w:p w14:paraId="38DEAA2C">
      <w:pPr>
        <w:pStyle w:val="3"/>
        <w:pageBreakBefore w:val="0"/>
        <w:kinsoku/>
        <w:topLinePunct w:val="0"/>
        <w:bidi w:val="0"/>
        <w:spacing w:before="60" w:after="60" w:line="360" w:lineRule="auto"/>
        <w:jc w:val="center"/>
        <w:rPr>
          <w:rFonts w:hint="eastAsia"/>
          <w:color w:val="auto"/>
          <w:highlight w:val="none"/>
        </w:rPr>
      </w:pPr>
    </w:p>
    <w:p w14:paraId="2F4F0F92">
      <w:pPr>
        <w:pStyle w:val="3"/>
        <w:pageBreakBefore w:val="0"/>
        <w:kinsoku/>
        <w:topLinePunct w:val="0"/>
        <w:bidi w:val="0"/>
        <w:spacing w:before="60" w:after="60" w:line="360" w:lineRule="auto"/>
        <w:jc w:val="center"/>
        <w:rPr>
          <w:rFonts w:hint="eastAsia"/>
          <w:color w:val="auto"/>
          <w:highlight w:val="none"/>
        </w:rPr>
      </w:pPr>
    </w:p>
    <w:p w14:paraId="5D038B1E">
      <w:pPr>
        <w:pStyle w:val="3"/>
        <w:pageBreakBefore w:val="0"/>
        <w:kinsoku/>
        <w:topLinePunct w:val="0"/>
        <w:bidi w:val="0"/>
        <w:spacing w:before="60" w:after="60" w:line="360" w:lineRule="auto"/>
        <w:jc w:val="center"/>
        <w:rPr>
          <w:rFonts w:hint="eastAsia"/>
          <w:color w:val="auto"/>
          <w:highlight w:val="none"/>
        </w:rPr>
      </w:pPr>
    </w:p>
    <w:p w14:paraId="0E3090EE">
      <w:pPr>
        <w:pStyle w:val="3"/>
        <w:pageBreakBefore w:val="0"/>
        <w:kinsoku/>
        <w:topLinePunct w:val="0"/>
        <w:bidi w:val="0"/>
        <w:spacing w:before="60" w:after="60" w:line="360" w:lineRule="auto"/>
        <w:jc w:val="center"/>
        <w:rPr>
          <w:color w:val="auto"/>
          <w:highlight w:val="none"/>
        </w:rPr>
      </w:pPr>
      <w:bookmarkStart w:id="81" w:name="_Toc4136"/>
      <w:r>
        <w:rPr>
          <w:rFonts w:hint="eastAsia"/>
          <w:color w:val="auto"/>
          <w:highlight w:val="none"/>
        </w:rPr>
        <w:t>第五章 响应文件格式</w:t>
      </w:r>
      <w:bookmarkEnd w:id="81"/>
    </w:p>
    <w:p w14:paraId="1534B052">
      <w:pPr>
        <w:pageBreakBefore w:val="0"/>
        <w:kinsoku/>
        <w:topLinePunct w:val="0"/>
        <w:bidi w:val="0"/>
        <w:spacing w:before="60" w:after="60" w:line="360" w:lineRule="auto"/>
        <w:rPr>
          <w:rFonts w:ascii="宋体" w:hAnsi="宋体"/>
          <w:b/>
          <w:color w:val="auto"/>
          <w:sz w:val="32"/>
          <w:szCs w:val="32"/>
          <w:highlight w:val="none"/>
        </w:rPr>
      </w:pPr>
    </w:p>
    <w:p w14:paraId="619DF05C">
      <w:pPr>
        <w:pageBreakBefore w:val="0"/>
        <w:kinsoku/>
        <w:topLinePunct w:val="0"/>
        <w:bidi w:val="0"/>
        <w:spacing w:before="60" w:after="60" w:line="360" w:lineRule="auto"/>
        <w:rPr>
          <w:rFonts w:ascii="宋体" w:hAnsi="宋体"/>
          <w:b/>
          <w:color w:val="auto"/>
          <w:sz w:val="32"/>
          <w:szCs w:val="32"/>
          <w:highlight w:val="none"/>
        </w:rPr>
      </w:pPr>
    </w:p>
    <w:p w14:paraId="01789895">
      <w:pPr>
        <w:pageBreakBefore w:val="0"/>
        <w:kinsoku/>
        <w:topLinePunct w:val="0"/>
        <w:bidi w:val="0"/>
        <w:spacing w:before="60" w:after="60" w:line="360" w:lineRule="auto"/>
        <w:rPr>
          <w:rFonts w:ascii="宋体" w:hAnsi="宋体"/>
          <w:b/>
          <w:color w:val="auto"/>
          <w:sz w:val="32"/>
          <w:szCs w:val="32"/>
          <w:highlight w:val="none"/>
        </w:rPr>
      </w:pPr>
    </w:p>
    <w:p w14:paraId="69BB1968">
      <w:pPr>
        <w:pageBreakBefore w:val="0"/>
        <w:kinsoku/>
        <w:topLinePunct w:val="0"/>
        <w:bidi w:val="0"/>
        <w:spacing w:before="60" w:after="60" w:line="360" w:lineRule="auto"/>
        <w:rPr>
          <w:rFonts w:ascii="宋体" w:hAnsi="宋体"/>
          <w:b/>
          <w:color w:val="auto"/>
          <w:sz w:val="32"/>
          <w:szCs w:val="32"/>
          <w:highlight w:val="none"/>
        </w:rPr>
      </w:pPr>
    </w:p>
    <w:p w14:paraId="35614BB7">
      <w:pPr>
        <w:pageBreakBefore w:val="0"/>
        <w:kinsoku/>
        <w:topLinePunct w:val="0"/>
        <w:bidi w:val="0"/>
        <w:spacing w:before="60" w:after="60" w:line="360" w:lineRule="auto"/>
        <w:rPr>
          <w:rFonts w:ascii="宋体" w:hAnsi="宋体"/>
          <w:b/>
          <w:color w:val="auto"/>
          <w:sz w:val="32"/>
          <w:szCs w:val="32"/>
          <w:highlight w:val="none"/>
        </w:rPr>
      </w:pPr>
    </w:p>
    <w:p w14:paraId="3FFBBA98">
      <w:pPr>
        <w:pageBreakBefore w:val="0"/>
        <w:kinsoku/>
        <w:topLinePunct w:val="0"/>
        <w:bidi w:val="0"/>
        <w:spacing w:before="60" w:after="60" w:line="360" w:lineRule="auto"/>
        <w:rPr>
          <w:rFonts w:ascii="宋体" w:hAnsi="宋体"/>
          <w:b/>
          <w:color w:val="auto"/>
          <w:sz w:val="32"/>
          <w:szCs w:val="32"/>
          <w:highlight w:val="none"/>
        </w:rPr>
      </w:pPr>
    </w:p>
    <w:p w14:paraId="6A30E9DC">
      <w:pPr>
        <w:pageBreakBefore w:val="0"/>
        <w:kinsoku/>
        <w:topLinePunct w:val="0"/>
        <w:bidi w:val="0"/>
        <w:spacing w:before="60" w:after="60" w:line="360" w:lineRule="auto"/>
        <w:rPr>
          <w:rFonts w:ascii="宋体" w:hAnsi="宋体"/>
          <w:b/>
          <w:color w:val="auto"/>
          <w:sz w:val="32"/>
          <w:szCs w:val="32"/>
          <w:highlight w:val="none"/>
        </w:rPr>
      </w:pPr>
    </w:p>
    <w:p w14:paraId="043477CE">
      <w:pPr>
        <w:pageBreakBefore w:val="0"/>
        <w:kinsoku/>
        <w:topLinePunct w:val="0"/>
        <w:bidi w:val="0"/>
        <w:snapToGrid w:val="0"/>
        <w:spacing w:before="60" w:after="60" w:line="360" w:lineRule="auto"/>
        <w:rPr>
          <w:b/>
          <w:color w:val="auto"/>
          <w:sz w:val="32"/>
          <w:szCs w:val="32"/>
          <w:highlight w:val="none"/>
        </w:rPr>
      </w:pPr>
      <w:bookmarkStart w:id="82" w:name="_Toc31728084"/>
      <w:bookmarkStart w:id="83" w:name="_Toc71366186"/>
      <w:bookmarkStart w:id="84" w:name="_Toc44229899"/>
      <w:bookmarkStart w:id="85" w:name="_Toc35611438"/>
      <w:bookmarkStart w:id="86" w:name="_Toc31723070"/>
      <w:bookmarkStart w:id="87" w:name="_Toc35611516"/>
      <w:r>
        <w:rPr>
          <w:rFonts w:hint="eastAsia"/>
          <w:b/>
          <w:color w:val="auto"/>
          <w:sz w:val="32"/>
          <w:szCs w:val="32"/>
          <w:highlight w:val="none"/>
        </w:rPr>
        <w:t>一、资格证明文件格式</w:t>
      </w:r>
      <w:bookmarkEnd w:id="82"/>
      <w:bookmarkEnd w:id="83"/>
      <w:bookmarkEnd w:id="84"/>
      <w:bookmarkEnd w:id="85"/>
      <w:bookmarkEnd w:id="86"/>
      <w:bookmarkEnd w:id="87"/>
    </w:p>
    <w:p w14:paraId="2F6D8FF1">
      <w:pPr>
        <w:pageBreakBefore w:val="0"/>
        <w:kinsoku/>
        <w:topLinePunct w:val="0"/>
        <w:bidi w:val="0"/>
        <w:snapToGrid w:val="0"/>
        <w:spacing w:before="60" w:after="60" w:line="360" w:lineRule="auto"/>
        <w:jc w:val="left"/>
        <w:rPr>
          <w:rFonts w:ascii="宋体" w:hAnsi="宋体"/>
          <w:b/>
          <w:color w:val="auto"/>
          <w:sz w:val="24"/>
          <w:highlight w:val="none"/>
        </w:rPr>
      </w:pPr>
      <w:r>
        <w:rPr>
          <w:rFonts w:hint="eastAsia" w:ascii="宋体" w:hAnsi="宋体"/>
          <w:b/>
          <w:color w:val="auto"/>
          <w:sz w:val="32"/>
          <w:szCs w:val="32"/>
          <w:highlight w:val="none"/>
        </w:rPr>
        <w:t>1</w:t>
      </w:r>
      <w:r>
        <w:rPr>
          <w:rFonts w:hint="eastAsia" w:ascii="宋体" w:hAnsi="宋体"/>
          <w:b/>
          <w:color w:val="auto"/>
          <w:sz w:val="32"/>
          <w:szCs w:val="32"/>
          <w:highlight w:val="none"/>
          <w:lang w:eastAsia="zh-CN"/>
        </w:rPr>
        <w:t>.</w:t>
      </w:r>
      <w:r>
        <w:rPr>
          <w:rFonts w:hint="eastAsia" w:ascii="宋体" w:hAnsi="宋体"/>
          <w:b/>
          <w:color w:val="auto"/>
          <w:sz w:val="32"/>
          <w:szCs w:val="32"/>
          <w:highlight w:val="none"/>
        </w:rPr>
        <w:t>资格证明文件封面格式：</w:t>
      </w:r>
    </w:p>
    <w:p w14:paraId="64B299A8">
      <w:pPr>
        <w:pageBreakBefore w:val="0"/>
        <w:kinsoku/>
        <w:topLinePunct w:val="0"/>
        <w:bidi w:val="0"/>
        <w:snapToGrid w:val="0"/>
        <w:spacing w:before="60" w:after="60" w:line="360" w:lineRule="auto"/>
        <w:jc w:val="center"/>
        <w:rPr>
          <w:rFonts w:ascii="宋体" w:hAnsi="宋体"/>
          <w:color w:val="auto"/>
          <w:sz w:val="44"/>
          <w:szCs w:val="44"/>
          <w:highlight w:val="none"/>
        </w:rPr>
      </w:pPr>
    </w:p>
    <w:p w14:paraId="0ED0B938">
      <w:pPr>
        <w:pageBreakBefore w:val="0"/>
        <w:kinsoku/>
        <w:topLinePunct w:val="0"/>
        <w:bidi w:val="0"/>
        <w:snapToGrid w:val="0"/>
        <w:spacing w:before="60" w:after="60" w:line="360" w:lineRule="auto"/>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4383FB85">
      <w:pPr>
        <w:pageBreakBefore w:val="0"/>
        <w:kinsoku/>
        <w:topLinePunct w:val="0"/>
        <w:bidi w:val="0"/>
        <w:snapToGrid w:val="0"/>
        <w:spacing w:before="60" w:after="60" w:line="360" w:lineRule="auto"/>
        <w:rPr>
          <w:rFonts w:ascii="宋体" w:hAnsi="宋体"/>
          <w:color w:val="auto"/>
          <w:sz w:val="24"/>
          <w:szCs w:val="20"/>
          <w:highlight w:val="none"/>
        </w:rPr>
      </w:pPr>
    </w:p>
    <w:p w14:paraId="1DF09EB9">
      <w:pPr>
        <w:pageBreakBefore w:val="0"/>
        <w:kinsoku/>
        <w:topLinePunct w:val="0"/>
        <w:bidi w:val="0"/>
        <w:snapToGrid w:val="0"/>
        <w:spacing w:before="60" w:after="60" w:line="360" w:lineRule="auto"/>
        <w:jc w:val="center"/>
        <w:rPr>
          <w:rFonts w:cs="方正小标宋简体" w:asciiTheme="majorEastAsia" w:hAnsiTheme="majorEastAsia" w:eastAsiaTheme="majorEastAsia"/>
          <w:bCs/>
          <w:color w:val="auto"/>
          <w:sz w:val="44"/>
          <w:szCs w:val="44"/>
          <w:highlight w:val="none"/>
        </w:rPr>
      </w:pPr>
      <w:r>
        <w:rPr>
          <w:rFonts w:hint="eastAsia" w:cs="方正小标宋简体" w:asciiTheme="majorEastAsia" w:hAnsiTheme="majorEastAsia" w:eastAsiaTheme="majorEastAsia"/>
          <w:bCs/>
          <w:color w:val="auto"/>
          <w:sz w:val="44"/>
          <w:szCs w:val="44"/>
          <w:highlight w:val="none"/>
        </w:rPr>
        <w:t>资  格  证  明  文  件</w:t>
      </w:r>
    </w:p>
    <w:p w14:paraId="494EB994">
      <w:pPr>
        <w:pageBreakBefore w:val="0"/>
        <w:kinsoku/>
        <w:topLinePunct w:val="0"/>
        <w:bidi w:val="0"/>
        <w:snapToGrid w:val="0"/>
        <w:spacing w:before="60" w:after="60" w:line="360" w:lineRule="auto"/>
        <w:rPr>
          <w:rFonts w:ascii="宋体" w:hAnsi="宋体"/>
          <w:bCs/>
          <w:color w:val="auto"/>
          <w:sz w:val="24"/>
          <w:szCs w:val="20"/>
          <w:highlight w:val="none"/>
        </w:rPr>
      </w:pPr>
    </w:p>
    <w:p w14:paraId="64D496AA">
      <w:pPr>
        <w:pageBreakBefore w:val="0"/>
        <w:kinsoku/>
        <w:topLinePunct w:val="0"/>
        <w:bidi w:val="0"/>
        <w:snapToGrid w:val="0"/>
        <w:spacing w:before="60" w:after="60" w:line="360" w:lineRule="auto"/>
        <w:rPr>
          <w:rFonts w:ascii="宋体" w:hAnsi="宋体"/>
          <w:bCs/>
          <w:color w:val="auto"/>
          <w:sz w:val="24"/>
          <w:szCs w:val="20"/>
          <w:highlight w:val="none"/>
        </w:rPr>
      </w:pPr>
    </w:p>
    <w:p w14:paraId="40E87907">
      <w:pPr>
        <w:pageBreakBefore w:val="0"/>
        <w:kinsoku/>
        <w:topLinePunct w:val="0"/>
        <w:bidi w:val="0"/>
        <w:snapToGrid w:val="0"/>
        <w:spacing w:before="60" w:after="60" w:line="360" w:lineRule="auto"/>
        <w:rPr>
          <w:rFonts w:ascii="宋体" w:hAnsi="宋体"/>
          <w:bCs/>
          <w:color w:val="auto"/>
          <w:sz w:val="24"/>
          <w:szCs w:val="20"/>
          <w:highlight w:val="none"/>
        </w:rPr>
      </w:pPr>
    </w:p>
    <w:p w14:paraId="313CBD91">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34AC926">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1560C1DE">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62CF4F9">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0413DA0C">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9BE519A">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7985810B">
      <w:pPr>
        <w:pStyle w:val="7"/>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FAD19CE">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p>
    <w:p w14:paraId="159867B3">
      <w:pPr>
        <w:pStyle w:val="7"/>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72EB91C6">
      <w:pPr>
        <w:pStyle w:val="7"/>
        <w:pageBreakBefore w:val="0"/>
        <w:kinsoku/>
        <w:topLinePunct w:val="0"/>
        <w:bidi w:val="0"/>
        <w:snapToGrid w:val="0"/>
        <w:spacing w:before="60" w:after="60" w:line="360" w:lineRule="auto"/>
        <w:ind w:firstLine="1280" w:firstLineChars="400"/>
        <w:rPr>
          <w:rFonts w:ascii="宋体" w:hAnsi="宋体" w:cs="仿宋_GB2312"/>
          <w:bCs/>
          <w:color w:val="auto"/>
          <w:sz w:val="32"/>
          <w:szCs w:val="32"/>
          <w:highlight w:val="none"/>
        </w:rPr>
      </w:pPr>
    </w:p>
    <w:p w14:paraId="08E0CA73">
      <w:pPr>
        <w:pageBreakBefore w:val="0"/>
        <w:kinsoku/>
        <w:topLinePunct w:val="0"/>
        <w:bidi w:val="0"/>
        <w:snapToGrid w:val="0"/>
        <w:spacing w:before="60" w:after="60" w:line="360" w:lineRule="auto"/>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234F43D">
      <w:pPr>
        <w:pageBreakBefore w:val="0"/>
        <w:kinsoku/>
        <w:topLinePunct w:val="0"/>
        <w:bidi w:val="0"/>
        <w:snapToGrid w:val="0"/>
        <w:spacing w:before="60" w:after="6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w:t>
      </w: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rPr>
        <w:t>资格证明文件目录</w:t>
      </w:r>
    </w:p>
    <w:p w14:paraId="166DCAB3">
      <w:pPr>
        <w:pageBreakBefore w:val="0"/>
        <w:kinsoku/>
        <w:topLinePunct w:val="0"/>
        <w:bidi w:val="0"/>
        <w:snapToGrid w:val="0"/>
        <w:spacing w:before="60" w:after="6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4BA3903E">
      <w:pPr>
        <w:pageBreakBefore w:val="0"/>
        <w:kinsoku/>
        <w:topLinePunct w:val="0"/>
        <w:bidi w:val="0"/>
        <w:snapToGrid w:val="0"/>
        <w:spacing w:before="60" w:after="60" w:line="360" w:lineRule="auto"/>
        <w:rPr>
          <w:rFonts w:ascii="宋体" w:hAnsi="宋体"/>
          <w:color w:val="auto"/>
          <w:sz w:val="24"/>
          <w:szCs w:val="20"/>
          <w:highlight w:val="none"/>
        </w:rPr>
      </w:pPr>
    </w:p>
    <w:p w14:paraId="1DA1A90B">
      <w:pPr>
        <w:pageBreakBefore w:val="0"/>
        <w:kinsoku/>
        <w:topLinePunct w:val="0"/>
        <w:bidi w:val="0"/>
        <w:spacing w:before="60" w:after="60" w:line="360" w:lineRule="auto"/>
        <w:rPr>
          <w:rFonts w:ascii="宋体" w:hAnsi="宋体"/>
          <w:color w:val="auto"/>
          <w:szCs w:val="21"/>
          <w:highlight w:val="none"/>
        </w:rPr>
      </w:pPr>
    </w:p>
    <w:p w14:paraId="019B23BD">
      <w:pPr>
        <w:pageBreakBefore w:val="0"/>
        <w:kinsoku/>
        <w:topLinePunct w:val="0"/>
        <w:bidi w:val="0"/>
        <w:spacing w:before="60" w:after="60" w:line="360" w:lineRule="auto"/>
        <w:rPr>
          <w:rFonts w:ascii="宋体" w:hAnsi="宋体"/>
          <w:color w:val="auto"/>
          <w:szCs w:val="21"/>
          <w:highlight w:val="none"/>
        </w:rPr>
      </w:pPr>
    </w:p>
    <w:p w14:paraId="77989BE2">
      <w:pPr>
        <w:pageBreakBefore w:val="0"/>
        <w:kinsoku/>
        <w:topLinePunct w:val="0"/>
        <w:bidi w:val="0"/>
        <w:spacing w:before="60" w:after="60" w:line="360" w:lineRule="auto"/>
        <w:rPr>
          <w:rFonts w:ascii="宋体" w:hAnsi="宋体"/>
          <w:color w:val="auto"/>
          <w:szCs w:val="21"/>
          <w:highlight w:val="none"/>
        </w:rPr>
      </w:pPr>
    </w:p>
    <w:p w14:paraId="31D63F44">
      <w:pPr>
        <w:pageBreakBefore w:val="0"/>
        <w:kinsoku/>
        <w:topLinePunct w:val="0"/>
        <w:bidi w:val="0"/>
        <w:spacing w:before="60" w:after="60" w:line="360" w:lineRule="auto"/>
        <w:rPr>
          <w:rFonts w:ascii="宋体" w:hAnsi="宋体"/>
          <w:color w:val="auto"/>
          <w:szCs w:val="21"/>
          <w:highlight w:val="none"/>
        </w:rPr>
      </w:pPr>
    </w:p>
    <w:p w14:paraId="3305450F">
      <w:pPr>
        <w:pageBreakBefore w:val="0"/>
        <w:kinsoku/>
        <w:topLinePunct w:val="0"/>
        <w:bidi w:val="0"/>
        <w:spacing w:before="60" w:after="60" w:line="360" w:lineRule="auto"/>
        <w:rPr>
          <w:rFonts w:ascii="宋体" w:hAnsi="宋体"/>
          <w:color w:val="auto"/>
          <w:szCs w:val="21"/>
          <w:highlight w:val="none"/>
        </w:rPr>
      </w:pPr>
    </w:p>
    <w:p w14:paraId="330090EB">
      <w:pPr>
        <w:pageBreakBefore w:val="0"/>
        <w:kinsoku/>
        <w:topLinePunct w:val="0"/>
        <w:bidi w:val="0"/>
        <w:spacing w:before="60" w:after="60" w:line="360" w:lineRule="auto"/>
        <w:rPr>
          <w:rFonts w:ascii="宋体" w:hAnsi="宋体"/>
          <w:color w:val="auto"/>
          <w:szCs w:val="21"/>
          <w:highlight w:val="none"/>
        </w:rPr>
      </w:pPr>
    </w:p>
    <w:p w14:paraId="069FAEE8">
      <w:pPr>
        <w:pageBreakBefore w:val="0"/>
        <w:kinsoku/>
        <w:topLinePunct w:val="0"/>
        <w:bidi w:val="0"/>
        <w:spacing w:before="60" w:after="60" w:line="360" w:lineRule="auto"/>
        <w:rPr>
          <w:rFonts w:ascii="宋体" w:hAnsi="宋体"/>
          <w:color w:val="auto"/>
          <w:szCs w:val="21"/>
          <w:highlight w:val="none"/>
        </w:rPr>
      </w:pPr>
    </w:p>
    <w:p w14:paraId="465D2D91">
      <w:pPr>
        <w:pageBreakBefore w:val="0"/>
        <w:kinsoku/>
        <w:topLinePunct w:val="0"/>
        <w:bidi w:val="0"/>
        <w:spacing w:before="60" w:after="60" w:line="360" w:lineRule="auto"/>
        <w:rPr>
          <w:rFonts w:ascii="宋体" w:hAnsi="宋体"/>
          <w:color w:val="auto"/>
          <w:szCs w:val="21"/>
          <w:highlight w:val="none"/>
        </w:rPr>
      </w:pPr>
    </w:p>
    <w:p w14:paraId="58344440">
      <w:pPr>
        <w:pageBreakBefore w:val="0"/>
        <w:kinsoku/>
        <w:topLinePunct w:val="0"/>
        <w:bidi w:val="0"/>
        <w:spacing w:before="60" w:after="60" w:line="360" w:lineRule="auto"/>
        <w:rPr>
          <w:rFonts w:ascii="宋体" w:hAnsi="宋体"/>
          <w:color w:val="auto"/>
          <w:szCs w:val="21"/>
          <w:highlight w:val="none"/>
        </w:rPr>
      </w:pPr>
    </w:p>
    <w:p w14:paraId="4F2C4B60">
      <w:pPr>
        <w:pageBreakBefore w:val="0"/>
        <w:kinsoku/>
        <w:topLinePunct w:val="0"/>
        <w:bidi w:val="0"/>
        <w:spacing w:before="60" w:after="60" w:line="360" w:lineRule="auto"/>
        <w:rPr>
          <w:rFonts w:ascii="宋体" w:hAnsi="宋体"/>
          <w:color w:val="auto"/>
          <w:szCs w:val="21"/>
          <w:highlight w:val="none"/>
        </w:rPr>
      </w:pPr>
    </w:p>
    <w:p w14:paraId="73E1243F">
      <w:pPr>
        <w:pageBreakBefore w:val="0"/>
        <w:kinsoku/>
        <w:topLinePunct w:val="0"/>
        <w:bidi w:val="0"/>
        <w:spacing w:before="60" w:after="60" w:line="360" w:lineRule="auto"/>
        <w:rPr>
          <w:rFonts w:ascii="宋体" w:hAnsi="宋体"/>
          <w:color w:val="auto"/>
          <w:szCs w:val="21"/>
          <w:highlight w:val="none"/>
        </w:rPr>
      </w:pPr>
    </w:p>
    <w:p w14:paraId="7AD565A8">
      <w:pPr>
        <w:pageBreakBefore w:val="0"/>
        <w:kinsoku/>
        <w:topLinePunct w:val="0"/>
        <w:bidi w:val="0"/>
        <w:spacing w:before="60" w:after="60" w:line="360" w:lineRule="auto"/>
        <w:rPr>
          <w:rFonts w:ascii="宋体" w:hAnsi="宋体"/>
          <w:color w:val="auto"/>
          <w:szCs w:val="21"/>
          <w:highlight w:val="none"/>
        </w:rPr>
      </w:pPr>
    </w:p>
    <w:p w14:paraId="06B162E2">
      <w:pPr>
        <w:pageBreakBefore w:val="0"/>
        <w:kinsoku/>
        <w:topLinePunct w:val="0"/>
        <w:bidi w:val="0"/>
        <w:spacing w:before="60" w:after="60" w:line="360" w:lineRule="auto"/>
        <w:rPr>
          <w:rFonts w:ascii="宋体" w:hAnsi="宋体"/>
          <w:color w:val="auto"/>
          <w:szCs w:val="21"/>
          <w:highlight w:val="none"/>
        </w:rPr>
      </w:pPr>
    </w:p>
    <w:p w14:paraId="5D0997DC">
      <w:pPr>
        <w:pageBreakBefore w:val="0"/>
        <w:kinsoku/>
        <w:topLinePunct w:val="0"/>
        <w:bidi w:val="0"/>
        <w:spacing w:before="60" w:after="60" w:line="360" w:lineRule="auto"/>
        <w:rPr>
          <w:rFonts w:ascii="宋体" w:hAnsi="宋体"/>
          <w:color w:val="auto"/>
          <w:szCs w:val="21"/>
          <w:highlight w:val="none"/>
        </w:rPr>
      </w:pPr>
    </w:p>
    <w:p w14:paraId="6C3862FA">
      <w:pPr>
        <w:pageBreakBefore w:val="0"/>
        <w:kinsoku/>
        <w:topLinePunct w:val="0"/>
        <w:bidi w:val="0"/>
        <w:spacing w:before="60" w:after="60" w:line="360" w:lineRule="auto"/>
        <w:rPr>
          <w:rFonts w:ascii="宋体" w:hAnsi="宋体"/>
          <w:color w:val="auto"/>
          <w:szCs w:val="21"/>
          <w:highlight w:val="none"/>
        </w:rPr>
      </w:pPr>
    </w:p>
    <w:p w14:paraId="7D1FF47E">
      <w:pPr>
        <w:pageBreakBefore w:val="0"/>
        <w:kinsoku/>
        <w:topLinePunct w:val="0"/>
        <w:bidi w:val="0"/>
        <w:spacing w:before="60" w:after="60" w:line="360" w:lineRule="auto"/>
        <w:jc w:val="left"/>
        <w:rPr>
          <w:rFonts w:ascii="宋体" w:hAnsi="宋体"/>
          <w:color w:val="auto"/>
          <w:szCs w:val="21"/>
          <w:highlight w:val="none"/>
        </w:rPr>
      </w:pPr>
      <w:r>
        <w:rPr>
          <w:rFonts w:ascii="宋体" w:hAnsi="宋体"/>
          <w:color w:val="auto"/>
          <w:szCs w:val="21"/>
          <w:highlight w:val="none"/>
        </w:rPr>
        <w:br w:type="page"/>
      </w:r>
    </w:p>
    <w:p w14:paraId="6766396A">
      <w:pPr>
        <w:pageBreakBefore w:val="0"/>
        <w:kinsoku/>
        <w:wordWrap w:val="0"/>
        <w:topLinePunct w:val="0"/>
        <w:bidi w:val="0"/>
        <w:spacing w:before="60" w:after="60" w:line="360" w:lineRule="auto"/>
        <w:ind w:right="482" w:firstLine="210" w:firstLineChars="100"/>
        <w:contextualSpacing/>
        <w:jc w:val="center"/>
        <w:rPr>
          <w:rFonts w:ascii="宋体" w:hAnsi="宋体"/>
          <w:color w:val="auto"/>
          <w:szCs w:val="21"/>
          <w:highlight w:val="none"/>
        </w:rPr>
      </w:pPr>
    </w:p>
    <w:p w14:paraId="4ECFC17A">
      <w:pPr>
        <w:pageBreakBefore w:val="0"/>
        <w:kinsoku/>
        <w:topLinePunct w:val="0"/>
        <w:bidi w:val="0"/>
        <w:spacing w:before="60" w:after="6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7B88CAE6">
      <w:pPr>
        <w:pageBreakBefore w:val="0"/>
        <w:kinsoku/>
        <w:topLinePunct w:val="0"/>
        <w:bidi w:val="0"/>
        <w:snapToGrid w:val="0"/>
        <w:spacing w:before="60" w:after="60" w:line="360" w:lineRule="auto"/>
        <w:jc w:val="center"/>
        <w:rPr>
          <w:rFonts w:ascii="宋体" w:hAnsi="宋体"/>
          <w:b/>
          <w:color w:val="auto"/>
          <w:sz w:val="24"/>
          <w:highlight w:val="none"/>
        </w:rPr>
      </w:pPr>
    </w:p>
    <w:p w14:paraId="2A9D65BB">
      <w:pPr>
        <w:pageBreakBefore w:val="0"/>
        <w:kinsoku/>
        <w:topLinePunct w:val="0"/>
        <w:bidi w:val="0"/>
        <w:spacing w:before="60" w:after="60"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63AC6749">
      <w:pPr>
        <w:pageBreakBefore w:val="0"/>
        <w:kinsoku/>
        <w:topLinePunct w:val="0"/>
        <w:bidi w:val="0"/>
        <w:spacing w:before="60" w:after="60" w:line="360" w:lineRule="auto"/>
        <w:contextualSpacing/>
        <w:jc w:val="center"/>
        <w:rPr>
          <w:rFonts w:ascii="宋体" w:hAnsi="宋体"/>
          <w:b/>
          <w:color w:val="auto"/>
          <w:sz w:val="24"/>
          <w:highlight w:val="none"/>
        </w:rPr>
      </w:pPr>
    </w:p>
    <w:tbl>
      <w:tblPr>
        <w:tblStyle w:val="31"/>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E7D51A5">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AAC3F5">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7720CC">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B4E881">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AF6FE4">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A8441F">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004D35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93A775">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269334">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FC8555">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0FAEF1">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59DF29">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r w14:paraId="2E39147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291E43">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C3F5AD">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B5F7C1">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F1DE7E">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EDC7D1">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r w14:paraId="7D6923C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7CEA5F">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3B3638">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1C2174">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F6AE76">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5A2AA3">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r w14:paraId="535A269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99F789">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02BA61">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C8AEB0">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BEC206">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7ADA1F">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bl>
    <w:p w14:paraId="5558D0C6">
      <w:pPr>
        <w:pageBreakBefore w:val="0"/>
        <w:kinsoku/>
        <w:topLinePunct w:val="0"/>
        <w:bidi w:val="0"/>
        <w:spacing w:before="60" w:after="60"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6BDB32A5">
      <w:pPr>
        <w:pageBreakBefore w:val="0"/>
        <w:kinsoku/>
        <w:topLinePunct w:val="0"/>
        <w:bidi w:val="0"/>
        <w:spacing w:before="60" w:after="60"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FD3B858">
      <w:pPr>
        <w:pageBreakBefore w:val="0"/>
        <w:kinsoku/>
        <w:topLinePunct w:val="0"/>
        <w:bidi w:val="0"/>
        <w:spacing w:before="60" w:after="60"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本表所指的控股关系仅限于直接控股关系，不包括间接的控股关系。公司实际控制人与公司之间的关系不属于本表所指的直接控股关系。</w:t>
      </w:r>
    </w:p>
    <w:p w14:paraId="785CC0B0">
      <w:pPr>
        <w:pageBreakBefore w:val="0"/>
        <w:kinsoku/>
        <w:topLinePunct w:val="0"/>
        <w:bidi w:val="0"/>
        <w:spacing w:before="60" w:after="60"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5D7404B0">
      <w:pPr>
        <w:pageBreakBefore w:val="0"/>
        <w:kinsoku/>
        <w:topLinePunct w:val="0"/>
        <w:bidi w:val="0"/>
        <w:spacing w:before="60" w:after="60" w:line="360" w:lineRule="auto"/>
        <w:ind w:firstLine="420" w:firstLineChars="200"/>
        <w:contextualSpacing/>
        <w:jc w:val="left"/>
        <w:rPr>
          <w:rFonts w:ascii="宋体" w:hAnsi="宋体" w:cs="宋体"/>
          <w:color w:val="auto"/>
          <w:szCs w:val="21"/>
          <w:highlight w:val="none"/>
        </w:rPr>
      </w:pPr>
    </w:p>
    <w:p w14:paraId="40CF5819">
      <w:pPr>
        <w:pageBreakBefore w:val="0"/>
        <w:kinsoku/>
        <w:topLinePunct w:val="0"/>
        <w:bidi w:val="0"/>
        <w:spacing w:before="60" w:after="60" w:line="360" w:lineRule="auto"/>
        <w:ind w:firstLine="560" w:firstLineChars="200"/>
        <w:contextualSpacing/>
        <w:jc w:val="left"/>
        <w:rPr>
          <w:rFonts w:ascii="宋体" w:hAnsi="宋体" w:cs="宋体"/>
          <w:color w:val="auto"/>
          <w:sz w:val="28"/>
          <w:szCs w:val="28"/>
          <w:highlight w:val="none"/>
        </w:rPr>
      </w:pPr>
    </w:p>
    <w:p w14:paraId="1C927809">
      <w:pPr>
        <w:pageBreakBefore w:val="0"/>
        <w:kinsoku/>
        <w:topLinePunct w:val="0"/>
        <w:bidi w:val="0"/>
        <w:spacing w:before="60" w:after="60"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48F34209">
      <w:pPr>
        <w:pageBreakBefore w:val="0"/>
        <w:kinsoku/>
        <w:topLinePunct w:val="0"/>
        <w:bidi w:val="0"/>
        <w:spacing w:before="60" w:after="60"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2FA6AF3B">
      <w:pPr>
        <w:pageBreakBefore w:val="0"/>
        <w:kinsoku/>
        <w:topLinePunct w:val="0"/>
        <w:bidi w:val="0"/>
        <w:spacing w:before="60" w:after="60" w:line="360" w:lineRule="auto"/>
        <w:ind w:firstLine="480" w:firstLineChars="200"/>
        <w:contextualSpacing/>
        <w:jc w:val="right"/>
        <w:rPr>
          <w:rFonts w:ascii="宋体" w:hAnsi="宋体" w:cs="宋体"/>
          <w:color w:val="auto"/>
          <w:sz w:val="28"/>
          <w:szCs w:val="28"/>
          <w:highlight w:val="none"/>
        </w:rPr>
      </w:pPr>
      <w:r>
        <w:rPr>
          <w:rFonts w:hint="eastAsia" w:ascii="宋体" w:hAnsi="宋体" w:cs="宋体"/>
          <w:color w:val="auto"/>
          <w:sz w:val="24"/>
          <w:highlight w:val="none"/>
        </w:rPr>
        <w:t>年    月    日</w:t>
      </w:r>
    </w:p>
    <w:p w14:paraId="6C9B9C6A">
      <w:pPr>
        <w:pageBreakBefore w:val="0"/>
        <w:kinsoku/>
        <w:topLinePunct w:val="0"/>
        <w:bidi w:val="0"/>
        <w:snapToGrid w:val="0"/>
        <w:spacing w:before="60" w:after="60" w:line="360" w:lineRule="auto"/>
        <w:jc w:val="center"/>
        <w:rPr>
          <w:rFonts w:ascii="宋体" w:hAnsi="宋体"/>
          <w:b/>
          <w:color w:val="auto"/>
          <w:sz w:val="28"/>
          <w:szCs w:val="28"/>
          <w:highlight w:val="none"/>
        </w:rPr>
      </w:pPr>
      <w:r>
        <w:rPr>
          <w:rFonts w:ascii="宋体" w:hAnsi="宋体"/>
          <w:b/>
          <w:color w:val="auto"/>
          <w:sz w:val="28"/>
          <w:szCs w:val="28"/>
          <w:highlight w:val="none"/>
        </w:rPr>
        <w:br w:type="page"/>
      </w:r>
    </w:p>
    <w:p w14:paraId="62BE7DFF">
      <w:pPr>
        <w:pageBreakBefore w:val="0"/>
        <w:kinsoku/>
        <w:topLinePunct w:val="0"/>
        <w:bidi w:val="0"/>
        <w:spacing w:before="60" w:after="6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5F3A2590">
      <w:pPr>
        <w:pageBreakBefore w:val="0"/>
        <w:kinsoku/>
        <w:topLinePunct w:val="0"/>
        <w:bidi w:val="0"/>
        <w:snapToGrid w:val="0"/>
        <w:spacing w:before="60" w:after="60" w:line="360" w:lineRule="auto"/>
        <w:jc w:val="center"/>
        <w:rPr>
          <w:rFonts w:ascii="宋体" w:hAnsi="宋体"/>
          <w:b/>
          <w:color w:val="auto"/>
          <w:sz w:val="24"/>
          <w:highlight w:val="none"/>
        </w:rPr>
      </w:pPr>
    </w:p>
    <w:tbl>
      <w:tblPr>
        <w:tblStyle w:val="3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96DF60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2AD76C">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D38EC8">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BAA89C">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DE3FE7">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9DDEC7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0A6730">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23B883">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B88ED1">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9EF3C3">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r w14:paraId="46F3FBB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82ABBE">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76EEB0">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206FB4">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79FBA6">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r w14:paraId="1F10868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45465A">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CA9B1F">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CAC40E">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E5A08E">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r w14:paraId="551CEAB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316E1D">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116569">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C404F0">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B0200D">
            <w:pPr>
              <w:keepNext w:val="0"/>
              <w:keepLines w:val="0"/>
              <w:pageBreakBefore w:val="0"/>
              <w:widowControl/>
              <w:suppressLineNumbers w:val="0"/>
              <w:kinsoku/>
              <w:topLinePunct w:val="0"/>
              <w:bidi w:val="0"/>
              <w:spacing w:before="60" w:beforeAutospacing="0" w:after="60" w:afterAutospacing="0" w:line="360" w:lineRule="auto"/>
              <w:ind w:left="0" w:right="0"/>
              <w:contextualSpacing/>
              <w:jc w:val="center"/>
              <w:rPr>
                <w:rFonts w:hint="default" w:ascii="宋体" w:hAnsi="宋体" w:cs="宋体"/>
                <w:color w:val="auto"/>
                <w:kern w:val="0"/>
                <w:sz w:val="24"/>
                <w:highlight w:val="none"/>
              </w:rPr>
            </w:pPr>
          </w:p>
        </w:tc>
      </w:tr>
    </w:tbl>
    <w:p w14:paraId="7E06C53C">
      <w:pPr>
        <w:pageBreakBefore w:val="0"/>
        <w:kinsoku/>
        <w:topLinePunct w:val="0"/>
        <w:bidi w:val="0"/>
        <w:spacing w:before="60" w:after="60"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0483FB25">
      <w:pPr>
        <w:pageBreakBefore w:val="0"/>
        <w:kinsoku/>
        <w:topLinePunct w:val="0"/>
        <w:bidi w:val="0"/>
        <w:spacing w:before="60" w:after="60"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管理关系：是指不具有出资持股关系的其他单位之间存在的管理与被管理关系，如一些上下级关系的事业单位和团体组织。</w:t>
      </w:r>
    </w:p>
    <w:p w14:paraId="4775EBC7">
      <w:pPr>
        <w:pageBreakBefore w:val="0"/>
        <w:kinsoku/>
        <w:topLinePunct w:val="0"/>
        <w:bidi w:val="0"/>
        <w:spacing w:before="60" w:after="60"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pacing w:val="-6"/>
          <w:sz w:val="24"/>
          <w:highlight w:val="none"/>
        </w:rPr>
        <w:t>本表所指的管理关系仅限于直接管理关系，不包括间接的管理关系。</w:t>
      </w:r>
    </w:p>
    <w:p w14:paraId="2CF8D189">
      <w:pPr>
        <w:pageBreakBefore w:val="0"/>
        <w:kinsoku/>
        <w:topLinePunct w:val="0"/>
        <w:bidi w:val="0"/>
        <w:spacing w:before="60" w:after="60"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供应商不存在直接管理关系的，则在“直接管理关系单位名称”填“无”。</w:t>
      </w:r>
    </w:p>
    <w:p w14:paraId="3983CBE4">
      <w:pPr>
        <w:pageBreakBefore w:val="0"/>
        <w:kinsoku/>
        <w:topLinePunct w:val="0"/>
        <w:bidi w:val="0"/>
        <w:spacing w:before="60" w:after="60" w:line="360" w:lineRule="auto"/>
        <w:contextualSpacing/>
        <w:jc w:val="left"/>
        <w:rPr>
          <w:rFonts w:ascii="宋体" w:hAnsi="宋体"/>
          <w:color w:val="auto"/>
          <w:sz w:val="28"/>
          <w:szCs w:val="28"/>
          <w:highlight w:val="none"/>
        </w:rPr>
      </w:pPr>
    </w:p>
    <w:p w14:paraId="60DDE190">
      <w:pPr>
        <w:pageBreakBefore w:val="0"/>
        <w:kinsoku/>
        <w:topLinePunct w:val="0"/>
        <w:bidi w:val="0"/>
        <w:spacing w:before="60" w:after="60" w:line="360" w:lineRule="auto"/>
        <w:contextualSpacing/>
        <w:jc w:val="left"/>
        <w:rPr>
          <w:color w:val="auto"/>
          <w:sz w:val="28"/>
          <w:szCs w:val="28"/>
          <w:highlight w:val="none"/>
        </w:rPr>
      </w:pPr>
    </w:p>
    <w:p w14:paraId="191859BB">
      <w:pPr>
        <w:pageBreakBefore w:val="0"/>
        <w:kinsoku/>
        <w:topLinePunct w:val="0"/>
        <w:bidi w:val="0"/>
        <w:spacing w:before="60" w:after="60" w:line="360" w:lineRule="auto"/>
        <w:contextualSpacing/>
        <w:jc w:val="left"/>
        <w:rPr>
          <w:color w:val="auto"/>
          <w:sz w:val="28"/>
          <w:szCs w:val="28"/>
          <w:highlight w:val="none"/>
        </w:rPr>
      </w:pPr>
    </w:p>
    <w:p w14:paraId="2EC0A4C8">
      <w:pPr>
        <w:pageBreakBefore w:val="0"/>
        <w:kinsoku/>
        <w:topLinePunct w:val="0"/>
        <w:bidi w:val="0"/>
        <w:spacing w:before="60" w:after="60" w:line="360" w:lineRule="auto"/>
        <w:contextualSpacing/>
        <w:jc w:val="left"/>
        <w:rPr>
          <w:rFonts w:ascii="宋体" w:hAnsi="宋体"/>
          <w:color w:val="auto"/>
          <w:sz w:val="28"/>
          <w:szCs w:val="28"/>
          <w:highlight w:val="none"/>
        </w:rPr>
      </w:pPr>
    </w:p>
    <w:p w14:paraId="049FE281">
      <w:pPr>
        <w:pageBreakBefore w:val="0"/>
        <w:kinsoku/>
        <w:topLinePunct w:val="0"/>
        <w:bidi w:val="0"/>
        <w:spacing w:before="60" w:after="60"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2BDCC848">
      <w:pPr>
        <w:pageBreakBefore w:val="0"/>
        <w:kinsoku/>
        <w:topLinePunct w:val="0"/>
        <w:bidi w:val="0"/>
        <w:spacing w:before="60" w:after="60"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17BB428B">
      <w:pPr>
        <w:pageBreakBefore w:val="0"/>
        <w:kinsoku/>
        <w:topLinePunct w:val="0"/>
        <w:bidi w:val="0"/>
        <w:spacing w:before="60" w:after="60" w:line="360" w:lineRule="auto"/>
        <w:ind w:firstLine="480" w:firstLineChars="200"/>
        <w:contextualSpacing/>
        <w:jc w:val="left"/>
        <w:rPr>
          <w:rFonts w:ascii="宋体" w:hAnsi="宋体"/>
          <w:color w:val="auto"/>
          <w:sz w:val="28"/>
          <w:szCs w:val="28"/>
          <w:highlight w:val="none"/>
        </w:rPr>
      </w:pPr>
      <w:r>
        <w:rPr>
          <w:rFonts w:hint="eastAsia" w:ascii="宋体" w:hAnsi="宋体"/>
          <w:color w:val="auto"/>
          <w:sz w:val="24"/>
          <w:highlight w:val="none"/>
        </w:rPr>
        <w:t xml:space="preserve">                                        年    月    日</w:t>
      </w:r>
    </w:p>
    <w:p w14:paraId="3DA9F848">
      <w:pPr>
        <w:pageBreakBefore w:val="0"/>
        <w:kinsoku/>
        <w:topLinePunct w:val="0"/>
        <w:bidi w:val="0"/>
        <w:spacing w:before="60" w:after="60" w:line="360" w:lineRule="auto"/>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6"/>
          <w:szCs w:val="36"/>
          <w:highlight w:val="none"/>
        </w:rPr>
        <w:t>竞标声明</w:t>
      </w:r>
    </w:p>
    <w:p w14:paraId="21CDE896">
      <w:pPr>
        <w:pageBreakBefore w:val="0"/>
        <w:kinsoku/>
        <w:topLinePunct w:val="0"/>
        <w:bidi w:val="0"/>
        <w:spacing w:before="60" w:after="60"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129E5E5">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  。</w:t>
      </w:r>
    </w:p>
    <w:p w14:paraId="4233C997">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0FE4C42">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我方向贵方提交的所有响应文件、资料都是准确的和真实的。</w:t>
      </w:r>
    </w:p>
    <w:p w14:paraId="22F2613B">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086ECF7A">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在此，我方宣布同意如下：</w:t>
      </w:r>
    </w:p>
    <w:p w14:paraId="15B917A2">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10F88B29">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18F727B7">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12FF691">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349AEE51">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我方承诺符合《中华人民共和国政府采购法》第二十二条规定：</w:t>
      </w:r>
    </w:p>
    <w:p w14:paraId="1787CD64">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8CE0723">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169C0B5">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C1830F0">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82A51F1">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F385C6F">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3AD1A2BD">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0C8D46D">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206564AF">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1FDFAF5">
      <w:pPr>
        <w:pageBreakBefore w:val="0"/>
        <w:kinsoku/>
        <w:topLinePunct w:val="0"/>
        <w:bidi w:val="0"/>
        <w:spacing w:before="60" w:after="6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                    ；</w:t>
      </w:r>
    </w:p>
    <w:p w14:paraId="614D3C0F">
      <w:pPr>
        <w:pStyle w:val="16"/>
        <w:pageBreakBefore w:val="0"/>
        <w:kinsoku/>
        <w:topLinePunct w:val="0"/>
        <w:bidi w:val="0"/>
        <w:spacing w:before="60" w:after="60"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w:t>
      </w:r>
      <w:r>
        <w:rPr>
          <w:rFonts w:hint="eastAsia" w:hAnsi="宋体" w:cs="宋体"/>
          <w:color w:val="auto"/>
          <w:sz w:val="24"/>
          <w:szCs w:val="24"/>
          <w:highlight w:val="none"/>
          <w:lang w:eastAsia="zh-CN"/>
        </w:rPr>
        <w:t>.</w:t>
      </w:r>
      <w:r>
        <w:rPr>
          <w:rFonts w:hint="eastAsia" w:hAnsi="宋体" w:cs="宋体"/>
          <w:color w:val="auto"/>
          <w:sz w:val="24"/>
          <w:szCs w:val="24"/>
          <w:highlight w:val="none"/>
        </w:rPr>
        <w:t>与本磋商有关的一切正式往来信函请寄：                邮政编号：</w:t>
      </w:r>
    </w:p>
    <w:p w14:paraId="5F85237C">
      <w:pPr>
        <w:pStyle w:val="16"/>
        <w:pageBreakBefore w:val="0"/>
        <w:kinsoku/>
        <w:topLinePunct w:val="0"/>
        <w:bidi w:val="0"/>
        <w:spacing w:before="60" w:after="60"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                      电子邮箱：</w:t>
      </w:r>
    </w:p>
    <w:p w14:paraId="3FE33B7B">
      <w:pPr>
        <w:pStyle w:val="15"/>
        <w:pageBreakBefore w:val="0"/>
        <w:tabs>
          <w:tab w:val="left" w:pos="939"/>
        </w:tabs>
        <w:kinsoku/>
        <w:topLinePunct w:val="0"/>
        <w:bidi w:val="0"/>
        <w:spacing w:before="60" w:after="60"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                       帐号：</w:t>
      </w:r>
    </w:p>
    <w:p w14:paraId="5F24486A">
      <w:pPr>
        <w:pStyle w:val="15"/>
        <w:pageBreakBefore w:val="0"/>
        <w:tabs>
          <w:tab w:val="left" w:pos="939"/>
        </w:tabs>
        <w:kinsoku/>
        <w:topLinePunct w:val="0"/>
        <w:bidi w:val="0"/>
        <w:spacing w:before="60" w:after="6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以上事项如有虚假或者隐瞒，我方愿意承担一切后果，并不再寻求任何旨在减轻或者免除法律责任的辩解。</w:t>
      </w:r>
    </w:p>
    <w:p w14:paraId="4F94520D">
      <w:pPr>
        <w:pStyle w:val="15"/>
        <w:pageBreakBefore w:val="0"/>
        <w:tabs>
          <w:tab w:val="left" w:pos="939"/>
        </w:tabs>
        <w:kinsoku/>
        <w:topLinePunct w:val="0"/>
        <w:bidi w:val="0"/>
        <w:spacing w:before="60" w:after="60"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30C5E3EE">
      <w:pPr>
        <w:pageBreakBefore w:val="0"/>
        <w:kinsoku/>
        <w:topLinePunct w:val="0"/>
        <w:bidi w:val="0"/>
        <w:spacing w:before="60" w:after="60"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54E1F8D0">
      <w:pPr>
        <w:pageBreakBefore w:val="0"/>
        <w:kinsoku/>
        <w:topLinePunct w:val="0"/>
        <w:bidi w:val="0"/>
        <w:spacing w:before="60" w:after="60" w:line="360" w:lineRule="auto"/>
        <w:contextualSpacing/>
        <w:jc w:val="left"/>
        <w:rPr>
          <w:rFonts w:ascii="宋体" w:hAnsi="宋体" w:cs="宋体"/>
          <w:color w:val="auto"/>
          <w:szCs w:val="21"/>
          <w:highlight w:val="none"/>
        </w:rPr>
      </w:pPr>
    </w:p>
    <w:p w14:paraId="7D1FE7F2">
      <w:pPr>
        <w:pageBreakBefore w:val="0"/>
        <w:kinsoku/>
        <w:topLinePunct w:val="0"/>
        <w:bidi w:val="0"/>
        <w:spacing w:before="60" w:after="60" w:line="360" w:lineRule="auto"/>
        <w:ind w:firstLine="1800" w:firstLineChars="750"/>
        <w:contextualSpacing/>
        <w:rPr>
          <w:color w:val="auto"/>
          <w:highlight w:val="none"/>
        </w:rPr>
      </w:pPr>
      <w:r>
        <w:rPr>
          <w:rFonts w:hint="eastAsia"/>
          <w:color w:val="auto"/>
          <w:sz w:val="24"/>
          <w:highlight w:val="none"/>
        </w:rPr>
        <w:t>法定代表人</w:t>
      </w:r>
      <w:r>
        <w:rPr>
          <w:rFonts w:hint="eastAsia"/>
          <w:color w:val="auto"/>
          <w:highlight w:val="none"/>
        </w:rPr>
        <w:t>（</w:t>
      </w:r>
      <w:r>
        <w:rPr>
          <w:rFonts w:hint="eastAsia" w:ascii="宋体" w:hAnsi="宋体"/>
          <w:color w:val="auto"/>
          <w:sz w:val="24"/>
          <w:highlight w:val="none"/>
        </w:rPr>
        <w:t>签字或者盖章或者电子签名</w:t>
      </w:r>
      <w:r>
        <w:rPr>
          <w:rFonts w:hint="eastAsia"/>
          <w:color w:val="auto"/>
          <w:highlight w:val="none"/>
        </w:rPr>
        <w:t>）：</w:t>
      </w:r>
    </w:p>
    <w:p w14:paraId="1ACB4448">
      <w:pPr>
        <w:pageBreakBefore w:val="0"/>
        <w:kinsoku/>
        <w:topLinePunct w:val="0"/>
        <w:bidi w:val="0"/>
        <w:spacing w:before="60" w:after="60" w:line="360" w:lineRule="auto"/>
        <w:ind w:firstLine="4320" w:firstLineChars="1800"/>
        <w:contextualSpacing/>
        <w:rPr>
          <w:rFonts w:ascii="宋体" w:hAnsi="宋体" w:cs="宋体"/>
          <w:color w:val="auto"/>
          <w:sz w:val="24"/>
          <w:highlight w:val="none"/>
          <w:u w:val="single"/>
        </w:rPr>
      </w:pPr>
      <w:r>
        <w:rPr>
          <w:rFonts w:hint="eastAsia"/>
          <w:color w:val="auto"/>
          <w:sz w:val="24"/>
          <w:highlight w:val="none"/>
        </w:rPr>
        <w:t>供应商（电子签章）：</w:t>
      </w:r>
    </w:p>
    <w:p w14:paraId="679E8BBD">
      <w:pPr>
        <w:pStyle w:val="15"/>
        <w:pageBreakBefore w:val="0"/>
        <w:tabs>
          <w:tab w:val="left" w:pos="939"/>
        </w:tabs>
        <w:kinsoku/>
        <w:topLinePunct w:val="0"/>
        <w:bidi w:val="0"/>
        <w:spacing w:before="60" w:after="60" w:line="360" w:lineRule="auto"/>
        <w:ind w:left="0" w:leftChars="0" w:firstLine="480" w:firstLineChars="200"/>
        <w:jc w:val="right"/>
        <w:rPr>
          <w:color w:val="auto"/>
          <w:sz w:val="24"/>
          <w:highlight w:val="none"/>
        </w:rPr>
      </w:pPr>
      <w:r>
        <w:rPr>
          <w:rFonts w:hint="eastAsia"/>
          <w:color w:val="auto"/>
          <w:sz w:val="24"/>
          <w:highlight w:val="none"/>
        </w:rPr>
        <w:t xml:space="preserve"> 年    月    日</w:t>
      </w:r>
    </w:p>
    <w:p w14:paraId="3EB959E3">
      <w:pPr>
        <w:pStyle w:val="7"/>
        <w:pageBreakBefore w:val="0"/>
        <w:kinsoku/>
        <w:overflowPunct w:val="0"/>
        <w:topLinePunct w:val="0"/>
        <w:bidi w:val="0"/>
        <w:spacing w:before="60" w:after="60" w:line="360" w:lineRule="auto"/>
        <w:ind w:firstLine="0"/>
        <w:jc w:val="center"/>
        <w:rPr>
          <w:rFonts w:cs="方正小标宋简体" w:asciiTheme="minorEastAsia" w:hAnsiTheme="minorEastAsia" w:eastAsiaTheme="minorEastAsia"/>
          <w:color w:val="auto"/>
          <w:sz w:val="44"/>
          <w:szCs w:val="44"/>
          <w:highlight w:val="none"/>
        </w:rPr>
      </w:pPr>
      <w:r>
        <w:rPr>
          <w:rFonts w:hint="eastAsia"/>
          <w:color w:val="auto"/>
          <w:sz w:val="24"/>
          <w:highlight w:val="none"/>
        </w:rPr>
        <w:br w:type="page"/>
      </w:r>
      <w:r>
        <w:rPr>
          <w:rFonts w:hint="eastAsia" w:cs="方正小标宋简体" w:asciiTheme="minorEastAsia" w:hAnsiTheme="minorEastAsia" w:eastAsiaTheme="minorEastAsia"/>
          <w:color w:val="auto"/>
          <w:sz w:val="36"/>
          <w:szCs w:val="36"/>
          <w:highlight w:val="none"/>
        </w:rPr>
        <w:t>联合体竞标协议书</w:t>
      </w:r>
    </w:p>
    <w:p w14:paraId="11F65758">
      <w:pPr>
        <w:pStyle w:val="7"/>
        <w:pageBreakBefore w:val="0"/>
        <w:kinsoku/>
        <w:overflowPunct w:val="0"/>
        <w:topLinePunct w:val="0"/>
        <w:bidi w:val="0"/>
        <w:spacing w:before="60" w:after="60" w:line="360" w:lineRule="auto"/>
        <w:ind w:firstLine="0"/>
        <w:rPr>
          <w:rFonts w:ascii="宋体" w:hAnsi="宋体"/>
          <w:color w:val="auto"/>
          <w:sz w:val="24"/>
          <w:szCs w:val="24"/>
          <w:highlight w:val="none"/>
        </w:rPr>
      </w:pPr>
    </w:p>
    <w:p w14:paraId="21850B42">
      <w:pPr>
        <w:pStyle w:val="7"/>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（所有成员单位名称）自愿组成（联合体名称）联合体，共同参加（项目名称）采购项目竞标。现就联合体竞标事宜订立如下协议。</w:t>
      </w:r>
    </w:p>
    <w:p w14:paraId="39562D6F">
      <w:pPr>
        <w:pStyle w:val="7"/>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（某成员单位名称）为（联合体名称）牵头人。</w:t>
      </w:r>
    </w:p>
    <w:p w14:paraId="50ECF4E8">
      <w:pPr>
        <w:pStyle w:val="7"/>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64964E9E">
      <w:pPr>
        <w:pStyle w:val="7"/>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联合体牵头人在本项目中签署和盖章的一切文件和处理的一切事宜，联合体各成员均予以承认。联合体各成员将严格按照磋商文件、响应文件和合同的要求全面履行义务，并向采购人承担连带责任。</w:t>
      </w:r>
    </w:p>
    <w:p w14:paraId="35305A73">
      <w:pPr>
        <w:pStyle w:val="7"/>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联合体各成员单位内部的职责分工如下：。</w:t>
      </w:r>
    </w:p>
    <w:p w14:paraId="21C8F2C2">
      <w:pPr>
        <w:pStyle w:val="7"/>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36A56CC8">
      <w:pPr>
        <w:pStyle w:val="7"/>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本协议书一式</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4DFDEFB0">
      <w:pPr>
        <w:pStyle w:val="7"/>
        <w:pageBreakBefore w:val="0"/>
        <w:kinsoku/>
        <w:overflowPunct w:val="0"/>
        <w:topLinePunct w:val="0"/>
        <w:bidi w:val="0"/>
        <w:spacing w:before="60" w:after="60"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w:t>
      </w:r>
      <w:r>
        <w:rPr>
          <w:rFonts w:hint="eastAsia" w:ascii="宋体" w:hAnsi="宋体" w:cs="仿宋_GB2312"/>
          <w:color w:val="auto"/>
          <w:sz w:val="24"/>
          <w:szCs w:val="24"/>
          <w:highlight w:val="none"/>
          <w:lang w:eastAsia="zh-CN"/>
        </w:rPr>
        <w:t>附</w:t>
      </w:r>
      <w:r>
        <w:rPr>
          <w:rFonts w:hint="eastAsia" w:ascii="宋体" w:hAnsi="宋体" w:cs="仿宋_GB2312"/>
          <w:color w:val="auto"/>
          <w:sz w:val="24"/>
          <w:szCs w:val="24"/>
          <w:highlight w:val="none"/>
        </w:rPr>
        <w:t>委托书（格式自拟）。</w:t>
      </w:r>
    </w:p>
    <w:p w14:paraId="7B935300">
      <w:pPr>
        <w:pStyle w:val="7"/>
        <w:pageBreakBefore w:val="0"/>
        <w:kinsoku/>
        <w:overflowPunct w:val="0"/>
        <w:topLinePunct w:val="0"/>
        <w:bidi w:val="0"/>
        <w:spacing w:before="60" w:after="60" w:line="360" w:lineRule="auto"/>
        <w:ind w:firstLineChars="175"/>
        <w:contextualSpacing/>
        <w:rPr>
          <w:rFonts w:ascii="宋体" w:hAnsi="宋体" w:cs="仿宋_GB2312"/>
          <w:color w:val="auto"/>
          <w:sz w:val="24"/>
          <w:szCs w:val="24"/>
          <w:highlight w:val="none"/>
        </w:rPr>
      </w:pPr>
    </w:p>
    <w:p w14:paraId="6472FB09">
      <w:pPr>
        <w:pStyle w:val="7"/>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7CDE0C5A">
      <w:pPr>
        <w:pStyle w:val="7"/>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21BA747B">
      <w:pPr>
        <w:pStyle w:val="7"/>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p>
    <w:p w14:paraId="3E778A2B">
      <w:pPr>
        <w:pStyle w:val="7"/>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1D937CFF">
      <w:pPr>
        <w:pStyle w:val="7"/>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534A08B5">
      <w:pPr>
        <w:pStyle w:val="7"/>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p>
    <w:p w14:paraId="70F917F0">
      <w:pPr>
        <w:pStyle w:val="7"/>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4DEED015">
      <w:pPr>
        <w:pStyle w:val="7"/>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7E6AA663">
      <w:pPr>
        <w:pStyle w:val="7"/>
        <w:pageBreakBefore w:val="0"/>
        <w:kinsoku/>
        <w:overflowPunct w:val="0"/>
        <w:topLinePunct w:val="0"/>
        <w:bidi w:val="0"/>
        <w:spacing w:before="60" w:after="60"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14:paraId="7BAA3256">
      <w:pPr>
        <w:pageBreakBefore w:val="0"/>
        <w:kinsoku/>
        <w:topLinePunct w:val="0"/>
        <w:bidi w:val="0"/>
        <w:spacing w:before="60" w:after="60" w:line="360" w:lineRule="auto"/>
        <w:ind w:right="480" w:firstLine="240" w:firstLineChars="100"/>
        <w:contextualSpacing/>
        <w:jc w:val="center"/>
        <w:rPr>
          <w:rFonts w:ascii="宋体" w:hAnsi="宋体" w:cs="仿宋_GB2312"/>
          <w:color w:val="auto"/>
          <w:sz w:val="24"/>
          <w:highlight w:val="none"/>
        </w:rPr>
      </w:pPr>
    </w:p>
    <w:p w14:paraId="00C240C3">
      <w:pPr>
        <w:pageBreakBefore w:val="0"/>
        <w:kinsoku/>
        <w:topLinePunct w:val="0"/>
        <w:bidi w:val="0"/>
        <w:spacing w:before="60" w:after="60"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 xml:space="preserve">                                                年  </w:t>
      </w:r>
      <w:r>
        <w:rPr>
          <w:rFonts w:hint="eastAsia" w:ascii="宋体" w:hAnsi="宋体" w:cs="仿宋_GB2312"/>
          <w:color w:val="auto"/>
          <w:sz w:val="24"/>
          <w:highlight w:val="none"/>
        </w:rPr>
        <w:tab/>
      </w:r>
      <w:r>
        <w:rPr>
          <w:rFonts w:hint="eastAsia" w:ascii="宋体" w:hAnsi="宋体" w:cs="仿宋_GB2312"/>
          <w:color w:val="auto"/>
          <w:sz w:val="24"/>
          <w:highlight w:val="none"/>
        </w:rPr>
        <w:t xml:space="preserve">月  </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562634D0">
      <w:pPr>
        <w:pageBreakBefore w:val="0"/>
        <w:kinsoku/>
        <w:topLinePunct w:val="0"/>
        <w:bidi w:val="0"/>
        <w:spacing w:before="60" w:after="60"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727A361E">
      <w:pPr>
        <w:pageBreakBefore w:val="0"/>
        <w:kinsoku/>
        <w:topLinePunct w:val="0"/>
        <w:bidi w:val="0"/>
        <w:snapToGrid w:val="0"/>
        <w:spacing w:before="60" w:after="60" w:line="360" w:lineRule="auto"/>
        <w:jc w:val="left"/>
        <w:rPr>
          <w:rFonts w:ascii="宋体" w:hAnsi="宋体"/>
          <w:b/>
          <w:color w:val="auto"/>
          <w:sz w:val="32"/>
          <w:szCs w:val="32"/>
          <w:highlight w:val="none"/>
        </w:rPr>
      </w:pPr>
      <w:r>
        <w:rPr>
          <w:rFonts w:hint="eastAsia" w:ascii="宋体" w:hAnsi="宋体"/>
          <w:b/>
          <w:color w:val="auto"/>
          <w:sz w:val="32"/>
          <w:szCs w:val="32"/>
          <w:highlight w:val="none"/>
        </w:rPr>
        <w:t>1</w:t>
      </w:r>
      <w:r>
        <w:rPr>
          <w:rFonts w:hint="eastAsia" w:ascii="宋体" w:hAnsi="宋体"/>
          <w:b/>
          <w:color w:val="auto"/>
          <w:sz w:val="32"/>
          <w:szCs w:val="32"/>
          <w:highlight w:val="none"/>
          <w:lang w:eastAsia="zh-CN"/>
        </w:rPr>
        <w:t>.</w:t>
      </w:r>
      <w:r>
        <w:rPr>
          <w:rFonts w:hint="eastAsia" w:ascii="宋体" w:hAnsi="宋体"/>
          <w:b/>
          <w:color w:val="auto"/>
          <w:sz w:val="32"/>
          <w:szCs w:val="32"/>
          <w:highlight w:val="none"/>
        </w:rPr>
        <w:t>报价文件封面格式</w:t>
      </w:r>
    </w:p>
    <w:p w14:paraId="76DBBD17">
      <w:pPr>
        <w:pageBreakBefore w:val="0"/>
        <w:kinsoku/>
        <w:topLinePunct w:val="0"/>
        <w:bidi w:val="0"/>
        <w:snapToGrid w:val="0"/>
        <w:spacing w:before="60" w:after="60" w:line="360" w:lineRule="auto"/>
        <w:rPr>
          <w:rFonts w:ascii="宋体" w:hAnsi="宋体"/>
          <w:bCs/>
          <w:color w:val="auto"/>
          <w:sz w:val="32"/>
          <w:szCs w:val="20"/>
          <w:highlight w:val="none"/>
        </w:rPr>
      </w:pPr>
    </w:p>
    <w:p w14:paraId="0B44FF8C">
      <w:pPr>
        <w:pageBreakBefore w:val="0"/>
        <w:kinsoku/>
        <w:topLinePunct w:val="0"/>
        <w:bidi w:val="0"/>
        <w:snapToGrid w:val="0"/>
        <w:spacing w:before="60" w:after="60" w:line="360" w:lineRule="auto"/>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72C45C2D">
      <w:pPr>
        <w:pageBreakBefore w:val="0"/>
        <w:kinsoku/>
        <w:topLinePunct w:val="0"/>
        <w:bidi w:val="0"/>
        <w:snapToGrid w:val="0"/>
        <w:spacing w:before="60" w:after="60" w:line="360" w:lineRule="auto"/>
        <w:rPr>
          <w:rFonts w:ascii="宋体" w:hAnsi="宋体"/>
          <w:color w:val="auto"/>
          <w:sz w:val="24"/>
          <w:szCs w:val="20"/>
          <w:highlight w:val="none"/>
        </w:rPr>
      </w:pPr>
    </w:p>
    <w:p w14:paraId="742B0CD2">
      <w:pPr>
        <w:pageBreakBefore w:val="0"/>
        <w:kinsoku/>
        <w:topLinePunct w:val="0"/>
        <w:bidi w:val="0"/>
        <w:snapToGrid w:val="0"/>
        <w:spacing w:before="60" w:after="60" w:line="360" w:lineRule="auto"/>
        <w:rPr>
          <w:rFonts w:ascii="宋体" w:hAnsi="宋体"/>
          <w:color w:val="auto"/>
          <w:sz w:val="24"/>
          <w:szCs w:val="20"/>
          <w:highlight w:val="none"/>
        </w:rPr>
      </w:pPr>
    </w:p>
    <w:p w14:paraId="4EA54B33">
      <w:pPr>
        <w:pageBreakBefore w:val="0"/>
        <w:kinsoku/>
        <w:topLinePunct w:val="0"/>
        <w:bidi w:val="0"/>
        <w:snapToGrid w:val="0"/>
        <w:spacing w:before="60" w:after="60" w:line="360" w:lineRule="auto"/>
        <w:jc w:val="center"/>
        <w:rPr>
          <w:rFonts w:cs="方正小标宋简体" w:asciiTheme="minorEastAsia" w:hAnsiTheme="minorEastAsia" w:eastAsiaTheme="minorEastAsia"/>
          <w:bCs/>
          <w:color w:val="auto"/>
          <w:sz w:val="44"/>
          <w:szCs w:val="44"/>
          <w:highlight w:val="none"/>
        </w:rPr>
      </w:pPr>
      <w:r>
        <w:rPr>
          <w:rFonts w:hint="eastAsia" w:cs="方正小标宋简体" w:asciiTheme="minorEastAsia" w:hAnsiTheme="minorEastAsia" w:eastAsiaTheme="minorEastAsia"/>
          <w:bCs/>
          <w:color w:val="auto"/>
          <w:sz w:val="44"/>
          <w:szCs w:val="44"/>
          <w:highlight w:val="none"/>
        </w:rPr>
        <w:t>报  价  文  件</w:t>
      </w:r>
    </w:p>
    <w:p w14:paraId="54095CA4">
      <w:pPr>
        <w:pageBreakBefore w:val="0"/>
        <w:kinsoku/>
        <w:topLinePunct w:val="0"/>
        <w:bidi w:val="0"/>
        <w:snapToGrid w:val="0"/>
        <w:spacing w:before="60" w:after="60" w:line="360" w:lineRule="auto"/>
        <w:rPr>
          <w:rFonts w:ascii="宋体" w:hAnsi="宋体"/>
          <w:bCs/>
          <w:color w:val="auto"/>
          <w:sz w:val="24"/>
          <w:szCs w:val="20"/>
          <w:highlight w:val="none"/>
        </w:rPr>
      </w:pPr>
    </w:p>
    <w:p w14:paraId="007EF737">
      <w:pPr>
        <w:pageBreakBefore w:val="0"/>
        <w:kinsoku/>
        <w:topLinePunct w:val="0"/>
        <w:bidi w:val="0"/>
        <w:snapToGrid w:val="0"/>
        <w:spacing w:before="60" w:after="60" w:line="360" w:lineRule="auto"/>
        <w:rPr>
          <w:rFonts w:ascii="宋体" w:hAnsi="宋体"/>
          <w:bCs/>
          <w:color w:val="auto"/>
          <w:sz w:val="24"/>
          <w:szCs w:val="20"/>
          <w:highlight w:val="none"/>
        </w:rPr>
      </w:pPr>
    </w:p>
    <w:p w14:paraId="6CE10AAD">
      <w:pPr>
        <w:pageBreakBefore w:val="0"/>
        <w:kinsoku/>
        <w:topLinePunct w:val="0"/>
        <w:bidi w:val="0"/>
        <w:snapToGrid w:val="0"/>
        <w:spacing w:before="60" w:after="60" w:line="360" w:lineRule="auto"/>
        <w:rPr>
          <w:rFonts w:ascii="宋体" w:hAnsi="宋体"/>
          <w:bCs/>
          <w:color w:val="auto"/>
          <w:sz w:val="24"/>
          <w:szCs w:val="20"/>
          <w:highlight w:val="none"/>
        </w:rPr>
      </w:pPr>
    </w:p>
    <w:p w14:paraId="3949EC93">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8BB47EE">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6020DA80">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78D8609">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6C8619B6">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3AAD53F7">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28424E6E">
      <w:pPr>
        <w:pStyle w:val="7"/>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3D81C73">
      <w:pPr>
        <w:pStyle w:val="7"/>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p>
    <w:p w14:paraId="21716B06">
      <w:pPr>
        <w:pStyle w:val="7"/>
        <w:pageBreakBefore w:val="0"/>
        <w:kinsoku/>
        <w:topLinePunct w:val="0"/>
        <w:bidi w:val="0"/>
        <w:snapToGrid w:val="0"/>
        <w:spacing w:before="60" w:after="60" w:line="360" w:lineRule="auto"/>
        <w:ind w:firstLine="1280" w:firstLineChars="400"/>
        <w:rPr>
          <w:rFonts w:ascii="宋体" w:hAnsi="宋体" w:cs="仿宋_GB2312"/>
          <w:bCs/>
          <w:color w:val="auto"/>
          <w:sz w:val="32"/>
          <w:szCs w:val="32"/>
          <w:highlight w:val="none"/>
        </w:rPr>
      </w:pPr>
    </w:p>
    <w:p w14:paraId="3BC768E3">
      <w:pPr>
        <w:pageBreakBefore w:val="0"/>
        <w:kinsoku/>
        <w:topLinePunct w:val="0"/>
        <w:bidi w:val="0"/>
        <w:snapToGrid w:val="0"/>
        <w:spacing w:before="60" w:after="60" w:line="360" w:lineRule="auto"/>
        <w:jc w:val="center"/>
        <w:rPr>
          <w:rFonts w:ascii="宋体" w:hAnsi="宋体"/>
          <w:b/>
          <w:bCs/>
          <w:color w:val="auto"/>
          <w:sz w:val="24"/>
          <w:highlight w:val="none"/>
        </w:rPr>
      </w:pPr>
      <w:r>
        <w:rPr>
          <w:rFonts w:hint="eastAsia" w:ascii="宋体" w:hAnsi="宋体" w:cs="仿宋_GB2312"/>
          <w:color w:val="auto"/>
          <w:sz w:val="32"/>
          <w:szCs w:val="32"/>
          <w:highlight w:val="none"/>
        </w:rPr>
        <w:t>年    月    日</w:t>
      </w:r>
      <w:r>
        <w:rPr>
          <w:rFonts w:hint="eastAsia" w:ascii="宋体" w:hAnsi="宋体"/>
          <w:color w:val="auto"/>
          <w:szCs w:val="21"/>
          <w:highlight w:val="none"/>
        </w:rPr>
        <w:br w:type="page"/>
      </w:r>
      <w:r>
        <w:rPr>
          <w:rFonts w:hint="eastAsia" w:ascii="宋体" w:hAnsi="宋体"/>
          <w:b/>
          <w:bCs/>
          <w:color w:val="auto"/>
          <w:sz w:val="32"/>
          <w:szCs w:val="32"/>
          <w:highlight w:val="none"/>
        </w:rPr>
        <w:t>2</w:t>
      </w: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rPr>
        <w:t>报价文件目录</w:t>
      </w:r>
    </w:p>
    <w:p w14:paraId="6BA94655">
      <w:pPr>
        <w:pageBreakBefore w:val="0"/>
        <w:kinsoku/>
        <w:topLinePunct w:val="0"/>
        <w:bidi w:val="0"/>
        <w:spacing w:before="60" w:after="60" w:line="360" w:lineRule="auto"/>
        <w:jc w:val="left"/>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00EC4F4E">
      <w:pPr>
        <w:pageBreakBefore w:val="0"/>
        <w:kinsoku/>
        <w:topLinePunct w:val="0"/>
        <w:bidi w:val="0"/>
        <w:spacing w:before="60" w:after="60" w:line="360" w:lineRule="auto"/>
        <w:jc w:val="center"/>
        <w:rPr>
          <w:rFonts w:cs="方正小标宋简体" w:asciiTheme="minorEastAsia" w:hAnsiTheme="minorEastAsia" w:eastAsiaTheme="minorEastAsia"/>
          <w:bCs/>
          <w:color w:val="auto"/>
          <w:sz w:val="32"/>
          <w:szCs w:val="32"/>
          <w:highlight w:val="none"/>
        </w:rPr>
      </w:pPr>
      <w:r>
        <w:rPr>
          <w:rFonts w:ascii="宋体" w:hAnsi="宋体"/>
          <w:b/>
          <w:bCs/>
          <w:color w:val="auto"/>
          <w:sz w:val="32"/>
          <w:szCs w:val="32"/>
          <w:highlight w:val="none"/>
        </w:rPr>
        <w:br w:type="page"/>
      </w:r>
      <w:r>
        <w:rPr>
          <w:rFonts w:hint="eastAsia" w:cs="方正小标宋简体" w:asciiTheme="minorEastAsia" w:hAnsiTheme="minorEastAsia" w:eastAsiaTheme="minorEastAsia"/>
          <w:bCs/>
          <w:color w:val="auto"/>
          <w:sz w:val="36"/>
          <w:szCs w:val="36"/>
          <w:highlight w:val="none"/>
        </w:rPr>
        <w:t>竞  标  报  价  表</w:t>
      </w:r>
    </w:p>
    <w:p w14:paraId="463EBAFB">
      <w:pPr>
        <w:pageBreakBefore w:val="0"/>
        <w:kinsoku/>
        <w:topLinePunct w:val="0"/>
        <w:bidi w:val="0"/>
        <w:spacing w:before="60" w:after="60" w:line="360" w:lineRule="auto"/>
        <w:jc w:val="center"/>
        <w:rPr>
          <w:rFonts w:ascii="方正小标宋简体" w:hAnsi="方正小标宋简体" w:eastAsia="方正小标宋简体" w:cs="方正小标宋简体"/>
          <w:bCs/>
          <w:color w:val="auto"/>
          <w:sz w:val="32"/>
          <w:szCs w:val="32"/>
          <w:highlight w:val="none"/>
        </w:rPr>
      </w:pPr>
    </w:p>
    <w:p w14:paraId="10BC29BF">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项目名称：项目编号：</w:t>
      </w:r>
    </w:p>
    <w:p w14:paraId="09E1A024">
      <w:pPr>
        <w:pageBreakBefore w:val="0"/>
        <w:kinsoku/>
        <w:topLinePunct w:val="0"/>
        <w:bidi w:val="0"/>
        <w:spacing w:before="60" w:after="60"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p>
    <w:p w14:paraId="67281FDF">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6457C653">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1"/>
        <w:tblW w:w="103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814"/>
        <w:gridCol w:w="1750"/>
        <w:gridCol w:w="1106"/>
        <w:gridCol w:w="1275"/>
        <w:gridCol w:w="1288"/>
        <w:gridCol w:w="1267"/>
        <w:gridCol w:w="1267"/>
      </w:tblGrid>
      <w:tr w14:paraId="3A4F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8" w:type="dxa"/>
            <w:tcBorders>
              <w:top w:val="single" w:color="auto" w:sz="4" w:space="0"/>
              <w:left w:val="single" w:color="auto" w:sz="4" w:space="0"/>
              <w:bottom w:val="single" w:color="auto" w:sz="4" w:space="0"/>
              <w:right w:val="single" w:color="auto" w:sz="4" w:space="0"/>
            </w:tcBorders>
            <w:vAlign w:val="center"/>
          </w:tcPr>
          <w:p w14:paraId="3874CF99">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default" w:ascii="宋体" w:hAnsi="宋体" w:cs="仿宋_GB2312"/>
                <w:color w:val="auto"/>
                <w:sz w:val="24"/>
                <w:highlight w:val="none"/>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57875155">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default" w:ascii="宋体" w:hAnsi="宋体" w:cs="仿宋_GB2312"/>
                <w:color w:val="auto"/>
                <w:sz w:val="24"/>
                <w:highlight w:val="none"/>
                <w:shd w:val="clear"/>
              </w:rPr>
              <w:t>服务名称</w:t>
            </w:r>
          </w:p>
        </w:tc>
        <w:tc>
          <w:tcPr>
            <w:tcW w:w="1750" w:type="dxa"/>
            <w:tcBorders>
              <w:top w:val="single" w:color="auto" w:sz="4" w:space="0"/>
              <w:left w:val="single" w:color="auto" w:sz="4" w:space="0"/>
              <w:bottom w:val="single" w:color="auto" w:sz="4" w:space="0"/>
              <w:right w:val="single" w:color="auto" w:sz="4" w:space="0"/>
            </w:tcBorders>
            <w:vAlign w:val="center"/>
          </w:tcPr>
          <w:p w14:paraId="646EA43A">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服务内容</w:t>
            </w:r>
          </w:p>
        </w:tc>
        <w:tc>
          <w:tcPr>
            <w:tcW w:w="1106" w:type="dxa"/>
            <w:tcBorders>
              <w:top w:val="single" w:color="auto" w:sz="4" w:space="0"/>
              <w:left w:val="single" w:color="auto" w:sz="4" w:space="0"/>
              <w:bottom w:val="single" w:color="auto" w:sz="4" w:space="0"/>
              <w:right w:val="single" w:color="auto" w:sz="4" w:space="0"/>
            </w:tcBorders>
            <w:vAlign w:val="center"/>
          </w:tcPr>
          <w:p w14:paraId="59B7F624">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数量</w:t>
            </w:r>
          </w:p>
        </w:tc>
        <w:tc>
          <w:tcPr>
            <w:tcW w:w="1275" w:type="dxa"/>
            <w:tcBorders>
              <w:top w:val="single" w:color="auto" w:sz="4" w:space="0"/>
              <w:left w:val="single" w:color="auto" w:sz="4" w:space="0"/>
              <w:bottom w:val="single" w:color="auto" w:sz="4" w:space="0"/>
              <w:right w:val="single" w:color="auto" w:sz="4" w:space="0"/>
            </w:tcBorders>
            <w:vAlign w:val="center"/>
          </w:tcPr>
          <w:p w14:paraId="355945BD">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单位</w:t>
            </w:r>
          </w:p>
        </w:tc>
        <w:tc>
          <w:tcPr>
            <w:tcW w:w="1288" w:type="dxa"/>
            <w:tcBorders>
              <w:top w:val="single" w:color="auto" w:sz="4" w:space="0"/>
              <w:left w:val="single" w:color="auto" w:sz="4" w:space="0"/>
              <w:bottom w:val="single" w:color="auto" w:sz="4" w:space="0"/>
              <w:right w:val="single" w:color="auto" w:sz="4" w:space="0"/>
            </w:tcBorders>
            <w:vAlign w:val="center"/>
          </w:tcPr>
          <w:p w14:paraId="6DC7FBBB">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单价</w:t>
            </w:r>
          </w:p>
        </w:tc>
        <w:tc>
          <w:tcPr>
            <w:tcW w:w="1267" w:type="dxa"/>
            <w:tcBorders>
              <w:top w:val="single" w:color="auto" w:sz="4" w:space="0"/>
              <w:left w:val="single" w:color="auto" w:sz="4" w:space="0"/>
              <w:bottom w:val="single" w:color="auto" w:sz="4" w:space="0"/>
              <w:right w:val="single" w:color="auto" w:sz="4" w:space="0"/>
            </w:tcBorders>
            <w:vAlign w:val="center"/>
          </w:tcPr>
          <w:p w14:paraId="38934170">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总价</w:t>
            </w:r>
          </w:p>
        </w:tc>
        <w:tc>
          <w:tcPr>
            <w:tcW w:w="1267" w:type="dxa"/>
            <w:tcBorders>
              <w:top w:val="single" w:color="auto" w:sz="4" w:space="0"/>
              <w:left w:val="single" w:color="auto" w:sz="4" w:space="0"/>
              <w:bottom w:val="single" w:color="auto" w:sz="4" w:space="0"/>
              <w:right w:val="single" w:color="auto" w:sz="4" w:space="0"/>
            </w:tcBorders>
            <w:vAlign w:val="center"/>
          </w:tcPr>
          <w:p w14:paraId="45EC8150">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default" w:ascii="宋体" w:hAnsi="宋体" w:cs="仿宋_GB2312"/>
                <w:color w:val="auto"/>
                <w:sz w:val="24"/>
                <w:highlight w:val="none"/>
              </w:rPr>
              <w:t>备注</w:t>
            </w:r>
          </w:p>
        </w:tc>
      </w:tr>
      <w:tr w14:paraId="6C9E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8" w:type="dxa"/>
            <w:tcBorders>
              <w:top w:val="single" w:color="auto" w:sz="4" w:space="0"/>
              <w:left w:val="single" w:color="auto" w:sz="4" w:space="0"/>
              <w:bottom w:val="single" w:color="auto" w:sz="4" w:space="0"/>
              <w:right w:val="single" w:color="auto" w:sz="4" w:space="0"/>
            </w:tcBorders>
            <w:vAlign w:val="center"/>
          </w:tcPr>
          <w:p w14:paraId="7C86C1B9">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rPr>
                <w:rFonts w:hint="default" w:ascii="宋体" w:hAnsi="宋体" w:cs="仿宋_GB2312"/>
                <w:color w:val="auto"/>
                <w:sz w:val="24"/>
                <w:highlight w:val="none"/>
              </w:rPr>
            </w:pPr>
            <w:r>
              <w:rPr>
                <w:rFonts w:hint="default" w:ascii="宋体" w:hAnsi="宋体" w:eastAsia="宋体" w:cs="仿宋_GB2312"/>
                <w:color w:val="auto"/>
                <w:sz w:val="24"/>
                <w:szCs w:val="24"/>
                <w:highlight w:val="none"/>
              </w:rPr>
              <w:t>1</w:t>
            </w:r>
          </w:p>
        </w:tc>
        <w:tc>
          <w:tcPr>
            <w:tcW w:w="1814" w:type="dxa"/>
            <w:tcBorders>
              <w:top w:val="single" w:color="auto" w:sz="4" w:space="0"/>
              <w:left w:val="single" w:color="auto" w:sz="4" w:space="0"/>
              <w:bottom w:val="single" w:color="auto" w:sz="4" w:space="0"/>
              <w:right w:val="single" w:color="auto" w:sz="4" w:space="0"/>
            </w:tcBorders>
            <w:vAlign w:val="center"/>
          </w:tcPr>
          <w:p w14:paraId="1262A6A6">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textAlignment w:val="auto"/>
              <w:rPr>
                <w:rFonts w:hint="default" w:ascii="宋体" w:hAnsi="宋体" w:cs="仿宋_GB2312"/>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vAlign w:val="center"/>
          </w:tcPr>
          <w:p w14:paraId="565EFB44">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184FE1E7">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9B2419B">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tcPr>
          <w:p w14:paraId="35FD906E">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tcPr>
          <w:p w14:paraId="05996F74">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0B91E144">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r>
      <w:tr w14:paraId="769A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8" w:type="dxa"/>
            <w:tcBorders>
              <w:top w:val="single" w:color="auto" w:sz="4" w:space="0"/>
              <w:left w:val="single" w:color="auto" w:sz="4" w:space="0"/>
              <w:bottom w:val="single" w:color="auto" w:sz="4" w:space="0"/>
              <w:right w:val="single" w:color="auto" w:sz="4" w:space="0"/>
            </w:tcBorders>
            <w:vAlign w:val="center"/>
          </w:tcPr>
          <w:p w14:paraId="6B5FA95B">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rPr>
                <w:rFonts w:hint="default" w:ascii="宋体" w:hAnsi="宋体" w:eastAsia="宋体" w:cs="仿宋_GB2312"/>
                <w:color w:val="auto"/>
                <w:sz w:val="24"/>
                <w:highlight w:val="none"/>
                <w:lang w:val="en-US" w:eastAsia="zh-CN"/>
              </w:rPr>
            </w:pPr>
            <w:r>
              <w:rPr>
                <w:rFonts w:hint="default" w:ascii="宋体" w:hAnsi="宋体" w:eastAsia="宋体" w:cs="仿宋_GB2312"/>
                <w:color w:val="auto"/>
                <w:sz w:val="24"/>
                <w:szCs w:val="24"/>
                <w:highlight w:val="none"/>
                <w:lang w:val="en-US" w:eastAsia="zh-CN"/>
              </w:rPr>
              <w:t>2</w:t>
            </w:r>
          </w:p>
        </w:tc>
        <w:tc>
          <w:tcPr>
            <w:tcW w:w="1814" w:type="dxa"/>
            <w:tcBorders>
              <w:top w:val="single" w:color="auto" w:sz="4" w:space="0"/>
              <w:left w:val="single" w:color="auto" w:sz="4" w:space="0"/>
              <w:bottom w:val="single" w:color="auto" w:sz="4" w:space="0"/>
              <w:right w:val="single" w:color="auto" w:sz="4" w:space="0"/>
            </w:tcBorders>
            <w:vAlign w:val="center"/>
          </w:tcPr>
          <w:p w14:paraId="30D8D552">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textAlignment w:val="auto"/>
              <w:rPr>
                <w:rFonts w:hint="default" w:ascii="宋体" w:hAnsi="宋体" w:cs="仿宋_GB2312"/>
                <w:color w:val="auto"/>
                <w:sz w:val="24"/>
                <w:szCs w:val="24"/>
                <w:highlight w:val="none"/>
                <w:lang w:eastAsia="zh-CN"/>
              </w:rPr>
            </w:pPr>
          </w:p>
        </w:tc>
        <w:tc>
          <w:tcPr>
            <w:tcW w:w="1750" w:type="dxa"/>
            <w:tcBorders>
              <w:top w:val="single" w:color="auto" w:sz="4" w:space="0"/>
              <w:left w:val="single" w:color="auto" w:sz="4" w:space="0"/>
              <w:bottom w:val="single" w:color="auto" w:sz="4" w:space="0"/>
              <w:right w:val="single" w:color="auto" w:sz="4" w:space="0"/>
            </w:tcBorders>
            <w:vAlign w:val="center"/>
          </w:tcPr>
          <w:p w14:paraId="6D0210D1">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eastAsia" w:ascii="宋体" w:hAnsi="宋体"/>
                <w:color w:val="auto"/>
                <w:szCs w:val="21"/>
                <w:highlight w:val="none"/>
                <w:lang w:eastAsia="zh-CN"/>
              </w:rPr>
            </w:pPr>
          </w:p>
        </w:tc>
        <w:tc>
          <w:tcPr>
            <w:tcW w:w="1106" w:type="dxa"/>
            <w:tcBorders>
              <w:top w:val="single" w:color="auto" w:sz="4" w:space="0"/>
              <w:left w:val="single" w:color="auto" w:sz="4" w:space="0"/>
              <w:bottom w:val="single" w:color="auto" w:sz="4" w:space="0"/>
              <w:right w:val="single" w:color="auto" w:sz="4" w:space="0"/>
            </w:tcBorders>
            <w:vAlign w:val="center"/>
          </w:tcPr>
          <w:p w14:paraId="032C07A5">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C1F99DB">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tcPr>
          <w:p w14:paraId="27726B22">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tcPr>
          <w:p w14:paraId="300F9D3E">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3E440A30">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r>
      <w:tr w14:paraId="64B0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8" w:type="dxa"/>
            <w:tcBorders>
              <w:top w:val="single" w:color="auto" w:sz="4" w:space="0"/>
              <w:left w:val="single" w:color="auto" w:sz="4" w:space="0"/>
              <w:bottom w:val="single" w:color="auto" w:sz="4" w:space="0"/>
              <w:right w:val="single" w:color="auto" w:sz="4" w:space="0"/>
            </w:tcBorders>
            <w:vAlign w:val="center"/>
          </w:tcPr>
          <w:p w14:paraId="76F95F1F">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rPr>
                <w:rFonts w:hint="default" w:ascii="宋体" w:hAnsi="宋体" w:eastAsia="宋体" w:cs="仿宋_GB2312"/>
                <w:color w:val="auto"/>
                <w:sz w:val="24"/>
                <w:highlight w:val="none"/>
                <w:lang w:val="en-US" w:eastAsia="zh-CN"/>
              </w:rPr>
            </w:pPr>
            <w:r>
              <w:rPr>
                <w:rFonts w:hint="default" w:ascii="宋体" w:hAnsi="宋体" w:eastAsia="宋体" w:cs="仿宋_GB2312"/>
                <w:color w:val="auto"/>
                <w:sz w:val="24"/>
                <w:szCs w:val="24"/>
                <w:highlight w:val="none"/>
                <w:lang w:val="en-US" w:eastAsia="zh-CN"/>
              </w:rPr>
              <w:t>3</w:t>
            </w:r>
          </w:p>
        </w:tc>
        <w:tc>
          <w:tcPr>
            <w:tcW w:w="1814" w:type="dxa"/>
            <w:tcBorders>
              <w:top w:val="single" w:color="auto" w:sz="4" w:space="0"/>
              <w:left w:val="single" w:color="auto" w:sz="4" w:space="0"/>
              <w:bottom w:val="single" w:color="auto" w:sz="4" w:space="0"/>
              <w:right w:val="single" w:color="auto" w:sz="4" w:space="0"/>
            </w:tcBorders>
            <w:vAlign w:val="center"/>
          </w:tcPr>
          <w:p w14:paraId="41A91104">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textAlignment w:val="auto"/>
              <w:rPr>
                <w:rFonts w:hint="default" w:ascii="宋体" w:hAnsi="宋体" w:cs="仿宋_GB2312"/>
                <w:color w:val="auto"/>
                <w:sz w:val="24"/>
                <w:szCs w:val="24"/>
                <w:highlight w:val="none"/>
                <w:lang w:eastAsia="zh-CN"/>
              </w:rPr>
            </w:pPr>
          </w:p>
        </w:tc>
        <w:tc>
          <w:tcPr>
            <w:tcW w:w="1750" w:type="dxa"/>
            <w:tcBorders>
              <w:top w:val="single" w:color="auto" w:sz="4" w:space="0"/>
              <w:left w:val="single" w:color="auto" w:sz="4" w:space="0"/>
              <w:bottom w:val="single" w:color="auto" w:sz="4" w:space="0"/>
              <w:right w:val="single" w:color="auto" w:sz="4" w:space="0"/>
            </w:tcBorders>
            <w:vAlign w:val="center"/>
          </w:tcPr>
          <w:p w14:paraId="37EA916E">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eastAsia" w:ascii="宋体" w:hAnsi="宋体"/>
                <w:color w:val="auto"/>
                <w:szCs w:val="21"/>
                <w:highlight w:val="none"/>
                <w:lang w:eastAsia="zh-CN"/>
              </w:rPr>
            </w:pPr>
          </w:p>
        </w:tc>
        <w:tc>
          <w:tcPr>
            <w:tcW w:w="1106" w:type="dxa"/>
            <w:tcBorders>
              <w:top w:val="single" w:color="auto" w:sz="4" w:space="0"/>
              <w:left w:val="single" w:color="auto" w:sz="4" w:space="0"/>
              <w:bottom w:val="single" w:color="auto" w:sz="4" w:space="0"/>
              <w:right w:val="single" w:color="auto" w:sz="4" w:space="0"/>
            </w:tcBorders>
            <w:vAlign w:val="center"/>
          </w:tcPr>
          <w:p w14:paraId="757FDA2B">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F0CE018">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tcPr>
          <w:p w14:paraId="1349856F">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tcPr>
          <w:p w14:paraId="6BF95660">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1E2866A5">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r>
      <w:tr w14:paraId="39DF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8" w:type="dxa"/>
            <w:tcBorders>
              <w:top w:val="single" w:color="auto" w:sz="4" w:space="0"/>
              <w:left w:val="single" w:color="auto" w:sz="4" w:space="0"/>
              <w:bottom w:val="single" w:color="auto" w:sz="4" w:space="0"/>
              <w:right w:val="single" w:color="auto" w:sz="4" w:space="0"/>
            </w:tcBorders>
            <w:vAlign w:val="center"/>
          </w:tcPr>
          <w:p w14:paraId="1D8AF7AA">
            <w:pPr>
              <w:keepNext w:val="0"/>
              <w:keepLines w:val="0"/>
              <w:pageBreakBefore w:val="0"/>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rPr>
                <w:rFonts w:hint="default"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w:t>
            </w:r>
          </w:p>
        </w:tc>
        <w:tc>
          <w:tcPr>
            <w:tcW w:w="1814" w:type="dxa"/>
            <w:tcBorders>
              <w:top w:val="single" w:color="auto" w:sz="4" w:space="0"/>
              <w:left w:val="single" w:color="auto" w:sz="4" w:space="0"/>
              <w:bottom w:val="single" w:color="auto" w:sz="4" w:space="0"/>
              <w:right w:val="single" w:color="auto" w:sz="4" w:space="0"/>
            </w:tcBorders>
            <w:vAlign w:val="center"/>
          </w:tcPr>
          <w:p w14:paraId="76AEA0A5">
            <w:pPr>
              <w:keepNext w:val="0"/>
              <w:keepLines w:val="0"/>
              <w:pageBreakBefore w:val="0"/>
              <w:widowControl/>
              <w:suppressLineNumbers w:val="0"/>
              <w:kinsoku/>
              <w:wordWrap/>
              <w:overflowPunct/>
              <w:topLinePunct w:val="0"/>
              <w:autoSpaceDN/>
              <w:bidi w:val="0"/>
              <w:adjustRightInd/>
              <w:snapToGrid/>
              <w:spacing w:before="60" w:beforeAutospacing="0" w:after="60" w:afterAutospacing="0" w:line="360" w:lineRule="auto"/>
              <w:ind w:left="0" w:leftChars="0" w:right="0" w:rightChars="0"/>
              <w:contextualSpacing/>
              <w:jc w:val="center"/>
              <w:textAlignment w:val="auto"/>
              <w:rPr>
                <w:rFonts w:hint="default" w:ascii="宋体" w:hAnsi="宋体" w:eastAsia="宋体" w:cs="仿宋_GB2312"/>
                <w:i w:val="0"/>
                <w:iCs w:val="0"/>
                <w:color w:val="auto"/>
                <w:kern w:val="2"/>
                <w:sz w:val="24"/>
                <w:szCs w:val="24"/>
                <w:highlight w:val="none"/>
                <w:u w:val="none"/>
                <w:lang w:val="en-US" w:eastAsia="zh-CN" w:bidi="ar"/>
              </w:rPr>
            </w:pPr>
          </w:p>
        </w:tc>
        <w:tc>
          <w:tcPr>
            <w:tcW w:w="1750" w:type="dxa"/>
            <w:tcBorders>
              <w:top w:val="single" w:color="auto" w:sz="4" w:space="0"/>
              <w:left w:val="single" w:color="auto" w:sz="4" w:space="0"/>
              <w:bottom w:val="single" w:color="auto" w:sz="4" w:space="0"/>
              <w:right w:val="single" w:color="auto" w:sz="4" w:space="0"/>
            </w:tcBorders>
            <w:vAlign w:val="center"/>
          </w:tcPr>
          <w:p w14:paraId="5CAED62B">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Cs w:val="21"/>
                <w:highlight w:val="none"/>
                <w:lang w:val="en-US" w:eastAsia="zh-CN"/>
              </w:rPr>
            </w:pPr>
          </w:p>
        </w:tc>
        <w:tc>
          <w:tcPr>
            <w:tcW w:w="1106" w:type="dxa"/>
            <w:tcBorders>
              <w:top w:val="single" w:color="auto" w:sz="4" w:space="0"/>
              <w:left w:val="single" w:color="auto" w:sz="4" w:space="0"/>
              <w:bottom w:val="single" w:color="auto" w:sz="4" w:space="0"/>
              <w:right w:val="single" w:color="auto" w:sz="4" w:space="0"/>
            </w:tcBorders>
            <w:vAlign w:val="center"/>
          </w:tcPr>
          <w:p w14:paraId="3E84574E">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eastAsia="宋体" w:cs="仿宋_GB2312"/>
                <w:color w:val="auto"/>
                <w:sz w:val="24"/>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tcPr>
          <w:p w14:paraId="2749EB7A">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tcPr>
          <w:p w14:paraId="04F883D9">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tcPr>
          <w:p w14:paraId="406BF7DA">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79CEAF83">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p>
        </w:tc>
      </w:tr>
      <w:tr w14:paraId="2244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395" w:type="dxa"/>
            <w:gridSpan w:val="8"/>
            <w:tcBorders>
              <w:top w:val="single" w:color="auto" w:sz="4" w:space="0"/>
              <w:left w:val="single" w:color="auto" w:sz="4" w:space="0"/>
              <w:bottom w:val="single" w:color="auto" w:sz="4" w:space="0"/>
              <w:right w:val="single" w:color="auto" w:sz="4" w:space="0"/>
            </w:tcBorders>
            <w:vAlign w:val="center"/>
          </w:tcPr>
          <w:p w14:paraId="4582C188">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rPr>
            </w:pPr>
            <w:r>
              <w:rPr>
                <w:rFonts w:hint="eastAsia" w:ascii="宋体" w:hAnsi="宋体" w:cs="仿宋_GB2312"/>
                <w:color w:val="auto"/>
                <w:sz w:val="24"/>
                <w:highlight w:val="none"/>
              </w:rPr>
              <w:t>合计金额大写：人民币                             （￥             ）</w:t>
            </w:r>
          </w:p>
        </w:tc>
      </w:tr>
      <w:tr w14:paraId="3152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395" w:type="dxa"/>
            <w:gridSpan w:val="8"/>
            <w:tcBorders>
              <w:top w:val="single" w:color="auto" w:sz="4" w:space="0"/>
              <w:left w:val="single" w:color="auto" w:sz="4" w:space="0"/>
              <w:bottom w:val="single" w:color="auto" w:sz="4" w:space="0"/>
              <w:right w:val="single" w:color="auto" w:sz="4" w:space="0"/>
            </w:tcBorders>
            <w:vAlign w:val="center"/>
          </w:tcPr>
          <w:p w14:paraId="2531C058">
            <w:pPr>
              <w:keepNext w:val="0"/>
              <w:keepLines w:val="0"/>
              <w:pageBreakBefore w:val="0"/>
              <w:suppressLineNumbers w:val="0"/>
              <w:kinsoku/>
              <w:topLinePunct w:val="0"/>
              <w:bidi w:val="0"/>
              <w:spacing w:before="60" w:beforeAutospacing="0" w:after="60" w:afterAutospacing="0" w:line="360" w:lineRule="auto"/>
              <w:ind w:left="0" w:right="0"/>
              <w:contextualSpacing/>
              <w:rPr>
                <w:rFonts w:hint="default" w:ascii="宋体" w:hAnsi="宋体" w:cs="仿宋_GB2312"/>
                <w:color w:val="auto"/>
                <w:sz w:val="24"/>
                <w:highlight w:val="none"/>
                <w:lang w:val="en-US"/>
              </w:rPr>
            </w:pPr>
            <w:r>
              <w:rPr>
                <w:rFonts w:hint="eastAsia" w:ascii="宋体" w:hAnsi="宋体" w:eastAsia="宋体" w:cs="宋体"/>
                <w:color w:val="auto"/>
                <w:sz w:val="21"/>
                <w:szCs w:val="21"/>
                <w:highlight w:val="none"/>
                <w:lang w:eastAsia="zh-CN"/>
              </w:rPr>
              <w:t>提交服务成果时间</w:t>
            </w:r>
            <w:r>
              <w:rPr>
                <w:rFonts w:hint="eastAsia" w:ascii="宋体" w:hAnsi="宋体" w:cs="宋体"/>
                <w:color w:val="auto"/>
                <w:sz w:val="21"/>
                <w:szCs w:val="21"/>
                <w:highlight w:val="none"/>
                <w:lang w:eastAsia="zh-CN"/>
              </w:rPr>
              <w:t>：</w:t>
            </w:r>
          </w:p>
        </w:tc>
      </w:tr>
    </w:tbl>
    <w:p w14:paraId="4AA51654">
      <w:pPr>
        <w:pageBreakBefore w:val="0"/>
        <w:kinsoku/>
        <w:topLinePunct w:val="0"/>
        <w:bidi w:val="0"/>
        <w:spacing w:before="60" w:after="60"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w:t>
      </w:r>
    </w:p>
    <w:p w14:paraId="12B87337">
      <w:pPr>
        <w:pageBreakBefore w:val="0"/>
        <w:kinsoku/>
        <w:topLinePunct w:val="0"/>
        <w:bidi w:val="0"/>
        <w:spacing w:before="60" w:after="60"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659A8A8B">
      <w:pPr>
        <w:pageBreakBefore w:val="0"/>
        <w:kinsoku/>
        <w:topLinePunct w:val="0"/>
        <w:bidi w:val="0"/>
        <w:spacing w:before="60" w:after="60"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bCs/>
          <w:color w:val="auto"/>
          <w:sz w:val="24"/>
          <w:highlight w:val="none"/>
          <w:lang w:eastAsia="zh-CN"/>
        </w:rPr>
        <w:t>.</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2FFA4397">
      <w:pPr>
        <w:pageBreakBefore w:val="0"/>
        <w:kinsoku/>
        <w:topLinePunct w:val="0"/>
        <w:bidi w:val="0"/>
        <w:spacing w:before="60" w:after="60" w:line="360" w:lineRule="auto"/>
        <w:ind w:firstLine="480" w:firstLineChars="200"/>
        <w:contextualSpacing/>
        <w:jc w:val="left"/>
        <w:rPr>
          <w:rFonts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否则其响应文件按无效响应处理。</w:t>
      </w:r>
    </w:p>
    <w:p w14:paraId="3B062A74">
      <w:pPr>
        <w:pageBreakBefore w:val="0"/>
        <w:kinsoku/>
        <w:topLinePunct w:val="0"/>
        <w:bidi w:val="0"/>
        <w:spacing w:before="60" w:after="60"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如为联合体竞标，</w:t>
      </w:r>
      <w:r>
        <w:rPr>
          <w:rFonts w:hint="eastAsia" w:ascii="宋体" w:hAnsi="宋体"/>
          <w:color w:val="auto"/>
          <w:spacing w:val="-6"/>
          <w:sz w:val="24"/>
          <w:highlight w:val="none"/>
        </w:rPr>
        <w:t xml:space="preserve"> 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3EB91D9D">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lang w:eastAsia="zh-CN"/>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否则其响应文件按无效响应处理。</w:t>
      </w:r>
    </w:p>
    <w:p w14:paraId="0A1C8C6F">
      <w:pPr>
        <w:pageBreakBefore w:val="0"/>
        <w:kinsoku/>
        <w:topLinePunct w:val="0"/>
        <w:bidi w:val="0"/>
        <w:spacing w:before="60" w:after="60" w:line="360" w:lineRule="auto"/>
        <w:ind w:right="-817" w:rightChars="-389"/>
        <w:contextualSpacing/>
        <w:rPr>
          <w:rFonts w:ascii="宋体" w:hAnsi="宋体" w:cs="仿宋_GB2312"/>
          <w:color w:val="auto"/>
          <w:sz w:val="24"/>
          <w:highlight w:val="none"/>
        </w:rPr>
      </w:pPr>
    </w:p>
    <w:p w14:paraId="2C332676">
      <w:pPr>
        <w:pageBreakBefore w:val="0"/>
        <w:kinsoku/>
        <w:topLinePunct w:val="0"/>
        <w:bidi w:val="0"/>
        <w:spacing w:before="60" w:after="60"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70958499">
      <w:pPr>
        <w:pageBreakBefore w:val="0"/>
        <w:kinsoku/>
        <w:topLinePunct w:val="0"/>
        <w:bidi w:val="0"/>
        <w:spacing w:before="60" w:after="60"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17DF5AF8">
      <w:pPr>
        <w:pageBreakBefore w:val="0"/>
        <w:kinsoku/>
        <w:topLinePunct w:val="0"/>
        <w:bidi w:val="0"/>
        <w:spacing w:before="60" w:after="60" w:line="360" w:lineRule="auto"/>
        <w:ind w:right="-817" w:rightChars="-389" w:firstLine="4320" w:firstLineChars="18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52807C0C">
      <w:pPr>
        <w:pageBreakBefore w:val="0"/>
        <w:kinsoku/>
        <w:topLinePunct w:val="0"/>
        <w:bidi w:val="0"/>
        <w:spacing w:before="60" w:after="60"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33DF2368">
      <w:pPr>
        <w:pageBreakBefore w:val="0"/>
        <w:kinsoku/>
        <w:topLinePunct w:val="0"/>
        <w:bidi w:val="0"/>
        <w:snapToGrid w:val="0"/>
        <w:spacing w:before="60" w:after="60" w:line="360" w:lineRule="auto"/>
        <w:jc w:val="left"/>
        <w:rPr>
          <w:rFonts w:ascii="宋体" w:hAnsi="宋体"/>
          <w:b/>
          <w:color w:val="auto"/>
          <w:sz w:val="32"/>
          <w:szCs w:val="32"/>
          <w:highlight w:val="none"/>
        </w:rPr>
      </w:pPr>
      <w:r>
        <w:rPr>
          <w:rFonts w:hint="eastAsia" w:ascii="宋体" w:hAnsi="宋体"/>
          <w:b/>
          <w:color w:val="auto"/>
          <w:sz w:val="32"/>
          <w:szCs w:val="32"/>
          <w:highlight w:val="none"/>
        </w:rPr>
        <w:t>1</w:t>
      </w:r>
      <w:r>
        <w:rPr>
          <w:rFonts w:hint="eastAsia" w:ascii="宋体" w:hAnsi="宋体"/>
          <w:b/>
          <w:color w:val="auto"/>
          <w:sz w:val="32"/>
          <w:szCs w:val="32"/>
          <w:highlight w:val="none"/>
          <w:lang w:eastAsia="zh-CN"/>
        </w:rPr>
        <w:t>.</w:t>
      </w:r>
      <w:r>
        <w:rPr>
          <w:rFonts w:hint="eastAsia" w:ascii="宋体" w:hAnsi="宋体"/>
          <w:b/>
          <w:color w:val="auto"/>
          <w:sz w:val="32"/>
          <w:szCs w:val="32"/>
          <w:highlight w:val="none"/>
        </w:rPr>
        <w:t>商务技术文件封面格式</w:t>
      </w:r>
    </w:p>
    <w:p w14:paraId="7D779841">
      <w:pPr>
        <w:pageBreakBefore w:val="0"/>
        <w:kinsoku/>
        <w:topLinePunct w:val="0"/>
        <w:bidi w:val="0"/>
        <w:snapToGrid w:val="0"/>
        <w:spacing w:before="60" w:after="60" w:line="360" w:lineRule="auto"/>
        <w:rPr>
          <w:rFonts w:ascii="宋体" w:hAnsi="宋体"/>
          <w:bCs/>
          <w:color w:val="auto"/>
          <w:sz w:val="32"/>
          <w:szCs w:val="20"/>
          <w:highlight w:val="none"/>
        </w:rPr>
      </w:pPr>
    </w:p>
    <w:p w14:paraId="1CF8C4AA">
      <w:pPr>
        <w:pageBreakBefore w:val="0"/>
        <w:kinsoku/>
        <w:topLinePunct w:val="0"/>
        <w:bidi w:val="0"/>
        <w:snapToGrid w:val="0"/>
        <w:spacing w:before="60" w:after="60" w:line="360" w:lineRule="auto"/>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14F069F9">
      <w:pPr>
        <w:pageBreakBefore w:val="0"/>
        <w:kinsoku/>
        <w:topLinePunct w:val="0"/>
        <w:bidi w:val="0"/>
        <w:snapToGrid w:val="0"/>
        <w:spacing w:before="60" w:after="60" w:line="360" w:lineRule="auto"/>
        <w:rPr>
          <w:rFonts w:ascii="宋体" w:hAnsi="宋体"/>
          <w:color w:val="auto"/>
          <w:sz w:val="24"/>
          <w:szCs w:val="20"/>
          <w:highlight w:val="none"/>
        </w:rPr>
      </w:pPr>
    </w:p>
    <w:p w14:paraId="728A355D">
      <w:pPr>
        <w:pageBreakBefore w:val="0"/>
        <w:kinsoku/>
        <w:topLinePunct w:val="0"/>
        <w:bidi w:val="0"/>
        <w:snapToGrid w:val="0"/>
        <w:spacing w:before="60" w:after="60" w:line="360" w:lineRule="auto"/>
        <w:rPr>
          <w:rFonts w:ascii="宋体" w:hAnsi="宋体"/>
          <w:color w:val="auto"/>
          <w:sz w:val="24"/>
          <w:szCs w:val="20"/>
          <w:highlight w:val="none"/>
        </w:rPr>
      </w:pPr>
    </w:p>
    <w:p w14:paraId="53EAF163">
      <w:pPr>
        <w:pageBreakBefore w:val="0"/>
        <w:kinsoku/>
        <w:topLinePunct w:val="0"/>
        <w:bidi w:val="0"/>
        <w:snapToGrid w:val="0"/>
        <w:spacing w:before="60" w:after="60" w:line="360" w:lineRule="auto"/>
        <w:jc w:val="center"/>
        <w:rPr>
          <w:rFonts w:cs="方正小标宋简体" w:asciiTheme="minorEastAsia" w:hAnsiTheme="minorEastAsia" w:eastAsiaTheme="minorEastAsia"/>
          <w:bCs/>
          <w:color w:val="auto"/>
          <w:sz w:val="44"/>
          <w:szCs w:val="44"/>
          <w:highlight w:val="none"/>
        </w:rPr>
      </w:pPr>
      <w:r>
        <w:rPr>
          <w:rFonts w:hint="eastAsia" w:cs="方正小标宋简体" w:asciiTheme="minorEastAsia" w:hAnsiTheme="minorEastAsia" w:eastAsiaTheme="minorEastAsia"/>
          <w:bCs/>
          <w:color w:val="auto"/>
          <w:sz w:val="44"/>
          <w:szCs w:val="44"/>
          <w:highlight w:val="none"/>
        </w:rPr>
        <w:t>商  务  技  术  文  件</w:t>
      </w:r>
    </w:p>
    <w:p w14:paraId="00F0DEC5">
      <w:pPr>
        <w:pageBreakBefore w:val="0"/>
        <w:kinsoku/>
        <w:topLinePunct w:val="0"/>
        <w:bidi w:val="0"/>
        <w:snapToGrid w:val="0"/>
        <w:spacing w:before="60" w:after="60" w:line="360" w:lineRule="auto"/>
        <w:rPr>
          <w:rFonts w:ascii="宋体" w:hAnsi="宋体"/>
          <w:bCs/>
          <w:color w:val="auto"/>
          <w:sz w:val="24"/>
          <w:szCs w:val="20"/>
          <w:highlight w:val="none"/>
        </w:rPr>
      </w:pPr>
    </w:p>
    <w:p w14:paraId="23791070">
      <w:pPr>
        <w:pageBreakBefore w:val="0"/>
        <w:kinsoku/>
        <w:topLinePunct w:val="0"/>
        <w:bidi w:val="0"/>
        <w:snapToGrid w:val="0"/>
        <w:spacing w:before="60" w:after="60" w:line="360" w:lineRule="auto"/>
        <w:rPr>
          <w:rFonts w:ascii="宋体" w:hAnsi="宋体"/>
          <w:bCs/>
          <w:color w:val="auto"/>
          <w:sz w:val="24"/>
          <w:szCs w:val="20"/>
          <w:highlight w:val="none"/>
        </w:rPr>
      </w:pPr>
    </w:p>
    <w:p w14:paraId="34BC4512">
      <w:pPr>
        <w:pageBreakBefore w:val="0"/>
        <w:kinsoku/>
        <w:topLinePunct w:val="0"/>
        <w:bidi w:val="0"/>
        <w:snapToGrid w:val="0"/>
        <w:spacing w:before="60" w:after="60" w:line="360" w:lineRule="auto"/>
        <w:rPr>
          <w:rFonts w:ascii="宋体" w:hAnsi="宋体"/>
          <w:bCs/>
          <w:color w:val="auto"/>
          <w:sz w:val="24"/>
          <w:szCs w:val="20"/>
          <w:highlight w:val="none"/>
        </w:rPr>
      </w:pPr>
    </w:p>
    <w:p w14:paraId="6A4C1FB5">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434F6AF">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74D5F2E9">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573F4CA">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1890767E">
      <w:pPr>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B964CF6">
      <w:pPr>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44DCF924">
      <w:pPr>
        <w:pStyle w:val="7"/>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66D63A3">
      <w:pPr>
        <w:pStyle w:val="7"/>
        <w:pageBreakBefore w:val="0"/>
        <w:kinsoku/>
        <w:topLinePunct w:val="0"/>
        <w:bidi w:val="0"/>
        <w:snapToGrid w:val="0"/>
        <w:spacing w:before="60" w:after="60" w:line="360" w:lineRule="auto"/>
        <w:ind w:firstLine="640" w:firstLineChars="200"/>
        <w:rPr>
          <w:rFonts w:ascii="宋体" w:hAnsi="宋体" w:cs="仿宋_GB2312"/>
          <w:bCs/>
          <w:color w:val="auto"/>
          <w:sz w:val="32"/>
          <w:szCs w:val="32"/>
          <w:highlight w:val="none"/>
        </w:rPr>
      </w:pPr>
    </w:p>
    <w:p w14:paraId="62F8E0EC">
      <w:pPr>
        <w:pStyle w:val="7"/>
        <w:pageBreakBefore w:val="0"/>
        <w:kinsoku/>
        <w:topLinePunct w:val="0"/>
        <w:bidi w:val="0"/>
        <w:snapToGrid w:val="0"/>
        <w:spacing w:before="60" w:after="60" w:line="360" w:lineRule="auto"/>
        <w:ind w:firstLine="720" w:firstLineChars="225"/>
        <w:rPr>
          <w:rFonts w:ascii="宋体" w:hAnsi="宋体" w:cs="仿宋_GB2312"/>
          <w:bCs/>
          <w:color w:val="auto"/>
          <w:sz w:val="32"/>
          <w:szCs w:val="32"/>
          <w:highlight w:val="none"/>
        </w:rPr>
      </w:pPr>
    </w:p>
    <w:p w14:paraId="7F265B95">
      <w:pPr>
        <w:pStyle w:val="7"/>
        <w:pageBreakBefore w:val="0"/>
        <w:kinsoku/>
        <w:topLinePunct w:val="0"/>
        <w:bidi w:val="0"/>
        <w:snapToGrid w:val="0"/>
        <w:spacing w:before="60" w:after="60" w:line="360" w:lineRule="auto"/>
        <w:ind w:firstLine="0"/>
        <w:rPr>
          <w:rFonts w:ascii="宋体" w:hAnsi="宋体" w:cs="仿宋_GB2312"/>
          <w:bCs/>
          <w:color w:val="auto"/>
          <w:sz w:val="32"/>
          <w:szCs w:val="32"/>
          <w:highlight w:val="none"/>
        </w:rPr>
      </w:pPr>
    </w:p>
    <w:p w14:paraId="329FA367">
      <w:pPr>
        <w:pStyle w:val="7"/>
        <w:pageBreakBefore w:val="0"/>
        <w:kinsoku/>
        <w:topLinePunct w:val="0"/>
        <w:bidi w:val="0"/>
        <w:snapToGrid w:val="0"/>
        <w:spacing w:before="60" w:after="60" w:line="360" w:lineRule="auto"/>
        <w:ind w:firstLine="1280" w:firstLineChars="400"/>
        <w:rPr>
          <w:rFonts w:ascii="宋体" w:hAnsi="宋体" w:cs="仿宋_GB2312"/>
          <w:bCs/>
          <w:color w:val="auto"/>
          <w:sz w:val="32"/>
          <w:szCs w:val="32"/>
          <w:highlight w:val="none"/>
        </w:rPr>
      </w:pPr>
    </w:p>
    <w:p w14:paraId="67B7F70B">
      <w:pPr>
        <w:pageBreakBefore w:val="0"/>
        <w:kinsoku/>
        <w:topLinePunct w:val="0"/>
        <w:bidi w:val="0"/>
        <w:snapToGrid w:val="0"/>
        <w:spacing w:before="60" w:after="60" w:line="360" w:lineRule="auto"/>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2FBD3CD">
      <w:pPr>
        <w:pageBreakBefore w:val="0"/>
        <w:kinsoku/>
        <w:topLinePunct w:val="0"/>
        <w:bidi w:val="0"/>
        <w:snapToGrid w:val="0"/>
        <w:spacing w:before="60" w:after="60" w:line="360" w:lineRule="auto"/>
        <w:ind w:right="480" w:firstLine="321" w:firstLineChars="100"/>
        <w:jc w:val="left"/>
        <w:rPr>
          <w:rFonts w:ascii="宋体" w:hAnsi="宋体"/>
          <w:b/>
          <w:bCs/>
          <w:color w:val="auto"/>
          <w:sz w:val="24"/>
          <w:highlight w:val="none"/>
        </w:rPr>
      </w:pPr>
      <w:r>
        <w:rPr>
          <w:rFonts w:hint="eastAsia" w:ascii="宋体" w:hAnsi="宋体"/>
          <w:b/>
          <w:bCs/>
          <w:color w:val="auto"/>
          <w:sz w:val="32"/>
          <w:szCs w:val="32"/>
          <w:highlight w:val="none"/>
        </w:rPr>
        <w:t>2</w:t>
      </w: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rPr>
        <w:t>商务技术文件目录</w:t>
      </w:r>
    </w:p>
    <w:p w14:paraId="5F159A44">
      <w:pPr>
        <w:pageBreakBefore w:val="0"/>
        <w:kinsoku/>
        <w:topLinePunct w:val="0"/>
        <w:bidi w:val="0"/>
        <w:snapToGrid w:val="0"/>
        <w:spacing w:before="60" w:after="6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7D729C4C">
      <w:pPr>
        <w:pageBreakBefore w:val="0"/>
        <w:kinsoku/>
        <w:topLinePunct w:val="0"/>
        <w:bidi w:val="0"/>
        <w:spacing w:before="60" w:after="60" w:line="360" w:lineRule="auto"/>
        <w:rPr>
          <w:rFonts w:ascii="仿宋_GB2312" w:hAnsi="仿宋_GB2312" w:eastAsia="仿宋_GB2312" w:cs="仿宋_GB2312"/>
          <w:color w:val="auto"/>
          <w:sz w:val="32"/>
          <w:szCs w:val="32"/>
          <w:highlight w:val="none"/>
        </w:rPr>
      </w:pPr>
    </w:p>
    <w:p w14:paraId="3E04D410">
      <w:pPr>
        <w:pageBreakBefore w:val="0"/>
        <w:kinsoku/>
        <w:topLinePunct w:val="0"/>
        <w:bidi w:val="0"/>
        <w:spacing w:before="60" w:after="60" w:line="360" w:lineRule="auto"/>
        <w:jc w:val="center"/>
        <w:rPr>
          <w:rFonts w:cs="仿宋_GB2312" w:asciiTheme="minorEastAsia" w:hAnsiTheme="minorEastAsia" w:eastAsiaTheme="minorEastAsia"/>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cs="方正小标宋简体" w:asciiTheme="minorEastAsia" w:hAnsiTheme="minorEastAsia" w:eastAsiaTheme="minorEastAsia"/>
          <w:color w:val="auto"/>
          <w:sz w:val="36"/>
          <w:szCs w:val="36"/>
          <w:highlight w:val="none"/>
        </w:rPr>
        <w:t>无串通竞标行为的承诺函</w:t>
      </w:r>
    </w:p>
    <w:p w14:paraId="28C0915F">
      <w:pPr>
        <w:pageBreakBefore w:val="0"/>
        <w:kinsoku/>
        <w:topLinePunct w:val="0"/>
        <w:bidi w:val="0"/>
        <w:spacing w:before="60" w:after="60" w:line="360" w:lineRule="auto"/>
        <w:ind w:firstLine="640" w:firstLineChars="200"/>
        <w:contextualSpacing/>
        <w:rPr>
          <w:rFonts w:ascii="仿宋_GB2312" w:hAnsi="仿宋_GB2312" w:eastAsia="仿宋_GB2312" w:cs="仿宋_GB2312"/>
          <w:color w:val="auto"/>
          <w:sz w:val="32"/>
          <w:szCs w:val="32"/>
          <w:highlight w:val="none"/>
        </w:rPr>
      </w:pPr>
    </w:p>
    <w:p w14:paraId="2BE2D9E7">
      <w:pPr>
        <w:pageBreakBefore w:val="0"/>
        <w:kinsoku/>
        <w:topLinePunct w:val="0"/>
        <w:bidi w:val="0"/>
        <w:spacing w:before="60" w:after="60"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66C4C110">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不同供应商的响应文件由同一单位或者个人编制； </w:t>
      </w:r>
    </w:p>
    <w:p w14:paraId="2732000C">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不同供应商委托同一单位或者个人办理竞标事宜；</w:t>
      </w:r>
    </w:p>
    <w:p w14:paraId="605AA564">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不同供应商的响应文件载明的项目管理员为同一个人；</w:t>
      </w:r>
    </w:p>
    <w:p w14:paraId="2FAB14D0">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不</w:t>
      </w:r>
      <w:r>
        <w:rPr>
          <w:rFonts w:hint="eastAsia" w:ascii="宋体" w:hAnsi="宋体" w:cs="仿宋_GB2312"/>
          <w:color w:val="auto"/>
          <w:spacing w:val="-6"/>
          <w:sz w:val="24"/>
          <w:highlight w:val="none"/>
        </w:rPr>
        <w:t>同供应商的响应文件异常一致或者竞标报价呈规律性差异；</w:t>
      </w:r>
    </w:p>
    <w:p w14:paraId="4F024635">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不同供应商的响应文件相互混装；</w:t>
      </w:r>
    </w:p>
    <w:p w14:paraId="77C96551">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不同供应商的磋商保证金从同一单位或者个人账户转出。</w:t>
      </w:r>
    </w:p>
    <w:p w14:paraId="2D1C5F9D">
      <w:pPr>
        <w:pageBreakBefore w:val="0"/>
        <w:kinsoku/>
        <w:topLinePunct w:val="0"/>
        <w:bidi w:val="0"/>
        <w:spacing w:before="60" w:after="60"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1A8B723C">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供应商直接或者间接从采购人或者采购代理机构处获得其他供应商的相关信息并修改其响应文件；</w:t>
      </w:r>
    </w:p>
    <w:p w14:paraId="69B7803D">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供应商按照采购人或者采购代理机构的授意撤换、修改响应文件；</w:t>
      </w:r>
    </w:p>
    <w:p w14:paraId="3D0C4D21">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供</w:t>
      </w:r>
      <w:r>
        <w:rPr>
          <w:rFonts w:hint="eastAsia" w:ascii="宋体" w:hAnsi="宋体" w:cs="仿宋_GB2312"/>
          <w:color w:val="auto"/>
          <w:spacing w:val="-6"/>
          <w:sz w:val="24"/>
          <w:highlight w:val="none"/>
        </w:rPr>
        <w:t>应商之间协商报价、技术方案等响应文件的实质性内容；</w:t>
      </w:r>
    </w:p>
    <w:p w14:paraId="268FF3EA">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属于同一集团、协会、商会等组织成员的供应商按照该组织要求协同参加政府采购活动；</w:t>
      </w:r>
    </w:p>
    <w:p w14:paraId="05E570C3">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供应商之间事先约定一致抬高或者压低竞标报价，或者在竞争性磋商项目中事先约定轮流以高价位或者低价位成交，或者事先约定由某一特定供应商成交，然后再参加竞标；</w:t>
      </w:r>
    </w:p>
    <w:p w14:paraId="2CB23C6B">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供应商之间商定部分供应商放弃参加政府采购活动或者放弃成交；</w:t>
      </w:r>
    </w:p>
    <w:p w14:paraId="16A73983">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7673020D">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p>
    <w:p w14:paraId="03BF18A7">
      <w:pPr>
        <w:pageBreakBefore w:val="0"/>
        <w:kinsoku/>
        <w:topLinePunct w:val="0"/>
        <w:bidi w:val="0"/>
        <w:spacing w:before="60" w:after="60"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0D2D4635">
      <w:pPr>
        <w:pageBreakBefore w:val="0"/>
        <w:kinsoku/>
        <w:topLinePunct w:val="0"/>
        <w:bidi w:val="0"/>
        <w:spacing w:before="60" w:after="60" w:line="360" w:lineRule="auto"/>
        <w:contextualSpacing/>
        <w:rPr>
          <w:rFonts w:ascii="宋体" w:hAnsi="宋体" w:cs="仿宋_GB2312"/>
          <w:color w:val="auto"/>
          <w:sz w:val="24"/>
          <w:highlight w:val="none"/>
        </w:rPr>
      </w:pPr>
    </w:p>
    <w:p w14:paraId="18E6A50B">
      <w:pPr>
        <w:pageBreakBefore w:val="0"/>
        <w:kinsoku/>
        <w:topLinePunct w:val="0"/>
        <w:bidi w:val="0"/>
        <w:spacing w:before="60" w:after="60"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199D9214">
      <w:pPr>
        <w:pageBreakBefore w:val="0"/>
        <w:kinsoku/>
        <w:topLinePunct w:val="0"/>
        <w:bidi w:val="0"/>
        <w:spacing w:before="60" w:after="60"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238954EC">
      <w:pPr>
        <w:pageBreakBefore w:val="0"/>
        <w:kinsoku/>
        <w:topLinePunct w:val="0"/>
        <w:bidi w:val="0"/>
        <w:spacing w:before="60" w:after="60" w:line="360" w:lineRule="auto"/>
        <w:jc w:val="center"/>
        <w:rPr>
          <w:rFonts w:cs="仿宋_GB2312" w:asciiTheme="minorEastAsia" w:hAnsiTheme="minorEastAsia" w:eastAsiaTheme="minorEastAsia"/>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cs="方正小标宋简体" w:asciiTheme="minorEastAsia" w:hAnsiTheme="minorEastAsia" w:eastAsiaTheme="minorEastAsia"/>
          <w:bCs/>
          <w:color w:val="auto"/>
          <w:sz w:val="36"/>
          <w:szCs w:val="36"/>
          <w:highlight w:val="none"/>
        </w:rPr>
        <w:t>法定代表人证明书</w:t>
      </w:r>
    </w:p>
    <w:p w14:paraId="631C6BD3">
      <w:pPr>
        <w:pageBreakBefore w:val="0"/>
        <w:kinsoku/>
        <w:topLinePunct w:val="0"/>
        <w:bidi w:val="0"/>
        <w:spacing w:before="60" w:after="60" w:line="360" w:lineRule="auto"/>
        <w:ind w:left="540"/>
        <w:contextualSpacing/>
        <w:rPr>
          <w:rFonts w:ascii="仿宋_GB2312" w:hAnsi="仿宋_GB2312" w:eastAsia="仿宋_GB2312" w:cs="仿宋_GB2312"/>
          <w:color w:val="auto"/>
          <w:sz w:val="32"/>
          <w:szCs w:val="32"/>
          <w:highlight w:val="none"/>
        </w:rPr>
      </w:pPr>
    </w:p>
    <w:p w14:paraId="4CF14E63">
      <w:pPr>
        <w:pageBreakBefore w:val="0"/>
        <w:kinsoku/>
        <w:topLinePunct w:val="0"/>
        <w:bidi w:val="0"/>
        <w:spacing w:before="60" w:after="60"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60B81979">
      <w:pPr>
        <w:pageBreakBefore w:val="0"/>
        <w:kinsoku/>
        <w:topLinePunct w:val="0"/>
        <w:bidi w:val="0"/>
        <w:spacing w:before="60" w:after="60"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p>
    <w:p w14:paraId="332390CF">
      <w:pPr>
        <w:pageBreakBefore w:val="0"/>
        <w:kinsoku/>
        <w:topLinePunct w:val="0"/>
        <w:bidi w:val="0"/>
        <w:spacing w:before="60" w:after="60"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  性     别：</w:t>
      </w:r>
    </w:p>
    <w:p w14:paraId="7057D75E">
      <w:pPr>
        <w:pageBreakBefore w:val="0"/>
        <w:kinsoku/>
        <w:topLinePunct w:val="0"/>
        <w:bidi w:val="0"/>
        <w:spacing w:before="60" w:after="60"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  职     务：</w:t>
      </w:r>
    </w:p>
    <w:p w14:paraId="2F2BF8BE">
      <w:pPr>
        <w:pageBreakBefore w:val="0"/>
        <w:kinsoku/>
        <w:topLinePunct w:val="0"/>
        <w:bidi w:val="0"/>
        <w:spacing w:before="60" w:after="60"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14:paraId="139A957B">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1856A51F">
      <w:pPr>
        <w:pageBreakBefore w:val="0"/>
        <w:kinsoku/>
        <w:topLinePunct w:val="0"/>
        <w:bidi w:val="0"/>
        <w:spacing w:before="60" w:after="60"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4141667D">
      <w:pPr>
        <w:pageBreakBefore w:val="0"/>
        <w:kinsoku/>
        <w:topLinePunct w:val="0"/>
        <w:bidi w:val="0"/>
        <w:spacing w:before="60" w:after="60" w:line="360" w:lineRule="auto"/>
        <w:ind w:left="540"/>
        <w:contextualSpacing/>
        <w:rPr>
          <w:rFonts w:ascii="宋体" w:hAnsi="宋体" w:cs="仿宋_GB2312"/>
          <w:color w:val="auto"/>
          <w:sz w:val="24"/>
          <w:highlight w:val="none"/>
        </w:rPr>
      </w:pPr>
    </w:p>
    <w:p w14:paraId="142508AB">
      <w:pPr>
        <w:pageBreakBefore w:val="0"/>
        <w:kinsoku/>
        <w:topLinePunct w:val="0"/>
        <w:bidi w:val="0"/>
        <w:spacing w:before="60" w:after="60" w:line="360" w:lineRule="auto"/>
        <w:ind w:left="540"/>
        <w:contextualSpacing/>
        <w:rPr>
          <w:rFonts w:ascii="宋体" w:hAnsi="宋体" w:cs="仿宋_GB2312"/>
          <w:color w:val="auto"/>
          <w:sz w:val="24"/>
          <w:highlight w:val="none"/>
        </w:rPr>
      </w:pPr>
    </w:p>
    <w:p w14:paraId="72D51E44">
      <w:pPr>
        <w:pageBreakBefore w:val="0"/>
        <w:kinsoku/>
        <w:topLinePunct w:val="0"/>
        <w:bidi w:val="0"/>
        <w:spacing w:before="60" w:after="60" w:line="360" w:lineRule="auto"/>
        <w:ind w:left="540"/>
        <w:contextualSpacing/>
        <w:rPr>
          <w:rFonts w:ascii="宋体" w:hAnsi="宋体" w:cs="仿宋_GB2312"/>
          <w:color w:val="auto"/>
          <w:sz w:val="24"/>
          <w:highlight w:val="none"/>
        </w:rPr>
      </w:pPr>
    </w:p>
    <w:p w14:paraId="5A9B286F">
      <w:pPr>
        <w:pageBreakBefore w:val="0"/>
        <w:kinsoku/>
        <w:topLinePunct w:val="0"/>
        <w:bidi w:val="0"/>
        <w:spacing w:before="60" w:after="60"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683F76D4">
      <w:pPr>
        <w:pageBreakBefore w:val="0"/>
        <w:kinsoku/>
        <w:topLinePunct w:val="0"/>
        <w:bidi w:val="0"/>
        <w:spacing w:before="60" w:after="60" w:line="360" w:lineRule="auto"/>
        <w:ind w:left="540"/>
        <w:contextualSpacing/>
        <w:rPr>
          <w:rFonts w:ascii="宋体" w:hAnsi="宋体" w:cs="仿宋_GB2312"/>
          <w:color w:val="auto"/>
          <w:sz w:val="24"/>
          <w:highlight w:val="none"/>
        </w:rPr>
      </w:pPr>
    </w:p>
    <w:p w14:paraId="35B18932">
      <w:pPr>
        <w:pageBreakBefore w:val="0"/>
        <w:kinsoku/>
        <w:topLinePunct w:val="0"/>
        <w:bidi w:val="0"/>
        <w:spacing w:before="60" w:after="60" w:line="360" w:lineRule="auto"/>
        <w:ind w:left="540"/>
        <w:contextualSpacing/>
        <w:jc w:val="center"/>
        <w:rPr>
          <w:rFonts w:ascii="宋体" w:hAnsi="宋体" w:cs="仿宋_GB2312"/>
          <w:color w:val="auto"/>
          <w:sz w:val="24"/>
          <w:highlight w:val="none"/>
        </w:rPr>
      </w:pPr>
    </w:p>
    <w:p w14:paraId="6564ADA7">
      <w:pPr>
        <w:pageBreakBefore w:val="0"/>
        <w:kinsoku/>
        <w:topLinePunct w:val="0"/>
        <w:bidi w:val="0"/>
        <w:spacing w:before="60" w:after="60" w:line="360" w:lineRule="auto"/>
        <w:ind w:left="540"/>
        <w:contextualSpacing/>
        <w:jc w:val="center"/>
        <w:rPr>
          <w:rFonts w:ascii="宋体" w:hAnsi="宋体" w:cs="仿宋_GB2312"/>
          <w:color w:val="auto"/>
          <w:sz w:val="24"/>
          <w:highlight w:val="none"/>
        </w:rPr>
      </w:pPr>
    </w:p>
    <w:p w14:paraId="54DBE1F7">
      <w:pPr>
        <w:pageBreakBefore w:val="0"/>
        <w:kinsoku/>
        <w:topLinePunct w:val="0"/>
        <w:bidi w:val="0"/>
        <w:spacing w:before="60" w:after="60" w:line="360" w:lineRule="auto"/>
        <w:ind w:left="540"/>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6943DE3C">
      <w:pPr>
        <w:pageBreakBefore w:val="0"/>
        <w:kinsoku/>
        <w:topLinePunct w:val="0"/>
        <w:bidi w:val="0"/>
        <w:spacing w:before="60" w:after="60" w:line="360" w:lineRule="auto"/>
        <w:contextualSpacing/>
        <w:jc w:val="right"/>
        <w:rPr>
          <w:rFonts w:ascii="宋体" w:hAnsi="宋体" w:cs="仿宋_GB2312"/>
          <w:color w:val="auto"/>
          <w:sz w:val="24"/>
          <w:highlight w:val="none"/>
        </w:rPr>
      </w:pPr>
      <w:r>
        <w:rPr>
          <w:rFonts w:hint="eastAsia" w:ascii="宋体" w:hAnsi="宋体" w:cs="仿宋_GB2312"/>
          <w:color w:val="auto"/>
          <w:sz w:val="24"/>
          <w:highlight w:val="none"/>
        </w:rPr>
        <w:t>年   月   日</w:t>
      </w:r>
    </w:p>
    <w:p w14:paraId="557966BD">
      <w:pPr>
        <w:pageBreakBefore w:val="0"/>
        <w:kinsoku/>
        <w:topLinePunct w:val="0"/>
        <w:bidi w:val="0"/>
        <w:spacing w:before="60" w:after="60" w:line="360" w:lineRule="auto"/>
        <w:contextualSpacing/>
        <w:jc w:val="center"/>
        <w:rPr>
          <w:rFonts w:ascii="宋体" w:hAnsi="宋体" w:cs="仿宋_GB2312"/>
          <w:b/>
          <w:color w:val="auto"/>
          <w:sz w:val="24"/>
          <w:highlight w:val="none"/>
        </w:rPr>
      </w:pPr>
    </w:p>
    <w:p w14:paraId="584394B5">
      <w:pPr>
        <w:pageBreakBefore w:val="0"/>
        <w:kinsoku/>
        <w:topLinePunct w:val="0"/>
        <w:bidi w:val="0"/>
        <w:spacing w:before="60" w:after="60" w:line="360" w:lineRule="auto"/>
        <w:contextualSpacing/>
        <w:jc w:val="left"/>
        <w:rPr>
          <w:rFonts w:ascii="宋体" w:hAnsi="宋体" w:cs="仿宋_GB2312"/>
          <w:color w:val="auto"/>
          <w:sz w:val="24"/>
          <w:highlight w:val="none"/>
        </w:rPr>
      </w:pPr>
    </w:p>
    <w:p w14:paraId="765E5FA6">
      <w:pPr>
        <w:pageBreakBefore w:val="0"/>
        <w:kinsoku/>
        <w:topLinePunct w:val="0"/>
        <w:bidi w:val="0"/>
        <w:spacing w:before="60" w:after="60"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219F39C4">
      <w:pPr>
        <w:pageBreakBefore w:val="0"/>
        <w:kinsoku/>
        <w:topLinePunct w:val="0"/>
        <w:bidi w:val="0"/>
        <w:adjustRightInd w:val="0"/>
        <w:snapToGrid w:val="0"/>
        <w:spacing w:before="60" w:after="60" w:line="360" w:lineRule="auto"/>
        <w:jc w:val="left"/>
        <w:rPr>
          <w:rFonts w:ascii="宋体" w:hAnsi="宋体"/>
          <w:b/>
          <w:color w:val="auto"/>
          <w:szCs w:val="21"/>
          <w:highlight w:val="none"/>
        </w:rPr>
      </w:pPr>
    </w:p>
    <w:p w14:paraId="2A9184D3">
      <w:pPr>
        <w:pageBreakBefore w:val="0"/>
        <w:kinsoku/>
        <w:topLinePunct w:val="0"/>
        <w:bidi w:val="0"/>
        <w:spacing w:before="60" w:after="60"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4A68F7CE">
      <w:pPr>
        <w:pageBreakBefore w:val="0"/>
        <w:kinsoku/>
        <w:topLinePunct w:val="0"/>
        <w:bidi w:val="0"/>
        <w:spacing w:before="60" w:after="60" w:line="360" w:lineRule="auto"/>
        <w:jc w:val="center"/>
        <w:rPr>
          <w:rFonts w:asciiTheme="minorEastAsia" w:hAnsiTheme="minorEastAsia" w:eastAsiaTheme="minorEastAsia"/>
          <w:color w:val="auto"/>
          <w:sz w:val="36"/>
          <w:szCs w:val="36"/>
          <w:highlight w:val="none"/>
        </w:rPr>
      </w:pPr>
      <w:bookmarkStart w:id="88" w:name="_Hlk65853643"/>
      <w:r>
        <w:rPr>
          <w:rFonts w:asciiTheme="minorEastAsia" w:hAnsiTheme="minorEastAsia" w:eastAsiaTheme="minorEastAsia"/>
          <w:color w:val="auto"/>
          <w:sz w:val="36"/>
          <w:szCs w:val="36"/>
          <w:highlight w:val="none"/>
        </w:rPr>
        <w:t>授权委托书</w:t>
      </w:r>
    </w:p>
    <w:p w14:paraId="5B47B390">
      <w:pPr>
        <w:pageBreakBefore w:val="0"/>
        <w:kinsoku/>
        <w:topLinePunct w:val="0"/>
        <w:bidi w:val="0"/>
        <w:spacing w:before="60" w:after="60" w:line="360" w:lineRule="auto"/>
        <w:jc w:val="center"/>
        <w:rPr>
          <w:rFonts w:asciiTheme="minorEastAsia" w:hAnsiTheme="minorEastAsia" w:eastAsiaTheme="minorEastAsia"/>
          <w:color w:val="auto"/>
          <w:sz w:val="32"/>
          <w:szCs w:val="32"/>
          <w:highlight w:val="none"/>
        </w:rPr>
      </w:pPr>
      <w:r>
        <w:rPr>
          <w:rFonts w:asciiTheme="minorEastAsia" w:hAnsiTheme="minorEastAsia" w:eastAsiaTheme="minorEastAsia"/>
          <w:color w:val="auto"/>
          <w:sz w:val="32"/>
          <w:szCs w:val="32"/>
          <w:highlight w:val="none"/>
        </w:rPr>
        <w:t>（非联合体竞标格式）</w:t>
      </w:r>
    </w:p>
    <w:p w14:paraId="43021828">
      <w:pPr>
        <w:pageBreakBefore w:val="0"/>
        <w:kinsoku/>
        <w:topLinePunct w:val="0"/>
        <w:bidi w:val="0"/>
        <w:spacing w:before="60" w:after="60" w:line="360" w:lineRule="auto"/>
        <w:jc w:val="center"/>
        <w:rPr>
          <w:rFonts w:asciiTheme="minorEastAsia" w:hAnsiTheme="minorEastAsia" w:eastAsiaTheme="minorEastAsia"/>
          <w:color w:val="auto"/>
          <w:sz w:val="44"/>
          <w:szCs w:val="44"/>
          <w:highlight w:val="none"/>
        </w:rPr>
      </w:pPr>
      <w:r>
        <w:rPr>
          <w:rFonts w:asciiTheme="minorEastAsia" w:hAnsiTheme="minorEastAsia" w:eastAsiaTheme="minorEastAsia"/>
          <w:color w:val="auto"/>
          <w:sz w:val="32"/>
          <w:szCs w:val="32"/>
          <w:highlight w:val="none"/>
        </w:rPr>
        <w:t>（如有委托时）</w:t>
      </w:r>
    </w:p>
    <w:p w14:paraId="4738C1FF">
      <w:pPr>
        <w:pageBreakBefore w:val="0"/>
        <w:kinsoku/>
        <w:topLinePunct w:val="0"/>
        <w:bidi w:val="0"/>
        <w:spacing w:before="60" w:after="60" w:line="360" w:lineRule="auto"/>
        <w:rPr>
          <w:rFonts w:ascii="仿宋_GB2312" w:hAnsi="仿宋_GB2312" w:eastAsia="仿宋_GB2312" w:cs="仿宋_GB2312"/>
          <w:color w:val="auto"/>
          <w:sz w:val="32"/>
          <w:szCs w:val="32"/>
          <w:highlight w:val="none"/>
        </w:rPr>
      </w:pPr>
    </w:p>
    <w:p w14:paraId="4EF4B650">
      <w:pPr>
        <w:pageBreakBefore w:val="0"/>
        <w:kinsoku/>
        <w:topLinePunct w:val="0"/>
        <w:bidi w:val="0"/>
        <w:spacing w:before="60" w:after="60"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1BED816D">
      <w:pPr>
        <w:pageBreakBefore w:val="0"/>
        <w:kinsoku/>
        <w:topLinePunct w:val="0"/>
        <w:bidi w:val="0"/>
        <w:spacing w:before="60" w:after="60"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6081D736">
      <w:pPr>
        <w:pageBreakBefore w:val="0"/>
        <w:kinsoku/>
        <w:topLinePunct w:val="0"/>
        <w:bidi w:val="0"/>
        <w:spacing w:before="60" w:after="60"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5B24B3CE">
      <w:pPr>
        <w:pageBreakBefore w:val="0"/>
        <w:kinsoku/>
        <w:topLinePunct w:val="0"/>
        <w:bidi w:val="0"/>
        <w:spacing w:before="60" w:after="60"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748DE2A">
      <w:pPr>
        <w:pageBreakBefore w:val="0"/>
        <w:kinsoku/>
        <w:topLinePunct w:val="0"/>
        <w:bidi w:val="0"/>
        <w:spacing w:before="60" w:after="60"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0FD9304">
      <w:pPr>
        <w:pageBreakBefore w:val="0"/>
        <w:kinsoku/>
        <w:topLinePunct w:val="0"/>
        <w:bidi w:val="0"/>
        <w:spacing w:before="60" w:after="60"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3EFB2E19">
      <w:pPr>
        <w:pageBreakBefore w:val="0"/>
        <w:kinsoku/>
        <w:topLinePunct w:val="0"/>
        <w:bidi w:val="0"/>
        <w:spacing w:before="60" w:after="60" w:line="360" w:lineRule="auto"/>
        <w:rPr>
          <w:rFonts w:ascii="宋体" w:hAnsi="宋体" w:cs="仿宋_GB2312"/>
          <w:color w:val="auto"/>
          <w:sz w:val="24"/>
          <w:highlight w:val="none"/>
        </w:rPr>
      </w:pPr>
    </w:p>
    <w:p w14:paraId="5B7223B4">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7FCDA461">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F76FC53">
      <w:pPr>
        <w:pageBreakBefore w:val="0"/>
        <w:kinsoku/>
        <w:topLinePunct w:val="0"/>
        <w:bidi w:val="0"/>
        <w:spacing w:before="60" w:after="60" w:line="360" w:lineRule="auto"/>
        <w:contextualSpacing/>
        <w:rPr>
          <w:rFonts w:ascii="宋体" w:hAnsi="宋体" w:cs="仿宋_GB2312"/>
          <w:color w:val="auto"/>
          <w:sz w:val="24"/>
          <w:highlight w:val="none"/>
        </w:rPr>
      </w:pPr>
    </w:p>
    <w:p w14:paraId="2AAB8E53">
      <w:pPr>
        <w:pageBreakBefore w:val="0"/>
        <w:kinsoku/>
        <w:topLinePunct w:val="0"/>
        <w:bidi w:val="0"/>
        <w:spacing w:before="60" w:after="60"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41B28000">
      <w:pPr>
        <w:pageBreakBefore w:val="0"/>
        <w:kinsoku/>
        <w:topLinePunct w:val="0"/>
        <w:bidi w:val="0"/>
        <w:spacing w:before="60" w:after="60"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75F22A70">
      <w:pPr>
        <w:pageBreakBefore w:val="0"/>
        <w:kinsoku/>
        <w:topLinePunct w:val="0"/>
        <w:bidi w:val="0"/>
        <w:spacing w:before="60" w:after="60" w:line="360" w:lineRule="auto"/>
        <w:rPr>
          <w:rFonts w:ascii="宋体" w:hAnsi="宋体" w:cs="仿宋_GB2312"/>
          <w:color w:val="auto"/>
          <w:sz w:val="24"/>
          <w:highlight w:val="none"/>
        </w:rPr>
      </w:pPr>
    </w:p>
    <w:p w14:paraId="02760ACD">
      <w:pPr>
        <w:pageBreakBefore w:val="0"/>
        <w:kinsoku/>
        <w:topLinePunct w:val="0"/>
        <w:bidi w:val="0"/>
        <w:spacing w:before="60" w:after="60" w:line="360" w:lineRule="auto"/>
        <w:rPr>
          <w:rFonts w:ascii="宋体" w:hAnsi="宋体" w:cs="仿宋_GB2312"/>
          <w:color w:val="auto"/>
          <w:sz w:val="24"/>
          <w:highlight w:val="none"/>
        </w:rPr>
      </w:pPr>
      <w:r>
        <w:rPr>
          <w:rFonts w:hint="eastAsia" w:ascii="宋体" w:hAnsi="宋体" w:cs="仿宋_GB2312"/>
          <w:color w:val="auto"/>
          <w:sz w:val="24"/>
          <w:highlight w:val="none"/>
        </w:rPr>
        <w:t>注：1</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482FC404">
      <w:pPr>
        <w:pageBreakBefore w:val="0"/>
        <w:kinsoku/>
        <w:topLinePunct w:val="0"/>
        <w:bidi w:val="0"/>
        <w:spacing w:before="60" w:after="60"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89" w:name="_Hlk65853109"/>
      <w:bookmarkStart w:id="90" w:name="_Hlk65853542"/>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法人、其他组织竞标时“我方”是指“我单位”，自然人竞标时“我方”是指“本人”。</w:t>
      </w:r>
      <w:bookmarkEnd w:id="89"/>
    </w:p>
    <w:bookmarkEnd w:id="90"/>
    <w:p w14:paraId="3D7C77BA">
      <w:pPr>
        <w:pageBreakBefore w:val="0"/>
        <w:kinsoku/>
        <w:topLinePunct w:val="0"/>
        <w:bidi w:val="0"/>
        <w:spacing w:before="60" w:after="60" w:line="360" w:lineRule="auto"/>
        <w:ind w:firstLine="420" w:firstLineChars="200"/>
        <w:jc w:val="left"/>
        <w:rPr>
          <w:rFonts w:ascii="仿宋_GB2312" w:hAnsi="仿宋_GB2312" w:eastAsia="仿宋_GB2312" w:cs="仿宋_GB2312"/>
          <w:color w:val="auto"/>
          <w:szCs w:val="21"/>
          <w:highlight w:val="none"/>
        </w:rPr>
      </w:pPr>
    </w:p>
    <w:p w14:paraId="2D6F1E04">
      <w:pPr>
        <w:pageBreakBefore w:val="0"/>
        <w:kinsoku/>
        <w:topLinePunct w:val="0"/>
        <w:bidi w:val="0"/>
        <w:spacing w:before="60" w:after="60" w:line="360" w:lineRule="auto"/>
        <w:jc w:val="center"/>
        <w:rPr>
          <w:rFonts w:asciiTheme="minorEastAsia" w:hAnsiTheme="minorEastAsia" w:eastAsiaTheme="minorEastAsia"/>
          <w:color w:val="auto"/>
          <w:sz w:val="44"/>
          <w:szCs w:val="44"/>
          <w:highlight w:val="none"/>
        </w:rPr>
      </w:pPr>
      <w:r>
        <w:rPr>
          <w:rFonts w:ascii="仿宋_GB2312" w:hAnsi="仿宋_GB2312" w:eastAsia="仿宋_GB2312" w:cs="仿宋_GB2312"/>
          <w:color w:val="auto"/>
          <w:szCs w:val="21"/>
          <w:highlight w:val="none"/>
        </w:rPr>
        <w:br w:type="page"/>
      </w:r>
      <w:r>
        <w:rPr>
          <w:rFonts w:asciiTheme="minorEastAsia" w:hAnsiTheme="minorEastAsia" w:eastAsiaTheme="minorEastAsia"/>
          <w:color w:val="auto"/>
          <w:sz w:val="36"/>
          <w:szCs w:val="36"/>
          <w:highlight w:val="none"/>
        </w:rPr>
        <w:t>授权委托书</w:t>
      </w:r>
    </w:p>
    <w:p w14:paraId="73BA78BF">
      <w:pPr>
        <w:pageBreakBefore w:val="0"/>
        <w:kinsoku/>
        <w:topLinePunct w:val="0"/>
        <w:bidi w:val="0"/>
        <w:spacing w:before="60" w:after="60" w:line="360" w:lineRule="auto"/>
        <w:jc w:val="center"/>
        <w:rPr>
          <w:rFonts w:asciiTheme="minorEastAsia" w:hAnsiTheme="minorEastAsia" w:eastAsiaTheme="minorEastAsia"/>
          <w:color w:val="auto"/>
          <w:sz w:val="32"/>
          <w:szCs w:val="32"/>
          <w:highlight w:val="none"/>
        </w:rPr>
      </w:pPr>
      <w:r>
        <w:rPr>
          <w:rFonts w:asciiTheme="minorEastAsia" w:hAnsiTheme="minorEastAsia" w:eastAsiaTheme="minorEastAsia"/>
          <w:color w:val="auto"/>
          <w:sz w:val="32"/>
          <w:szCs w:val="32"/>
          <w:highlight w:val="none"/>
        </w:rPr>
        <w:t>（联合体竞标格式）</w:t>
      </w:r>
    </w:p>
    <w:p w14:paraId="2F0BEE0D">
      <w:pPr>
        <w:pageBreakBefore w:val="0"/>
        <w:kinsoku/>
        <w:topLinePunct w:val="0"/>
        <w:bidi w:val="0"/>
        <w:spacing w:before="60" w:after="60" w:line="360" w:lineRule="auto"/>
        <w:jc w:val="center"/>
        <w:rPr>
          <w:rFonts w:asciiTheme="minorEastAsia" w:hAnsiTheme="minorEastAsia" w:eastAsiaTheme="minorEastAsia"/>
          <w:color w:val="auto"/>
          <w:sz w:val="44"/>
          <w:szCs w:val="44"/>
          <w:highlight w:val="none"/>
        </w:rPr>
      </w:pPr>
      <w:r>
        <w:rPr>
          <w:rFonts w:asciiTheme="minorEastAsia" w:hAnsiTheme="minorEastAsia" w:eastAsiaTheme="minorEastAsia"/>
          <w:color w:val="auto"/>
          <w:sz w:val="32"/>
          <w:szCs w:val="32"/>
          <w:highlight w:val="none"/>
        </w:rPr>
        <w:t>（如有委托时）</w:t>
      </w:r>
    </w:p>
    <w:p w14:paraId="4AD8194B">
      <w:pPr>
        <w:pageBreakBefore w:val="0"/>
        <w:kinsoku/>
        <w:topLinePunct w:val="0"/>
        <w:bidi w:val="0"/>
        <w:spacing w:before="60" w:after="60" w:line="360" w:lineRule="auto"/>
        <w:jc w:val="center"/>
        <w:rPr>
          <w:rFonts w:ascii="方正小标宋简体" w:hAnsi="方正小标宋简体" w:eastAsia="方正小标宋简体" w:cs="方正小标宋简体"/>
          <w:color w:val="auto"/>
          <w:sz w:val="44"/>
          <w:szCs w:val="44"/>
          <w:highlight w:val="none"/>
        </w:rPr>
      </w:pPr>
    </w:p>
    <w:p w14:paraId="0C5C2DDD">
      <w:pPr>
        <w:pageBreakBefore w:val="0"/>
        <w:kinsoku/>
        <w:topLinePunct w:val="0"/>
        <w:bidi w:val="0"/>
        <w:spacing w:before="60" w:after="60" w:line="360" w:lineRule="auto"/>
        <w:jc w:val="center"/>
        <w:rPr>
          <w:rFonts w:ascii="仿宋_GB2312" w:hAnsi="仿宋_GB2312" w:eastAsia="仿宋_GB2312" w:cs="仿宋_GB2312"/>
          <w:color w:val="auto"/>
          <w:sz w:val="32"/>
          <w:szCs w:val="32"/>
          <w:highlight w:val="none"/>
        </w:rPr>
      </w:pPr>
    </w:p>
    <w:p w14:paraId="2FF1D467">
      <w:pPr>
        <w:pageBreakBefore w:val="0"/>
        <w:kinsoku/>
        <w:topLinePunct w:val="0"/>
        <w:bidi w:val="0"/>
        <w:spacing w:before="60" w:after="60"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53F842F7">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69435714">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3D1AF2B8">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01375A09">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附：法定代表人身份证明书及委托代理人有效身份证正反面复印件</w:t>
      </w:r>
    </w:p>
    <w:p w14:paraId="6FC85D87">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0F5B0D0F">
      <w:pPr>
        <w:pageBreakBefore w:val="0"/>
        <w:kinsoku/>
        <w:topLinePunct w:val="0"/>
        <w:bidi w:val="0"/>
        <w:spacing w:before="60" w:after="60"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牵头人（电子签章）：</w:t>
      </w:r>
    </w:p>
    <w:p w14:paraId="5FBFEF7D">
      <w:pPr>
        <w:pageBreakBefore w:val="0"/>
        <w:kinsoku/>
        <w:topLinePunct w:val="0"/>
        <w:bidi w:val="0"/>
        <w:spacing w:before="60" w:after="60"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1C34033B">
      <w:pPr>
        <w:pageBreakBefore w:val="0"/>
        <w:kinsoku/>
        <w:topLinePunct w:val="0"/>
        <w:bidi w:val="0"/>
        <w:spacing w:before="60" w:after="60" w:line="360" w:lineRule="auto"/>
        <w:contextualSpacing/>
        <w:rPr>
          <w:rFonts w:ascii="宋体" w:hAnsi="宋体" w:cs="仿宋_GB2312"/>
          <w:color w:val="auto"/>
          <w:sz w:val="24"/>
          <w:highlight w:val="none"/>
        </w:rPr>
      </w:pPr>
    </w:p>
    <w:p w14:paraId="6CD9C91C">
      <w:pPr>
        <w:pageBreakBefore w:val="0"/>
        <w:kinsoku/>
        <w:topLinePunct w:val="0"/>
        <w:bidi w:val="0"/>
        <w:spacing w:before="60" w:after="60"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2962D3E1">
      <w:pPr>
        <w:pageBreakBefore w:val="0"/>
        <w:kinsoku/>
        <w:topLinePunct w:val="0"/>
        <w:bidi w:val="0"/>
        <w:spacing w:before="60" w:after="60"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2F3215E1">
      <w:pPr>
        <w:pageBreakBefore w:val="0"/>
        <w:kinsoku/>
        <w:topLinePunct w:val="0"/>
        <w:bidi w:val="0"/>
        <w:spacing w:before="60" w:after="60" w:line="360" w:lineRule="auto"/>
        <w:contextualSpacing/>
        <w:rPr>
          <w:rFonts w:ascii="宋体" w:hAnsi="宋体" w:cs="仿宋_GB2312"/>
          <w:color w:val="auto"/>
          <w:sz w:val="24"/>
          <w:highlight w:val="none"/>
        </w:rPr>
      </w:pPr>
    </w:p>
    <w:p w14:paraId="544906CF">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4ACB1BAA">
      <w:pPr>
        <w:pageBreakBefore w:val="0"/>
        <w:kinsoku/>
        <w:topLinePunct w:val="0"/>
        <w:bidi w:val="0"/>
        <w:spacing w:before="60" w:after="60" w:line="360" w:lineRule="auto"/>
        <w:ind w:firstLine="480" w:firstLineChars="200"/>
        <w:jc w:val="left"/>
        <w:rPr>
          <w:rFonts w:ascii="宋体" w:hAnsi="宋体" w:cs="仿宋_GB2312"/>
          <w:color w:val="auto"/>
          <w:spacing w:val="-11"/>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法人、其他组织竞标时“我方”是指“我单位”，自然人竞标时“我方”是指“本人”。</w:t>
      </w:r>
    </w:p>
    <w:bookmarkEnd w:id="88"/>
    <w:p w14:paraId="37D21461">
      <w:pPr>
        <w:pageBreakBefore w:val="0"/>
        <w:kinsoku/>
        <w:topLinePunct w:val="0"/>
        <w:bidi w:val="0"/>
        <w:spacing w:before="60" w:after="60" w:line="360" w:lineRule="auto"/>
        <w:jc w:val="center"/>
        <w:rPr>
          <w:rFonts w:cs="方正小标宋简体" w:asciiTheme="minorEastAsia" w:hAnsiTheme="minorEastAsia" w:eastAsiaTheme="minorEastAsia"/>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cs="方正小标宋简体" w:asciiTheme="minorEastAsia" w:hAnsiTheme="minorEastAsia" w:eastAsiaTheme="minorEastAsia"/>
          <w:bCs/>
          <w:color w:val="auto"/>
          <w:sz w:val="36"/>
          <w:szCs w:val="36"/>
          <w:highlight w:val="none"/>
        </w:rPr>
        <w:t>商务要求偏离表格式</w:t>
      </w:r>
    </w:p>
    <w:p w14:paraId="344BD7B3">
      <w:pPr>
        <w:pageBreakBefore w:val="0"/>
        <w:kinsoku/>
        <w:topLinePunct w:val="0"/>
        <w:bidi w:val="0"/>
        <w:spacing w:before="60" w:after="60" w:line="360" w:lineRule="auto"/>
        <w:jc w:val="center"/>
        <w:rPr>
          <w:rFonts w:asciiTheme="minorEastAsia" w:hAnsiTheme="minorEastAsia" w:eastAsiaTheme="minorEastAsia"/>
          <w:b/>
          <w:i/>
          <w:color w:val="auto"/>
          <w:sz w:val="32"/>
          <w:szCs w:val="32"/>
          <w:highlight w:val="none"/>
        </w:rPr>
      </w:pPr>
      <w:r>
        <w:rPr>
          <w:rFonts w:hint="eastAsia" w:cs="方正小标宋简体" w:asciiTheme="minorEastAsia" w:hAnsiTheme="minorEastAsia" w:eastAsiaTheme="minorEastAsia"/>
          <w:bCs/>
          <w:i/>
          <w:color w:val="auto"/>
          <w:sz w:val="32"/>
          <w:szCs w:val="32"/>
          <w:highlight w:val="none"/>
        </w:rPr>
        <w:t>（注：按采购需求具体条款修改）</w:t>
      </w:r>
    </w:p>
    <w:p w14:paraId="18702E71">
      <w:pPr>
        <w:pageBreakBefore w:val="0"/>
        <w:kinsoku/>
        <w:topLinePunct w:val="0"/>
        <w:bidi w:val="0"/>
        <w:spacing w:before="60" w:after="60" w:line="360" w:lineRule="auto"/>
        <w:contextualSpacing/>
        <w:jc w:val="left"/>
        <w:rPr>
          <w:rFonts w:ascii="宋体" w:hAnsi="宋体"/>
          <w:color w:val="auto"/>
          <w:sz w:val="24"/>
          <w:highlight w:val="none"/>
        </w:rPr>
      </w:pPr>
    </w:p>
    <w:p w14:paraId="63628325">
      <w:pPr>
        <w:pStyle w:val="16"/>
        <w:pageBreakBefore w:val="0"/>
        <w:kinsoku/>
        <w:topLinePunct w:val="0"/>
        <w:bidi w:val="0"/>
        <w:spacing w:before="60" w:after="60"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p>
    <w:p w14:paraId="5F843216">
      <w:pPr>
        <w:pageBreakBefore w:val="0"/>
        <w:kinsoku/>
        <w:topLinePunct w:val="0"/>
        <w:bidi w:val="0"/>
        <w:spacing w:before="60" w:after="60" w:line="360" w:lineRule="auto"/>
        <w:contextualSpacing/>
        <w:jc w:val="left"/>
        <w:rPr>
          <w:rFonts w:ascii="宋体" w:hAnsi="宋体" w:cs="仿宋_GB2312"/>
          <w:color w:val="auto"/>
          <w:sz w:val="24"/>
          <w:highlight w:val="none"/>
          <w:u w:val="single"/>
        </w:rPr>
      </w:pPr>
    </w:p>
    <w:tbl>
      <w:tblPr>
        <w:tblStyle w:val="31"/>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0348A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71A4079F">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51A3A70A">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7C81953C">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4FE6DF74">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偏离说明</w:t>
            </w:r>
          </w:p>
        </w:tc>
      </w:tr>
      <w:tr w14:paraId="6E57D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16EB715A">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51011E81">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3402E73">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868D05D">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r>
      <w:tr w14:paraId="132CC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3715ECD8">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8BB254C">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79698E4">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63C7381">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r>
      <w:tr w14:paraId="567DE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399AD359">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01EDBB75">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B07C168">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4CD3209">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r>
      <w:tr w14:paraId="15B3E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0084B433">
            <w:pPr>
              <w:keepNext w:val="0"/>
              <w:keepLines w:val="0"/>
              <w:pageBreakBefore w:val="0"/>
              <w:suppressLineNumbers w:val="0"/>
              <w:kinsoku/>
              <w:topLinePunct w:val="0"/>
              <w:bidi w:val="0"/>
              <w:spacing w:before="60" w:beforeAutospacing="0" w:after="60" w:afterAutospacing="0" w:line="360" w:lineRule="auto"/>
              <w:ind w:left="0" w:right="0"/>
              <w:jc w:val="center"/>
              <w:rPr>
                <w:rFonts w:hint="default"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3E9E7F99">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CE5DC1B">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D67AF59">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r>
      <w:tr w14:paraId="4398C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42451818">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D6277E5">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1F8F0E3">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313C2B0">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s="仿宋_GB2312"/>
                <w:color w:val="auto"/>
                <w:sz w:val="24"/>
                <w:highlight w:val="none"/>
              </w:rPr>
            </w:pPr>
          </w:p>
        </w:tc>
      </w:tr>
    </w:tbl>
    <w:p w14:paraId="330F05A2">
      <w:pPr>
        <w:pStyle w:val="12"/>
        <w:pageBreakBefore w:val="0"/>
        <w:kinsoku/>
        <w:topLinePunct w:val="0"/>
        <w:bidi w:val="0"/>
        <w:spacing w:before="60" w:after="6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324D0496">
      <w:pPr>
        <w:pStyle w:val="12"/>
        <w:pageBreakBefore w:val="0"/>
        <w:kinsoku/>
        <w:topLinePunct w:val="0"/>
        <w:bidi w:val="0"/>
        <w:spacing w:before="60" w:after="6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 xml:space="preserve"> 说明：应对照磋商文件“第三章 采购需求”中的商务要求逐条作出明确响应，并作出偏离说明。</w:t>
      </w:r>
    </w:p>
    <w:p w14:paraId="2F5C710D">
      <w:pPr>
        <w:pageBreakBefore w:val="0"/>
        <w:kinsoku/>
        <w:topLinePunct w:val="0"/>
        <w:bidi w:val="0"/>
        <w:spacing w:before="60" w:after="60"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w:t>
      </w:r>
      <w:r>
        <w:rPr>
          <w:rFonts w:hint="eastAsia" w:ascii="宋体" w:hAnsi="宋体"/>
          <w:color w:val="auto"/>
          <w:kern w:val="0"/>
          <w:sz w:val="24"/>
          <w:highlight w:val="none"/>
          <w:lang w:eastAsia="zh-CN"/>
        </w:rPr>
        <w:t>.</w:t>
      </w:r>
      <w:r>
        <w:rPr>
          <w:rFonts w:hint="eastAsia" w:ascii="宋体" w:hAnsi="宋体"/>
          <w:color w:val="auto"/>
          <w:kern w:val="0"/>
          <w:sz w:val="24"/>
          <w:highlight w:val="none"/>
        </w:rPr>
        <w:t>供应商应根据自身的承诺，对照磋商文件要求在“偏离说明”中注明“正偏离”、“负偏离”或者“无偏离”。既不属于“正偏离”也不属于“负偏离”即为“无偏离”。</w:t>
      </w:r>
    </w:p>
    <w:p w14:paraId="6B361EA9">
      <w:pPr>
        <w:pageBreakBefore w:val="0"/>
        <w:kinsoku/>
        <w:topLinePunct w:val="0"/>
        <w:bidi w:val="0"/>
        <w:spacing w:before="60" w:after="60" w:line="360" w:lineRule="auto"/>
        <w:ind w:right="-817" w:rightChars="-389"/>
        <w:contextualSpacing/>
        <w:rPr>
          <w:rFonts w:ascii="宋体" w:hAnsi="宋体" w:cs="仿宋_GB2312"/>
          <w:color w:val="auto"/>
          <w:sz w:val="24"/>
          <w:highlight w:val="none"/>
        </w:rPr>
      </w:pPr>
    </w:p>
    <w:p w14:paraId="32DAE9C4">
      <w:pPr>
        <w:pageBreakBefore w:val="0"/>
        <w:kinsoku/>
        <w:topLinePunct w:val="0"/>
        <w:bidi w:val="0"/>
        <w:spacing w:before="60" w:after="60"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074CBF3">
      <w:pPr>
        <w:pageBreakBefore w:val="0"/>
        <w:kinsoku/>
        <w:topLinePunct w:val="0"/>
        <w:bidi w:val="0"/>
        <w:spacing w:before="60" w:after="60"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0F50255D">
      <w:pPr>
        <w:pageBreakBefore w:val="0"/>
        <w:kinsoku/>
        <w:topLinePunct w:val="0"/>
        <w:bidi w:val="0"/>
        <w:spacing w:before="60" w:after="60" w:line="360" w:lineRule="auto"/>
        <w:ind w:right="-817" w:rightChars="-389" w:firstLine="4320" w:firstLineChars="18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5D3CB888">
      <w:pPr>
        <w:pageBreakBefore w:val="0"/>
        <w:kinsoku/>
        <w:topLinePunct w:val="0"/>
        <w:bidi w:val="0"/>
        <w:adjustRightInd w:val="0"/>
        <w:snapToGrid w:val="0"/>
        <w:spacing w:before="60" w:after="60" w:line="360" w:lineRule="auto"/>
        <w:ind w:firstLine="7040" w:firstLineChars="1600"/>
        <w:jc w:val="center"/>
        <w:rPr>
          <w:rFonts w:ascii="方正小标宋简体" w:hAnsi="方正小标宋简体" w:eastAsia="方正小标宋简体" w:cs="方正小标宋简体"/>
          <w:bCs/>
          <w:color w:val="auto"/>
          <w:sz w:val="44"/>
          <w:szCs w:val="44"/>
          <w:highlight w:val="none"/>
        </w:rPr>
      </w:pPr>
    </w:p>
    <w:p w14:paraId="21A7A64D">
      <w:pPr>
        <w:pageBreakBefore w:val="0"/>
        <w:kinsoku/>
        <w:topLinePunct w:val="0"/>
        <w:bidi w:val="0"/>
        <w:adjustRightInd w:val="0"/>
        <w:snapToGrid w:val="0"/>
        <w:spacing w:before="60" w:after="60" w:line="360" w:lineRule="auto"/>
        <w:ind w:firstLine="7040" w:firstLineChars="1600"/>
        <w:jc w:val="center"/>
        <w:rPr>
          <w:rFonts w:ascii="方正小标宋简体" w:hAnsi="方正小标宋简体" w:eastAsia="方正小标宋简体" w:cs="方正小标宋简体"/>
          <w:bCs/>
          <w:color w:val="auto"/>
          <w:sz w:val="44"/>
          <w:szCs w:val="44"/>
          <w:highlight w:val="none"/>
        </w:rPr>
      </w:pPr>
    </w:p>
    <w:p w14:paraId="55966A4A">
      <w:pPr>
        <w:pageBreakBefore w:val="0"/>
        <w:kinsoku/>
        <w:topLinePunct w:val="0"/>
        <w:bidi w:val="0"/>
        <w:adjustRightInd/>
        <w:snapToGrid/>
        <w:spacing w:before="0" w:after="0" w:line="240" w:lineRule="auto"/>
        <w:jc w:val="left"/>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3008DEEB">
      <w:pPr>
        <w:pageBreakBefore w:val="0"/>
        <w:kinsoku/>
        <w:topLinePunct w:val="0"/>
        <w:bidi w:val="0"/>
        <w:adjustRightInd w:val="0"/>
        <w:snapToGrid w:val="0"/>
        <w:spacing w:before="60" w:after="60" w:line="360" w:lineRule="auto"/>
        <w:jc w:val="center"/>
        <w:rPr>
          <w:rFonts w:cs="方正小标宋简体" w:asciiTheme="minorEastAsia" w:hAnsiTheme="minorEastAsia" w:eastAsiaTheme="minorEastAsia"/>
          <w:bCs/>
          <w:color w:val="auto"/>
          <w:sz w:val="44"/>
          <w:szCs w:val="44"/>
          <w:highlight w:val="none"/>
        </w:rPr>
      </w:pPr>
      <w:r>
        <w:rPr>
          <w:rFonts w:hint="eastAsia" w:cs="方正小标宋简体" w:asciiTheme="minorEastAsia" w:hAnsiTheme="minorEastAsia" w:eastAsiaTheme="minorEastAsia"/>
          <w:bCs/>
          <w:color w:val="auto"/>
          <w:sz w:val="36"/>
          <w:szCs w:val="36"/>
          <w:highlight w:val="none"/>
        </w:rPr>
        <w:t>技术要求偏离表</w:t>
      </w:r>
    </w:p>
    <w:p w14:paraId="0E6C0447">
      <w:pPr>
        <w:pageBreakBefore w:val="0"/>
        <w:kinsoku/>
        <w:topLinePunct w:val="0"/>
        <w:bidi w:val="0"/>
        <w:spacing w:before="60" w:after="60" w:line="360" w:lineRule="auto"/>
        <w:rPr>
          <w:rFonts w:ascii="仿宋_GB2312" w:hAnsi="仿宋_GB2312" w:eastAsia="仿宋_GB2312" w:cs="仿宋_GB2312"/>
          <w:color w:val="auto"/>
          <w:sz w:val="32"/>
          <w:szCs w:val="32"/>
          <w:highlight w:val="none"/>
        </w:rPr>
      </w:pPr>
    </w:p>
    <w:p w14:paraId="1DD62A30">
      <w:pPr>
        <w:pageBreakBefore w:val="0"/>
        <w:kinsoku/>
        <w:topLinePunct w:val="0"/>
        <w:bidi w:val="0"/>
        <w:spacing w:before="60" w:after="60"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6AC71526">
      <w:pPr>
        <w:pageBreakBefore w:val="0"/>
        <w:kinsoku/>
        <w:topLinePunct w:val="0"/>
        <w:bidi w:val="0"/>
        <w:spacing w:before="60" w:after="60"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3F1ED7FA">
      <w:pPr>
        <w:pageBreakBefore w:val="0"/>
        <w:kinsoku/>
        <w:topLinePunct w:val="0"/>
        <w:bidi w:val="0"/>
        <w:spacing w:before="60" w:after="60"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31"/>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5D24B2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910B637">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91" w:name="_Toc295404981"/>
            <w:bookmarkStart w:id="92" w:name="_Toc254970729"/>
            <w:bookmarkStart w:id="93" w:name="_Toc173211900"/>
            <w:bookmarkStart w:id="94" w:name="_Toc254970588"/>
            <w:bookmarkStart w:id="95" w:name="_Toc297193185"/>
            <w:bookmarkStart w:id="96" w:name="_Toc373333689"/>
            <w:bookmarkStart w:id="97" w:name="_Toc383699906"/>
            <w:bookmarkStart w:id="98" w:name="_Toc173066401"/>
            <w:bookmarkStart w:id="99" w:name="_Toc301781611"/>
            <w:r>
              <w:rPr>
                <w:rFonts w:hint="eastAsia" w:ascii="宋体" w:hAnsi="宋体" w:eastAsia="宋体" w:cs="仿宋_GB2312"/>
                <w:color w:val="auto"/>
                <w:kern w:val="2"/>
                <w:sz w:val="24"/>
                <w:szCs w:val="24"/>
                <w:highlight w:val="none"/>
              </w:rPr>
              <w:t>序号</w:t>
            </w:r>
            <w:bookmarkEnd w:id="91"/>
            <w:bookmarkEnd w:id="92"/>
            <w:bookmarkEnd w:id="93"/>
            <w:bookmarkEnd w:id="94"/>
            <w:bookmarkEnd w:id="95"/>
            <w:bookmarkEnd w:id="96"/>
            <w:bookmarkEnd w:id="97"/>
            <w:bookmarkEnd w:id="98"/>
            <w:bookmarkEnd w:id="99"/>
          </w:p>
        </w:tc>
        <w:tc>
          <w:tcPr>
            <w:tcW w:w="915" w:type="dxa"/>
            <w:tcBorders>
              <w:right w:val="single" w:color="auto" w:sz="4" w:space="0"/>
            </w:tcBorders>
            <w:vAlign w:val="center"/>
          </w:tcPr>
          <w:p w14:paraId="6C715929">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3038" w:type="dxa"/>
            <w:tcBorders>
              <w:left w:val="single" w:color="auto" w:sz="4" w:space="0"/>
            </w:tcBorders>
            <w:vAlign w:val="center"/>
          </w:tcPr>
          <w:p w14:paraId="2D2E5C92">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2734" w:type="dxa"/>
            <w:vAlign w:val="center"/>
          </w:tcPr>
          <w:p w14:paraId="16C25645">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00" w:name="_Toc383699908"/>
            <w:bookmarkStart w:id="101" w:name="_Toc173211902"/>
            <w:bookmarkStart w:id="102" w:name="_Toc373333691"/>
            <w:bookmarkStart w:id="103" w:name="_Toc301781613"/>
            <w:bookmarkStart w:id="104" w:name="_Toc254970731"/>
            <w:bookmarkStart w:id="105" w:name="_Toc297193187"/>
            <w:bookmarkStart w:id="106" w:name="_Toc254970590"/>
            <w:bookmarkStart w:id="107" w:name="_Toc173066403"/>
            <w:bookmarkStart w:id="108" w:name="_Toc295404983"/>
            <w:r>
              <w:rPr>
                <w:rFonts w:hint="eastAsia" w:ascii="宋体" w:hAnsi="宋体" w:eastAsia="宋体" w:cs="仿宋_GB2312"/>
                <w:color w:val="auto"/>
                <w:kern w:val="2"/>
                <w:sz w:val="24"/>
                <w:szCs w:val="24"/>
                <w:highlight w:val="none"/>
              </w:rPr>
              <w:t>竞标响应</w:t>
            </w:r>
            <w:bookmarkEnd w:id="100"/>
            <w:bookmarkEnd w:id="101"/>
            <w:bookmarkEnd w:id="102"/>
            <w:bookmarkEnd w:id="103"/>
            <w:bookmarkEnd w:id="104"/>
            <w:bookmarkEnd w:id="105"/>
            <w:bookmarkEnd w:id="106"/>
            <w:bookmarkEnd w:id="107"/>
            <w:bookmarkEnd w:id="108"/>
          </w:p>
        </w:tc>
        <w:tc>
          <w:tcPr>
            <w:tcW w:w="1492" w:type="dxa"/>
            <w:vAlign w:val="center"/>
          </w:tcPr>
          <w:p w14:paraId="091002BF">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09" w:name="_Toc173066404"/>
            <w:bookmarkStart w:id="110" w:name="_Toc301781614"/>
            <w:bookmarkStart w:id="111" w:name="_Toc373333692"/>
            <w:bookmarkStart w:id="112" w:name="_Toc297193188"/>
            <w:bookmarkStart w:id="113" w:name="_Toc295404984"/>
            <w:bookmarkStart w:id="114" w:name="_Toc173211903"/>
            <w:bookmarkStart w:id="115" w:name="_Toc254970732"/>
            <w:bookmarkStart w:id="116" w:name="_Toc383699909"/>
            <w:bookmarkStart w:id="117" w:name="_Toc254970591"/>
            <w:r>
              <w:rPr>
                <w:rFonts w:hint="eastAsia" w:ascii="宋体" w:hAnsi="宋体" w:eastAsia="宋体" w:cs="仿宋_GB2312"/>
                <w:color w:val="auto"/>
                <w:kern w:val="2"/>
                <w:sz w:val="24"/>
                <w:szCs w:val="24"/>
                <w:highlight w:val="none"/>
              </w:rPr>
              <w:t>偏离</w:t>
            </w:r>
            <w:bookmarkEnd w:id="109"/>
            <w:bookmarkEnd w:id="110"/>
            <w:bookmarkEnd w:id="111"/>
            <w:bookmarkEnd w:id="112"/>
            <w:bookmarkEnd w:id="113"/>
            <w:bookmarkEnd w:id="114"/>
            <w:bookmarkEnd w:id="115"/>
            <w:bookmarkEnd w:id="116"/>
            <w:bookmarkEnd w:id="117"/>
            <w:bookmarkStart w:id="118" w:name="_Toc295404985"/>
            <w:bookmarkStart w:id="119" w:name="_Toc373333693"/>
            <w:bookmarkStart w:id="120" w:name="_Toc173211904"/>
            <w:bookmarkStart w:id="121" w:name="_Toc301781615"/>
            <w:bookmarkStart w:id="122" w:name="_Toc254970592"/>
            <w:bookmarkStart w:id="123" w:name="_Toc173066405"/>
            <w:bookmarkStart w:id="124" w:name="_Toc254970733"/>
            <w:bookmarkStart w:id="125" w:name="_Toc383699910"/>
            <w:bookmarkStart w:id="126" w:name="_Toc297193189"/>
            <w:r>
              <w:rPr>
                <w:rFonts w:hint="eastAsia" w:ascii="宋体" w:hAnsi="宋体" w:eastAsia="宋体" w:cs="仿宋_GB2312"/>
                <w:color w:val="auto"/>
                <w:kern w:val="2"/>
                <w:sz w:val="24"/>
                <w:szCs w:val="24"/>
                <w:highlight w:val="none"/>
              </w:rPr>
              <w:t>说明</w:t>
            </w:r>
            <w:bookmarkEnd w:id="118"/>
            <w:bookmarkEnd w:id="119"/>
            <w:bookmarkEnd w:id="120"/>
            <w:bookmarkEnd w:id="121"/>
            <w:bookmarkEnd w:id="122"/>
            <w:bookmarkEnd w:id="123"/>
            <w:bookmarkEnd w:id="124"/>
            <w:bookmarkEnd w:id="125"/>
            <w:bookmarkEnd w:id="126"/>
          </w:p>
        </w:tc>
      </w:tr>
      <w:tr w14:paraId="21E796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365C7F0">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27" w:name="_Toc173211905"/>
            <w:bookmarkStart w:id="128" w:name="_Toc301781616"/>
            <w:bookmarkStart w:id="129" w:name="_Toc254970593"/>
            <w:bookmarkStart w:id="130" w:name="_Toc173066406"/>
            <w:bookmarkStart w:id="131" w:name="_Toc297193190"/>
            <w:bookmarkStart w:id="132" w:name="_Toc383699911"/>
            <w:bookmarkStart w:id="133" w:name="_Toc373333694"/>
            <w:bookmarkStart w:id="134" w:name="_Toc254970734"/>
            <w:bookmarkStart w:id="135" w:name="_Toc295404986"/>
            <w:r>
              <w:rPr>
                <w:rFonts w:hint="eastAsia" w:ascii="宋体" w:hAnsi="宋体" w:eastAsia="宋体" w:cs="仿宋_GB2312"/>
                <w:color w:val="auto"/>
                <w:kern w:val="2"/>
                <w:sz w:val="24"/>
                <w:szCs w:val="24"/>
                <w:highlight w:val="none"/>
              </w:rPr>
              <w:t>1</w:t>
            </w:r>
            <w:bookmarkEnd w:id="127"/>
            <w:bookmarkEnd w:id="128"/>
            <w:bookmarkEnd w:id="129"/>
            <w:bookmarkEnd w:id="130"/>
            <w:bookmarkEnd w:id="131"/>
            <w:bookmarkEnd w:id="132"/>
            <w:bookmarkEnd w:id="133"/>
            <w:bookmarkEnd w:id="134"/>
            <w:bookmarkEnd w:id="135"/>
          </w:p>
        </w:tc>
        <w:tc>
          <w:tcPr>
            <w:tcW w:w="915" w:type="dxa"/>
            <w:tcBorders>
              <w:right w:val="single" w:color="auto" w:sz="4" w:space="0"/>
            </w:tcBorders>
            <w:vAlign w:val="center"/>
          </w:tcPr>
          <w:p w14:paraId="0864D4BF">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710048F6">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2734" w:type="dxa"/>
            <w:vAlign w:val="center"/>
          </w:tcPr>
          <w:p w14:paraId="7F90F568">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1492" w:type="dxa"/>
            <w:vAlign w:val="center"/>
          </w:tcPr>
          <w:p w14:paraId="40C347B2">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r>
      <w:tr w14:paraId="264AEE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626B8EFD">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36" w:name="_Toc301781617"/>
            <w:bookmarkStart w:id="137" w:name="_Toc295404987"/>
            <w:bookmarkStart w:id="138" w:name="_Toc297193191"/>
            <w:bookmarkStart w:id="139" w:name="_Toc383699912"/>
            <w:bookmarkStart w:id="140" w:name="_Toc373333695"/>
            <w:bookmarkStart w:id="141" w:name="_Toc173211906"/>
            <w:bookmarkStart w:id="142" w:name="_Toc254970735"/>
            <w:bookmarkStart w:id="143" w:name="_Toc173066407"/>
            <w:bookmarkStart w:id="144" w:name="_Toc254970594"/>
            <w:r>
              <w:rPr>
                <w:rFonts w:hint="eastAsia" w:ascii="宋体" w:hAnsi="宋体" w:eastAsia="宋体" w:cs="仿宋_GB2312"/>
                <w:color w:val="auto"/>
                <w:kern w:val="2"/>
                <w:sz w:val="24"/>
                <w:szCs w:val="24"/>
                <w:highlight w:val="none"/>
              </w:rPr>
              <w:t>2</w:t>
            </w:r>
            <w:bookmarkEnd w:id="136"/>
            <w:bookmarkEnd w:id="137"/>
            <w:bookmarkEnd w:id="138"/>
            <w:bookmarkEnd w:id="139"/>
            <w:bookmarkEnd w:id="140"/>
            <w:bookmarkEnd w:id="141"/>
            <w:bookmarkEnd w:id="142"/>
            <w:bookmarkEnd w:id="143"/>
            <w:bookmarkEnd w:id="144"/>
          </w:p>
        </w:tc>
        <w:tc>
          <w:tcPr>
            <w:tcW w:w="915" w:type="dxa"/>
            <w:tcBorders>
              <w:right w:val="single" w:color="auto" w:sz="4" w:space="0"/>
            </w:tcBorders>
            <w:vAlign w:val="center"/>
          </w:tcPr>
          <w:p w14:paraId="7682EE01">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4948DC32">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2734" w:type="dxa"/>
            <w:vAlign w:val="center"/>
          </w:tcPr>
          <w:p w14:paraId="75430578">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1492" w:type="dxa"/>
            <w:vAlign w:val="center"/>
          </w:tcPr>
          <w:p w14:paraId="176D86A0">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r>
      <w:tr w14:paraId="0CD7A0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2ADFA04">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45" w:name="_Toc301781618"/>
            <w:bookmarkStart w:id="146" w:name="_Toc254970736"/>
            <w:bookmarkStart w:id="147" w:name="_Toc383699913"/>
            <w:bookmarkStart w:id="148" w:name="_Toc295404988"/>
            <w:bookmarkStart w:id="149" w:name="_Toc373333696"/>
            <w:bookmarkStart w:id="150" w:name="_Toc173211907"/>
            <w:bookmarkStart w:id="151" w:name="_Toc254970595"/>
            <w:bookmarkStart w:id="152" w:name="_Toc297193192"/>
            <w:bookmarkStart w:id="153" w:name="_Toc173066408"/>
            <w:r>
              <w:rPr>
                <w:rFonts w:hint="eastAsia" w:ascii="宋体" w:hAnsi="宋体" w:eastAsia="宋体" w:cs="仿宋_GB2312"/>
                <w:color w:val="auto"/>
                <w:kern w:val="2"/>
                <w:sz w:val="24"/>
                <w:szCs w:val="24"/>
                <w:highlight w:val="none"/>
              </w:rPr>
              <w:t>3</w:t>
            </w:r>
            <w:bookmarkEnd w:id="145"/>
            <w:bookmarkEnd w:id="146"/>
            <w:bookmarkEnd w:id="147"/>
            <w:bookmarkEnd w:id="148"/>
            <w:bookmarkEnd w:id="149"/>
            <w:bookmarkEnd w:id="150"/>
            <w:bookmarkEnd w:id="151"/>
            <w:bookmarkEnd w:id="152"/>
            <w:bookmarkEnd w:id="153"/>
          </w:p>
        </w:tc>
        <w:tc>
          <w:tcPr>
            <w:tcW w:w="915" w:type="dxa"/>
            <w:tcBorders>
              <w:right w:val="single" w:color="auto" w:sz="4" w:space="0"/>
            </w:tcBorders>
            <w:vAlign w:val="center"/>
          </w:tcPr>
          <w:p w14:paraId="3059BAB4">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1F283B6F">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2734" w:type="dxa"/>
            <w:vAlign w:val="center"/>
          </w:tcPr>
          <w:p w14:paraId="0DC1A7B8">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1492" w:type="dxa"/>
            <w:vAlign w:val="center"/>
          </w:tcPr>
          <w:p w14:paraId="678FABC7">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r>
      <w:tr w14:paraId="2D6600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DD0982F">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54" w:name="_Toc297193193"/>
            <w:bookmarkStart w:id="155" w:name="_Toc173211908"/>
            <w:bookmarkStart w:id="156" w:name="_Toc373333697"/>
            <w:bookmarkStart w:id="157" w:name="_Toc254970596"/>
            <w:bookmarkStart w:id="158" w:name="_Toc254970737"/>
            <w:bookmarkStart w:id="159" w:name="_Toc383699914"/>
            <w:bookmarkStart w:id="160" w:name="_Toc301781619"/>
            <w:bookmarkStart w:id="161" w:name="_Toc295404989"/>
            <w:bookmarkStart w:id="162" w:name="_Toc173066409"/>
            <w:r>
              <w:rPr>
                <w:rFonts w:hint="eastAsia" w:ascii="宋体" w:hAnsi="宋体" w:eastAsia="宋体" w:cs="仿宋_GB2312"/>
                <w:color w:val="auto"/>
                <w:kern w:val="2"/>
                <w:sz w:val="24"/>
                <w:szCs w:val="24"/>
                <w:highlight w:val="none"/>
              </w:rPr>
              <w:t>4</w:t>
            </w:r>
            <w:bookmarkEnd w:id="154"/>
            <w:bookmarkEnd w:id="155"/>
            <w:bookmarkEnd w:id="156"/>
            <w:bookmarkEnd w:id="157"/>
            <w:bookmarkEnd w:id="158"/>
            <w:bookmarkEnd w:id="159"/>
            <w:bookmarkEnd w:id="160"/>
            <w:bookmarkEnd w:id="161"/>
            <w:bookmarkEnd w:id="162"/>
          </w:p>
        </w:tc>
        <w:tc>
          <w:tcPr>
            <w:tcW w:w="915" w:type="dxa"/>
            <w:tcBorders>
              <w:right w:val="single" w:color="auto" w:sz="4" w:space="0"/>
            </w:tcBorders>
            <w:vAlign w:val="center"/>
          </w:tcPr>
          <w:p w14:paraId="138389AD">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282E18BD">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2734" w:type="dxa"/>
            <w:vAlign w:val="center"/>
          </w:tcPr>
          <w:p w14:paraId="611782CD">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1492" w:type="dxa"/>
            <w:vAlign w:val="center"/>
          </w:tcPr>
          <w:p w14:paraId="7AE5F46F">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r>
      <w:tr w14:paraId="356E75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75C6455">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63" w:name="_Toc297193194"/>
            <w:bookmarkStart w:id="164" w:name="_Toc301781620"/>
            <w:bookmarkStart w:id="165" w:name="_Toc295404990"/>
            <w:bookmarkStart w:id="166" w:name="_Toc173066410"/>
            <w:bookmarkStart w:id="167" w:name="_Toc373333698"/>
            <w:bookmarkStart w:id="168" w:name="_Toc254970738"/>
            <w:bookmarkStart w:id="169" w:name="_Toc254970597"/>
            <w:bookmarkStart w:id="170" w:name="_Toc383699915"/>
            <w:bookmarkStart w:id="171" w:name="_Toc173211909"/>
            <w:r>
              <w:rPr>
                <w:rFonts w:hint="eastAsia" w:ascii="宋体" w:hAnsi="宋体" w:eastAsia="宋体" w:cs="仿宋_GB2312"/>
                <w:color w:val="auto"/>
                <w:kern w:val="2"/>
                <w:sz w:val="24"/>
                <w:szCs w:val="24"/>
                <w:highlight w:val="none"/>
              </w:rPr>
              <w:t>5</w:t>
            </w:r>
            <w:bookmarkEnd w:id="163"/>
            <w:bookmarkEnd w:id="164"/>
            <w:bookmarkEnd w:id="165"/>
            <w:bookmarkEnd w:id="166"/>
            <w:bookmarkEnd w:id="167"/>
            <w:bookmarkEnd w:id="168"/>
            <w:bookmarkEnd w:id="169"/>
            <w:bookmarkEnd w:id="170"/>
            <w:bookmarkEnd w:id="171"/>
          </w:p>
        </w:tc>
        <w:tc>
          <w:tcPr>
            <w:tcW w:w="915" w:type="dxa"/>
            <w:tcBorders>
              <w:right w:val="single" w:color="auto" w:sz="4" w:space="0"/>
            </w:tcBorders>
            <w:vAlign w:val="center"/>
          </w:tcPr>
          <w:p w14:paraId="508FBCEA">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22D0DEB7">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2734" w:type="dxa"/>
            <w:vAlign w:val="center"/>
          </w:tcPr>
          <w:p w14:paraId="1E039EB2">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1492" w:type="dxa"/>
            <w:vAlign w:val="center"/>
          </w:tcPr>
          <w:p w14:paraId="6EB0B0E5">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r>
      <w:tr w14:paraId="683662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31FEE904">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bookmarkStart w:id="172" w:name="_Toc295404991"/>
            <w:bookmarkStart w:id="173" w:name="_Toc254970743"/>
            <w:bookmarkStart w:id="174" w:name="_Toc173066415"/>
            <w:bookmarkStart w:id="175" w:name="_Toc254970602"/>
            <w:bookmarkStart w:id="176" w:name="_Toc301781621"/>
            <w:bookmarkStart w:id="177" w:name="_Toc383699916"/>
            <w:bookmarkStart w:id="178" w:name="_Toc173211914"/>
            <w:bookmarkStart w:id="179" w:name="_Toc373333699"/>
            <w:bookmarkStart w:id="180" w:name="_Toc297193195"/>
            <w:r>
              <w:rPr>
                <w:rFonts w:hint="eastAsia" w:ascii="宋体" w:hAnsi="宋体" w:eastAsia="宋体" w:cs="仿宋_GB2312"/>
                <w:color w:val="auto"/>
                <w:kern w:val="2"/>
                <w:sz w:val="24"/>
                <w:szCs w:val="24"/>
                <w:highlight w:val="none"/>
              </w:rPr>
              <w:t>…</w:t>
            </w:r>
            <w:bookmarkEnd w:id="172"/>
            <w:bookmarkEnd w:id="173"/>
            <w:bookmarkEnd w:id="174"/>
            <w:bookmarkEnd w:id="175"/>
            <w:bookmarkEnd w:id="176"/>
            <w:bookmarkEnd w:id="177"/>
            <w:bookmarkEnd w:id="178"/>
            <w:bookmarkEnd w:id="179"/>
            <w:bookmarkEnd w:id="180"/>
          </w:p>
        </w:tc>
        <w:tc>
          <w:tcPr>
            <w:tcW w:w="915" w:type="dxa"/>
            <w:tcBorders>
              <w:right w:val="single" w:color="auto" w:sz="4" w:space="0"/>
            </w:tcBorders>
            <w:vAlign w:val="center"/>
          </w:tcPr>
          <w:p w14:paraId="4FAE03F7">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1EC96728">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2734" w:type="dxa"/>
            <w:vAlign w:val="center"/>
          </w:tcPr>
          <w:p w14:paraId="341DB5FC">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c>
          <w:tcPr>
            <w:tcW w:w="1492" w:type="dxa"/>
            <w:tcBorders>
              <w:right w:val="single" w:color="auto" w:sz="4" w:space="0"/>
            </w:tcBorders>
            <w:vAlign w:val="center"/>
          </w:tcPr>
          <w:p w14:paraId="4902B469">
            <w:pPr>
              <w:pStyle w:val="14"/>
              <w:keepNext w:val="0"/>
              <w:keepLines w:val="0"/>
              <w:pageBreakBefore w:val="0"/>
              <w:suppressLineNumbers w:val="0"/>
              <w:kinsoku/>
              <w:topLinePunct w:val="0"/>
              <w:bidi w:val="0"/>
              <w:spacing w:before="60" w:beforeAutospacing="0" w:after="60" w:afterAutospacing="0" w:line="360" w:lineRule="auto"/>
              <w:ind w:left="0" w:right="0" w:firstLine="0" w:firstLineChars="0"/>
              <w:contextualSpacing/>
              <w:jc w:val="center"/>
              <w:rPr>
                <w:rFonts w:hint="default" w:ascii="宋体" w:hAnsi="宋体" w:eastAsia="宋体" w:cs="仿宋_GB2312"/>
                <w:color w:val="auto"/>
                <w:kern w:val="2"/>
                <w:sz w:val="24"/>
                <w:szCs w:val="24"/>
                <w:highlight w:val="none"/>
              </w:rPr>
            </w:pPr>
          </w:p>
        </w:tc>
      </w:tr>
    </w:tbl>
    <w:p w14:paraId="3852A186">
      <w:pPr>
        <w:pageBreakBefore w:val="0"/>
        <w:kinsoku/>
        <w:topLinePunct w:val="0"/>
        <w:bidi w:val="0"/>
        <w:adjustRightInd w:val="0"/>
        <w:spacing w:before="60" w:after="60" w:line="360" w:lineRule="auto"/>
        <w:contextualSpacing/>
        <w:rPr>
          <w:rFonts w:ascii="宋体" w:hAnsi="宋体" w:cs="仿宋_GB2312"/>
          <w:color w:val="auto"/>
          <w:sz w:val="24"/>
          <w:highlight w:val="none"/>
        </w:rPr>
      </w:pPr>
    </w:p>
    <w:p w14:paraId="6BC07ECA">
      <w:pPr>
        <w:pStyle w:val="14"/>
        <w:pageBreakBefore w:val="0"/>
        <w:kinsoku/>
        <w:topLinePunct w:val="0"/>
        <w:bidi w:val="0"/>
        <w:spacing w:before="60" w:after="60"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4E5D5857">
      <w:pPr>
        <w:pStyle w:val="14"/>
        <w:pageBreakBefore w:val="0"/>
        <w:kinsoku/>
        <w:topLinePunct w:val="0"/>
        <w:bidi w:val="0"/>
        <w:spacing w:before="60" w:after="60"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rPr>
        <w:t xml:space="preserve"> 说明：应对照磋商文件“第三章 采购需求”中的技术要求（包括附件）逐条作出明确响应，并作出偏离说明。</w:t>
      </w:r>
    </w:p>
    <w:p w14:paraId="3BA3E7F1">
      <w:pPr>
        <w:pStyle w:val="14"/>
        <w:pageBreakBefore w:val="0"/>
        <w:kinsoku/>
        <w:topLinePunct w:val="0"/>
        <w:bidi w:val="0"/>
        <w:spacing w:before="60" w:after="60"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rPr>
        <w:t>供应商应根据自身的承诺，对照磋商文件要求，在“偏离说明”中注明“正偏离”、“负偏离”或者“无偏离”。既不属于“正偏离”也不属于“负偏离”即为“无偏离”。</w:t>
      </w:r>
    </w:p>
    <w:p w14:paraId="706C9158">
      <w:pPr>
        <w:pageBreakBefore w:val="0"/>
        <w:kinsoku/>
        <w:topLinePunct w:val="0"/>
        <w:bidi w:val="0"/>
        <w:spacing w:before="60" w:after="60" w:line="360" w:lineRule="auto"/>
        <w:ind w:right="-817" w:rightChars="-389"/>
        <w:contextualSpacing/>
        <w:rPr>
          <w:rFonts w:ascii="宋体" w:hAnsi="宋体" w:cs="仿宋_GB2312"/>
          <w:color w:val="auto"/>
          <w:sz w:val="24"/>
          <w:highlight w:val="none"/>
        </w:rPr>
      </w:pPr>
    </w:p>
    <w:p w14:paraId="751EF7B5">
      <w:pPr>
        <w:pageBreakBefore w:val="0"/>
        <w:kinsoku/>
        <w:topLinePunct w:val="0"/>
        <w:bidi w:val="0"/>
        <w:spacing w:before="60" w:after="60"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967F77E">
      <w:pPr>
        <w:pageBreakBefore w:val="0"/>
        <w:kinsoku/>
        <w:topLinePunct w:val="0"/>
        <w:bidi w:val="0"/>
        <w:spacing w:before="60" w:after="60"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0972DBBD">
      <w:pPr>
        <w:pageBreakBefore w:val="0"/>
        <w:kinsoku/>
        <w:topLinePunct w:val="0"/>
        <w:bidi w:val="0"/>
        <w:spacing w:before="60" w:after="60" w:line="360" w:lineRule="auto"/>
        <w:ind w:right="-817" w:rightChars="-389" w:firstLine="4320" w:firstLineChars="18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52364DF3">
      <w:pPr>
        <w:pageBreakBefore w:val="0"/>
        <w:kinsoku/>
        <w:topLinePunct w:val="0"/>
        <w:bidi w:val="0"/>
        <w:snapToGrid w:val="0"/>
        <w:spacing w:before="60" w:after="60" w:line="360" w:lineRule="auto"/>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280BF1D2">
      <w:pPr>
        <w:pageBreakBefore w:val="0"/>
        <w:kinsoku/>
        <w:topLinePunct w:val="0"/>
        <w:bidi w:val="0"/>
        <w:snapToGrid w:val="0"/>
        <w:spacing w:before="60" w:after="60" w:line="360" w:lineRule="auto"/>
        <w:ind w:left="142"/>
        <w:jc w:val="left"/>
        <w:rPr>
          <w:rFonts w:ascii="宋体" w:hAnsi="宋体"/>
          <w:b/>
          <w:color w:val="auto"/>
          <w:sz w:val="24"/>
          <w:highlight w:val="none"/>
        </w:rPr>
      </w:pPr>
    </w:p>
    <w:p w14:paraId="774D4564">
      <w:pPr>
        <w:pageBreakBefore w:val="0"/>
        <w:kinsoku/>
        <w:topLinePunct w:val="0"/>
        <w:bidi w:val="0"/>
        <w:spacing w:before="60" w:after="60" w:line="360" w:lineRule="auto"/>
        <w:ind w:left="142"/>
        <w:contextualSpacing/>
        <w:jc w:val="center"/>
        <w:rPr>
          <w:rFonts w:ascii="宋体" w:hAnsi="宋体"/>
          <w:b/>
          <w:color w:val="auto"/>
          <w:sz w:val="36"/>
          <w:szCs w:val="36"/>
          <w:highlight w:val="none"/>
        </w:rPr>
      </w:pPr>
      <w:r>
        <w:rPr>
          <w:rFonts w:hint="eastAsia" w:ascii="宋体" w:hAnsi="宋体"/>
          <w:b/>
          <w:color w:val="auto"/>
          <w:sz w:val="36"/>
          <w:szCs w:val="36"/>
          <w:highlight w:val="none"/>
        </w:rPr>
        <w:t>项目实施人员一览表</w:t>
      </w:r>
    </w:p>
    <w:p w14:paraId="1C119634">
      <w:pPr>
        <w:pStyle w:val="16"/>
        <w:pageBreakBefore w:val="0"/>
        <w:kinsoku/>
        <w:topLinePunct w:val="0"/>
        <w:bidi w:val="0"/>
        <w:spacing w:before="60" w:after="60" w:line="360" w:lineRule="auto"/>
        <w:contextualSpacing/>
        <w:rPr>
          <w:color w:val="auto"/>
          <w:sz w:val="24"/>
          <w:szCs w:val="24"/>
          <w:highlight w:val="none"/>
        </w:rPr>
      </w:pPr>
      <w:r>
        <w:rPr>
          <w:rFonts w:hint="eastAsia"/>
          <w:color w:val="auto"/>
          <w:sz w:val="24"/>
          <w:szCs w:val="24"/>
          <w:highlight w:val="none"/>
        </w:rPr>
        <w:t>所竞分标：</w:t>
      </w:r>
    </w:p>
    <w:tbl>
      <w:tblPr>
        <w:tblStyle w:val="3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gridCol w:w="1843"/>
      </w:tblGrid>
      <w:tr w14:paraId="3C43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1BF438">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0A48562B">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436EBA24">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6F9A9810">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13744272">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参加本单位</w:t>
            </w:r>
          </w:p>
          <w:p w14:paraId="292B5833">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4DA8FE00">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劳动合同编号</w:t>
            </w:r>
          </w:p>
        </w:tc>
        <w:tc>
          <w:tcPr>
            <w:tcW w:w="1843" w:type="dxa"/>
            <w:vAlign w:val="center"/>
          </w:tcPr>
          <w:p w14:paraId="4C22817D">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r>
              <w:rPr>
                <w:rFonts w:hint="eastAsia" w:ascii="宋体" w:hAnsi="宋体"/>
                <w:color w:val="auto"/>
                <w:sz w:val="24"/>
                <w:szCs w:val="20"/>
                <w:highlight w:val="none"/>
              </w:rPr>
              <w:t>联系方式</w:t>
            </w:r>
          </w:p>
        </w:tc>
      </w:tr>
      <w:tr w14:paraId="0EE1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5AEEF9">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709" w:type="dxa"/>
            <w:vAlign w:val="center"/>
          </w:tcPr>
          <w:p w14:paraId="54D863B6">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701" w:type="dxa"/>
            <w:vAlign w:val="center"/>
          </w:tcPr>
          <w:p w14:paraId="1FE858ED">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420" w:type="dxa"/>
            <w:vAlign w:val="center"/>
          </w:tcPr>
          <w:p w14:paraId="3B29E7FB">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698" w:type="dxa"/>
            <w:vAlign w:val="center"/>
          </w:tcPr>
          <w:p w14:paraId="20FA1C41">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843" w:type="dxa"/>
            <w:vAlign w:val="center"/>
          </w:tcPr>
          <w:p w14:paraId="430B542D">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843" w:type="dxa"/>
            <w:vAlign w:val="center"/>
          </w:tcPr>
          <w:p w14:paraId="461143D0">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r>
      <w:tr w14:paraId="71E2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DB58C6B">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709" w:type="dxa"/>
            <w:vAlign w:val="center"/>
          </w:tcPr>
          <w:p w14:paraId="556F7250">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701" w:type="dxa"/>
            <w:vAlign w:val="center"/>
          </w:tcPr>
          <w:p w14:paraId="34C1CA8C">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420" w:type="dxa"/>
            <w:vAlign w:val="center"/>
          </w:tcPr>
          <w:p w14:paraId="67082637">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698" w:type="dxa"/>
            <w:vAlign w:val="center"/>
          </w:tcPr>
          <w:p w14:paraId="3EB7C486">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843" w:type="dxa"/>
            <w:vAlign w:val="center"/>
          </w:tcPr>
          <w:p w14:paraId="2310C099">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843" w:type="dxa"/>
            <w:vAlign w:val="center"/>
          </w:tcPr>
          <w:p w14:paraId="3B24E9E2">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r>
      <w:tr w14:paraId="23B0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E667C89">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709" w:type="dxa"/>
            <w:vAlign w:val="center"/>
          </w:tcPr>
          <w:p w14:paraId="191D592B">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701" w:type="dxa"/>
            <w:vAlign w:val="center"/>
          </w:tcPr>
          <w:p w14:paraId="7E4F6A19">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420" w:type="dxa"/>
            <w:vAlign w:val="center"/>
          </w:tcPr>
          <w:p w14:paraId="77E6DBBC">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698" w:type="dxa"/>
            <w:vAlign w:val="center"/>
          </w:tcPr>
          <w:p w14:paraId="1AF60A3B">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843" w:type="dxa"/>
            <w:vAlign w:val="center"/>
          </w:tcPr>
          <w:p w14:paraId="48750008">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c>
          <w:tcPr>
            <w:tcW w:w="1843" w:type="dxa"/>
            <w:vAlign w:val="center"/>
          </w:tcPr>
          <w:p w14:paraId="35846754">
            <w:pPr>
              <w:keepNext w:val="0"/>
              <w:keepLines w:val="0"/>
              <w:pageBreakBefore w:val="0"/>
              <w:suppressLineNumbers w:val="0"/>
              <w:kinsoku/>
              <w:topLinePunct w:val="0"/>
              <w:bidi w:val="0"/>
              <w:spacing w:before="60" w:beforeAutospacing="0" w:after="60" w:afterAutospacing="0" w:line="360" w:lineRule="auto"/>
              <w:ind w:left="0" w:right="0"/>
              <w:contextualSpacing/>
              <w:jc w:val="center"/>
              <w:rPr>
                <w:rFonts w:hint="default" w:ascii="宋体" w:hAnsi="宋体"/>
                <w:color w:val="auto"/>
                <w:sz w:val="24"/>
                <w:szCs w:val="20"/>
                <w:highlight w:val="none"/>
              </w:rPr>
            </w:pPr>
          </w:p>
        </w:tc>
      </w:tr>
    </w:tbl>
    <w:p w14:paraId="0E5E765F">
      <w:pPr>
        <w:pageBreakBefore w:val="0"/>
        <w:kinsoku/>
        <w:topLinePunct w:val="0"/>
        <w:bidi w:val="0"/>
        <w:spacing w:before="60" w:after="60"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64911C51">
      <w:pPr>
        <w:pageBreakBefore w:val="0"/>
        <w:kinsoku/>
        <w:topLinePunct w:val="0"/>
        <w:bidi w:val="0"/>
        <w:spacing w:before="60" w:after="60"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hint="eastAsia" w:ascii="宋体" w:hAnsi="宋体"/>
          <w:color w:val="auto"/>
          <w:sz w:val="24"/>
          <w:szCs w:val="20"/>
          <w:highlight w:val="none"/>
          <w:lang w:eastAsia="zh-CN"/>
        </w:rPr>
        <w:t>.</w:t>
      </w:r>
      <w:r>
        <w:rPr>
          <w:rFonts w:hint="eastAsia" w:ascii="宋体" w:hAnsi="宋体"/>
          <w:color w:val="auto"/>
          <w:sz w:val="24"/>
          <w:szCs w:val="20"/>
          <w:highlight w:val="none"/>
        </w:rPr>
        <w:t>在填写时，如本表格不适合供应商的实际情况，可根据本表格式自行制表填写。</w:t>
      </w:r>
    </w:p>
    <w:p w14:paraId="51AE28ED">
      <w:pPr>
        <w:pageBreakBefore w:val="0"/>
        <w:kinsoku/>
        <w:topLinePunct w:val="0"/>
        <w:bidi w:val="0"/>
        <w:spacing w:before="60" w:after="60"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lang w:eastAsia="zh-CN"/>
        </w:rPr>
        <w:t>.</w:t>
      </w:r>
      <w:r>
        <w:rPr>
          <w:rFonts w:hint="eastAsia" w:ascii="宋体" w:hAnsi="宋体"/>
          <w:color w:val="auto"/>
          <w:sz w:val="24"/>
          <w:szCs w:val="20"/>
          <w:highlight w:val="none"/>
        </w:rPr>
        <w:t>供应商应当附本表所列证书的复印件并加盖供应商电子签章。</w:t>
      </w:r>
    </w:p>
    <w:p w14:paraId="511EED25">
      <w:pPr>
        <w:pageBreakBefore w:val="0"/>
        <w:kinsoku/>
        <w:topLinePunct w:val="0"/>
        <w:bidi w:val="0"/>
        <w:spacing w:before="60" w:after="60" w:line="360" w:lineRule="auto"/>
        <w:contextualSpacing/>
        <w:rPr>
          <w:rFonts w:ascii="宋体" w:hAnsi="宋体"/>
          <w:color w:val="auto"/>
          <w:sz w:val="24"/>
          <w:highlight w:val="none"/>
        </w:rPr>
      </w:pPr>
    </w:p>
    <w:p w14:paraId="00AEBB22">
      <w:pPr>
        <w:pageBreakBefore w:val="0"/>
        <w:kinsoku/>
        <w:topLinePunct w:val="0"/>
        <w:bidi w:val="0"/>
        <w:spacing w:before="60" w:after="60" w:line="360" w:lineRule="auto"/>
        <w:contextualSpacing/>
        <w:rPr>
          <w:rFonts w:ascii="宋体" w:hAnsi="宋体"/>
          <w:color w:val="auto"/>
          <w:sz w:val="24"/>
          <w:highlight w:val="none"/>
        </w:rPr>
      </w:pPr>
    </w:p>
    <w:p w14:paraId="69F443D2">
      <w:pPr>
        <w:pageBreakBefore w:val="0"/>
        <w:kinsoku/>
        <w:topLinePunct w:val="0"/>
        <w:bidi w:val="0"/>
        <w:spacing w:before="60" w:after="60" w:line="360" w:lineRule="auto"/>
        <w:ind w:firstLine="3360" w:firstLineChars="1400"/>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29E519B4">
      <w:pPr>
        <w:pageBreakBefore w:val="0"/>
        <w:kinsoku/>
        <w:topLinePunct w:val="0"/>
        <w:bidi w:val="0"/>
        <w:spacing w:before="60" w:after="60" w:line="360" w:lineRule="auto"/>
        <w:ind w:firstLine="4200" w:firstLineChars="1500"/>
        <w:contextualSpacing/>
        <w:jc w:val="left"/>
        <w:rPr>
          <w:rFonts w:ascii="宋体" w:hAnsi="宋体"/>
          <w:color w:val="auto"/>
          <w:spacing w:val="20"/>
          <w:sz w:val="24"/>
          <w:highlight w:val="none"/>
        </w:rPr>
      </w:pPr>
      <w:r>
        <w:rPr>
          <w:rFonts w:hint="eastAsia" w:ascii="宋体" w:hAnsi="宋体"/>
          <w:color w:val="auto"/>
          <w:spacing w:val="20"/>
          <w:sz w:val="24"/>
          <w:highlight w:val="none"/>
        </w:rPr>
        <w:t xml:space="preserve">供应商（电子签章）：              </w:t>
      </w:r>
    </w:p>
    <w:p w14:paraId="083F0590">
      <w:pPr>
        <w:pageBreakBefore w:val="0"/>
        <w:kinsoku/>
        <w:topLinePunct w:val="0"/>
        <w:bidi w:val="0"/>
        <w:spacing w:before="60" w:after="60" w:line="360" w:lineRule="auto"/>
        <w:ind w:firstLine="6160" w:firstLineChars="2200"/>
        <w:contextualSpacing/>
        <w:jc w:val="left"/>
        <w:rPr>
          <w:rFonts w:ascii="宋体" w:hAnsi="宋体"/>
          <w:color w:val="auto"/>
          <w:sz w:val="24"/>
          <w:szCs w:val="20"/>
          <w:highlight w:val="none"/>
        </w:rPr>
      </w:pPr>
      <w:r>
        <w:rPr>
          <w:rFonts w:hint="eastAsia" w:ascii="宋体" w:hAnsi="宋体"/>
          <w:color w:val="auto"/>
          <w:spacing w:val="20"/>
          <w:sz w:val="24"/>
          <w:highlight w:val="none"/>
        </w:rPr>
        <w:t>日 期：</w:t>
      </w:r>
    </w:p>
    <w:p w14:paraId="704FC321">
      <w:pPr>
        <w:pageBreakBefore w:val="0"/>
        <w:kinsoku/>
        <w:topLinePunct w:val="0"/>
        <w:bidi w:val="0"/>
        <w:snapToGrid w:val="0"/>
        <w:spacing w:before="60" w:after="60" w:line="360" w:lineRule="auto"/>
        <w:jc w:val="left"/>
        <w:rPr>
          <w:rFonts w:ascii="宋体" w:hAnsi="宋体"/>
          <w:color w:val="auto"/>
          <w:sz w:val="24"/>
          <w:szCs w:val="20"/>
          <w:highlight w:val="none"/>
        </w:rPr>
      </w:pPr>
    </w:p>
    <w:p w14:paraId="130DD0AB">
      <w:pPr>
        <w:pageBreakBefore w:val="0"/>
        <w:kinsoku/>
        <w:topLinePunct w:val="0"/>
        <w:bidi w:val="0"/>
        <w:snapToGrid w:val="0"/>
        <w:spacing w:before="60" w:after="60" w:line="360" w:lineRule="auto"/>
        <w:ind w:right="-817" w:rightChars="-389" w:firstLine="5461" w:firstLineChars="1700"/>
        <w:rPr>
          <w:rFonts w:ascii="仿宋_GB2312" w:hAnsi="仿宋_GB2312" w:eastAsia="仿宋_GB2312" w:cs="仿宋_GB2312"/>
          <w:b/>
          <w:color w:val="auto"/>
          <w:sz w:val="32"/>
          <w:szCs w:val="32"/>
          <w:highlight w:val="none"/>
        </w:rPr>
      </w:pPr>
    </w:p>
    <w:p w14:paraId="686B3DA1">
      <w:pPr>
        <w:pageBreakBefore w:val="0"/>
        <w:kinsoku/>
        <w:topLinePunct w:val="0"/>
        <w:bidi w:val="0"/>
        <w:spacing w:before="60" w:after="60" w:line="36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5DB6A6DB">
      <w:pPr>
        <w:pageBreakBefore w:val="0"/>
        <w:kinsoku/>
        <w:topLinePunct w:val="0"/>
        <w:bidi w:val="0"/>
        <w:spacing w:before="60" w:after="60" w:line="360" w:lineRule="auto"/>
        <w:jc w:val="center"/>
        <w:rPr>
          <w:rFonts w:cs="方正小标宋简体" w:asciiTheme="minorEastAsia" w:hAnsiTheme="minorEastAsia" w:eastAsiaTheme="minorEastAsia"/>
          <w:color w:val="auto"/>
          <w:sz w:val="36"/>
          <w:szCs w:val="36"/>
          <w:highlight w:val="none"/>
        </w:rPr>
      </w:pPr>
      <w:bookmarkStart w:id="181" w:name="_Toc71365926"/>
      <w:r>
        <w:rPr>
          <w:rFonts w:hint="eastAsia" w:cs="方正小标宋简体" w:asciiTheme="minorEastAsia" w:hAnsiTheme="minorEastAsia" w:eastAsiaTheme="minorEastAsia"/>
          <w:color w:val="auto"/>
          <w:sz w:val="36"/>
          <w:szCs w:val="36"/>
          <w:highlight w:val="none"/>
        </w:rPr>
        <w:t>中小企业声明函（服务）</w:t>
      </w:r>
      <w:bookmarkEnd w:id="181"/>
    </w:p>
    <w:p w14:paraId="02412313">
      <w:pPr>
        <w:pageBreakBefore w:val="0"/>
        <w:kinsoku/>
        <w:topLinePunct w:val="0"/>
        <w:bidi w:val="0"/>
        <w:spacing w:before="60" w:after="60" w:line="360" w:lineRule="auto"/>
        <w:ind w:firstLine="708" w:firstLineChars="294"/>
        <w:rPr>
          <w:rFonts w:ascii="宋体" w:hAnsi="宋体" w:cs="宋体"/>
          <w:b/>
          <w:bCs/>
          <w:color w:val="auto"/>
          <w:sz w:val="24"/>
          <w:highlight w:val="none"/>
        </w:rPr>
      </w:pPr>
    </w:p>
    <w:p w14:paraId="2A88F5B7">
      <w:pPr>
        <w:pStyle w:val="13"/>
        <w:pageBreakBefore w:val="0"/>
        <w:kinsoku/>
        <w:topLinePunct w:val="0"/>
        <w:bidi w:val="0"/>
        <w:spacing w:before="60" w:after="60" w:line="360" w:lineRule="auto"/>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5E0A41F9">
      <w:pPr>
        <w:pageBreakBefore w:val="0"/>
        <w:tabs>
          <w:tab w:val="left" w:pos="1384"/>
          <w:tab w:val="left" w:pos="4562"/>
          <w:tab w:val="left" w:pos="6803"/>
        </w:tabs>
        <w:kinsoku/>
        <w:topLinePunct w:val="0"/>
        <w:bidi w:val="0"/>
        <w:spacing w:before="60" w:after="60" w:line="360" w:lineRule="auto"/>
        <w:ind w:right="142" w:firstLine="772" w:firstLineChars="32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4B4015C4">
      <w:pPr>
        <w:pageBreakBefore w:val="0"/>
        <w:tabs>
          <w:tab w:val="left" w:pos="1065"/>
          <w:tab w:val="left" w:pos="4262"/>
          <w:tab w:val="left" w:pos="6477"/>
        </w:tabs>
        <w:kinsoku/>
        <w:topLinePunct w:val="0"/>
        <w:bidi w:val="0"/>
        <w:spacing w:before="60" w:after="60" w:line="360" w:lineRule="auto"/>
        <w:ind w:right="84" w:firstLine="772" w:firstLineChars="322"/>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lang w:eastAsia="zh-CN"/>
        </w:rPr>
        <w:t>.</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4A175547">
      <w:pPr>
        <w:pStyle w:val="13"/>
        <w:pageBreakBefore w:val="0"/>
        <w:kinsoku/>
        <w:topLinePunct w:val="0"/>
        <w:bidi w:val="0"/>
        <w:spacing w:before="60" w:after="60" w:line="360" w:lineRule="auto"/>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646FEC1E">
      <w:pPr>
        <w:pStyle w:val="13"/>
        <w:pageBreakBefore w:val="0"/>
        <w:kinsoku/>
        <w:topLinePunct w:val="0"/>
        <w:bidi w:val="0"/>
        <w:spacing w:before="60" w:after="60" w:line="360" w:lineRule="auto"/>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5B3C6EBA">
      <w:pPr>
        <w:pStyle w:val="13"/>
        <w:pageBreakBefore w:val="0"/>
        <w:kinsoku/>
        <w:topLinePunct w:val="0"/>
        <w:bidi w:val="0"/>
        <w:spacing w:before="60" w:after="60" w:line="360" w:lineRule="auto"/>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780175A6">
      <w:pPr>
        <w:pStyle w:val="13"/>
        <w:pageBreakBefore w:val="0"/>
        <w:kinsoku/>
        <w:topLinePunct w:val="0"/>
        <w:bidi w:val="0"/>
        <w:spacing w:before="60" w:after="60" w:line="360" w:lineRule="auto"/>
        <w:ind w:right="1808" w:firstLine="705" w:firstLineChars="294"/>
        <w:rPr>
          <w:rFonts w:ascii="宋体" w:hAnsi="宋体"/>
          <w:color w:val="auto"/>
          <w:sz w:val="24"/>
          <w:highlight w:val="none"/>
        </w:rPr>
      </w:pPr>
    </w:p>
    <w:p w14:paraId="4ACAC343">
      <w:pPr>
        <w:pStyle w:val="13"/>
        <w:pageBreakBefore w:val="0"/>
        <w:kinsoku/>
        <w:topLinePunct w:val="0"/>
        <w:bidi w:val="0"/>
        <w:spacing w:before="60" w:after="60" w:line="360" w:lineRule="auto"/>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10F95C40">
      <w:pPr>
        <w:pStyle w:val="13"/>
        <w:pageBreakBefore w:val="0"/>
        <w:kinsoku/>
        <w:topLinePunct w:val="0"/>
        <w:bidi w:val="0"/>
        <w:spacing w:before="60" w:after="60" w:line="360" w:lineRule="auto"/>
        <w:ind w:right="1808" w:firstLine="5625" w:firstLineChars="2344"/>
        <w:rPr>
          <w:rFonts w:ascii="宋体" w:hAnsi="宋体"/>
          <w:color w:val="auto"/>
          <w:sz w:val="24"/>
          <w:highlight w:val="none"/>
        </w:rPr>
      </w:pPr>
      <w:r>
        <w:rPr>
          <w:rFonts w:ascii="宋体" w:hAnsi="宋体"/>
          <w:color w:val="auto"/>
          <w:sz w:val="24"/>
          <w:highlight w:val="none"/>
        </w:rPr>
        <w:t>日 期：</w:t>
      </w:r>
    </w:p>
    <w:p w14:paraId="4E65ADA7">
      <w:pPr>
        <w:pageBreakBefore w:val="0"/>
        <w:kinsoku/>
        <w:topLinePunct w:val="0"/>
        <w:bidi w:val="0"/>
        <w:spacing w:before="60" w:after="60" w:line="360" w:lineRule="auto"/>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F25ED05">
      <w:pPr>
        <w:pageBreakBefore w:val="0"/>
        <w:kinsoku/>
        <w:topLinePunct w:val="0"/>
        <w:bidi w:val="0"/>
        <w:spacing w:before="60" w:after="60" w:line="360" w:lineRule="auto"/>
        <w:jc w:val="center"/>
        <w:rPr>
          <w:rFonts w:cs="仿宋_GB2312" w:asciiTheme="minorEastAsia" w:hAnsiTheme="minorEastAsia" w:eastAsiaTheme="minorEastAsia"/>
          <w:color w:val="auto"/>
          <w:sz w:val="32"/>
          <w:szCs w:val="32"/>
          <w:highlight w:val="none"/>
        </w:rPr>
      </w:pPr>
      <w:r>
        <w:rPr>
          <w:rFonts w:ascii="宋体" w:hAnsi="宋体"/>
          <w:color w:val="auto"/>
          <w:sz w:val="24"/>
          <w:highlight w:val="none"/>
        </w:rPr>
        <w:br w:type="page"/>
      </w:r>
      <w:r>
        <w:rPr>
          <w:rFonts w:hint="eastAsia" w:cs="方正小标宋简体" w:asciiTheme="minorEastAsia" w:hAnsiTheme="minorEastAsia" w:eastAsiaTheme="minorEastAsia"/>
          <w:color w:val="auto"/>
          <w:sz w:val="36"/>
          <w:szCs w:val="36"/>
          <w:highlight w:val="none"/>
        </w:rPr>
        <w:t>残疾人福利性单位声明函</w:t>
      </w:r>
    </w:p>
    <w:p w14:paraId="044952F6">
      <w:pPr>
        <w:pageBreakBefore w:val="0"/>
        <w:kinsoku/>
        <w:topLinePunct w:val="0"/>
        <w:bidi w:val="0"/>
        <w:spacing w:before="60" w:after="60" w:line="360" w:lineRule="auto"/>
        <w:contextualSpacing/>
        <w:rPr>
          <w:rFonts w:ascii="仿宋_GB2312" w:hAnsi="仿宋_GB2312" w:eastAsia="仿宋_GB2312" w:cs="仿宋_GB2312"/>
          <w:color w:val="auto"/>
          <w:sz w:val="32"/>
          <w:szCs w:val="32"/>
          <w:highlight w:val="none"/>
        </w:rPr>
      </w:pPr>
    </w:p>
    <w:p w14:paraId="2CA059EE">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6F14ED1">
      <w:pPr>
        <w:pageBreakBefore w:val="0"/>
        <w:kinsoku/>
        <w:topLinePunct w:val="0"/>
        <w:bidi w:val="0"/>
        <w:spacing w:before="60" w:after="60"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5A23A96D">
      <w:pPr>
        <w:pageBreakBefore w:val="0"/>
        <w:kinsoku/>
        <w:topLinePunct w:val="0"/>
        <w:bidi w:val="0"/>
        <w:spacing w:before="60" w:after="60" w:line="360" w:lineRule="auto"/>
        <w:contextualSpacing/>
        <w:rPr>
          <w:rFonts w:ascii="宋体" w:hAnsi="宋体" w:cs="仿宋_GB2312"/>
          <w:color w:val="auto"/>
          <w:sz w:val="24"/>
          <w:highlight w:val="none"/>
        </w:rPr>
      </w:pPr>
    </w:p>
    <w:p w14:paraId="264E7CF5">
      <w:pPr>
        <w:pageBreakBefore w:val="0"/>
        <w:kinsoku/>
        <w:topLinePunct w:val="0"/>
        <w:bidi w:val="0"/>
        <w:spacing w:before="60" w:after="60" w:line="360" w:lineRule="auto"/>
        <w:contextualSpacing/>
        <w:rPr>
          <w:rFonts w:ascii="宋体" w:hAnsi="宋体" w:cs="仿宋_GB2312"/>
          <w:color w:val="auto"/>
          <w:sz w:val="24"/>
          <w:highlight w:val="none"/>
        </w:rPr>
      </w:pPr>
    </w:p>
    <w:p w14:paraId="66244407">
      <w:pPr>
        <w:pageBreakBefore w:val="0"/>
        <w:kinsoku/>
        <w:topLinePunct w:val="0"/>
        <w:bidi w:val="0"/>
        <w:spacing w:before="60" w:after="60" w:line="360" w:lineRule="auto"/>
        <w:contextualSpacing/>
        <w:rPr>
          <w:rFonts w:ascii="宋体" w:hAnsi="宋体" w:cs="仿宋_GB2312"/>
          <w:color w:val="auto"/>
          <w:sz w:val="24"/>
          <w:highlight w:val="none"/>
        </w:rPr>
      </w:pPr>
    </w:p>
    <w:p w14:paraId="33861562">
      <w:pPr>
        <w:pageBreakBefore w:val="0"/>
        <w:kinsoku/>
        <w:topLinePunct w:val="0"/>
        <w:bidi w:val="0"/>
        <w:spacing w:before="60" w:after="60"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614C8EBB">
      <w:pPr>
        <w:pageBreakBefore w:val="0"/>
        <w:kinsoku/>
        <w:topLinePunct w:val="0"/>
        <w:bidi w:val="0"/>
        <w:spacing w:before="60" w:after="60"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523F9660">
      <w:pPr>
        <w:pageBreakBefore w:val="0"/>
        <w:kinsoku/>
        <w:topLinePunct w:val="0"/>
        <w:bidi w:val="0"/>
        <w:spacing w:before="60" w:after="60" w:line="360" w:lineRule="auto"/>
        <w:contextualSpacing/>
        <w:rPr>
          <w:rFonts w:ascii="宋体" w:hAnsi="宋体" w:cs="仿宋_GB2312"/>
          <w:color w:val="auto"/>
          <w:sz w:val="24"/>
          <w:highlight w:val="none"/>
        </w:rPr>
      </w:pPr>
    </w:p>
    <w:p w14:paraId="50CEC3AB">
      <w:pPr>
        <w:pageBreakBefore w:val="0"/>
        <w:kinsoku/>
        <w:topLinePunct w:val="0"/>
        <w:bidi w:val="0"/>
        <w:spacing w:before="60" w:after="60" w:line="360" w:lineRule="auto"/>
        <w:contextualSpacing/>
        <w:rPr>
          <w:rFonts w:ascii="宋体" w:hAnsi="宋体" w:cs="仿宋_GB2312"/>
          <w:color w:val="auto"/>
          <w:sz w:val="24"/>
          <w:highlight w:val="none"/>
        </w:rPr>
      </w:pPr>
    </w:p>
    <w:p w14:paraId="43F87E84">
      <w:pPr>
        <w:pageBreakBefore w:val="0"/>
        <w:kinsoku/>
        <w:topLinePunct w:val="0"/>
        <w:bidi w:val="0"/>
        <w:spacing w:before="60" w:after="60" w:line="360" w:lineRule="auto"/>
        <w:contextualSpacing/>
        <w:rPr>
          <w:rFonts w:ascii="宋体" w:hAnsi="宋体" w:cs="仿宋_GB2312"/>
          <w:color w:val="auto"/>
          <w:sz w:val="24"/>
          <w:highlight w:val="none"/>
        </w:rPr>
      </w:pPr>
    </w:p>
    <w:p w14:paraId="5784ED30">
      <w:pPr>
        <w:pageBreakBefore w:val="0"/>
        <w:widowControl/>
        <w:kinsoku/>
        <w:topLinePunct w:val="0"/>
        <w:bidi w:val="0"/>
        <w:spacing w:before="60" w:after="60" w:line="360" w:lineRule="auto"/>
        <w:jc w:val="left"/>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s="仿宋_GB2312"/>
          <w:color w:val="auto"/>
          <w:sz w:val="24"/>
          <w:highlight w:val="none"/>
        </w:rPr>
        <w:br w:type="page"/>
      </w:r>
    </w:p>
    <w:p w14:paraId="3C9DC7AB">
      <w:pPr>
        <w:pageBreakBefore w:val="0"/>
        <w:kinsoku/>
        <w:topLinePunct w:val="0"/>
        <w:bidi w:val="0"/>
        <w:spacing w:before="60" w:after="60" w:line="360" w:lineRule="auto"/>
        <w:jc w:val="center"/>
        <w:rPr>
          <w:rFonts w:asciiTheme="minorEastAsia" w:hAnsiTheme="minorEastAsia" w:eastAsiaTheme="minorEastAsia"/>
          <w:b/>
          <w:bCs/>
          <w:color w:val="auto"/>
          <w:sz w:val="36"/>
          <w:szCs w:val="36"/>
          <w:highlight w:val="none"/>
        </w:rPr>
      </w:pPr>
      <w:r>
        <w:rPr>
          <w:rFonts w:hint="eastAsia" w:cs="方正小标宋简体" w:asciiTheme="minorEastAsia" w:hAnsiTheme="minorEastAsia" w:eastAsiaTheme="minorEastAsia"/>
          <w:color w:val="auto"/>
          <w:sz w:val="36"/>
          <w:szCs w:val="36"/>
          <w:highlight w:val="none"/>
        </w:rPr>
        <w:t>质疑函（格式）</w:t>
      </w:r>
    </w:p>
    <w:p w14:paraId="1B98F8DB">
      <w:pPr>
        <w:pStyle w:val="16"/>
        <w:pageBreakBefore w:val="0"/>
        <w:kinsoku/>
        <w:topLinePunct w:val="0"/>
        <w:bidi w:val="0"/>
        <w:spacing w:before="60" w:after="60"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5BB402A7">
      <w:pPr>
        <w:pStyle w:val="16"/>
        <w:pageBreakBefore w:val="0"/>
        <w:kinsoku/>
        <w:topLinePunct w:val="0"/>
        <w:bidi w:val="0"/>
        <w:spacing w:before="60" w:after="60"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14:paraId="2E3C07B2">
      <w:pPr>
        <w:pStyle w:val="16"/>
        <w:pageBreakBefore w:val="0"/>
        <w:kinsoku/>
        <w:topLinePunct w:val="0"/>
        <w:bidi w:val="0"/>
        <w:spacing w:before="60" w:after="60"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 xml:space="preserve">：         </w:t>
      </w:r>
      <w:r>
        <w:rPr>
          <w:rFonts w:hAnsi="宋体"/>
          <w:bCs/>
          <w:color w:val="auto"/>
          <w:sz w:val="24"/>
          <w:szCs w:val="24"/>
          <w:highlight w:val="none"/>
        </w:rPr>
        <w:t>邮编</w:t>
      </w:r>
      <w:r>
        <w:rPr>
          <w:rFonts w:hint="eastAsia" w:hAnsi="宋体"/>
          <w:bCs/>
          <w:color w:val="auto"/>
          <w:sz w:val="24"/>
          <w:szCs w:val="24"/>
          <w:highlight w:val="none"/>
        </w:rPr>
        <w:t>：</w:t>
      </w:r>
    </w:p>
    <w:p w14:paraId="0B3F2E10">
      <w:pPr>
        <w:pStyle w:val="16"/>
        <w:pageBreakBefore w:val="0"/>
        <w:kinsoku/>
        <w:topLinePunct w:val="0"/>
        <w:bidi w:val="0"/>
        <w:spacing w:before="60" w:after="60"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 xml:space="preserve">：       </w:t>
      </w:r>
      <w:r>
        <w:rPr>
          <w:rFonts w:hAnsi="宋体"/>
          <w:bCs/>
          <w:color w:val="auto"/>
          <w:sz w:val="24"/>
          <w:szCs w:val="24"/>
          <w:highlight w:val="none"/>
        </w:rPr>
        <w:t>联系电话</w:t>
      </w:r>
      <w:r>
        <w:rPr>
          <w:rFonts w:hint="eastAsia" w:hAnsi="宋体"/>
          <w:bCs/>
          <w:color w:val="auto"/>
          <w:sz w:val="24"/>
          <w:szCs w:val="24"/>
          <w:highlight w:val="none"/>
        </w:rPr>
        <w:t>：</w:t>
      </w:r>
    </w:p>
    <w:p w14:paraId="26DFE854">
      <w:pPr>
        <w:pStyle w:val="16"/>
        <w:pageBreakBefore w:val="0"/>
        <w:kinsoku/>
        <w:topLinePunct w:val="0"/>
        <w:bidi w:val="0"/>
        <w:spacing w:before="60" w:after="60"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14:paraId="0CB19C09">
      <w:pPr>
        <w:pStyle w:val="16"/>
        <w:pageBreakBefore w:val="0"/>
        <w:kinsoku/>
        <w:topLinePunct w:val="0"/>
        <w:bidi w:val="0"/>
        <w:spacing w:before="60" w:after="60"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41691B5C">
      <w:pPr>
        <w:pStyle w:val="16"/>
        <w:pageBreakBefore w:val="0"/>
        <w:kinsoku/>
        <w:topLinePunct w:val="0"/>
        <w:bidi w:val="0"/>
        <w:spacing w:before="60" w:after="60"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 xml:space="preserve">：         </w:t>
      </w:r>
      <w:r>
        <w:rPr>
          <w:rFonts w:hAnsi="宋体"/>
          <w:bCs/>
          <w:color w:val="auto"/>
          <w:sz w:val="24"/>
          <w:szCs w:val="24"/>
          <w:highlight w:val="none"/>
        </w:rPr>
        <w:t>邮编</w:t>
      </w:r>
      <w:r>
        <w:rPr>
          <w:rFonts w:hint="eastAsia" w:hAnsi="宋体"/>
          <w:bCs/>
          <w:color w:val="auto"/>
          <w:sz w:val="24"/>
          <w:szCs w:val="24"/>
          <w:highlight w:val="none"/>
        </w:rPr>
        <w:t>：</w:t>
      </w:r>
    </w:p>
    <w:p w14:paraId="4E6A8BDF">
      <w:pPr>
        <w:pStyle w:val="16"/>
        <w:pageBreakBefore w:val="0"/>
        <w:kinsoku/>
        <w:topLinePunct w:val="0"/>
        <w:bidi w:val="0"/>
        <w:spacing w:before="60" w:after="60"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37AE1808">
      <w:pPr>
        <w:pStyle w:val="16"/>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3787EE0C">
      <w:pPr>
        <w:pStyle w:val="16"/>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78A7D266">
      <w:pPr>
        <w:pStyle w:val="16"/>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14:paraId="5C2A6A02">
      <w:pPr>
        <w:pStyle w:val="16"/>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5120C575">
      <w:pPr>
        <w:pStyle w:val="16"/>
        <w:pageBreakBefore w:val="0"/>
        <w:kinsoku/>
        <w:topLinePunct w:val="0"/>
        <w:bidi w:val="0"/>
        <w:spacing w:before="60" w:after="60"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p>
    <w:p w14:paraId="736788DA">
      <w:pPr>
        <w:pStyle w:val="16"/>
        <w:pageBreakBefore w:val="0"/>
        <w:kinsoku/>
        <w:topLinePunct w:val="0"/>
        <w:bidi w:val="0"/>
        <w:spacing w:before="60" w:after="60"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4BCEDDF1">
      <w:pPr>
        <w:pStyle w:val="16"/>
        <w:pageBreakBefore w:val="0"/>
        <w:kinsoku/>
        <w:topLinePunct w:val="0"/>
        <w:bidi w:val="0"/>
        <w:spacing w:before="60" w:after="60"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0C62B096">
      <w:pPr>
        <w:pStyle w:val="16"/>
        <w:pageBreakBefore w:val="0"/>
        <w:kinsoku/>
        <w:topLinePunct w:val="0"/>
        <w:bidi w:val="0"/>
        <w:spacing w:before="60" w:after="60"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6492AD0C">
      <w:pPr>
        <w:pStyle w:val="16"/>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14:paraId="79C7B5A2">
      <w:pPr>
        <w:pStyle w:val="16"/>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14:paraId="16501689">
      <w:pPr>
        <w:pStyle w:val="16"/>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14:paraId="2C7A025D">
      <w:pPr>
        <w:pStyle w:val="16"/>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1AF0CC24">
      <w:pPr>
        <w:pStyle w:val="16"/>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7771E13C">
      <w:pPr>
        <w:pStyle w:val="16"/>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4CD83C8D">
      <w:pPr>
        <w:pStyle w:val="16"/>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14:paraId="747991D1">
      <w:pPr>
        <w:pStyle w:val="16"/>
        <w:pageBreakBefore w:val="0"/>
        <w:kinsoku/>
        <w:topLinePunct w:val="0"/>
        <w:bidi w:val="0"/>
        <w:spacing w:before="60" w:after="60" w:line="360" w:lineRule="auto"/>
        <w:ind w:left="25" w:leftChars="12" w:firstLine="352" w:firstLineChars="147"/>
        <w:contextualSpacing/>
        <w:rPr>
          <w:rFonts w:hAnsi="宋体"/>
          <w:color w:val="auto"/>
          <w:sz w:val="24"/>
          <w:szCs w:val="24"/>
          <w:highlight w:val="none"/>
        </w:rPr>
      </w:pPr>
    </w:p>
    <w:p w14:paraId="5168D9B8">
      <w:pPr>
        <w:pStyle w:val="16"/>
        <w:pageBreakBefore w:val="0"/>
        <w:kinsoku/>
        <w:topLinePunct w:val="0"/>
        <w:bidi w:val="0"/>
        <w:spacing w:before="60" w:after="60"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721052ED">
      <w:pPr>
        <w:pStyle w:val="16"/>
        <w:pageBreakBefore w:val="0"/>
        <w:kinsoku/>
        <w:topLinePunct w:val="0"/>
        <w:bidi w:val="0"/>
        <w:spacing w:before="60" w:after="60"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7344526D">
      <w:pPr>
        <w:pStyle w:val="16"/>
        <w:pageBreakBefore w:val="0"/>
        <w:kinsoku/>
        <w:topLinePunct w:val="0"/>
        <w:bidi w:val="0"/>
        <w:spacing w:before="60" w:after="60"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626FFE9C">
      <w:pPr>
        <w:pStyle w:val="16"/>
        <w:pageBreakBefore w:val="0"/>
        <w:kinsoku/>
        <w:topLinePunct w:val="0"/>
        <w:bidi w:val="0"/>
        <w:spacing w:before="60" w:after="60"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w:t>
      </w:r>
      <w:r>
        <w:rPr>
          <w:rFonts w:hint="eastAsia" w:hAnsi="宋体"/>
          <w:b/>
          <w:color w:val="auto"/>
          <w:sz w:val="24"/>
          <w:szCs w:val="24"/>
          <w:highlight w:val="none"/>
          <w:lang w:eastAsia="zh-CN"/>
        </w:rPr>
        <w:t>.</w:t>
      </w:r>
      <w:r>
        <w:rPr>
          <w:rFonts w:hint="eastAsia" w:hAnsi="宋体"/>
          <w:b/>
          <w:color w:val="auto"/>
          <w:sz w:val="24"/>
          <w:szCs w:val="24"/>
          <w:highlight w:val="none"/>
        </w:rPr>
        <w:t>供应商提出质疑时，应提交质疑函和必要的证明材料</w:t>
      </w:r>
      <w:r>
        <w:rPr>
          <w:rFonts w:hint="eastAsia" w:hAnsi="宋体"/>
          <w:b/>
          <w:bCs/>
          <w:color w:val="auto"/>
          <w:sz w:val="24"/>
          <w:szCs w:val="24"/>
          <w:highlight w:val="none"/>
        </w:rPr>
        <w:t>。</w:t>
      </w:r>
    </w:p>
    <w:p w14:paraId="2E329B38">
      <w:pPr>
        <w:pStyle w:val="16"/>
        <w:pageBreakBefore w:val="0"/>
        <w:kinsoku/>
        <w:topLinePunct w:val="0"/>
        <w:bidi w:val="0"/>
        <w:spacing w:before="60" w:after="60"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w:t>
      </w:r>
      <w:r>
        <w:rPr>
          <w:rFonts w:hint="eastAsia" w:hAnsi="宋体"/>
          <w:b/>
          <w:color w:val="auto"/>
          <w:sz w:val="24"/>
          <w:szCs w:val="24"/>
          <w:highlight w:val="none"/>
          <w:lang w:eastAsia="zh-CN"/>
        </w:rPr>
        <w:t>.</w:t>
      </w:r>
      <w:r>
        <w:rPr>
          <w:rFonts w:hint="eastAsia" w:hAnsi="宋体"/>
          <w:b/>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3378D21">
      <w:pPr>
        <w:pStyle w:val="16"/>
        <w:pageBreakBefore w:val="0"/>
        <w:kinsoku/>
        <w:topLinePunct w:val="0"/>
        <w:bidi w:val="0"/>
        <w:spacing w:before="60" w:after="60"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w:t>
      </w:r>
      <w:r>
        <w:rPr>
          <w:rFonts w:hint="eastAsia" w:hAnsi="宋体"/>
          <w:b/>
          <w:color w:val="auto"/>
          <w:sz w:val="24"/>
          <w:szCs w:val="24"/>
          <w:highlight w:val="none"/>
          <w:lang w:eastAsia="zh-CN"/>
        </w:rPr>
        <w:t>.</w:t>
      </w:r>
      <w:r>
        <w:rPr>
          <w:rFonts w:hint="eastAsia" w:hAnsi="宋体"/>
          <w:b/>
          <w:color w:val="auto"/>
          <w:sz w:val="24"/>
          <w:szCs w:val="24"/>
          <w:highlight w:val="none"/>
        </w:rPr>
        <w:t>质疑函的质疑事项应具体、明确，并有必要的事实依据和法律依据。</w:t>
      </w:r>
    </w:p>
    <w:p w14:paraId="2EB44453">
      <w:pPr>
        <w:pStyle w:val="16"/>
        <w:pageBreakBefore w:val="0"/>
        <w:kinsoku/>
        <w:topLinePunct w:val="0"/>
        <w:bidi w:val="0"/>
        <w:spacing w:before="60" w:after="60"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w:t>
      </w:r>
      <w:r>
        <w:rPr>
          <w:rFonts w:hint="eastAsia" w:hAnsi="宋体"/>
          <w:b/>
          <w:color w:val="auto"/>
          <w:sz w:val="24"/>
          <w:szCs w:val="24"/>
          <w:highlight w:val="none"/>
          <w:lang w:eastAsia="zh-CN"/>
        </w:rPr>
        <w:t>.</w:t>
      </w:r>
      <w:r>
        <w:rPr>
          <w:rFonts w:hint="eastAsia" w:hAnsi="宋体"/>
          <w:b/>
          <w:color w:val="auto"/>
          <w:sz w:val="24"/>
          <w:szCs w:val="24"/>
          <w:highlight w:val="none"/>
        </w:rPr>
        <w:t>质疑函的质疑请求应与质疑事项相关。</w:t>
      </w:r>
    </w:p>
    <w:p w14:paraId="5DAE622D">
      <w:pPr>
        <w:pStyle w:val="16"/>
        <w:pageBreakBefore w:val="0"/>
        <w:kinsoku/>
        <w:topLinePunct w:val="0"/>
        <w:bidi w:val="0"/>
        <w:spacing w:before="60" w:after="60"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w:t>
      </w:r>
      <w:r>
        <w:rPr>
          <w:rFonts w:hint="eastAsia" w:hAnsi="宋体"/>
          <w:b/>
          <w:color w:val="auto"/>
          <w:sz w:val="24"/>
          <w:szCs w:val="24"/>
          <w:highlight w:val="none"/>
          <w:lang w:eastAsia="zh-CN"/>
        </w:rPr>
        <w:t>.</w:t>
      </w:r>
      <w:r>
        <w:rPr>
          <w:rFonts w:hint="eastAsia" w:hAnsi="宋体"/>
          <w:b/>
          <w:color w:val="auto"/>
          <w:sz w:val="24"/>
          <w:szCs w:val="24"/>
          <w:highlight w:val="none"/>
        </w:rPr>
        <w:t>质疑供应商为法人或者其他组织的，质疑函应由法定代表人、主要负责人，或者其授权代表签字或者盖章，并加盖公章。</w:t>
      </w:r>
    </w:p>
    <w:p w14:paraId="412250F4">
      <w:pPr>
        <w:pStyle w:val="16"/>
        <w:pageBreakBefore w:val="0"/>
        <w:kinsoku/>
        <w:topLinePunct w:val="0"/>
        <w:bidi w:val="0"/>
        <w:snapToGrid w:val="0"/>
        <w:spacing w:before="60" w:after="60" w:line="360" w:lineRule="auto"/>
        <w:rPr>
          <w:b/>
          <w:color w:val="auto"/>
          <w:sz w:val="24"/>
          <w:szCs w:val="24"/>
          <w:highlight w:val="none"/>
        </w:rPr>
      </w:pPr>
    </w:p>
    <w:p w14:paraId="7E4A66B2">
      <w:pPr>
        <w:pageBreakBefore w:val="0"/>
        <w:kinsoku/>
        <w:topLinePunct w:val="0"/>
        <w:bidi w:val="0"/>
        <w:spacing w:before="60" w:after="60" w:line="360" w:lineRule="auto"/>
        <w:rPr>
          <w:color w:val="auto"/>
          <w:sz w:val="32"/>
          <w:szCs w:val="40"/>
          <w:highlight w:val="none"/>
        </w:rPr>
      </w:pPr>
    </w:p>
    <w:p w14:paraId="17598F37">
      <w:pPr>
        <w:pageBreakBefore w:val="0"/>
        <w:kinsoku/>
        <w:topLinePunct w:val="0"/>
        <w:bidi w:val="0"/>
        <w:spacing w:before="60" w:after="60" w:line="360" w:lineRule="auto"/>
        <w:rPr>
          <w:color w:val="auto"/>
          <w:sz w:val="32"/>
          <w:szCs w:val="40"/>
          <w:highlight w:val="none"/>
        </w:rPr>
      </w:pPr>
    </w:p>
    <w:p w14:paraId="6E787889">
      <w:pPr>
        <w:pageBreakBefore w:val="0"/>
        <w:kinsoku/>
        <w:topLinePunct w:val="0"/>
        <w:bidi w:val="0"/>
        <w:spacing w:before="60" w:after="60" w:line="360" w:lineRule="auto"/>
        <w:rPr>
          <w:color w:val="auto"/>
          <w:sz w:val="32"/>
          <w:szCs w:val="40"/>
          <w:highlight w:val="none"/>
        </w:rPr>
      </w:pPr>
    </w:p>
    <w:p w14:paraId="07EF581E">
      <w:pPr>
        <w:pageBreakBefore w:val="0"/>
        <w:kinsoku/>
        <w:topLinePunct w:val="0"/>
        <w:bidi w:val="0"/>
        <w:spacing w:before="60" w:after="60" w:line="360" w:lineRule="auto"/>
        <w:rPr>
          <w:color w:val="auto"/>
          <w:sz w:val="32"/>
          <w:szCs w:val="40"/>
          <w:highlight w:val="none"/>
        </w:rPr>
      </w:pPr>
    </w:p>
    <w:p w14:paraId="1642C557">
      <w:pPr>
        <w:pageBreakBefore w:val="0"/>
        <w:kinsoku/>
        <w:topLinePunct w:val="0"/>
        <w:bidi w:val="0"/>
        <w:spacing w:before="60" w:after="60" w:line="360" w:lineRule="auto"/>
        <w:rPr>
          <w:color w:val="auto"/>
          <w:sz w:val="32"/>
          <w:szCs w:val="40"/>
          <w:highlight w:val="none"/>
        </w:rPr>
      </w:pPr>
    </w:p>
    <w:p w14:paraId="2AF76738">
      <w:pPr>
        <w:pageBreakBefore w:val="0"/>
        <w:kinsoku/>
        <w:topLinePunct w:val="0"/>
        <w:bidi w:val="0"/>
        <w:spacing w:before="60" w:after="60" w:line="360" w:lineRule="auto"/>
        <w:rPr>
          <w:color w:val="auto"/>
          <w:sz w:val="32"/>
          <w:szCs w:val="40"/>
          <w:highlight w:val="none"/>
        </w:rPr>
      </w:pPr>
    </w:p>
    <w:p w14:paraId="0096C5F7">
      <w:pPr>
        <w:pageBreakBefore w:val="0"/>
        <w:kinsoku/>
        <w:topLinePunct w:val="0"/>
        <w:bidi w:val="0"/>
        <w:spacing w:before="60" w:after="60" w:line="360" w:lineRule="auto"/>
        <w:rPr>
          <w:color w:val="auto"/>
          <w:sz w:val="32"/>
          <w:szCs w:val="40"/>
          <w:highlight w:val="none"/>
        </w:rPr>
      </w:pPr>
    </w:p>
    <w:p w14:paraId="24B303DA">
      <w:pPr>
        <w:pageBreakBefore w:val="0"/>
        <w:kinsoku/>
        <w:topLinePunct w:val="0"/>
        <w:bidi w:val="0"/>
        <w:spacing w:before="60" w:after="60" w:line="360" w:lineRule="auto"/>
        <w:rPr>
          <w:color w:val="auto"/>
          <w:sz w:val="32"/>
          <w:szCs w:val="40"/>
          <w:highlight w:val="none"/>
        </w:rPr>
      </w:pPr>
    </w:p>
    <w:p w14:paraId="1F9AD09E">
      <w:pPr>
        <w:pageBreakBefore w:val="0"/>
        <w:kinsoku/>
        <w:topLinePunct w:val="0"/>
        <w:bidi w:val="0"/>
        <w:spacing w:before="60" w:after="60" w:line="360" w:lineRule="auto"/>
        <w:rPr>
          <w:color w:val="auto"/>
          <w:sz w:val="32"/>
          <w:szCs w:val="40"/>
          <w:highlight w:val="none"/>
        </w:rPr>
      </w:pPr>
    </w:p>
    <w:p w14:paraId="3AC6ECE8">
      <w:pPr>
        <w:pageBreakBefore w:val="0"/>
        <w:kinsoku/>
        <w:topLinePunct w:val="0"/>
        <w:bidi w:val="0"/>
        <w:spacing w:before="60" w:after="60" w:line="360" w:lineRule="auto"/>
        <w:rPr>
          <w:color w:val="auto"/>
          <w:sz w:val="32"/>
          <w:szCs w:val="40"/>
          <w:highlight w:val="none"/>
        </w:rPr>
      </w:pPr>
    </w:p>
    <w:p w14:paraId="0075B9E6">
      <w:pPr>
        <w:pageBreakBefore w:val="0"/>
        <w:kinsoku/>
        <w:topLinePunct w:val="0"/>
        <w:bidi w:val="0"/>
        <w:spacing w:before="60" w:after="60" w:line="360" w:lineRule="auto"/>
        <w:rPr>
          <w:color w:val="auto"/>
          <w:sz w:val="32"/>
          <w:szCs w:val="40"/>
          <w:highlight w:val="none"/>
        </w:rPr>
      </w:pPr>
    </w:p>
    <w:p w14:paraId="40C98E11">
      <w:pPr>
        <w:pageBreakBefore w:val="0"/>
        <w:kinsoku/>
        <w:topLinePunct w:val="0"/>
        <w:bidi w:val="0"/>
        <w:spacing w:before="60" w:after="60" w:line="360" w:lineRule="auto"/>
        <w:rPr>
          <w:color w:val="auto"/>
          <w:sz w:val="32"/>
          <w:szCs w:val="40"/>
          <w:highlight w:val="none"/>
        </w:rPr>
      </w:pPr>
    </w:p>
    <w:p w14:paraId="5C055ED1">
      <w:pPr>
        <w:pageBreakBefore w:val="0"/>
        <w:kinsoku/>
        <w:topLinePunct w:val="0"/>
        <w:bidi w:val="0"/>
        <w:spacing w:before="60" w:after="60" w:line="360" w:lineRule="auto"/>
        <w:rPr>
          <w:color w:val="auto"/>
          <w:sz w:val="32"/>
          <w:szCs w:val="40"/>
          <w:highlight w:val="none"/>
        </w:rPr>
      </w:pPr>
    </w:p>
    <w:p w14:paraId="69E88D90">
      <w:pPr>
        <w:pStyle w:val="29"/>
        <w:pageBreakBefore w:val="0"/>
        <w:kinsoku/>
        <w:topLinePunct w:val="0"/>
        <w:bidi w:val="0"/>
        <w:spacing w:before="60" w:after="60" w:line="360" w:lineRule="auto"/>
        <w:ind w:firstLine="210"/>
        <w:rPr>
          <w:color w:val="auto"/>
          <w:highlight w:val="none"/>
        </w:rPr>
      </w:pPr>
    </w:p>
    <w:p w14:paraId="42B56236">
      <w:pPr>
        <w:pStyle w:val="29"/>
        <w:pageBreakBefore w:val="0"/>
        <w:kinsoku/>
        <w:topLinePunct w:val="0"/>
        <w:bidi w:val="0"/>
        <w:spacing w:before="60" w:after="60" w:line="360" w:lineRule="auto"/>
        <w:ind w:firstLine="210"/>
        <w:rPr>
          <w:color w:val="auto"/>
          <w:highlight w:val="none"/>
        </w:rPr>
      </w:pPr>
    </w:p>
    <w:p w14:paraId="6180627F">
      <w:pPr>
        <w:pageBreakBefore w:val="0"/>
        <w:kinsoku/>
        <w:topLinePunct w:val="0"/>
        <w:bidi w:val="0"/>
        <w:spacing w:before="60" w:after="60" w:line="360" w:lineRule="auto"/>
        <w:jc w:val="center"/>
        <w:rPr>
          <w:rFonts w:cs="方正小标宋简体" w:asciiTheme="minorEastAsia" w:hAnsiTheme="minorEastAsia" w:eastAsiaTheme="minorEastAsia"/>
          <w:color w:val="auto"/>
          <w:sz w:val="36"/>
          <w:szCs w:val="36"/>
          <w:highlight w:val="none"/>
        </w:rPr>
      </w:pPr>
      <w:r>
        <w:rPr>
          <w:rFonts w:hint="eastAsia" w:cs="方正小标宋简体" w:asciiTheme="minorEastAsia" w:hAnsiTheme="minorEastAsia" w:eastAsiaTheme="minorEastAsia"/>
          <w:color w:val="auto"/>
          <w:sz w:val="36"/>
          <w:szCs w:val="36"/>
          <w:highlight w:val="none"/>
        </w:rPr>
        <w:t>投诉书（格式）</w:t>
      </w:r>
    </w:p>
    <w:p w14:paraId="061B4F76">
      <w:pPr>
        <w:pStyle w:val="16"/>
        <w:pageBreakBefore w:val="0"/>
        <w:kinsoku/>
        <w:topLinePunct w:val="0"/>
        <w:bidi w:val="0"/>
        <w:snapToGrid w:val="0"/>
        <w:spacing w:before="60" w:after="60"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5F763730">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14:paraId="743E9AF5">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7FF5194C">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14:paraId="50148524">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52FBBC86">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599148C2">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44873F6B">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74D63C60">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56F81285">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03C8F48D">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72E64FB2">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48CEDB9D">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1A74710D">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4DE18067">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14:paraId="16A86BB4">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680CDEF3">
      <w:pPr>
        <w:pStyle w:val="16"/>
        <w:pageBreakBefore w:val="0"/>
        <w:kinsoku/>
        <w:topLinePunct w:val="0"/>
        <w:bidi w:val="0"/>
        <w:snapToGrid w:val="0"/>
        <w:spacing w:before="60" w:after="60"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57CD13EF">
      <w:pPr>
        <w:pStyle w:val="16"/>
        <w:pageBreakBefore w:val="0"/>
        <w:kinsoku/>
        <w:topLinePunct w:val="0"/>
        <w:bidi w:val="0"/>
        <w:snapToGrid w:val="0"/>
        <w:spacing w:before="60" w:after="60"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3A2C03FA">
      <w:pPr>
        <w:pStyle w:val="16"/>
        <w:pageBreakBefore w:val="0"/>
        <w:kinsoku/>
        <w:topLinePunct w:val="0"/>
        <w:bidi w:val="0"/>
        <w:spacing w:before="60" w:after="60"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2688E793">
      <w:pPr>
        <w:pStyle w:val="16"/>
        <w:pageBreakBefore w:val="0"/>
        <w:kinsoku/>
        <w:topLinePunct w:val="0"/>
        <w:bidi w:val="0"/>
        <w:spacing w:before="60" w:after="60"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67227FC1">
      <w:pPr>
        <w:pStyle w:val="16"/>
        <w:pageBreakBefore w:val="0"/>
        <w:kinsoku/>
        <w:topLinePunct w:val="0"/>
        <w:bidi w:val="0"/>
        <w:spacing w:before="60" w:after="60"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14:paraId="13490D8F">
      <w:pPr>
        <w:pStyle w:val="16"/>
        <w:pageBreakBefore w:val="0"/>
        <w:kinsoku/>
        <w:topLinePunct w:val="0"/>
        <w:bidi w:val="0"/>
        <w:spacing w:before="60" w:after="60"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14:paraId="0651A29E">
      <w:pPr>
        <w:pStyle w:val="16"/>
        <w:pageBreakBefore w:val="0"/>
        <w:kinsoku/>
        <w:topLinePunct w:val="0"/>
        <w:bidi w:val="0"/>
        <w:spacing w:before="60" w:after="60"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07E66942">
      <w:pPr>
        <w:pStyle w:val="16"/>
        <w:pageBreakBefore w:val="0"/>
        <w:kinsoku/>
        <w:topLinePunct w:val="0"/>
        <w:bidi w:val="0"/>
        <w:spacing w:before="60" w:after="60"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2CA8C77C">
      <w:pPr>
        <w:pStyle w:val="16"/>
        <w:pageBreakBefore w:val="0"/>
        <w:kinsoku/>
        <w:topLinePunct w:val="0"/>
        <w:bidi w:val="0"/>
        <w:spacing w:before="60" w:after="60"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2CAED117">
      <w:pPr>
        <w:pStyle w:val="16"/>
        <w:pageBreakBefore w:val="0"/>
        <w:kinsoku/>
        <w:topLinePunct w:val="0"/>
        <w:bidi w:val="0"/>
        <w:spacing w:before="60" w:after="60"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14:paraId="5563C0BE">
      <w:pPr>
        <w:pStyle w:val="16"/>
        <w:pageBreakBefore w:val="0"/>
        <w:kinsoku/>
        <w:topLinePunct w:val="0"/>
        <w:bidi w:val="0"/>
        <w:spacing w:before="60" w:after="60" w:line="360" w:lineRule="auto"/>
        <w:ind w:firstLine="241"/>
        <w:rPr>
          <w:rFonts w:hAnsi="宋体"/>
          <w:bCs/>
          <w:color w:val="auto"/>
          <w:sz w:val="24"/>
          <w:szCs w:val="24"/>
          <w:highlight w:val="none"/>
          <w:u w:val="single"/>
        </w:rPr>
      </w:pPr>
    </w:p>
    <w:p w14:paraId="0ED4B3EC">
      <w:pPr>
        <w:pStyle w:val="16"/>
        <w:pageBreakBefore w:val="0"/>
        <w:kinsoku/>
        <w:topLinePunct w:val="0"/>
        <w:bidi w:val="0"/>
        <w:spacing w:before="60" w:after="60" w:line="360" w:lineRule="auto"/>
        <w:ind w:firstLine="241"/>
        <w:rPr>
          <w:rFonts w:hAnsi="宋体"/>
          <w:bCs/>
          <w:color w:val="auto"/>
          <w:sz w:val="24"/>
          <w:szCs w:val="24"/>
          <w:highlight w:val="none"/>
          <w:u w:val="single"/>
        </w:rPr>
      </w:pPr>
    </w:p>
    <w:p w14:paraId="09D8449D">
      <w:pPr>
        <w:pStyle w:val="16"/>
        <w:pageBreakBefore w:val="0"/>
        <w:kinsoku/>
        <w:topLinePunct w:val="0"/>
        <w:bidi w:val="0"/>
        <w:spacing w:before="60" w:after="60"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 xml:space="preserve">就质疑事项作出了答复/没有在法定期限内作出答复。                                                                                             </w:t>
      </w:r>
    </w:p>
    <w:p w14:paraId="3F63E5A8">
      <w:pPr>
        <w:pStyle w:val="16"/>
        <w:pageBreakBefore w:val="0"/>
        <w:kinsoku/>
        <w:topLinePunct w:val="0"/>
        <w:bidi w:val="0"/>
        <w:spacing w:before="60" w:after="60"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1A793DE3">
      <w:pPr>
        <w:pStyle w:val="16"/>
        <w:pageBreakBefore w:val="0"/>
        <w:kinsoku/>
        <w:topLinePunct w:val="0"/>
        <w:bidi w:val="0"/>
        <w:spacing w:before="60" w:after="60"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14:paraId="6E41A9D4">
      <w:pPr>
        <w:pStyle w:val="16"/>
        <w:pageBreakBefore w:val="0"/>
        <w:kinsoku/>
        <w:topLinePunct w:val="0"/>
        <w:bidi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14:paraId="7D8DBB8A">
      <w:pPr>
        <w:pStyle w:val="16"/>
        <w:pageBreakBefore w:val="0"/>
        <w:kinsoku/>
        <w:topLinePunct w:val="0"/>
        <w:bidi w:val="0"/>
        <w:spacing w:before="60" w:after="60" w:line="360" w:lineRule="auto"/>
        <w:ind w:left="25" w:leftChars="12" w:firstLine="472" w:firstLineChars="197"/>
        <w:rPr>
          <w:rFonts w:hAnsi="宋体"/>
          <w:color w:val="auto"/>
          <w:sz w:val="24"/>
          <w:szCs w:val="24"/>
          <w:highlight w:val="none"/>
        </w:rPr>
      </w:pPr>
    </w:p>
    <w:p w14:paraId="09F1749A">
      <w:pPr>
        <w:pStyle w:val="16"/>
        <w:pageBreakBefore w:val="0"/>
        <w:kinsoku/>
        <w:topLinePunct w:val="0"/>
        <w:bidi w:val="0"/>
        <w:spacing w:before="60" w:after="60"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14:paraId="6F31065F">
      <w:pPr>
        <w:pStyle w:val="16"/>
        <w:pageBreakBefore w:val="0"/>
        <w:kinsoku/>
        <w:topLinePunct w:val="0"/>
        <w:bidi w:val="0"/>
        <w:spacing w:before="60" w:after="60" w:line="360" w:lineRule="auto"/>
        <w:ind w:left="25" w:leftChars="12" w:firstLine="352" w:firstLineChars="147"/>
        <w:rPr>
          <w:rFonts w:hAnsi="宋体"/>
          <w:bCs/>
          <w:color w:val="auto"/>
          <w:sz w:val="24"/>
          <w:szCs w:val="24"/>
          <w:highlight w:val="none"/>
          <w:u w:val="single"/>
        </w:rPr>
      </w:pPr>
    </w:p>
    <w:p w14:paraId="6C00E398">
      <w:pPr>
        <w:pStyle w:val="16"/>
        <w:pageBreakBefore w:val="0"/>
        <w:kinsoku/>
        <w:topLinePunct w:val="0"/>
        <w:bidi w:val="0"/>
        <w:spacing w:before="60" w:after="60"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14:paraId="4752DE07">
      <w:pPr>
        <w:pStyle w:val="16"/>
        <w:pageBreakBefore w:val="0"/>
        <w:kinsoku/>
        <w:topLinePunct w:val="0"/>
        <w:bidi w:val="0"/>
        <w:spacing w:before="60" w:after="60"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370C469A">
      <w:pPr>
        <w:pStyle w:val="16"/>
        <w:pageBreakBefore w:val="0"/>
        <w:kinsoku/>
        <w:topLinePunct w:val="0"/>
        <w:bidi w:val="0"/>
        <w:spacing w:before="60" w:after="60"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554B6927">
      <w:pPr>
        <w:pStyle w:val="16"/>
        <w:pageBreakBefore w:val="0"/>
        <w:kinsoku/>
        <w:topLinePunct w:val="0"/>
        <w:bidi w:val="0"/>
        <w:spacing w:before="60" w:after="60"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0B0AE342">
      <w:pPr>
        <w:pStyle w:val="16"/>
        <w:pageBreakBefore w:val="0"/>
        <w:kinsoku/>
        <w:topLinePunct w:val="0"/>
        <w:bidi w:val="0"/>
        <w:spacing w:before="60" w:after="60" w:line="360" w:lineRule="auto"/>
        <w:ind w:left="25" w:leftChars="12" w:firstLine="352" w:firstLineChars="147"/>
        <w:rPr>
          <w:rFonts w:hAnsi="宋体"/>
          <w:color w:val="auto"/>
          <w:sz w:val="24"/>
          <w:szCs w:val="24"/>
          <w:highlight w:val="none"/>
        </w:rPr>
      </w:pPr>
    </w:p>
    <w:p w14:paraId="3A3103E3">
      <w:pPr>
        <w:pStyle w:val="16"/>
        <w:pageBreakBefore w:val="0"/>
        <w:kinsoku/>
        <w:topLinePunct w:val="0"/>
        <w:bidi w:val="0"/>
        <w:spacing w:before="60" w:after="60"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474B374D">
      <w:pPr>
        <w:pStyle w:val="16"/>
        <w:pageBreakBefore w:val="0"/>
        <w:kinsoku/>
        <w:topLinePunct w:val="0"/>
        <w:bidi w:val="0"/>
        <w:spacing w:before="60" w:after="60" w:line="360" w:lineRule="auto"/>
        <w:ind w:left="25" w:leftChars="12" w:firstLine="352" w:firstLineChars="147"/>
        <w:rPr>
          <w:rFonts w:hAnsi="宋体"/>
          <w:color w:val="auto"/>
          <w:sz w:val="24"/>
          <w:szCs w:val="24"/>
          <w:highlight w:val="none"/>
        </w:rPr>
      </w:pPr>
    </w:p>
    <w:p w14:paraId="296294AF">
      <w:pPr>
        <w:pStyle w:val="16"/>
        <w:pageBreakBefore w:val="0"/>
        <w:kinsoku/>
        <w:topLinePunct w:val="0"/>
        <w:bidi w:val="0"/>
        <w:spacing w:before="60" w:after="60"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3371967A">
      <w:pPr>
        <w:pStyle w:val="16"/>
        <w:pageBreakBefore w:val="0"/>
        <w:kinsoku/>
        <w:topLinePunct w:val="0"/>
        <w:bidi w:val="0"/>
        <w:snapToGrid w:val="0"/>
        <w:spacing w:before="60" w:after="60" w:line="360" w:lineRule="auto"/>
        <w:rPr>
          <w:rFonts w:hAnsi="宋体"/>
          <w:b/>
          <w:color w:val="auto"/>
          <w:sz w:val="24"/>
          <w:szCs w:val="24"/>
          <w:highlight w:val="none"/>
        </w:rPr>
      </w:pPr>
      <w:r>
        <w:rPr>
          <w:rFonts w:hint="eastAsia" w:hAnsi="宋体"/>
          <w:b/>
          <w:color w:val="auto"/>
          <w:sz w:val="24"/>
          <w:szCs w:val="24"/>
          <w:highlight w:val="none"/>
        </w:rPr>
        <w:t>说明：</w:t>
      </w:r>
    </w:p>
    <w:p w14:paraId="03D7256E">
      <w:pPr>
        <w:pStyle w:val="16"/>
        <w:pageBreakBefore w:val="0"/>
        <w:kinsoku/>
        <w:topLinePunct w:val="0"/>
        <w:bidi w:val="0"/>
        <w:spacing w:before="60" w:after="60"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w:t>
      </w:r>
      <w:r>
        <w:rPr>
          <w:rFonts w:hint="eastAsia" w:hAnsi="宋体"/>
          <w:b/>
          <w:color w:val="auto"/>
          <w:sz w:val="24"/>
          <w:szCs w:val="24"/>
          <w:highlight w:val="none"/>
          <w:lang w:eastAsia="zh-CN"/>
        </w:rPr>
        <w:t>.</w:t>
      </w:r>
      <w:r>
        <w:rPr>
          <w:rFonts w:hint="eastAsia" w:hAnsi="宋体"/>
          <w:b/>
          <w:color w:val="auto"/>
          <w:sz w:val="24"/>
          <w:szCs w:val="24"/>
          <w:highlight w:val="none"/>
        </w:rPr>
        <w:t>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2ECB0FB8">
      <w:pPr>
        <w:pStyle w:val="16"/>
        <w:pageBreakBefore w:val="0"/>
        <w:kinsoku/>
        <w:topLinePunct w:val="0"/>
        <w:bidi w:val="0"/>
        <w:spacing w:before="60" w:after="60"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w:t>
      </w:r>
      <w:r>
        <w:rPr>
          <w:rFonts w:hint="eastAsia" w:hAnsi="宋体"/>
          <w:b/>
          <w:color w:val="auto"/>
          <w:sz w:val="24"/>
          <w:szCs w:val="24"/>
          <w:highlight w:val="none"/>
          <w:lang w:eastAsia="zh-CN"/>
        </w:rPr>
        <w:t>.</w:t>
      </w:r>
      <w:r>
        <w:rPr>
          <w:rFonts w:hint="eastAsia" w:hAnsi="宋体"/>
          <w:b/>
          <w:color w:val="auto"/>
          <w:sz w:val="24"/>
          <w:szCs w:val="24"/>
          <w:highlight w:val="none"/>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3F3ACAF3">
      <w:pPr>
        <w:pStyle w:val="16"/>
        <w:pageBreakBefore w:val="0"/>
        <w:kinsoku/>
        <w:topLinePunct w:val="0"/>
        <w:bidi w:val="0"/>
        <w:spacing w:before="60" w:after="60"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w:t>
      </w:r>
      <w:r>
        <w:rPr>
          <w:rFonts w:hint="eastAsia" w:hAnsi="宋体"/>
          <w:b/>
          <w:color w:val="auto"/>
          <w:sz w:val="24"/>
          <w:szCs w:val="24"/>
          <w:highlight w:val="none"/>
          <w:lang w:eastAsia="zh-CN"/>
        </w:rPr>
        <w:t>.</w:t>
      </w:r>
      <w:r>
        <w:rPr>
          <w:rFonts w:hint="eastAsia" w:hAnsi="宋体"/>
          <w:b/>
          <w:color w:val="auto"/>
          <w:sz w:val="24"/>
          <w:szCs w:val="24"/>
          <w:highlight w:val="none"/>
        </w:rPr>
        <w:t>投诉书应简要列明质疑事项，质疑函、质疑答复等作为附件材料提供。</w:t>
      </w:r>
    </w:p>
    <w:p w14:paraId="0EBC9378">
      <w:pPr>
        <w:pStyle w:val="16"/>
        <w:pageBreakBefore w:val="0"/>
        <w:kinsoku/>
        <w:topLinePunct w:val="0"/>
        <w:bidi w:val="0"/>
        <w:spacing w:before="60" w:after="60"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w:t>
      </w:r>
      <w:r>
        <w:rPr>
          <w:rFonts w:hint="eastAsia" w:hAnsi="宋体"/>
          <w:b/>
          <w:color w:val="auto"/>
          <w:sz w:val="24"/>
          <w:szCs w:val="24"/>
          <w:highlight w:val="none"/>
          <w:lang w:eastAsia="zh-CN"/>
        </w:rPr>
        <w:t>.</w:t>
      </w:r>
      <w:r>
        <w:rPr>
          <w:rFonts w:hint="eastAsia" w:hAnsi="宋体"/>
          <w:b/>
          <w:color w:val="auto"/>
          <w:sz w:val="24"/>
          <w:szCs w:val="24"/>
          <w:highlight w:val="none"/>
        </w:rPr>
        <w:t>投诉书的投诉事项应具体、明确，并有必要的事实依据和法律依据。</w:t>
      </w:r>
    </w:p>
    <w:p w14:paraId="7FC17EC2">
      <w:pPr>
        <w:pStyle w:val="16"/>
        <w:pageBreakBefore w:val="0"/>
        <w:kinsoku/>
        <w:topLinePunct w:val="0"/>
        <w:bidi w:val="0"/>
        <w:spacing w:before="60" w:after="60"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w:t>
      </w:r>
      <w:r>
        <w:rPr>
          <w:rFonts w:hint="eastAsia" w:hAnsi="宋体"/>
          <w:b/>
          <w:color w:val="auto"/>
          <w:sz w:val="24"/>
          <w:szCs w:val="24"/>
          <w:highlight w:val="none"/>
          <w:lang w:eastAsia="zh-CN"/>
        </w:rPr>
        <w:t>.</w:t>
      </w:r>
      <w:r>
        <w:rPr>
          <w:rFonts w:hint="eastAsia" w:hAnsi="宋体"/>
          <w:b/>
          <w:color w:val="auto"/>
          <w:sz w:val="24"/>
          <w:szCs w:val="24"/>
          <w:highlight w:val="none"/>
        </w:rPr>
        <w:t>投诉书的投诉请求应与投诉事项相关。</w:t>
      </w:r>
    </w:p>
    <w:p w14:paraId="302B18A4">
      <w:pPr>
        <w:pStyle w:val="16"/>
        <w:pageBreakBefore w:val="0"/>
        <w:kinsoku/>
        <w:topLinePunct w:val="0"/>
        <w:bidi w:val="0"/>
        <w:spacing w:before="60" w:after="60" w:line="360" w:lineRule="auto"/>
        <w:ind w:left="25" w:leftChars="12" w:firstLine="354" w:firstLineChars="147"/>
        <w:rPr>
          <w:rFonts w:hAnsi="宋体"/>
          <w:b/>
          <w:color w:val="auto"/>
          <w:highlight w:val="none"/>
        </w:rPr>
      </w:pPr>
      <w:r>
        <w:rPr>
          <w:rFonts w:hint="eastAsia" w:hAnsi="宋体"/>
          <w:b/>
          <w:color w:val="auto"/>
          <w:sz w:val="24"/>
          <w:szCs w:val="24"/>
          <w:highlight w:val="none"/>
        </w:rPr>
        <w:t>6</w:t>
      </w:r>
      <w:r>
        <w:rPr>
          <w:rFonts w:hint="eastAsia" w:hAnsi="宋体"/>
          <w:b/>
          <w:color w:val="auto"/>
          <w:sz w:val="24"/>
          <w:szCs w:val="24"/>
          <w:highlight w:val="none"/>
          <w:lang w:eastAsia="zh-CN"/>
        </w:rPr>
        <w:t>.</w:t>
      </w:r>
      <w:r>
        <w:rPr>
          <w:rFonts w:hint="eastAsia" w:hAnsi="宋体"/>
          <w:b/>
          <w:color w:val="auto"/>
          <w:sz w:val="24"/>
          <w:szCs w:val="24"/>
          <w:highlight w:val="none"/>
        </w:rPr>
        <w:t>投诉人为法人或者其他组织的，投诉书应由法定代表人、主要负责人，或者其授权代表签字或者盖章，并加盖公章。</w:t>
      </w:r>
    </w:p>
    <w:p w14:paraId="7EEA33FA">
      <w:pPr>
        <w:pStyle w:val="3"/>
        <w:pageBreakBefore w:val="0"/>
        <w:kinsoku/>
        <w:topLinePunct w:val="0"/>
        <w:bidi w:val="0"/>
        <w:spacing w:before="60" w:after="60" w:line="360" w:lineRule="auto"/>
        <w:jc w:val="center"/>
        <w:rPr>
          <w:color w:val="auto"/>
          <w:highlight w:val="none"/>
        </w:rPr>
      </w:pPr>
      <w:bookmarkStart w:id="182" w:name="_Toc1964"/>
      <w:r>
        <w:rPr>
          <w:rFonts w:hint="eastAsia"/>
          <w:color w:val="auto"/>
          <w:highlight w:val="none"/>
        </w:rPr>
        <w:t>第六章 合同文本</w:t>
      </w:r>
      <w:bookmarkEnd w:id="182"/>
    </w:p>
    <w:p w14:paraId="6A2692F8">
      <w:pPr>
        <w:pageBreakBefore w:val="0"/>
        <w:kinsoku/>
        <w:topLinePunct w:val="0"/>
        <w:bidi w:val="0"/>
        <w:spacing w:before="60" w:after="60" w:line="360" w:lineRule="auto"/>
        <w:ind w:left="222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《广西壮族自治区政府采购合同》文本</w:t>
      </w:r>
    </w:p>
    <w:p w14:paraId="279AC361">
      <w:pPr>
        <w:pStyle w:val="13"/>
        <w:pageBreakBefore w:val="0"/>
        <w:kinsoku/>
        <w:topLinePunct w:val="0"/>
        <w:bidi w:val="0"/>
        <w:spacing w:before="60" w:after="60" w:line="360" w:lineRule="auto"/>
        <w:rPr>
          <w:color w:val="auto"/>
          <w:highlight w:val="none"/>
        </w:rPr>
      </w:pPr>
    </w:p>
    <w:p w14:paraId="591B3C73">
      <w:pPr>
        <w:pStyle w:val="13"/>
        <w:pageBreakBefore w:val="0"/>
        <w:kinsoku/>
        <w:topLinePunct w:val="0"/>
        <w:bidi w:val="0"/>
        <w:spacing w:before="60" w:after="60" w:line="360" w:lineRule="auto"/>
        <w:rPr>
          <w:color w:val="auto"/>
          <w:highlight w:val="none"/>
        </w:rPr>
      </w:pPr>
    </w:p>
    <w:p w14:paraId="47F4250D">
      <w:pPr>
        <w:pageBreakBefore w:val="0"/>
        <w:kinsoku/>
        <w:topLinePunct w:val="0"/>
        <w:bidi w:val="0"/>
        <w:spacing w:before="60" w:after="60" w:line="360" w:lineRule="auto"/>
        <w:ind w:left="3142" w:right="1859" w:hanging="1391"/>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w:t>
      </w:r>
      <w:r>
        <w:rPr>
          <w:rFonts w:ascii="宋体" w:hAnsi="宋体" w:eastAsia="宋体" w:cs="宋体"/>
          <w:b/>
          <w:bCs/>
          <w:color w:val="auto"/>
          <w:spacing w:val="3"/>
          <w:sz w:val="22"/>
          <w:szCs w:val="22"/>
          <w:highlight w:val="none"/>
        </w:rPr>
        <w:t>注：本合同格式仅为合同的参考文本，合同签订双方可根据项目的</w:t>
      </w:r>
      <w:r>
        <w:rPr>
          <w:rFonts w:ascii="宋体" w:hAnsi="宋体" w:eastAsia="宋体" w:cs="宋体"/>
          <w:color w:val="auto"/>
          <w:spacing w:val="1"/>
          <w:sz w:val="22"/>
          <w:szCs w:val="22"/>
          <w:highlight w:val="none"/>
        </w:rPr>
        <w:t xml:space="preserve"> </w:t>
      </w:r>
      <w:r>
        <w:rPr>
          <w:rFonts w:ascii="宋体" w:hAnsi="宋体" w:eastAsia="宋体" w:cs="宋体"/>
          <w:b/>
          <w:bCs/>
          <w:color w:val="auto"/>
          <w:spacing w:val="1"/>
          <w:sz w:val="22"/>
          <w:szCs w:val="22"/>
          <w:highlight w:val="none"/>
        </w:rPr>
        <w:t>具体要求进行修订。</w:t>
      </w:r>
      <w:r>
        <w:rPr>
          <w:rFonts w:ascii="宋体" w:hAnsi="宋体" w:eastAsia="宋体" w:cs="宋体"/>
          <w:color w:val="auto"/>
          <w:spacing w:val="1"/>
          <w:sz w:val="22"/>
          <w:szCs w:val="22"/>
          <w:highlight w:val="none"/>
        </w:rPr>
        <w:t>）</w:t>
      </w:r>
    </w:p>
    <w:p w14:paraId="4E255904">
      <w:pPr>
        <w:pStyle w:val="13"/>
        <w:pageBreakBefore w:val="0"/>
        <w:kinsoku/>
        <w:topLinePunct w:val="0"/>
        <w:bidi w:val="0"/>
        <w:spacing w:before="60" w:after="60" w:line="360" w:lineRule="auto"/>
        <w:rPr>
          <w:color w:val="auto"/>
          <w:sz w:val="22"/>
          <w:szCs w:val="22"/>
          <w:highlight w:val="none"/>
        </w:rPr>
      </w:pPr>
    </w:p>
    <w:p w14:paraId="3DC79864">
      <w:pPr>
        <w:pageBreakBefore w:val="0"/>
        <w:kinsoku/>
        <w:topLinePunct w:val="0"/>
        <w:bidi w:val="0"/>
        <w:spacing w:before="60" w:after="60" w:line="360" w:lineRule="auto"/>
        <w:ind w:left="6211"/>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合同编号：</w:t>
      </w:r>
      <w:r>
        <w:rPr>
          <w:rFonts w:ascii="宋体" w:hAnsi="宋体" w:eastAsia="宋体" w:cs="宋体"/>
          <w:color w:val="auto"/>
          <w:sz w:val="22"/>
          <w:szCs w:val="22"/>
          <w:highlight w:val="none"/>
          <w:u w:val="single" w:color="auto"/>
        </w:rPr>
        <w:t xml:space="preserve">                </w:t>
      </w:r>
    </w:p>
    <w:p w14:paraId="5DC821D3">
      <w:pPr>
        <w:pageBreakBefore w:val="0"/>
        <w:kinsoku/>
        <w:topLinePunct w:val="0"/>
        <w:bidi w:val="0"/>
        <w:spacing w:before="60" w:after="60" w:line="360" w:lineRule="auto"/>
        <w:ind w:left="6210"/>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采购计划号：</w:t>
      </w:r>
      <w:r>
        <w:rPr>
          <w:rFonts w:ascii="宋体" w:hAnsi="宋体" w:eastAsia="宋体" w:cs="宋体"/>
          <w:color w:val="auto"/>
          <w:sz w:val="22"/>
          <w:szCs w:val="22"/>
          <w:highlight w:val="none"/>
          <w:u w:val="single" w:color="auto"/>
        </w:rPr>
        <w:t xml:space="preserve">               </w:t>
      </w:r>
    </w:p>
    <w:p w14:paraId="2DD9192B">
      <w:pPr>
        <w:pageBreakBefore w:val="0"/>
        <w:kinsoku/>
        <w:topLinePunct w:val="0"/>
        <w:bidi w:val="0"/>
        <w:spacing w:before="60" w:after="60" w:line="360" w:lineRule="auto"/>
        <w:ind w:left="118"/>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采购人（甲方</w:t>
      </w:r>
      <w:r>
        <w:rPr>
          <w:rFonts w:ascii="宋体" w:hAnsi="宋体" w:eastAsia="宋体" w:cs="宋体"/>
          <w:color w:val="auto"/>
          <w:spacing w:val="11"/>
          <w:sz w:val="22"/>
          <w:szCs w:val="22"/>
          <w:highlight w:val="none"/>
        </w:rPr>
        <w:t>）：</w:t>
      </w:r>
      <w:r>
        <w:rPr>
          <w:rFonts w:ascii="宋体" w:hAnsi="宋体" w:eastAsia="宋体" w:cs="宋体"/>
          <w:color w:val="auto"/>
          <w:sz w:val="22"/>
          <w:szCs w:val="22"/>
          <w:highlight w:val="none"/>
          <w:u w:val="single" w:color="auto"/>
        </w:rPr>
        <w:t xml:space="preserve">                          </w:t>
      </w:r>
    </w:p>
    <w:p w14:paraId="55438D97">
      <w:pPr>
        <w:pageBreakBefore w:val="0"/>
        <w:kinsoku/>
        <w:topLinePunct w:val="0"/>
        <w:bidi w:val="0"/>
        <w:spacing w:before="60" w:after="60" w:line="360" w:lineRule="auto"/>
        <w:ind w:left="121"/>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成交供应商（乙方</w:t>
      </w:r>
      <w:r>
        <w:rPr>
          <w:rFonts w:ascii="宋体" w:hAnsi="宋体" w:eastAsia="宋体" w:cs="宋体"/>
          <w:color w:val="auto"/>
          <w:spacing w:val="12"/>
          <w:sz w:val="22"/>
          <w:szCs w:val="22"/>
          <w:highlight w:val="none"/>
        </w:rPr>
        <w:t>）：</w:t>
      </w:r>
      <w:r>
        <w:rPr>
          <w:rFonts w:ascii="宋体" w:hAnsi="宋体" w:eastAsia="宋体" w:cs="宋体"/>
          <w:color w:val="auto"/>
          <w:sz w:val="22"/>
          <w:szCs w:val="22"/>
          <w:highlight w:val="none"/>
          <w:u w:val="single" w:color="auto"/>
        </w:rPr>
        <w:t xml:space="preserve">                     </w:t>
      </w:r>
    </w:p>
    <w:p w14:paraId="5D38CF21">
      <w:pPr>
        <w:pageBreakBefore w:val="0"/>
        <w:kinsoku/>
        <w:topLinePunct w:val="0"/>
        <w:bidi w:val="0"/>
        <w:spacing w:before="60" w:after="60" w:line="360" w:lineRule="auto"/>
        <w:ind w:left="123"/>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项目名称：</w:t>
      </w:r>
      <w:r>
        <w:rPr>
          <w:rFonts w:ascii="宋体" w:hAnsi="宋体" w:eastAsia="宋体" w:cs="宋体"/>
          <w:color w:val="auto"/>
          <w:sz w:val="22"/>
          <w:szCs w:val="22"/>
          <w:highlight w:val="none"/>
          <w:u w:val="single" w:color="auto"/>
        </w:rPr>
        <w:t xml:space="preserve">                               </w:t>
      </w:r>
    </w:p>
    <w:p w14:paraId="73AF6EDD">
      <w:pPr>
        <w:pageBreakBefore w:val="0"/>
        <w:kinsoku/>
        <w:topLinePunct w:val="0"/>
        <w:bidi w:val="0"/>
        <w:spacing w:before="60" w:after="60" w:line="360" w:lineRule="auto"/>
        <w:ind w:left="123"/>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项目编号：</w:t>
      </w:r>
      <w:r>
        <w:rPr>
          <w:rFonts w:ascii="宋体" w:hAnsi="宋体" w:eastAsia="宋体" w:cs="宋体"/>
          <w:color w:val="auto"/>
          <w:sz w:val="22"/>
          <w:szCs w:val="22"/>
          <w:highlight w:val="none"/>
          <w:u w:val="single" w:color="auto"/>
        </w:rPr>
        <w:t xml:space="preserve">                               </w:t>
      </w:r>
    </w:p>
    <w:p w14:paraId="0C8BF380">
      <w:pPr>
        <w:pageBreakBefore w:val="0"/>
        <w:kinsoku/>
        <w:topLinePunct w:val="0"/>
        <w:bidi w:val="0"/>
        <w:spacing w:before="60" w:after="60" w:line="360" w:lineRule="auto"/>
        <w:ind w:left="119"/>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签订地点：</w:t>
      </w:r>
      <w:r>
        <w:rPr>
          <w:rFonts w:ascii="宋体" w:hAnsi="宋体" w:eastAsia="宋体" w:cs="宋体"/>
          <w:color w:val="auto"/>
          <w:spacing w:val="4"/>
          <w:sz w:val="22"/>
          <w:szCs w:val="22"/>
          <w:highlight w:val="none"/>
          <w:u w:val="single" w:color="auto"/>
        </w:rPr>
        <w:t xml:space="preserve">                             </w:t>
      </w:r>
      <w:r>
        <w:rPr>
          <w:rFonts w:ascii="宋体" w:hAnsi="宋体" w:eastAsia="宋体" w:cs="宋体"/>
          <w:color w:val="auto"/>
          <w:spacing w:val="4"/>
          <w:sz w:val="22"/>
          <w:szCs w:val="22"/>
          <w:highlight w:val="none"/>
        </w:rPr>
        <w:t xml:space="preserve">                    签订时间：</w:t>
      </w:r>
      <w:r>
        <w:rPr>
          <w:rFonts w:ascii="宋体" w:hAnsi="宋体" w:eastAsia="宋体" w:cs="宋体"/>
          <w:color w:val="auto"/>
          <w:spacing w:val="4"/>
          <w:sz w:val="22"/>
          <w:szCs w:val="22"/>
          <w:highlight w:val="none"/>
          <w:u w:val="single" w:color="auto"/>
        </w:rPr>
        <w:t xml:space="preserve">                </w:t>
      </w:r>
    </w:p>
    <w:p w14:paraId="69EC02D5">
      <w:pPr>
        <w:pStyle w:val="13"/>
        <w:pageBreakBefore w:val="0"/>
        <w:kinsoku/>
        <w:topLinePunct w:val="0"/>
        <w:bidi w:val="0"/>
        <w:spacing w:before="60" w:after="60" w:line="360" w:lineRule="auto"/>
        <w:rPr>
          <w:color w:val="auto"/>
          <w:sz w:val="22"/>
          <w:szCs w:val="22"/>
          <w:highlight w:val="none"/>
        </w:rPr>
      </w:pPr>
    </w:p>
    <w:p w14:paraId="66242611">
      <w:pPr>
        <w:pStyle w:val="13"/>
        <w:pageBreakBefore w:val="0"/>
        <w:kinsoku/>
        <w:topLinePunct w:val="0"/>
        <w:bidi w:val="0"/>
        <w:spacing w:before="60" w:after="60" w:line="360" w:lineRule="auto"/>
        <w:rPr>
          <w:color w:val="auto"/>
          <w:sz w:val="22"/>
          <w:szCs w:val="22"/>
          <w:highlight w:val="none"/>
        </w:rPr>
      </w:pPr>
    </w:p>
    <w:p w14:paraId="4546B251">
      <w:pPr>
        <w:pageBreakBefore w:val="0"/>
        <w:kinsoku/>
        <w:topLinePunct w:val="0"/>
        <w:bidi w:val="0"/>
        <w:spacing w:before="60" w:after="60" w:line="360" w:lineRule="auto"/>
        <w:ind w:left="123" w:right="1" w:firstLine="415"/>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根据《中华人民共和国政府采购法》、《中华人民共和国民法典》等法律、法规规定，按照竞争性磋</w:t>
      </w:r>
      <w:r>
        <w:rPr>
          <w:rFonts w:ascii="宋体" w:hAnsi="宋体" w:eastAsia="宋体" w:cs="宋体"/>
          <w:color w:val="auto"/>
          <w:spacing w:val="15"/>
          <w:sz w:val="22"/>
          <w:szCs w:val="22"/>
          <w:highlight w:val="none"/>
        </w:rPr>
        <w:t xml:space="preserve"> </w:t>
      </w:r>
      <w:r>
        <w:rPr>
          <w:rFonts w:ascii="宋体" w:hAnsi="宋体" w:eastAsia="宋体" w:cs="宋体"/>
          <w:color w:val="auto"/>
          <w:spacing w:val="8"/>
          <w:sz w:val="22"/>
          <w:szCs w:val="22"/>
          <w:highlight w:val="none"/>
        </w:rPr>
        <w:t>商文件规定条款和乙方响应文件及其承诺，</w:t>
      </w:r>
      <w:r>
        <w:rPr>
          <w:rFonts w:ascii="宋体" w:hAnsi="宋体" w:eastAsia="宋体" w:cs="宋体"/>
          <w:color w:val="auto"/>
          <w:spacing w:val="-58"/>
          <w:sz w:val="22"/>
          <w:szCs w:val="22"/>
          <w:highlight w:val="none"/>
        </w:rPr>
        <w:t xml:space="preserve"> </w:t>
      </w:r>
      <w:r>
        <w:rPr>
          <w:rFonts w:ascii="宋体" w:hAnsi="宋体" w:eastAsia="宋体" w:cs="宋体"/>
          <w:color w:val="auto"/>
          <w:spacing w:val="7"/>
          <w:sz w:val="22"/>
          <w:szCs w:val="22"/>
          <w:highlight w:val="none"/>
        </w:rPr>
        <w:t>甲乙双方签订本合同。</w:t>
      </w:r>
    </w:p>
    <w:p w14:paraId="07B56E31">
      <w:pPr>
        <w:pageBreakBefore w:val="0"/>
        <w:kinsoku/>
        <w:topLinePunct w:val="0"/>
        <w:bidi w:val="0"/>
        <w:spacing w:before="60" w:after="60" w:line="360" w:lineRule="auto"/>
        <w:ind w:left="53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第一条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合同标的</w:t>
      </w:r>
    </w:p>
    <w:p w14:paraId="2CF16CA8">
      <w:pPr>
        <w:pageBreakBefore w:val="0"/>
        <w:kinsoku/>
        <w:topLinePunct w:val="0"/>
        <w:bidi w:val="0"/>
        <w:spacing w:before="60" w:after="60" w:line="360" w:lineRule="auto"/>
        <w:ind w:left="555"/>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1、服务内容一览表（详见附件中的响应报价表）</w:t>
      </w:r>
    </w:p>
    <w:p w14:paraId="48B05ED2">
      <w:pPr>
        <w:pageBreakBefore w:val="0"/>
        <w:kinsoku/>
        <w:topLinePunct w:val="0"/>
        <w:bidi w:val="0"/>
        <w:spacing w:before="60" w:after="60" w:line="360" w:lineRule="auto"/>
        <w:ind w:left="542"/>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2、合同总金额</w:t>
      </w:r>
    </w:p>
    <w:p w14:paraId="454E6B66">
      <w:pPr>
        <w:pageBreakBefore w:val="0"/>
        <w:kinsoku/>
        <w:topLinePunct w:val="0"/>
        <w:bidi w:val="0"/>
        <w:spacing w:before="60" w:after="60" w:line="360" w:lineRule="auto"/>
        <w:rPr>
          <w:color w:val="auto"/>
          <w:sz w:val="22"/>
          <w:szCs w:val="22"/>
          <w:highlight w:val="none"/>
        </w:rPr>
      </w:pPr>
    </w:p>
    <w:tbl>
      <w:tblPr>
        <w:tblStyle w:val="84"/>
        <w:tblW w:w="9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1899"/>
        <w:gridCol w:w="1635"/>
        <w:gridCol w:w="1147"/>
        <w:gridCol w:w="1338"/>
        <w:gridCol w:w="1611"/>
        <w:gridCol w:w="1021"/>
      </w:tblGrid>
      <w:tr w14:paraId="44F36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769" w:type="dxa"/>
            <w:noWrap w:val="0"/>
            <w:vAlign w:val="top"/>
          </w:tcPr>
          <w:p w14:paraId="103ECED8">
            <w:pPr>
              <w:pageBreakBefore w:val="0"/>
              <w:kinsoku/>
              <w:topLinePunct w:val="0"/>
              <w:bidi w:val="0"/>
              <w:spacing w:before="60" w:after="60" w:line="360" w:lineRule="auto"/>
              <w:rPr>
                <w:rFonts w:ascii="Arial"/>
                <w:color w:val="auto"/>
                <w:sz w:val="22"/>
                <w:szCs w:val="22"/>
                <w:highlight w:val="none"/>
              </w:rPr>
            </w:pPr>
          </w:p>
          <w:p w14:paraId="738401AA">
            <w:pPr>
              <w:pStyle w:val="83"/>
              <w:pageBreakBefore w:val="0"/>
              <w:kinsoku/>
              <w:topLinePunct w:val="0"/>
              <w:bidi w:val="0"/>
              <w:spacing w:before="60" w:after="60" w:line="360" w:lineRule="auto"/>
              <w:ind w:left="169"/>
              <w:rPr>
                <w:color w:val="auto"/>
                <w:sz w:val="22"/>
                <w:szCs w:val="22"/>
                <w:highlight w:val="none"/>
              </w:rPr>
            </w:pPr>
            <w:r>
              <w:rPr>
                <w:color w:val="auto"/>
                <w:spacing w:val="-3"/>
                <w:sz w:val="22"/>
                <w:szCs w:val="22"/>
                <w:highlight w:val="none"/>
              </w:rPr>
              <w:t>序号</w:t>
            </w:r>
          </w:p>
        </w:tc>
        <w:tc>
          <w:tcPr>
            <w:tcW w:w="1899" w:type="dxa"/>
            <w:noWrap w:val="0"/>
            <w:vAlign w:val="top"/>
          </w:tcPr>
          <w:p w14:paraId="00390583">
            <w:pPr>
              <w:pageBreakBefore w:val="0"/>
              <w:kinsoku/>
              <w:topLinePunct w:val="0"/>
              <w:bidi w:val="0"/>
              <w:spacing w:before="60" w:after="60" w:line="360" w:lineRule="auto"/>
              <w:rPr>
                <w:rFonts w:ascii="Arial"/>
                <w:color w:val="auto"/>
                <w:sz w:val="22"/>
                <w:szCs w:val="22"/>
                <w:highlight w:val="none"/>
              </w:rPr>
            </w:pPr>
          </w:p>
          <w:p w14:paraId="0AFC8F7F">
            <w:pPr>
              <w:pStyle w:val="83"/>
              <w:pageBreakBefore w:val="0"/>
              <w:kinsoku/>
              <w:topLinePunct w:val="0"/>
              <w:bidi w:val="0"/>
              <w:spacing w:before="60" w:after="60" w:line="360" w:lineRule="auto"/>
              <w:ind w:left="512"/>
              <w:rPr>
                <w:color w:val="auto"/>
                <w:sz w:val="22"/>
                <w:szCs w:val="22"/>
                <w:highlight w:val="none"/>
              </w:rPr>
            </w:pPr>
            <w:r>
              <w:rPr>
                <w:color w:val="auto"/>
                <w:spacing w:val="-2"/>
                <w:sz w:val="22"/>
                <w:szCs w:val="22"/>
                <w:highlight w:val="none"/>
              </w:rPr>
              <w:t>服务名称</w:t>
            </w:r>
          </w:p>
        </w:tc>
        <w:tc>
          <w:tcPr>
            <w:tcW w:w="1635" w:type="dxa"/>
            <w:noWrap w:val="0"/>
            <w:vAlign w:val="top"/>
          </w:tcPr>
          <w:p w14:paraId="41435F5D">
            <w:pPr>
              <w:pageBreakBefore w:val="0"/>
              <w:kinsoku/>
              <w:topLinePunct w:val="0"/>
              <w:bidi w:val="0"/>
              <w:spacing w:before="60" w:after="60" w:line="360" w:lineRule="auto"/>
              <w:rPr>
                <w:rFonts w:ascii="Arial"/>
                <w:color w:val="auto"/>
                <w:sz w:val="22"/>
                <w:szCs w:val="22"/>
                <w:highlight w:val="none"/>
              </w:rPr>
            </w:pPr>
          </w:p>
          <w:p w14:paraId="76BA0756">
            <w:pPr>
              <w:pStyle w:val="83"/>
              <w:pageBreakBefore w:val="0"/>
              <w:kinsoku/>
              <w:topLinePunct w:val="0"/>
              <w:bidi w:val="0"/>
              <w:spacing w:before="60" w:after="60" w:line="360" w:lineRule="auto"/>
              <w:ind w:left="382"/>
              <w:rPr>
                <w:color w:val="auto"/>
                <w:sz w:val="22"/>
                <w:szCs w:val="22"/>
                <w:highlight w:val="none"/>
              </w:rPr>
            </w:pPr>
            <w:r>
              <w:rPr>
                <w:color w:val="auto"/>
                <w:spacing w:val="-2"/>
                <w:sz w:val="22"/>
                <w:szCs w:val="22"/>
                <w:highlight w:val="none"/>
              </w:rPr>
              <w:t>服务内容</w:t>
            </w:r>
          </w:p>
        </w:tc>
        <w:tc>
          <w:tcPr>
            <w:tcW w:w="1147" w:type="dxa"/>
            <w:noWrap w:val="0"/>
            <w:vAlign w:val="top"/>
          </w:tcPr>
          <w:p w14:paraId="0AD9F06A">
            <w:pPr>
              <w:pStyle w:val="83"/>
              <w:pageBreakBefore w:val="0"/>
              <w:kinsoku/>
              <w:topLinePunct w:val="0"/>
              <w:bidi w:val="0"/>
              <w:spacing w:before="60" w:after="60" w:line="360" w:lineRule="auto"/>
              <w:ind w:left="360" w:right="130" w:hanging="219"/>
              <w:rPr>
                <w:color w:val="auto"/>
                <w:sz w:val="22"/>
                <w:szCs w:val="22"/>
                <w:highlight w:val="none"/>
              </w:rPr>
            </w:pPr>
            <w:r>
              <w:rPr>
                <w:color w:val="auto"/>
                <w:spacing w:val="-3"/>
                <w:sz w:val="22"/>
                <w:szCs w:val="22"/>
                <w:highlight w:val="none"/>
              </w:rPr>
              <w:t>数量及单</w:t>
            </w:r>
            <w:r>
              <w:rPr>
                <w:color w:val="auto"/>
                <w:spacing w:val="1"/>
                <w:sz w:val="22"/>
                <w:szCs w:val="22"/>
                <w:highlight w:val="none"/>
              </w:rPr>
              <w:t xml:space="preserve"> </w:t>
            </w:r>
            <w:r>
              <w:rPr>
                <w:color w:val="auto"/>
                <w:spacing w:val="-4"/>
                <w:sz w:val="22"/>
                <w:szCs w:val="22"/>
                <w:highlight w:val="none"/>
              </w:rPr>
              <w:t>位①</w:t>
            </w:r>
          </w:p>
        </w:tc>
        <w:tc>
          <w:tcPr>
            <w:tcW w:w="1338" w:type="dxa"/>
            <w:noWrap w:val="0"/>
            <w:vAlign w:val="top"/>
          </w:tcPr>
          <w:p w14:paraId="35D19E55">
            <w:pPr>
              <w:pageBreakBefore w:val="0"/>
              <w:kinsoku/>
              <w:topLinePunct w:val="0"/>
              <w:bidi w:val="0"/>
              <w:spacing w:before="60" w:after="60" w:line="360" w:lineRule="auto"/>
              <w:rPr>
                <w:rFonts w:ascii="Arial"/>
                <w:color w:val="auto"/>
                <w:sz w:val="22"/>
                <w:szCs w:val="22"/>
                <w:highlight w:val="none"/>
              </w:rPr>
            </w:pPr>
          </w:p>
          <w:p w14:paraId="4F47F7E8">
            <w:pPr>
              <w:pStyle w:val="83"/>
              <w:pageBreakBefore w:val="0"/>
              <w:kinsoku/>
              <w:topLinePunct w:val="0"/>
              <w:bidi w:val="0"/>
              <w:spacing w:before="60" w:after="60" w:line="360" w:lineRule="auto"/>
              <w:ind w:left="126"/>
              <w:rPr>
                <w:color w:val="auto"/>
                <w:sz w:val="22"/>
                <w:szCs w:val="22"/>
                <w:highlight w:val="none"/>
              </w:rPr>
            </w:pPr>
            <w:r>
              <w:rPr>
                <w:color w:val="auto"/>
                <w:spacing w:val="-2"/>
                <w:sz w:val="22"/>
                <w:szCs w:val="22"/>
                <w:highlight w:val="none"/>
              </w:rPr>
              <w:t>单价(元)②</w:t>
            </w:r>
          </w:p>
        </w:tc>
        <w:tc>
          <w:tcPr>
            <w:tcW w:w="1611" w:type="dxa"/>
            <w:noWrap w:val="0"/>
            <w:vAlign w:val="top"/>
          </w:tcPr>
          <w:p w14:paraId="31CEC95C">
            <w:pPr>
              <w:pStyle w:val="83"/>
              <w:pageBreakBefore w:val="0"/>
              <w:kinsoku/>
              <w:topLinePunct w:val="0"/>
              <w:bidi w:val="0"/>
              <w:spacing w:before="60" w:after="60" w:line="360" w:lineRule="auto"/>
              <w:jc w:val="right"/>
              <w:rPr>
                <w:color w:val="auto"/>
                <w:sz w:val="22"/>
                <w:szCs w:val="22"/>
                <w:highlight w:val="none"/>
              </w:rPr>
            </w:pPr>
            <w:r>
              <w:rPr>
                <w:color w:val="auto"/>
                <w:spacing w:val="-9"/>
                <w:sz w:val="22"/>
                <w:szCs w:val="22"/>
                <w:highlight w:val="none"/>
              </w:rPr>
              <w:t>单项合价（元）</w:t>
            </w:r>
          </w:p>
          <w:p w14:paraId="1D76DB2D">
            <w:pPr>
              <w:pStyle w:val="83"/>
              <w:pageBreakBefore w:val="0"/>
              <w:kinsoku/>
              <w:topLinePunct w:val="0"/>
              <w:bidi w:val="0"/>
              <w:spacing w:before="60" w:after="60" w:line="360" w:lineRule="auto"/>
              <w:ind w:left="261"/>
              <w:rPr>
                <w:color w:val="auto"/>
                <w:sz w:val="22"/>
                <w:szCs w:val="22"/>
                <w:highlight w:val="none"/>
              </w:rPr>
            </w:pPr>
            <w:r>
              <w:rPr>
                <w:color w:val="auto"/>
                <w:spacing w:val="7"/>
                <w:sz w:val="22"/>
                <w:szCs w:val="22"/>
                <w:highlight w:val="none"/>
              </w:rPr>
              <w:t>③</w:t>
            </w:r>
            <w:r>
              <w:rPr>
                <w:color w:val="auto"/>
                <w:spacing w:val="-78"/>
                <w:sz w:val="22"/>
                <w:szCs w:val="22"/>
                <w:highlight w:val="none"/>
              </w:rPr>
              <w:t xml:space="preserve"> </w:t>
            </w:r>
            <w:r>
              <w:rPr>
                <w:color w:val="auto"/>
                <w:spacing w:val="7"/>
                <w:sz w:val="22"/>
                <w:szCs w:val="22"/>
                <w:highlight w:val="none"/>
              </w:rPr>
              <w:t>=</w:t>
            </w:r>
            <w:r>
              <w:rPr>
                <w:color w:val="auto"/>
                <w:spacing w:val="-74"/>
                <w:sz w:val="22"/>
                <w:szCs w:val="22"/>
                <w:highlight w:val="none"/>
              </w:rPr>
              <w:t xml:space="preserve"> </w:t>
            </w:r>
            <w:r>
              <w:rPr>
                <w:color w:val="auto"/>
                <w:spacing w:val="7"/>
                <w:sz w:val="22"/>
                <w:szCs w:val="22"/>
                <w:highlight w:val="none"/>
              </w:rPr>
              <w:t>①×②</w:t>
            </w:r>
          </w:p>
        </w:tc>
        <w:tc>
          <w:tcPr>
            <w:tcW w:w="1021" w:type="dxa"/>
            <w:noWrap w:val="0"/>
            <w:vAlign w:val="top"/>
          </w:tcPr>
          <w:p w14:paraId="70181AFB">
            <w:pPr>
              <w:pageBreakBefore w:val="0"/>
              <w:kinsoku/>
              <w:topLinePunct w:val="0"/>
              <w:bidi w:val="0"/>
              <w:spacing w:before="60" w:after="60" w:line="360" w:lineRule="auto"/>
              <w:rPr>
                <w:rFonts w:ascii="Arial"/>
                <w:color w:val="auto"/>
                <w:sz w:val="22"/>
                <w:szCs w:val="22"/>
                <w:highlight w:val="none"/>
              </w:rPr>
            </w:pPr>
          </w:p>
          <w:p w14:paraId="0F0327F0">
            <w:pPr>
              <w:pStyle w:val="83"/>
              <w:pageBreakBefore w:val="0"/>
              <w:kinsoku/>
              <w:topLinePunct w:val="0"/>
              <w:bidi w:val="0"/>
              <w:spacing w:before="60" w:after="60" w:line="360" w:lineRule="auto"/>
              <w:ind w:left="298"/>
              <w:rPr>
                <w:color w:val="auto"/>
                <w:sz w:val="22"/>
                <w:szCs w:val="22"/>
                <w:highlight w:val="none"/>
              </w:rPr>
            </w:pPr>
            <w:r>
              <w:rPr>
                <w:color w:val="auto"/>
                <w:spacing w:val="-5"/>
                <w:sz w:val="22"/>
                <w:szCs w:val="22"/>
                <w:highlight w:val="none"/>
              </w:rPr>
              <w:t>备注</w:t>
            </w:r>
          </w:p>
        </w:tc>
      </w:tr>
      <w:tr w14:paraId="16E66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769" w:type="dxa"/>
            <w:noWrap w:val="0"/>
            <w:vAlign w:val="top"/>
          </w:tcPr>
          <w:p w14:paraId="51939F42">
            <w:pPr>
              <w:pageBreakBefore w:val="0"/>
              <w:kinsoku/>
              <w:topLinePunct w:val="0"/>
              <w:bidi w:val="0"/>
              <w:spacing w:before="60" w:after="60" w:line="360" w:lineRule="auto"/>
              <w:rPr>
                <w:rFonts w:ascii="Arial"/>
                <w:color w:val="auto"/>
                <w:sz w:val="22"/>
                <w:szCs w:val="22"/>
                <w:highlight w:val="none"/>
              </w:rPr>
            </w:pPr>
          </w:p>
          <w:p w14:paraId="029E4141">
            <w:pPr>
              <w:pageBreakBefore w:val="0"/>
              <w:kinsoku/>
              <w:topLinePunct w:val="0"/>
              <w:bidi w:val="0"/>
              <w:spacing w:before="60" w:after="60" w:line="360" w:lineRule="auto"/>
              <w:rPr>
                <w:rFonts w:ascii="Arial"/>
                <w:color w:val="auto"/>
                <w:sz w:val="22"/>
                <w:szCs w:val="22"/>
                <w:highlight w:val="none"/>
              </w:rPr>
            </w:pPr>
          </w:p>
          <w:p w14:paraId="1B84D356">
            <w:pPr>
              <w:pStyle w:val="83"/>
              <w:pageBreakBefore w:val="0"/>
              <w:kinsoku/>
              <w:topLinePunct w:val="0"/>
              <w:bidi w:val="0"/>
              <w:spacing w:before="60" w:after="60" w:line="360" w:lineRule="auto"/>
              <w:ind w:left="352"/>
              <w:rPr>
                <w:color w:val="auto"/>
                <w:sz w:val="22"/>
                <w:szCs w:val="22"/>
                <w:highlight w:val="none"/>
              </w:rPr>
            </w:pPr>
            <w:r>
              <w:rPr>
                <w:color w:val="auto"/>
                <w:sz w:val="22"/>
                <w:szCs w:val="22"/>
                <w:highlight w:val="none"/>
              </w:rPr>
              <w:t>1</w:t>
            </w:r>
          </w:p>
        </w:tc>
        <w:tc>
          <w:tcPr>
            <w:tcW w:w="1899" w:type="dxa"/>
            <w:noWrap w:val="0"/>
            <w:vAlign w:val="top"/>
          </w:tcPr>
          <w:p w14:paraId="2F460EDD">
            <w:pPr>
              <w:pageBreakBefore w:val="0"/>
              <w:kinsoku/>
              <w:topLinePunct w:val="0"/>
              <w:bidi w:val="0"/>
              <w:spacing w:before="60" w:after="60" w:line="360" w:lineRule="auto"/>
              <w:rPr>
                <w:rFonts w:ascii="Arial"/>
                <w:color w:val="auto"/>
                <w:sz w:val="22"/>
                <w:szCs w:val="22"/>
                <w:highlight w:val="none"/>
              </w:rPr>
            </w:pPr>
          </w:p>
        </w:tc>
        <w:tc>
          <w:tcPr>
            <w:tcW w:w="1635" w:type="dxa"/>
            <w:noWrap w:val="0"/>
            <w:vAlign w:val="top"/>
          </w:tcPr>
          <w:p w14:paraId="653622F6">
            <w:pPr>
              <w:pageBreakBefore w:val="0"/>
              <w:kinsoku/>
              <w:topLinePunct w:val="0"/>
              <w:bidi w:val="0"/>
              <w:spacing w:before="60" w:after="60" w:line="360" w:lineRule="auto"/>
              <w:rPr>
                <w:rFonts w:ascii="Arial"/>
                <w:color w:val="auto"/>
                <w:sz w:val="22"/>
                <w:szCs w:val="22"/>
                <w:highlight w:val="none"/>
              </w:rPr>
            </w:pPr>
          </w:p>
        </w:tc>
        <w:tc>
          <w:tcPr>
            <w:tcW w:w="1147" w:type="dxa"/>
            <w:noWrap w:val="0"/>
            <w:vAlign w:val="top"/>
          </w:tcPr>
          <w:p w14:paraId="700B405E">
            <w:pPr>
              <w:pageBreakBefore w:val="0"/>
              <w:kinsoku/>
              <w:topLinePunct w:val="0"/>
              <w:bidi w:val="0"/>
              <w:spacing w:before="60" w:after="60" w:line="360" w:lineRule="auto"/>
              <w:rPr>
                <w:rFonts w:ascii="Arial"/>
                <w:color w:val="auto"/>
                <w:sz w:val="22"/>
                <w:szCs w:val="22"/>
                <w:highlight w:val="none"/>
              </w:rPr>
            </w:pPr>
          </w:p>
        </w:tc>
        <w:tc>
          <w:tcPr>
            <w:tcW w:w="1338" w:type="dxa"/>
            <w:noWrap w:val="0"/>
            <w:vAlign w:val="top"/>
          </w:tcPr>
          <w:p w14:paraId="51A3D0F8">
            <w:pPr>
              <w:pageBreakBefore w:val="0"/>
              <w:kinsoku/>
              <w:topLinePunct w:val="0"/>
              <w:bidi w:val="0"/>
              <w:spacing w:before="60" w:after="60" w:line="360" w:lineRule="auto"/>
              <w:rPr>
                <w:rFonts w:ascii="Arial"/>
                <w:color w:val="auto"/>
                <w:sz w:val="22"/>
                <w:szCs w:val="22"/>
                <w:highlight w:val="none"/>
              </w:rPr>
            </w:pPr>
          </w:p>
        </w:tc>
        <w:tc>
          <w:tcPr>
            <w:tcW w:w="1611" w:type="dxa"/>
            <w:noWrap w:val="0"/>
            <w:vAlign w:val="top"/>
          </w:tcPr>
          <w:p w14:paraId="62112493">
            <w:pPr>
              <w:pageBreakBefore w:val="0"/>
              <w:kinsoku/>
              <w:topLinePunct w:val="0"/>
              <w:bidi w:val="0"/>
              <w:spacing w:before="60" w:after="60" w:line="360" w:lineRule="auto"/>
              <w:rPr>
                <w:rFonts w:ascii="Arial"/>
                <w:color w:val="auto"/>
                <w:sz w:val="22"/>
                <w:szCs w:val="22"/>
                <w:highlight w:val="none"/>
              </w:rPr>
            </w:pPr>
          </w:p>
        </w:tc>
        <w:tc>
          <w:tcPr>
            <w:tcW w:w="1021" w:type="dxa"/>
            <w:noWrap w:val="0"/>
            <w:vAlign w:val="top"/>
          </w:tcPr>
          <w:p w14:paraId="52E2FEE7">
            <w:pPr>
              <w:pageBreakBefore w:val="0"/>
              <w:kinsoku/>
              <w:topLinePunct w:val="0"/>
              <w:bidi w:val="0"/>
              <w:spacing w:before="60" w:after="60" w:line="360" w:lineRule="auto"/>
              <w:rPr>
                <w:rFonts w:ascii="Arial"/>
                <w:color w:val="auto"/>
                <w:sz w:val="22"/>
                <w:szCs w:val="22"/>
                <w:highlight w:val="none"/>
              </w:rPr>
            </w:pPr>
          </w:p>
        </w:tc>
      </w:tr>
      <w:tr w14:paraId="7838C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9420" w:type="dxa"/>
            <w:gridSpan w:val="7"/>
            <w:noWrap w:val="0"/>
            <w:vAlign w:val="top"/>
          </w:tcPr>
          <w:p w14:paraId="52E6653F">
            <w:pPr>
              <w:pStyle w:val="83"/>
              <w:pageBreakBefore w:val="0"/>
              <w:kinsoku/>
              <w:topLinePunct w:val="0"/>
              <w:bidi w:val="0"/>
              <w:spacing w:before="60" w:after="60" w:line="360" w:lineRule="auto"/>
              <w:ind w:left="118"/>
              <w:rPr>
                <w:color w:val="auto"/>
                <w:sz w:val="22"/>
                <w:szCs w:val="22"/>
                <w:highlight w:val="none"/>
              </w:rPr>
            </w:pPr>
            <w:r>
              <w:rPr>
                <w:color w:val="auto"/>
                <w:spacing w:val="6"/>
                <w:sz w:val="22"/>
                <w:szCs w:val="22"/>
                <w:highlight w:val="none"/>
              </w:rPr>
              <w:t>竞标总报价</w:t>
            </w:r>
            <w:r>
              <w:rPr>
                <w:color w:val="auto"/>
                <w:spacing w:val="-15"/>
                <w:sz w:val="22"/>
                <w:szCs w:val="22"/>
                <w:highlight w:val="none"/>
              </w:rPr>
              <w:t>：（</w:t>
            </w:r>
            <w:r>
              <w:rPr>
                <w:color w:val="auto"/>
                <w:spacing w:val="6"/>
                <w:sz w:val="22"/>
                <w:szCs w:val="22"/>
                <w:highlight w:val="none"/>
              </w:rPr>
              <w:t>大写）</w:t>
            </w:r>
            <w:r>
              <w:rPr>
                <w:color w:val="auto"/>
                <w:spacing w:val="6"/>
                <w:sz w:val="22"/>
                <w:szCs w:val="22"/>
                <w:highlight w:val="none"/>
                <w:u w:val="single" w:color="auto"/>
              </w:rPr>
              <w:t>人民币         （</w:t>
            </w:r>
            <w:r>
              <w:rPr>
                <w:color w:val="auto"/>
                <w:spacing w:val="5"/>
                <w:sz w:val="22"/>
                <w:szCs w:val="22"/>
                <w:highlight w:val="none"/>
                <w:u w:val="single" w:color="auto"/>
              </w:rPr>
              <w:t xml:space="preserve">小写）¥         </w:t>
            </w:r>
            <w:r>
              <w:rPr>
                <w:color w:val="auto"/>
                <w:spacing w:val="5"/>
                <w:sz w:val="22"/>
                <w:szCs w:val="22"/>
                <w:highlight w:val="none"/>
              </w:rPr>
              <w:t>。</w:t>
            </w:r>
          </w:p>
        </w:tc>
      </w:tr>
    </w:tbl>
    <w:p w14:paraId="72647364">
      <w:pPr>
        <w:pageBreakBefore w:val="0"/>
        <w:kinsoku/>
        <w:topLinePunct w:val="0"/>
        <w:bidi w:val="0"/>
        <w:spacing w:before="60" w:after="60" w:line="360" w:lineRule="auto"/>
        <w:ind w:left="53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第二条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质量保证</w:t>
      </w:r>
    </w:p>
    <w:p w14:paraId="630FDBE9">
      <w:pPr>
        <w:pageBreakBefore w:val="0"/>
        <w:kinsoku/>
        <w:topLinePunct w:val="0"/>
        <w:bidi w:val="0"/>
        <w:spacing w:before="60" w:after="60" w:line="360" w:lineRule="auto"/>
        <w:ind w:left="120" w:right="2" w:firstLine="439"/>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乙方所提供的服务及服务内容必须与响应文件承诺相一致，有国家强制性标准的，还必须</w:t>
      </w:r>
      <w:r>
        <w:rPr>
          <w:rFonts w:ascii="宋体" w:hAnsi="宋体" w:eastAsia="宋体" w:cs="宋体"/>
          <w:color w:val="auto"/>
          <w:spacing w:val="8"/>
          <w:sz w:val="22"/>
          <w:szCs w:val="22"/>
          <w:highlight w:val="none"/>
        </w:rPr>
        <w:t>符合国家强</w:t>
      </w:r>
      <w:r>
        <w:rPr>
          <w:rFonts w:ascii="宋体" w:hAnsi="宋体" w:eastAsia="宋体" w:cs="宋体"/>
          <w:color w:val="auto"/>
          <w:sz w:val="22"/>
          <w:szCs w:val="22"/>
          <w:highlight w:val="none"/>
        </w:rPr>
        <w:t xml:space="preserve"> </w:t>
      </w:r>
      <w:r>
        <w:rPr>
          <w:rFonts w:ascii="宋体" w:hAnsi="宋体" w:eastAsia="宋体" w:cs="宋体"/>
          <w:color w:val="auto"/>
          <w:spacing w:val="10"/>
          <w:sz w:val="22"/>
          <w:szCs w:val="22"/>
          <w:highlight w:val="none"/>
        </w:rPr>
        <w:t>制性标准的规定，没有国家强制性标准但有其</w:t>
      </w:r>
      <w:r>
        <w:rPr>
          <w:rFonts w:ascii="宋体" w:hAnsi="宋体" w:eastAsia="宋体" w:cs="宋体"/>
          <w:color w:val="auto"/>
          <w:spacing w:val="9"/>
          <w:sz w:val="22"/>
          <w:szCs w:val="22"/>
          <w:highlight w:val="none"/>
        </w:rPr>
        <w:t>他强制性标准的，必须符合其他强制性标准的规定。</w:t>
      </w:r>
    </w:p>
    <w:p w14:paraId="6F6F014A">
      <w:pPr>
        <w:pageBreakBefore w:val="0"/>
        <w:kinsoku/>
        <w:topLinePunct w:val="0"/>
        <w:bidi w:val="0"/>
        <w:spacing w:before="60" w:after="60" w:line="360" w:lineRule="auto"/>
        <w:ind w:left="53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第三条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权利保证</w:t>
      </w:r>
    </w:p>
    <w:p w14:paraId="17F5D1CE">
      <w:pPr>
        <w:pageBreakBefore w:val="0"/>
        <w:kinsoku/>
        <w:topLinePunct w:val="0"/>
        <w:bidi w:val="0"/>
        <w:spacing w:before="60" w:after="60" w:line="360" w:lineRule="auto"/>
        <w:ind w:left="118" w:firstLine="436"/>
        <w:rPr>
          <w:rFonts w:ascii="宋体" w:hAnsi="宋体" w:eastAsia="宋体" w:cs="宋体"/>
          <w:color w:val="auto"/>
          <w:sz w:val="22"/>
          <w:szCs w:val="22"/>
          <w:highlight w:val="none"/>
        </w:rPr>
      </w:pPr>
      <w:r>
        <w:rPr>
          <w:rFonts w:ascii="宋体" w:hAnsi="宋体" w:eastAsia="宋体" w:cs="宋体"/>
          <w:color w:val="auto"/>
          <w:spacing w:val="11"/>
          <w:sz w:val="22"/>
          <w:szCs w:val="22"/>
          <w:highlight w:val="none"/>
        </w:rPr>
        <w:t>1、乙方应保证所提供服务在使用时不会侵犯任何第三方的专利权、商标权、工业设计权等知识产权</w:t>
      </w:r>
      <w:r>
        <w:rPr>
          <w:rFonts w:ascii="宋体" w:hAnsi="宋体" w:eastAsia="宋体" w:cs="宋体"/>
          <w:color w:val="auto"/>
          <w:spacing w:val="14"/>
          <w:sz w:val="22"/>
          <w:szCs w:val="22"/>
          <w:highlight w:val="none"/>
        </w:rPr>
        <w:t xml:space="preserve"> </w:t>
      </w:r>
      <w:r>
        <w:rPr>
          <w:rFonts w:ascii="宋体" w:hAnsi="宋体" w:eastAsia="宋体" w:cs="宋体"/>
          <w:color w:val="auto"/>
          <w:spacing w:val="9"/>
          <w:sz w:val="22"/>
          <w:szCs w:val="22"/>
          <w:highlight w:val="none"/>
        </w:rPr>
        <w:t>及其他合法权利，且所有权、处分权等没有受到任何限制。</w:t>
      </w:r>
    </w:p>
    <w:p w14:paraId="519E6065">
      <w:pPr>
        <w:pageBreakBefore w:val="0"/>
        <w:kinsoku/>
        <w:topLinePunct w:val="0"/>
        <w:bidi w:val="0"/>
        <w:spacing w:before="60" w:after="60" w:line="360" w:lineRule="auto"/>
        <w:ind w:left="121" w:firstLine="420"/>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2、没有甲方事先书面同意，乙方不得将由甲方提供的有关合</w:t>
      </w:r>
      <w:r>
        <w:rPr>
          <w:rFonts w:ascii="宋体" w:hAnsi="宋体" w:eastAsia="宋体" w:cs="宋体"/>
          <w:color w:val="auto"/>
          <w:spacing w:val="11"/>
          <w:sz w:val="22"/>
          <w:szCs w:val="22"/>
          <w:highlight w:val="none"/>
        </w:rPr>
        <w:t>同或者任何合同条文、规格、计划、图</w:t>
      </w:r>
      <w:r>
        <w:rPr>
          <w:rFonts w:ascii="宋体" w:hAnsi="宋体" w:eastAsia="宋体" w:cs="宋体"/>
          <w:color w:val="auto"/>
          <w:sz w:val="22"/>
          <w:szCs w:val="22"/>
          <w:highlight w:val="none"/>
        </w:rPr>
        <w:t xml:space="preserve"> </w:t>
      </w:r>
      <w:r>
        <w:rPr>
          <w:rFonts w:ascii="宋体" w:hAnsi="宋体" w:eastAsia="宋体" w:cs="宋体"/>
          <w:color w:val="auto"/>
          <w:spacing w:val="9"/>
          <w:sz w:val="22"/>
          <w:szCs w:val="22"/>
          <w:highlight w:val="none"/>
        </w:rPr>
        <w:t>纸、样品或者资料提供给予履行本合同无关的任何其他人。即使向履行本合同有关的人员提供，也应注意保密并限于履行合同的必需范围。乙方的保密义务持续有效，不因为本合同履行终止、解除或者无效而解</w:t>
      </w:r>
      <w:r>
        <w:rPr>
          <w:rFonts w:ascii="宋体" w:hAnsi="宋体" w:eastAsia="宋体" w:cs="宋体"/>
          <w:color w:val="auto"/>
          <w:spacing w:val="16"/>
          <w:sz w:val="22"/>
          <w:szCs w:val="22"/>
          <w:highlight w:val="none"/>
        </w:rPr>
        <w:t xml:space="preserve"> </w:t>
      </w:r>
      <w:r>
        <w:rPr>
          <w:rFonts w:ascii="宋体" w:hAnsi="宋体" w:eastAsia="宋体" w:cs="宋体"/>
          <w:color w:val="auto"/>
          <w:spacing w:val="-6"/>
          <w:sz w:val="22"/>
          <w:szCs w:val="22"/>
          <w:highlight w:val="none"/>
        </w:rPr>
        <w:t>除。</w:t>
      </w:r>
    </w:p>
    <w:p w14:paraId="0A8C2984">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5"/>
          <w:sz w:val="22"/>
          <w:szCs w:val="22"/>
          <w:highlight w:val="none"/>
        </w:rPr>
        <w:t>第四条</w:t>
      </w:r>
      <w:r>
        <w:rPr>
          <w:rFonts w:ascii="宋体" w:hAnsi="宋体" w:eastAsia="宋体" w:cs="宋体"/>
          <w:color w:val="auto"/>
          <w:spacing w:val="15"/>
          <w:sz w:val="22"/>
          <w:szCs w:val="22"/>
          <w:highlight w:val="none"/>
        </w:rPr>
        <w:t xml:space="preserve">  </w:t>
      </w:r>
      <w:r>
        <w:rPr>
          <w:rFonts w:ascii="宋体" w:hAnsi="宋体" w:eastAsia="宋体" w:cs="宋体"/>
          <w:b/>
          <w:bCs/>
          <w:color w:val="auto"/>
          <w:spacing w:val="5"/>
          <w:sz w:val="22"/>
          <w:szCs w:val="22"/>
          <w:highlight w:val="none"/>
        </w:rPr>
        <w:t>交付和验收</w:t>
      </w:r>
    </w:p>
    <w:p w14:paraId="3F1757D6">
      <w:pPr>
        <w:pageBreakBefore w:val="0"/>
        <w:kinsoku/>
        <w:topLinePunct w:val="0"/>
        <w:bidi w:val="0"/>
        <w:spacing w:before="60" w:after="60" w:line="360" w:lineRule="auto"/>
        <w:ind w:left="435"/>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1、服务期限：</w:t>
      </w:r>
      <w:r>
        <w:rPr>
          <w:rFonts w:ascii="宋体" w:hAnsi="宋体" w:eastAsia="宋体" w:cs="宋体"/>
          <w:color w:val="auto"/>
          <w:spacing w:val="5"/>
          <w:sz w:val="22"/>
          <w:szCs w:val="22"/>
          <w:highlight w:val="none"/>
          <w:u w:val="single" w:color="auto"/>
        </w:rPr>
        <w:t xml:space="preserve">           起至</w:t>
      </w:r>
      <w:r>
        <w:rPr>
          <w:rFonts w:ascii="宋体" w:hAnsi="宋体" w:eastAsia="宋体" w:cs="宋体"/>
          <w:color w:val="auto"/>
          <w:spacing w:val="6"/>
          <w:sz w:val="22"/>
          <w:szCs w:val="22"/>
          <w:highlight w:val="none"/>
          <w:u w:val="single" w:color="auto"/>
        </w:rPr>
        <w:t xml:space="preserve">              </w:t>
      </w:r>
      <w:r>
        <w:rPr>
          <w:rFonts w:ascii="宋体" w:hAnsi="宋体" w:eastAsia="宋体" w:cs="宋体"/>
          <w:color w:val="auto"/>
          <w:spacing w:val="-73"/>
          <w:sz w:val="22"/>
          <w:szCs w:val="22"/>
          <w:highlight w:val="none"/>
        </w:rPr>
        <w:t xml:space="preserve"> </w:t>
      </w:r>
      <w:r>
        <w:rPr>
          <w:rFonts w:ascii="宋体" w:hAnsi="宋体" w:eastAsia="宋体" w:cs="宋体"/>
          <w:color w:val="auto"/>
          <w:spacing w:val="5"/>
          <w:sz w:val="22"/>
          <w:szCs w:val="22"/>
          <w:highlight w:val="none"/>
        </w:rPr>
        <w:t>，服务地点：</w:t>
      </w:r>
      <w:r>
        <w:rPr>
          <w:rFonts w:ascii="宋体" w:hAnsi="宋体" w:eastAsia="宋体" w:cs="宋体"/>
          <w:color w:val="auto"/>
          <w:spacing w:val="5"/>
          <w:sz w:val="22"/>
          <w:szCs w:val="22"/>
          <w:highlight w:val="none"/>
          <w:u w:val="single" w:color="auto"/>
        </w:rPr>
        <w:t xml:space="preserve">             </w:t>
      </w:r>
      <w:r>
        <w:rPr>
          <w:rFonts w:ascii="宋体" w:hAnsi="宋体" w:eastAsia="宋体" w:cs="宋体"/>
          <w:color w:val="auto"/>
          <w:spacing w:val="5"/>
          <w:sz w:val="22"/>
          <w:szCs w:val="22"/>
          <w:highlight w:val="none"/>
        </w:rPr>
        <w:t>。</w:t>
      </w:r>
    </w:p>
    <w:p w14:paraId="2390C955">
      <w:pPr>
        <w:pageBreakBefore w:val="0"/>
        <w:kinsoku/>
        <w:topLinePunct w:val="0"/>
        <w:bidi w:val="0"/>
        <w:spacing w:before="60" w:after="60" w:line="360" w:lineRule="auto"/>
        <w:ind w:left="422"/>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2、乙方应按响应文件的承诺向甲方提供相应的服务，并提供所服务内容的相关技术资料。</w:t>
      </w:r>
    </w:p>
    <w:p w14:paraId="0EE998D4">
      <w:pPr>
        <w:pageBreakBefore w:val="0"/>
        <w:kinsoku/>
        <w:topLinePunct w:val="0"/>
        <w:bidi w:val="0"/>
        <w:spacing w:before="60" w:after="60" w:line="360" w:lineRule="auto"/>
        <w:ind w:left="424"/>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3、乙方提供不符合响应文件和本合同规定的服务成果，</w:t>
      </w:r>
      <w:r>
        <w:rPr>
          <w:rFonts w:ascii="宋体" w:hAnsi="宋体" w:eastAsia="宋体" w:cs="宋体"/>
          <w:color w:val="auto"/>
          <w:spacing w:val="-56"/>
          <w:sz w:val="22"/>
          <w:szCs w:val="22"/>
          <w:highlight w:val="none"/>
        </w:rPr>
        <w:t xml:space="preserve"> </w:t>
      </w:r>
      <w:r>
        <w:rPr>
          <w:rFonts w:ascii="宋体" w:hAnsi="宋体" w:eastAsia="宋体" w:cs="宋体"/>
          <w:color w:val="auto"/>
          <w:spacing w:val="8"/>
          <w:sz w:val="22"/>
          <w:szCs w:val="22"/>
          <w:highlight w:val="none"/>
        </w:rPr>
        <w:t>甲方</w:t>
      </w:r>
      <w:r>
        <w:rPr>
          <w:rFonts w:ascii="宋体" w:hAnsi="宋体" w:eastAsia="宋体" w:cs="宋体"/>
          <w:color w:val="auto"/>
          <w:spacing w:val="7"/>
          <w:sz w:val="22"/>
          <w:szCs w:val="22"/>
          <w:highlight w:val="none"/>
        </w:rPr>
        <w:t>有权拒绝接受。</w:t>
      </w:r>
    </w:p>
    <w:p w14:paraId="62B19CFB">
      <w:pPr>
        <w:pageBreakBefore w:val="0"/>
        <w:kinsoku/>
        <w:topLinePunct w:val="0"/>
        <w:bidi w:val="0"/>
        <w:spacing w:before="60" w:after="60" w:line="360" w:lineRule="auto"/>
        <w:ind w:left="7" w:right="70" w:firstLine="411"/>
        <w:rPr>
          <w:rFonts w:ascii="宋体" w:hAnsi="宋体" w:eastAsia="宋体" w:cs="宋体"/>
          <w:color w:val="auto"/>
          <w:sz w:val="22"/>
          <w:szCs w:val="22"/>
          <w:highlight w:val="none"/>
        </w:rPr>
      </w:pPr>
      <w:r>
        <w:rPr>
          <w:rFonts w:ascii="宋体" w:hAnsi="宋体" w:eastAsia="宋体" w:cs="宋体"/>
          <w:color w:val="auto"/>
          <w:spacing w:val="11"/>
          <w:sz w:val="22"/>
          <w:szCs w:val="22"/>
          <w:highlight w:val="none"/>
        </w:rPr>
        <w:t>4、乙方完成服务后应及时书面通知甲方进行验收，</w:t>
      </w:r>
      <w:r>
        <w:rPr>
          <w:rFonts w:ascii="宋体" w:hAnsi="宋体" w:eastAsia="宋体" w:cs="宋体"/>
          <w:color w:val="auto"/>
          <w:spacing w:val="-54"/>
          <w:sz w:val="22"/>
          <w:szCs w:val="22"/>
          <w:highlight w:val="none"/>
        </w:rPr>
        <w:t xml:space="preserve"> </w:t>
      </w:r>
      <w:r>
        <w:rPr>
          <w:rFonts w:ascii="宋体" w:hAnsi="宋体" w:eastAsia="宋体" w:cs="宋体"/>
          <w:color w:val="auto"/>
          <w:spacing w:val="11"/>
          <w:sz w:val="22"/>
          <w:szCs w:val="22"/>
          <w:highlight w:val="none"/>
        </w:rPr>
        <w:t>甲方应在收</w:t>
      </w:r>
      <w:r>
        <w:rPr>
          <w:rFonts w:ascii="宋体" w:hAnsi="宋体" w:eastAsia="宋体" w:cs="宋体"/>
          <w:color w:val="auto"/>
          <w:spacing w:val="10"/>
          <w:sz w:val="22"/>
          <w:szCs w:val="22"/>
          <w:highlight w:val="none"/>
        </w:rPr>
        <w:t>到通知后七个工作日内进行验收。验</w:t>
      </w:r>
      <w:r>
        <w:rPr>
          <w:rFonts w:ascii="宋体" w:hAnsi="宋体" w:eastAsia="宋体" w:cs="宋体"/>
          <w:color w:val="auto"/>
          <w:sz w:val="22"/>
          <w:szCs w:val="22"/>
          <w:highlight w:val="none"/>
        </w:rPr>
        <w:t xml:space="preserve"> </w:t>
      </w:r>
      <w:r>
        <w:rPr>
          <w:rFonts w:ascii="宋体" w:hAnsi="宋体" w:eastAsia="宋体" w:cs="宋体"/>
          <w:color w:val="auto"/>
          <w:spacing w:val="8"/>
          <w:sz w:val="22"/>
          <w:szCs w:val="22"/>
          <w:highlight w:val="none"/>
        </w:rPr>
        <w:t>收合格后由甲乙双方签署验收单并加盖甲方公章，</w:t>
      </w:r>
      <w:r>
        <w:rPr>
          <w:rFonts w:ascii="宋体" w:hAnsi="宋体" w:eastAsia="宋体" w:cs="宋体"/>
          <w:color w:val="auto"/>
          <w:spacing w:val="-59"/>
          <w:sz w:val="22"/>
          <w:szCs w:val="22"/>
          <w:highlight w:val="none"/>
        </w:rPr>
        <w:t xml:space="preserve"> </w:t>
      </w:r>
      <w:r>
        <w:rPr>
          <w:rFonts w:ascii="宋体" w:hAnsi="宋体" w:eastAsia="宋体" w:cs="宋体"/>
          <w:color w:val="auto"/>
          <w:spacing w:val="8"/>
          <w:sz w:val="22"/>
          <w:szCs w:val="22"/>
          <w:highlight w:val="none"/>
        </w:rPr>
        <w:t>甲乙双</w:t>
      </w:r>
      <w:r>
        <w:rPr>
          <w:rFonts w:ascii="宋体" w:hAnsi="宋体" w:eastAsia="宋体" w:cs="宋体"/>
          <w:color w:val="auto"/>
          <w:spacing w:val="7"/>
          <w:sz w:val="22"/>
          <w:szCs w:val="22"/>
          <w:highlight w:val="none"/>
        </w:rPr>
        <w:t>方各执一份。</w:t>
      </w:r>
    </w:p>
    <w:p w14:paraId="7B1CF47B">
      <w:pPr>
        <w:pageBreakBefore w:val="0"/>
        <w:kinsoku/>
        <w:topLinePunct w:val="0"/>
        <w:bidi w:val="0"/>
        <w:spacing w:before="60" w:after="60" w:line="360" w:lineRule="auto"/>
        <w:jc w:val="right"/>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5、甲乙双方应按照《广西壮族自治区政府采</w:t>
      </w:r>
      <w:r>
        <w:rPr>
          <w:rFonts w:ascii="宋体" w:hAnsi="宋体" w:eastAsia="宋体" w:cs="宋体"/>
          <w:color w:val="auto"/>
          <w:spacing w:val="8"/>
          <w:sz w:val="22"/>
          <w:szCs w:val="22"/>
          <w:highlight w:val="none"/>
        </w:rPr>
        <w:t>购项目履约验收管理办法》、双方合同、响应文件验收。</w:t>
      </w:r>
    </w:p>
    <w:p w14:paraId="7251F7C7">
      <w:pPr>
        <w:pageBreakBefore w:val="0"/>
        <w:kinsoku/>
        <w:topLinePunct w:val="0"/>
        <w:bidi w:val="0"/>
        <w:spacing w:before="60" w:after="60" w:line="360" w:lineRule="auto"/>
        <w:ind w:left="1" w:right="16" w:firstLine="420"/>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6、甲方在初步验收或者最终验收过程中如发现乙方提供的服务成果不满足响应文件及本合同规定的，</w:t>
      </w:r>
      <w:r>
        <w:rPr>
          <w:rFonts w:ascii="宋体" w:hAnsi="宋体" w:eastAsia="宋体" w:cs="宋体"/>
          <w:color w:val="auto"/>
          <w:spacing w:val="7"/>
          <w:sz w:val="22"/>
          <w:szCs w:val="22"/>
          <w:highlight w:val="none"/>
        </w:rPr>
        <w:t xml:space="preserve"> </w:t>
      </w:r>
      <w:r>
        <w:rPr>
          <w:rFonts w:ascii="宋体" w:hAnsi="宋体" w:eastAsia="宋体" w:cs="宋体"/>
          <w:color w:val="auto"/>
          <w:spacing w:val="10"/>
          <w:sz w:val="22"/>
          <w:szCs w:val="22"/>
          <w:highlight w:val="none"/>
        </w:rPr>
        <w:t>可暂缓向乙方付款，直到乙方及时完善并提交相</w:t>
      </w:r>
      <w:r>
        <w:rPr>
          <w:rFonts w:ascii="宋体" w:hAnsi="宋体" w:eastAsia="宋体" w:cs="宋体"/>
          <w:color w:val="auto"/>
          <w:spacing w:val="9"/>
          <w:sz w:val="22"/>
          <w:szCs w:val="22"/>
          <w:highlight w:val="none"/>
        </w:rPr>
        <w:t>应的服务成果且经甲方验收合格后，方可办理付款。</w:t>
      </w:r>
    </w:p>
    <w:p w14:paraId="6393C4E5">
      <w:pPr>
        <w:pageBreakBefore w:val="0"/>
        <w:kinsoku/>
        <w:topLinePunct w:val="0"/>
        <w:bidi w:val="0"/>
        <w:spacing w:before="60" w:after="60" w:line="360" w:lineRule="auto"/>
        <w:ind w:left="6" w:right="122" w:firstLine="418"/>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7、</w:t>
      </w:r>
      <w:r>
        <w:rPr>
          <w:rFonts w:ascii="宋体" w:hAnsi="宋体" w:eastAsia="宋体" w:cs="宋体"/>
          <w:color w:val="auto"/>
          <w:spacing w:val="-39"/>
          <w:sz w:val="22"/>
          <w:szCs w:val="22"/>
          <w:highlight w:val="none"/>
        </w:rPr>
        <w:t xml:space="preserve"> </w:t>
      </w:r>
      <w:r>
        <w:rPr>
          <w:rFonts w:ascii="宋体" w:hAnsi="宋体" w:eastAsia="宋体" w:cs="宋体"/>
          <w:color w:val="auto"/>
          <w:spacing w:val="9"/>
          <w:sz w:val="22"/>
          <w:szCs w:val="22"/>
          <w:highlight w:val="none"/>
        </w:rPr>
        <w:t>甲方验收时以书面形式提出异议的，乙方应自收到甲方书面异议后五个工作日内及时予以解决，</w:t>
      </w:r>
      <w:r>
        <w:rPr>
          <w:rFonts w:ascii="宋体" w:hAnsi="宋体" w:eastAsia="宋体" w:cs="宋体"/>
          <w:color w:val="auto"/>
          <w:sz w:val="22"/>
          <w:szCs w:val="22"/>
          <w:highlight w:val="none"/>
        </w:rPr>
        <w:t xml:space="preserve"> </w:t>
      </w:r>
      <w:r>
        <w:rPr>
          <w:rFonts w:ascii="宋体" w:hAnsi="宋体" w:eastAsia="宋体" w:cs="宋体"/>
          <w:color w:val="auto"/>
          <w:spacing w:val="8"/>
          <w:sz w:val="22"/>
          <w:szCs w:val="22"/>
          <w:highlight w:val="none"/>
        </w:rPr>
        <w:t>否则甲方有权不出具服务验收合格单。</w:t>
      </w:r>
    </w:p>
    <w:p w14:paraId="1D87D680">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第五条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售后服务及培训</w:t>
      </w:r>
    </w:p>
    <w:p w14:paraId="3B457DD2">
      <w:pPr>
        <w:pageBreakBefore w:val="0"/>
        <w:kinsoku/>
        <w:topLinePunct w:val="0"/>
        <w:bidi w:val="0"/>
        <w:spacing w:before="60" w:after="60" w:line="360" w:lineRule="auto"/>
        <w:jc w:val="right"/>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1、乙方应按照国家有关法律法规和本合同所附的《售后服务承诺》要求为甲方提供相应的售后服务。</w:t>
      </w:r>
    </w:p>
    <w:p w14:paraId="46900626">
      <w:pPr>
        <w:pageBreakBefore w:val="0"/>
        <w:kinsoku/>
        <w:topLinePunct w:val="0"/>
        <w:bidi w:val="0"/>
        <w:spacing w:before="60" w:after="60" w:line="360" w:lineRule="auto"/>
        <w:ind w:left="422"/>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2、</w:t>
      </w:r>
      <w:r>
        <w:rPr>
          <w:rFonts w:ascii="宋体" w:hAnsi="宋体" w:eastAsia="宋体" w:cs="宋体"/>
          <w:color w:val="auto"/>
          <w:spacing w:val="-60"/>
          <w:sz w:val="22"/>
          <w:szCs w:val="22"/>
          <w:highlight w:val="none"/>
        </w:rPr>
        <w:t xml:space="preserve"> </w:t>
      </w:r>
      <w:r>
        <w:rPr>
          <w:rFonts w:ascii="宋体" w:hAnsi="宋体" w:eastAsia="宋体" w:cs="宋体"/>
          <w:color w:val="auto"/>
          <w:spacing w:val="7"/>
          <w:sz w:val="22"/>
          <w:szCs w:val="22"/>
          <w:highlight w:val="none"/>
        </w:rPr>
        <w:t>甲方应提供必要测试条件（如场地、电源、水源等）。</w:t>
      </w:r>
    </w:p>
    <w:p w14:paraId="27D46B00">
      <w:pPr>
        <w:pageBreakBefore w:val="0"/>
        <w:kinsoku/>
        <w:topLinePunct w:val="0"/>
        <w:bidi w:val="0"/>
        <w:spacing w:before="60" w:after="60" w:line="360" w:lineRule="auto"/>
        <w:ind w:left="424"/>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3、乙方负责甲方有关人员的培训。培训时间、地点：</w:t>
      </w:r>
      <w:r>
        <w:rPr>
          <w:rFonts w:ascii="宋体" w:hAnsi="宋体" w:eastAsia="宋体" w:cs="宋体"/>
          <w:color w:val="auto"/>
          <w:spacing w:val="7"/>
          <w:sz w:val="22"/>
          <w:szCs w:val="22"/>
          <w:highlight w:val="none"/>
          <w:u w:val="single" w:color="auto"/>
        </w:rPr>
        <w:t xml:space="preserve">                    </w:t>
      </w:r>
      <w:r>
        <w:rPr>
          <w:rFonts w:ascii="宋体" w:hAnsi="宋体" w:eastAsia="宋体" w:cs="宋体"/>
          <w:color w:val="auto"/>
          <w:spacing w:val="7"/>
          <w:sz w:val="22"/>
          <w:szCs w:val="22"/>
          <w:highlight w:val="none"/>
        </w:rPr>
        <w:t>。</w:t>
      </w:r>
    </w:p>
    <w:p w14:paraId="6BCAB206">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第六条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付款方式</w:t>
      </w:r>
    </w:p>
    <w:p w14:paraId="2C7B7E36">
      <w:pPr>
        <w:pageBreakBefore w:val="0"/>
        <w:kinsoku/>
        <w:topLinePunct w:val="0"/>
        <w:bidi w:val="0"/>
        <w:spacing w:before="60" w:after="60" w:line="360" w:lineRule="auto"/>
        <w:ind w:left="722"/>
        <w:rPr>
          <w:rFonts w:ascii="宋体" w:hAnsi="宋体" w:eastAsia="宋体" w:cs="宋体"/>
          <w:color w:val="auto"/>
          <w:sz w:val="22"/>
          <w:szCs w:val="22"/>
          <w:highlight w:val="none"/>
        </w:rPr>
      </w:pPr>
      <w:r>
        <w:rPr>
          <w:rFonts w:ascii="宋体" w:hAnsi="宋体" w:eastAsia="宋体" w:cs="宋体"/>
          <w:color w:val="auto"/>
          <w:sz w:val="22"/>
          <w:szCs w:val="22"/>
          <w:highlight w:val="none"/>
        </w:rPr>
        <w:t>本项目付款方式为：</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pacing w:val="-1"/>
          <w:sz w:val="22"/>
          <w:szCs w:val="22"/>
          <w:highlight w:val="none"/>
        </w:rPr>
        <w:t>。</w:t>
      </w:r>
    </w:p>
    <w:p w14:paraId="09FCBEA0">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5"/>
          <w:sz w:val="22"/>
          <w:szCs w:val="22"/>
          <w:highlight w:val="none"/>
        </w:rPr>
        <w:t>第七条</w:t>
      </w:r>
      <w:r>
        <w:rPr>
          <w:rFonts w:ascii="宋体" w:hAnsi="宋体" w:eastAsia="宋体" w:cs="宋体"/>
          <w:color w:val="auto"/>
          <w:spacing w:val="15"/>
          <w:sz w:val="22"/>
          <w:szCs w:val="22"/>
          <w:highlight w:val="none"/>
        </w:rPr>
        <w:t xml:space="preserve">  </w:t>
      </w:r>
      <w:r>
        <w:rPr>
          <w:rFonts w:ascii="宋体" w:hAnsi="宋体" w:eastAsia="宋体" w:cs="宋体"/>
          <w:b/>
          <w:bCs/>
          <w:color w:val="auto"/>
          <w:spacing w:val="5"/>
          <w:sz w:val="22"/>
          <w:szCs w:val="22"/>
          <w:highlight w:val="none"/>
        </w:rPr>
        <w:t>履约保证金</w:t>
      </w:r>
    </w:p>
    <w:p w14:paraId="727F4C76">
      <w:pPr>
        <w:pageBreakBefore w:val="0"/>
        <w:kinsoku/>
        <w:topLinePunct w:val="0"/>
        <w:bidi w:val="0"/>
        <w:spacing w:before="60" w:after="60" w:line="360" w:lineRule="auto"/>
        <w:ind w:left="420"/>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本项目不需要缴纳履约保证金。</w:t>
      </w:r>
    </w:p>
    <w:p w14:paraId="29C77212">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5"/>
          <w:sz w:val="22"/>
          <w:szCs w:val="22"/>
          <w:highlight w:val="none"/>
        </w:rPr>
        <w:t>第八条</w:t>
      </w:r>
      <w:r>
        <w:rPr>
          <w:rFonts w:ascii="宋体" w:hAnsi="宋体" w:eastAsia="宋体" w:cs="宋体"/>
          <w:color w:val="auto"/>
          <w:spacing w:val="10"/>
          <w:sz w:val="22"/>
          <w:szCs w:val="22"/>
          <w:highlight w:val="none"/>
        </w:rPr>
        <w:t xml:space="preserve">  </w:t>
      </w:r>
      <w:r>
        <w:rPr>
          <w:rFonts w:ascii="宋体" w:hAnsi="宋体" w:eastAsia="宋体" w:cs="宋体"/>
          <w:b/>
          <w:bCs/>
          <w:color w:val="auto"/>
          <w:spacing w:val="5"/>
          <w:sz w:val="22"/>
          <w:szCs w:val="22"/>
          <w:highlight w:val="none"/>
        </w:rPr>
        <w:t>税费</w:t>
      </w:r>
    </w:p>
    <w:p w14:paraId="2D9FED31">
      <w:pPr>
        <w:pageBreakBefore w:val="0"/>
        <w:kinsoku/>
        <w:topLinePunct w:val="0"/>
        <w:bidi w:val="0"/>
        <w:spacing w:before="60" w:after="60" w:line="360" w:lineRule="auto"/>
        <w:ind w:left="420"/>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本合同执行中相关的一切税费均由乙方负担，合同另有约定的除外。</w:t>
      </w:r>
    </w:p>
    <w:p w14:paraId="074F2B1F">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第九条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违约责任</w:t>
      </w:r>
    </w:p>
    <w:p w14:paraId="121BD57A">
      <w:pPr>
        <w:pageBreakBefore w:val="0"/>
        <w:kinsoku/>
        <w:topLinePunct w:val="0"/>
        <w:bidi w:val="0"/>
        <w:spacing w:before="60" w:after="60" w:line="360" w:lineRule="auto"/>
        <w:ind w:right="71" w:firstLine="435"/>
        <w:rPr>
          <w:rFonts w:ascii="宋体" w:hAnsi="宋体" w:eastAsia="宋体" w:cs="宋体"/>
          <w:color w:val="auto"/>
          <w:sz w:val="22"/>
          <w:szCs w:val="22"/>
          <w:highlight w:val="none"/>
        </w:rPr>
      </w:pPr>
      <w:r>
        <w:rPr>
          <w:rFonts w:ascii="宋体" w:hAnsi="宋体" w:eastAsia="宋体" w:cs="宋体"/>
          <w:color w:val="auto"/>
          <w:spacing w:val="10"/>
          <w:sz w:val="22"/>
          <w:szCs w:val="22"/>
          <w:highlight w:val="none"/>
        </w:rPr>
        <w:t>1、除不可抗力原因外，乙方没有按照合同规定的时间提供服务的，</w:t>
      </w:r>
      <w:r>
        <w:rPr>
          <w:rFonts w:ascii="宋体" w:hAnsi="宋体" w:eastAsia="宋体" w:cs="宋体"/>
          <w:color w:val="auto"/>
          <w:spacing w:val="-42"/>
          <w:sz w:val="22"/>
          <w:szCs w:val="22"/>
          <w:highlight w:val="none"/>
        </w:rPr>
        <w:t xml:space="preserve"> </w:t>
      </w:r>
      <w:r>
        <w:rPr>
          <w:rFonts w:ascii="宋体" w:hAnsi="宋体" w:eastAsia="宋体" w:cs="宋体"/>
          <w:color w:val="auto"/>
          <w:spacing w:val="10"/>
          <w:sz w:val="22"/>
          <w:szCs w:val="22"/>
          <w:highlight w:val="none"/>
        </w:rPr>
        <w:t>甲方可要求乙方支付违约金。每</w:t>
      </w:r>
      <w:r>
        <w:rPr>
          <w:rFonts w:ascii="宋体" w:hAnsi="宋体" w:eastAsia="宋体" w:cs="宋体"/>
          <w:color w:val="auto"/>
          <w:sz w:val="22"/>
          <w:szCs w:val="22"/>
          <w:highlight w:val="none"/>
        </w:rPr>
        <w:t xml:space="preserve"> </w:t>
      </w:r>
      <w:r>
        <w:rPr>
          <w:rFonts w:ascii="宋体" w:hAnsi="宋体" w:eastAsia="宋体" w:cs="宋体"/>
          <w:color w:val="auto"/>
          <w:spacing w:val="8"/>
          <w:sz w:val="22"/>
          <w:szCs w:val="22"/>
          <w:highlight w:val="none"/>
        </w:rPr>
        <w:t>推迟一天按合同总金额的</w:t>
      </w:r>
      <w:r>
        <w:rPr>
          <w:rFonts w:ascii="宋体" w:hAnsi="宋体" w:eastAsia="宋体" w:cs="宋体"/>
          <w:color w:val="auto"/>
          <w:spacing w:val="-32"/>
          <w:sz w:val="22"/>
          <w:szCs w:val="22"/>
          <w:highlight w:val="none"/>
        </w:rPr>
        <w:t xml:space="preserve"> </w:t>
      </w:r>
      <w:r>
        <w:rPr>
          <w:rFonts w:ascii="宋体" w:hAnsi="宋体" w:eastAsia="宋体" w:cs="宋体"/>
          <w:color w:val="auto"/>
          <w:spacing w:val="8"/>
          <w:sz w:val="22"/>
          <w:szCs w:val="22"/>
          <w:highlight w:val="none"/>
        </w:rPr>
        <w:t>3‰支付违约金，该违约金累计不超过合同总金额的</w:t>
      </w:r>
      <w:r>
        <w:rPr>
          <w:rFonts w:ascii="宋体" w:hAnsi="宋体" w:eastAsia="宋体" w:cs="宋体"/>
          <w:color w:val="auto"/>
          <w:spacing w:val="-24"/>
          <w:sz w:val="22"/>
          <w:szCs w:val="22"/>
          <w:highlight w:val="none"/>
        </w:rPr>
        <w:t xml:space="preserve"> </w:t>
      </w:r>
      <w:r>
        <w:rPr>
          <w:rFonts w:ascii="宋体" w:hAnsi="宋体" w:eastAsia="宋体" w:cs="宋体"/>
          <w:color w:val="auto"/>
          <w:spacing w:val="8"/>
          <w:sz w:val="22"/>
          <w:szCs w:val="22"/>
          <w:highlight w:val="none"/>
        </w:rPr>
        <w:t>10</w:t>
      </w:r>
      <w:r>
        <w:rPr>
          <w:rFonts w:ascii="宋体" w:hAnsi="宋体" w:eastAsia="宋体" w:cs="宋体"/>
          <w:color w:val="auto"/>
          <w:spacing w:val="7"/>
          <w:sz w:val="22"/>
          <w:szCs w:val="22"/>
          <w:highlight w:val="none"/>
        </w:rPr>
        <w:t>%。</w:t>
      </w:r>
    </w:p>
    <w:p w14:paraId="05BCC756">
      <w:pPr>
        <w:pageBreakBefore w:val="0"/>
        <w:kinsoku/>
        <w:topLinePunct w:val="0"/>
        <w:bidi w:val="0"/>
        <w:spacing w:before="60" w:after="60" w:line="360" w:lineRule="auto"/>
        <w:ind w:right="71" w:firstLine="422"/>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2、乙方提供的服务如侵犯了第三方合法权益而引发的任何纠</w:t>
      </w:r>
      <w:r>
        <w:rPr>
          <w:rFonts w:ascii="宋体" w:hAnsi="宋体" w:eastAsia="宋体" w:cs="宋体"/>
          <w:color w:val="auto"/>
          <w:spacing w:val="11"/>
          <w:sz w:val="22"/>
          <w:szCs w:val="22"/>
          <w:highlight w:val="none"/>
        </w:rPr>
        <w:t>纷或者诉讼，均由乙方负责交涉并承担</w:t>
      </w:r>
      <w:r>
        <w:rPr>
          <w:rFonts w:ascii="宋体" w:hAnsi="宋体" w:eastAsia="宋体" w:cs="宋体"/>
          <w:color w:val="auto"/>
          <w:sz w:val="22"/>
          <w:szCs w:val="22"/>
          <w:highlight w:val="none"/>
        </w:rPr>
        <w:t xml:space="preserve"> </w:t>
      </w:r>
      <w:r>
        <w:rPr>
          <w:rFonts w:ascii="宋体" w:hAnsi="宋体" w:eastAsia="宋体" w:cs="宋体"/>
          <w:color w:val="auto"/>
          <w:spacing w:val="5"/>
          <w:sz w:val="22"/>
          <w:szCs w:val="22"/>
          <w:highlight w:val="none"/>
        </w:rPr>
        <w:t>全部责任。</w:t>
      </w:r>
    </w:p>
    <w:p w14:paraId="2B110465">
      <w:pPr>
        <w:pageBreakBefore w:val="0"/>
        <w:kinsoku/>
        <w:topLinePunct w:val="0"/>
        <w:bidi w:val="0"/>
        <w:spacing w:before="60" w:after="60" w:line="360" w:lineRule="auto"/>
        <w:ind w:left="424"/>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3、</w:t>
      </w:r>
      <w:r>
        <w:rPr>
          <w:rFonts w:ascii="宋体" w:hAnsi="宋体" w:eastAsia="宋体" w:cs="宋体"/>
          <w:color w:val="auto"/>
          <w:spacing w:val="-41"/>
          <w:sz w:val="22"/>
          <w:szCs w:val="22"/>
          <w:highlight w:val="none"/>
        </w:rPr>
        <w:t xml:space="preserve"> </w:t>
      </w:r>
      <w:r>
        <w:rPr>
          <w:rFonts w:ascii="宋体" w:hAnsi="宋体" w:eastAsia="宋体" w:cs="宋体"/>
          <w:color w:val="auto"/>
          <w:spacing w:val="7"/>
          <w:sz w:val="22"/>
          <w:szCs w:val="22"/>
          <w:highlight w:val="none"/>
        </w:rPr>
        <w:t>甲方延期付款的，每天向乙方偿付延期款额</w:t>
      </w:r>
      <w:r>
        <w:rPr>
          <w:rFonts w:ascii="宋体" w:hAnsi="宋体" w:eastAsia="宋体" w:cs="宋体"/>
          <w:color w:val="auto"/>
          <w:spacing w:val="-33"/>
          <w:sz w:val="22"/>
          <w:szCs w:val="22"/>
          <w:highlight w:val="none"/>
        </w:rPr>
        <w:t xml:space="preserve"> </w:t>
      </w:r>
      <w:r>
        <w:rPr>
          <w:rFonts w:ascii="宋体" w:hAnsi="宋体" w:eastAsia="宋体" w:cs="宋体"/>
          <w:color w:val="auto"/>
          <w:spacing w:val="7"/>
          <w:sz w:val="22"/>
          <w:szCs w:val="22"/>
          <w:highlight w:val="none"/>
        </w:rPr>
        <w:t>3‰滞纳金，但滞纳金累计不得超过延期款额</w:t>
      </w:r>
      <w:r>
        <w:rPr>
          <w:rFonts w:ascii="宋体" w:hAnsi="宋体" w:eastAsia="宋体" w:cs="宋体"/>
          <w:color w:val="auto"/>
          <w:spacing w:val="-32"/>
          <w:sz w:val="22"/>
          <w:szCs w:val="22"/>
          <w:highlight w:val="none"/>
        </w:rPr>
        <w:t xml:space="preserve"> </w:t>
      </w:r>
      <w:r>
        <w:rPr>
          <w:rFonts w:ascii="宋体" w:hAnsi="宋体" w:eastAsia="宋体" w:cs="宋体"/>
          <w:color w:val="auto"/>
          <w:spacing w:val="7"/>
          <w:sz w:val="22"/>
          <w:szCs w:val="22"/>
          <w:highlight w:val="none"/>
        </w:rPr>
        <w:t>5%。</w:t>
      </w:r>
    </w:p>
    <w:p w14:paraId="2A69BC90">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第十条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不可抗力事件处理</w:t>
      </w:r>
    </w:p>
    <w:p w14:paraId="53FB0671">
      <w:pPr>
        <w:pageBreakBefore w:val="0"/>
        <w:kinsoku/>
        <w:topLinePunct w:val="0"/>
        <w:bidi w:val="0"/>
        <w:spacing w:before="60" w:after="60" w:line="360" w:lineRule="auto"/>
        <w:ind w:left="4" w:right="71" w:firstLine="431"/>
        <w:rPr>
          <w:rFonts w:ascii="宋体" w:hAnsi="宋体" w:eastAsia="宋体" w:cs="宋体"/>
          <w:color w:val="auto"/>
          <w:sz w:val="22"/>
          <w:szCs w:val="22"/>
          <w:highlight w:val="none"/>
        </w:rPr>
      </w:pPr>
      <w:r>
        <w:rPr>
          <w:rFonts w:ascii="宋体" w:hAnsi="宋体" w:eastAsia="宋体" w:cs="宋体"/>
          <w:color w:val="auto"/>
          <w:spacing w:val="11"/>
          <w:sz w:val="22"/>
          <w:szCs w:val="22"/>
          <w:highlight w:val="none"/>
        </w:rPr>
        <w:t>1、在合同有效期内，任何一方因不可抗力事件导致不能履行合同，则合同履行期可延长，其延长期</w:t>
      </w:r>
      <w:r>
        <w:rPr>
          <w:rFonts w:ascii="宋体" w:hAnsi="宋体" w:eastAsia="宋体" w:cs="宋体"/>
          <w:color w:val="auto"/>
          <w:spacing w:val="14"/>
          <w:sz w:val="22"/>
          <w:szCs w:val="22"/>
          <w:highlight w:val="none"/>
        </w:rPr>
        <w:t xml:space="preserve"> </w:t>
      </w:r>
      <w:r>
        <w:rPr>
          <w:rFonts w:ascii="宋体" w:hAnsi="宋体" w:eastAsia="宋体" w:cs="宋体"/>
          <w:color w:val="auto"/>
          <w:spacing w:val="7"/>
          <w:sz w:val="22"/>
          <w:szCs w:val="22"/>
          <w:highlight w:val="none"/>
        </w:rPr>
        <w:t>与不可抗力影响期相同。</w:t>
      </w:r>
    </w:p>
    <w:p w14:paraId="1EFAA687">
      <w:pPr>
        <w:pageBreakBefore w:val="0"/>
        <w:kinsoku/>
        <w:topLinePunct w:val="0"/>
        <w:bidi w:val="0"/>
        <w:spacing w:before="60" w:after="60" w:line="360" w:lineRule="auto"/>
        <w:ind w:left="422"/>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2、不可抗力事件发生后，应立即通知对方，并寄送有关权威机构出具的证明。</w:t>
      </w:r>
    </w:p>
    <w:p w14:paraId="1CDD2E2E">
      <w:pPr>
        <w:pageBreakBefore w:val="0"/>
        <w:kinsoku/>
        <w:topLinePunct w:val="0"/>
        <w:bidi w:val="0"/>
        <w:spacing w:before="60" w:after="60" w:line="360" w:lineRule="auto"/>
        <w:ind w:left="424"/>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3、不可抗力事件延续一百二十天以上，双方应通过友好协商，确定是否继续履行合同。</w:t>
      </w:r>
    </w:p>
    <w:p w14:paraId="1A013272">
      <w:pPr>
        <w:pageBreakBefore w:val="0"/>
        <w:kinsoku/>
        <w:topLinePunct w:val="0"/>
        <w:bidi w:val="0"/>
        <w:spacing w:before="60" w:after="60" w:line="360" w:lineRule="auto"/>
        <w:ind w:left="41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第十一条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合同争议解决</w:t>
      </w:r>
    </w:p>
    <w:p w14:paraId="27BEA4F3">
      <w:pPr>
        <w:pageBreakBefore w:val="0"/>
        <w:kinsoku/>
        <w:topLinePunct w:val="0"/>
        <w:bidi w:val="0"/>
        <w:spacing w:before="60" w:after="60" w:line="360" w:lineRule="auto"/>
        <w:ind w:left="131" w:firstLine="423"/>
        <w:rPr>
          <w:rFonts w:ascii="宋体" w:hAnsi="宋体" w:eastAsia="宋体" w:cs="宋体"/>
          <w:color w:val="auto"/>
          <w:sz w:val="22"/>
          <w:szCs w:val="22"/>
          <w:highlight w:val="none"/>
        </w:rPr>
      </w:pPr>
      <w:r>
        <w:rPr>
          <w:rFonts w:ascii="宋体" w:hAnsi="宋体" w:eastAsia="宋体" w:cs="宋体"/>
          <w:color w:val="auto"/>
          <w:spacing w:val="11"/>
          <w:sz w:val="22"/>
          <w:szCs w:val="22"/>
          <w:highlight w:val="none"/>
        </w:rPr>
        <w:t>1、因服务质量问题发生争议的，应邀请国家认可的质量检测机构进行鉴定。服务符合标准的，鉴定</w:t>
      </w:r>
      <w:r>
        <w:rPr>
          <w:rFonts w:ascii="宋体" w:hAnsi="宋体" w:eastAsia="宋体" w:cs="宋体"/>
          <w:color w:val="auto"/>
          <w:spacing w:val="14"/>
          <w:sz w:val="22"/>
          <w:szCs w:val="22"/>
          <w:highlight w:val="none"/>
        </w:rPr>
        <w:t xml:space="preserve"> </w:t>
      </w:r>
      <w:r>
        <w:rPr>
          <w:rFonts w:ascii="宋体" w:hAnsi="宋体" w:eastAsia="宋体" w:cs="宋体"/>
          <w:color w:val="auto"/>
          <w:spacing w:val="8"/>
          <w:sz w:val="22"/>
          <w:szCs w:val="22"/>
          <w:highlight w:val="none"/>
        </w:rPr>
        <w:t>费由甲方承担；服务不符合标准的，鉴定费由乙方承担。</w:t>
      </w:r>
    </w:p>
    <w:p w14:paraId="601305BB">
      <w:pPr>
        <w:pageBreakBefore w:val="0"/>
        <w:kinsoku/>
        <w:topLinePunct w:val="0"/>
        <w:bidi w:val="0"/>
        <w:spacing w:before="60" w:after="60" w:line="360" w:lineRule="auto"/>
        <w:ind w:left="127" w:firstLine="414"/>
        <w:rPr>
          <w:rFonts w:ascii="宋体" w:hAnsi="宋体" w:eastAsia="宋体" w:cs="宋体"/>
          <w:color w:val="auto"/>
          <w:sz w:val="22"/>
          <w:szCs w:val="22"/>
          <w:highlight w:val="none"/>
        </w:rPr>
      </w:pPr>
      <w:r>
        <w:rPr>
          <w:rFonts w:ascii="宋体" w:hAnsi="宋体" w:eastAsia="宋体" w:cs="宋体"/>
          <w:color w:val="auto"/>
          <w:spacing w:val="11"/>
          <w:sz w:val="22"/>
          <w:szCs w:val="22"/>
          <w:highlight w:val="none"/>
        </w:rPr>
        <w:t>2、因履行本合同引起的或者与本合同有关的争议，</w:t>
      </w:r>
      <w:r>
        <w:rPr>
          <w:rFonts w:ascii="宋体" w:hAnsi="宋体" w:eastAsia="宋体" w:cs="宋体"/>
          <w:color w:val="auto"/>
          <w:spacing w:val="-54"/>
          <w:sz w:val="22"/>
          <w:szCs w:val="22"/>
          <w:highlight w:val="none"/>
        </w:rPr>
        <w:t xml:space="preserve"> </w:t>
      </w:r>
      <w:r>
        <w:rPr>
          <w:rFonts w:ascii="宋体" w:hAnsi="宋体" w:eastAsia="宋体" w:cs="宋体"/>
          <w:color w:val="auto"/>
          <w:spacing w:val="11"/>
          <w:sz w:val="22"/>
          <w:szCs w:val="22"/>
          <w:highlight w:val="none"/>
        </w:rPr>
        <w:t>甲乙</w:t>
      </w:r>
      <w:r>
        <w:rPr>
          <w:rFonts w:ascii="宋体" w:hAnsi="宋体" w:eastAsia="宋体" w:cs="宋体"/>
          <w:color w:val="auto"/>
          <w:spacing w:val="10"/>
          <w:sz w:val="22"/>
          <w:szCs w:val="22"/>
          <w:highlight w:val="none"/>
        </w:rPr>
        <w:t>双方应首先通过友好协商解决，如果协商不</w:t>
      </w:r>
      <w:r>
        <w:rPr>
          <w:rFonts w:ascii="宋体" w:hAnsi="宋体" w:eastAsia="宋体" w:cs="宋体"/>
          <w:color w:val="auto"/>
          <w:sz w:val="22"/>
          <w:szCs w:val="22"/>
          <w:highlight w:val="none"/>
        </w:rPr>
        <w:t xml:space="preserve"> </w:t>
      </w:r>
      <w:r>
        <w:rPr>
          <w:rFonts w:ascii="宋体" w:hAnsi="宋体" w:eastAsia="宋体" w:cs="宋体"/>
          <w:color w:val="auto"/>
          <w:spacing w:val="9"/>
          <w:sz w:val="22"/>
          <w:szCs w:val="22"/>
          <w:highlight w:val="none"/>
        </w:rPr>
        <w:t>能解决，可向甲方所在地有管辖权的人民法院</w:t>
      </w:r>
      <w:r>
        <w:rPr>
          <w:rFonts w:ascii="宋体" w:hAnsi="宋体" w:eastAsia="宋体" w:cs="宋体"/>
          <w:color w:val="auto"/>
          <w:spacing w:val="8"/>
          <w:sz w:val="22"/>
          <w:szCs w:val="22"/>
          <w:highlight w:val="none"/>
        </w:rPr>
        <w:t>提起诉讼。</w:t>
      </w:r>
    </w:p>
    <w:p w14:paraId="465F8FEA">
      <w:pPr>
        <w:pageBreakBefore w:val="0"/>
        <w:kinsoku/>
        <w:topLinePunct w:val="0"/>
        <w:bidi w:val="0"/>
        <w:spacing w:before="60" w:after="60" w:line="360" w:lineRule="auto"/>
        <w:ind w:left="543"/>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3、诉讼期间，本合同继续履行。</w:t>
      </w:r>
    </w:p>
    <w:p w14:paraId="45FC12F5">
      <w:pPr>
        <w:pageBreakBefore w:val="0"/>
        <w:kinsoku/>
        <w:topLinePunct w:val="0"/>
        <w:bidi w:val="0"/>
        <w:spacing w:before="60" w:after="60" w:line="360" w:lineRule="auto"/>
        <w:ind w:left="53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第十二条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合同生效及其他</w:t>
      </w:r>
    </w:p>
    <w:p w14:paraId="0AB93288">
      <w:pPr>
        <w:pageBreakBefore w:val="0"/>
        <w:kinsoku/>
        <w:topLinePunct w:val="0"/>
        <w:bidi w:val="0"/>
        <w:spacing w:before="60" w:after="60" w:line="360" w:lineRule="auto"/>
        <w:ind w:left="555"/>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1、合同经双方法定代表人或者授权代表签字并</w:t>
      </w:r>
      <w:r>
        <w:rPr>
          <w:rFonts w:ascii="宋体" w:hAnsi="宋体" w:eastAsia="宋体" w:cs="宋体"/>
          <w:color w:val="auto"/>
          <w:spacing w:val="8"/>
          <w:sz w:val="22"/>
          <w:szCs w:val="22"/>
          <w:highlight w:val="none"/>
        </w:rPr>
        <w:t>加盖单位公章后生效。</w:t>
      </w:r>
    </w:p>
    <w:p w14:paraId="000EADD9">
      <w:pPr>
        <w:pageBreakBefore w:val="0"/>
        <w:kinsoku/>
        <w:topLinePunct w:val="0"/>
        <w:bidi w:val="0"/>
        <w:spacing w:before="60" w:after="60" w:line="360" w:lineRule="auto"/>
        <w:ind w:left="120" w:firstLine="421"/>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2、合同执行中涉及采购资金和采购内容修改或者补充的，须</w:t>
      </w:r>
      <w:r>
        <w:rPr>
          <w:rFonts w:ascii="宋体" w:hAnsi="宋体" w:eastAsia="宋体" w:cs="宋体"/>
          <w:color w:val="auto"/>
          <w:spacing w:val="11"/>
          <w:sz w:val="22"/>
          <w:szCs w:val="22"/>
          <w:highlight w:val="none"/>
        </w:rPr>
        <w:t>经财政部门审批，并</w:t>
      </w:r>
      <w:r>
        <w:rPr>
          <w:rFonts w:hint="eastAsia" w:ascii="宋体" w:hAnsi="宋体" w:cs="宋体"/>
          <w:color w:val="auto"/>
          <w:spacing w:val="11"/>
          <w:sz w:val="22"/>
          <w:szCs w:val="22"/>
          <w:highlight w:val="none"/>
          <w:lang w:eastAsia="zh-CN"/>
        </w:rPr>
        <w:t>签订</w:t>
      </w:r>
      <w:r>
        <w:rPr>
          <w:rFonts w:ascii="宋体" w:hAnsi="宋体" w:eastAsia="宋体" w:cs="宋体"/>
          <w:color w:val="auto"/>
          <w:spacing w:val="11"/>
          <w:sz w:val="22"/>
          <w:szCs w:val="22"/>
          <w:highlight w:val="none"/>
        </w:rPr>
        <w:t>书面补充协议报</w:t>
      </w:r>
      <w:r>
        <w:rPr>
          <w:rFonts w:ascii="宋体" w:hAnsi="宋体" w:eastAsia="宋体" w:cs="宋体"/>
          <w:color w:val="auto"/>
          <w:sz w:val="22"/>
          <w:szCs w:val="22"/>
          <w:highlight w:val="none"/>
        </w:rPr>
        <w:t xml:space="preserve"> </w:t>
      </w:r>
      <w:r>
        <w:rPr>
          <w:rFonts w:ascii="宋体" w:hAnsi="宋体" w:eastAsia="宋体" w:cs="宋体"/>
          <w:color w:val="auto"/>
          <w:spacing w:val="9"/>
          <w:sz w:val="22"/>
          <w:szCs w:val="22"/>
          <w:highlight w:val="none"/>
        </w:rPr>
        <w:t>财政部门备案，方可作为主合同不可分割的一部分。</w:t>
      </w:r>
    </w:p>
    <w:p w14:paraId="70563ADC">
      <w:pPr>
        <w:pageBreakBefore w:val="0"/>
        <w:kinsoku/>
        <w:topLinePunct w:val="0"/>
        <w:bidi w:val="0"/>
        <w:spacing w:before="60" w:after="60" w:line="360" w:lineRule="auto"/>
        <w:ind w:left="543"/>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3、本合同未尽事宜，遵照《中华人民共和国民法典》有关条文执行。</w:t>
      </w:r>
    </w:p>
    <w:p w14:paraId="3408E57F">
      <w:pPr>
        <w:pageBreakBefore w:val="0"/>
        <w:kinsoku/>
        <w:topLinePunct w:val="0"/>
        <w:bidi w:val="0"/>
        <w:spacing w:before="60" w:after="60" w:line="360" w:lineRule="auto"/>
        <w:ind w:left="53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第十三条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合同的变更、终止与转让</w:t>
      </w:r>
    </w:p>
    <w:p w14:paraId="5CAC1E35">
      <w:pPr>
        <w:pageBreakBefore w:val="0"/>
        <w:kinsoku/>
        <w:topLinePunct w:val="0"/>
        <w:bidi w:val="0"/>
        <w:spacing w:before="60" w:after="60" w:line="360" w:lineRule="auto"/>
        <w:ind w:left="119" w:firstLine="435"/>
        <w:rPr>
          <w:rFonts w:ascii="宋体" w:hAnsi="宋体" w:eastAsia="宋体" w:cs="宋体"/>
          <w:color w:val="auto"/>
          <w:sz w:val="22"/>
          <w:szCs w:val="22"/>
          <w:highlight w:val="none"/>
        </w:rPr>
      </w:pPr>
      <w:r>
        <w:rPr>
          <w:rFonts w:ascii="宋体" w:hAnsi="宋体" w:eastAsia="宋体" w:cs="宋体"/>
          <w:color w:val="auto"/>
          <w:spacing w:val="10"/>
          <w:sz w:val="22"/>
          <w:szCs w:val="22"/>
          <w:highlight w:val="none"/>
        </w:rPr>
        <w:t>1、除《中华人民共和国政府采购法》第五十条规定的情形外，本合同一经签订，</w:t>
      </w:r>
      <w:r>
        <w:rPr>
          <w:rFonts w:ascii="宋体" w:hAnsi="宋体" w:eastAsia="宋体" w:cs="宋体"/>
          <w:color w:val="auto"/>
          <w:spacing w:val="-42"/>
          <w:sz w:val="22"/>
          <w:szCs w:val="22"/>
          <w:highlight w:val="none"/>
        </w:rPr>
        <w:t xml:space="preserve"> </w:t>
      </w:r>
      <w:r>
        <w:rPr>
          <w:rFonts w:ascii="宋体" w:hAnsi="宋体" w:eastAsia="宋体" w:cs="宋体"/>
          <w:color w:val="auto"/>
          <w:spacing w:val="10"/>
          <w:sz w:val="22"/>
          <w:szCs w:val="22"/>
          <w:highlight w:val="none"/>
        </w:rPr>
        <w:t>甲乙双方不得擅自</w:t>
      </w:r>
      <w:r>
        <w:rPr>
          <w:rFonts w:ascii="宋体" w:hAnsi="宋体" w:eastAsia="宋体" w:cs="宋体"/>
          <w:color w:val="auto"/>
          <w:sz w:val="22"/>
          <w:szCs w:val="22"/>
          <w:highlight w:val="none"/>
        </w:rPr>
        <w:t xml:space="preserve"> </w:t>
      </w:r>
      <w:r>
        <w:rPr>
          <w:rFonts w:ascii="宋体" w:hAnsi="宋体" w:eastAsia="宋体" w:cs="宋体"/>
          <w:color w:val="auto"/>
          <w:spacing w:val="8"/>
          <w:sz w:val="22"/>
          <w:szCs w:val="22"/>
          <w:highlight w:val="none"/>
        </w:rPr>
        <w:t>变更、中止或者终止。</w:t>
      </w:r>
    </w:p>
    <w:p w14:paraId="1372FB85">
      <w:pPr>
        <w:pageBreakBefore w:val="0"/>
        <w:kinsoku/>
        <w:topLinePunct w:val="0"/>
        <w:bidi w:val="0"/>
        <w:spacing w:before="60" w:after="60" w:line="360" w:lineRule="auto"/>
        <w:ind w:left="542"/>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2、乙方不得擅自转让其应履行的合同义务。</w:t>
      </w:r>
    </w:p>
    <w:p w14:paraId="60816B2D">
      <w:pPr>
        <w:pageBreakBefore w:val="0"/>
        <w:kinsoku/>
        <w:topLinePunct w:val="0"/>
        <w:bidi w:val="0"/>
        <w:spacing w:before="60" w:after="60" w:line="360" w:lineRule="auto"/>
        <w:ind w:left="539"/>
        <w:rPr>
          <w:rFonts w:ascii="宋体" w:hAnsi="宋体" w:eastAsia="宋体" w:cs="宋体"/>
          <w:color w:val="auto"/>
          <w:sz w:val="22"/>
          <w:szCs w:val="22"/>
          <w:highlight w:val="none"/>
        </w:rPr>
      </w:pPr>
      <w:r>
        <w:rPr>
          <w:rFonts w:ascii="宋体" w:hAnsi="宋体" w:eastAsia="宋体" w:cs="宋体"/>
          <w:b/>
          <w:bCs/>
          <w:color w:val="auto"/>
          <w:spacing w:val="7"/>
          <w:sz w:val="22"/>
          <w:szCs w:val="22"/>
          <w:highlight w:val="none"/>
        </w:rPr>
        <w:t>第十四条</w:t>
      </w:r>
      <w:r>
        <w:rPr>
          <w:rFonts w:ascii="宋体" w:hAnsi="宋体" w:eastAsia="宋体" w:cs="宋体"/>
          <w:color w:val="auto"/>
          <w:spacing w:val="7"/>
          <w:sz w:val="22"/>
          <w:szCs w:val="22"/>
          <w:highlight w:val="none"/>
        </w:rPr>
        <w:t xml:space="preserve">  </w:t>
      </w:r>
      <w:r>
        <w:rPr>
          <w:rFonts w:ascii="宋体" w:hAnsi="宋体" w:eastAsia="宋体" w:cs="宋体"/>
          <w:b/>
          <w:bCs/>
          <w:color w:val="auto"/>
          <w:spacing w:val="7"/>
          <w:sz w:val="22"/>
          <w:szCs w:val="22"/>
          <w:highlight w:val="none"/>
        </w:rPr>
        <w:t>签订本合同依据</w:t>
      </w:r>
    </w:p>
    <w:p w14:paraId="43C63541">
      <w:pPr>
        <w:pageBreakBefore w:val="0"/>
        <w:kinsoku/>
        <w:topLinePunct w:val="0"/>
        <w:bidi w:val="0"/>
        <w:spacing w:before="60" w:after="60" w:line="360" w:lineRule="auto"/>
        <w:ind w:left="555"/>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1、成交通知书；</w:t>
      </w:r>
    </w:p>
    <w:p w14:paraId="6C1F0D20">
      <w:pPr>
        <w:pageBreakBefore w:val="0"/>
        <w:kinsoku/>
        <w:topLinePunct w:val="0"/>
        <w:bidi w:val="0"/>
        <w:spacing w:before="60" w:after="60" w:line="360" w:lineRule="auto"/>
        <w:ind w:left="542"/>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2、响应报价表；</w:t>
      </w:r>
    </w:p>
    <w:p w14:paraId="3AC6AD28">
      <w:pPr>
        <w:pageBreakBefore w:val="0"/>
        <w:kinsoku/>
        <w:topLinePunct w:val="0"/>
        <w:bidi w:val="0"/>
        <w:spacing w:before="60" w:after="60" w:line="360" w:lineRule="auto"/>
        <w:ind w:left="543"/>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3、响应函；</w:t>
      </w:r>
    </w:p>
    <w:p w14:paraId="627446CE">
      <w:pPr>
        <w:pageBreakBefore w:val="0"/>
        <w:kinsoku/>
        <w:topLinePunct w:val="0"/>
        <w:bidi w:val="0"/>
        <w:spacing w:before="60" w:after="60" w:line="360" w:lineRule="auto"/>
        <w:ind w:left="538"/>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4、商务条款偏离表和服务需求偏离表；</w:t>
      </w:r>
    </w:p>
    <w:p w14:paraId="1F5F869E">
      <w:pPr>
        <w:pageBreakBefore w:val="0"/>
        <w:kinsoku/>
        <w:topLinePunct w:val="0"/>
        <w:bidi w:val="0"/>
        <w:spacing w:before="60" w:after="60" w:line="360" w:lineRule="auto"/>
        <w:ind w:left="543"/>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5、</w:t>
      </w:r>
      <w:r>
        <w:rPr>
          <w:rFonts w:ascii="宋体" w:hAnsi="宋体" w:eastAsia="宋体" w:cs="宋体"/>
          <w:color w:val="auto"/>
          <w:spacing w:val="-69"/>
          <w:sz w:val="22"/>
          <w:szCs w:val="22"/>
          <w:highlight w:val="none"/>
        </w:rPr>
        <w:t xml:space="preserve"> </w:t>
      </w:r>
      <w:r>
        <w:rPr>
          <w:rFonts w:ascii="宋体" w:hAnsi="宋体" w:eastAsia="宋体" w:cs="宋体"/>
          <w:color w:val="auto"/>
          <w:spacing w:val="-2"/>
          <w:sz w:val="22"/>
          <w:szCs w:val="22"/>
          <w:highlight w:val="none"/>
        </w:rPr>
        <w:t>……；</w:t>
      </w:r>
    </w:p>
    <w:p w14:paraId="470AF406">
      <w:pPr>
        <w:pageBreakBefore w:val="0"/>
        <w:kinsoku/>
        <w:topLinePunct w:val="0"/>
        <w:bidi w:val="0"/>
        <w:spacing w:before="60" w:after="60" w:line="360" w:lineRule="auto"/>
        <w:ind w:left="541"/>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6、其他合同文件。</w:t>
      </w:r>
    </w:p>
    <w:p w14:paraId="44F551C6">
      <w:pPr>
        <w:pageBreakBefore w:val="0"/>
        <w:kinsoku/>
        <w:topLinePunct w:val="0"/>
        <w:bidi w:val="0"/>
        <w:spacing w:before="60" w:after="60" w:line="360" w:lineRule="auto"/>
        <w:ind w:left="120" w:firstLine="424"/>
        <w:rPr>
          <w:rFonts w:ascii="宋体" w:hAnsi="宋体" w:eastAsia="宋体" w:cs="宋体"/>
          <w:color w:val="auto"/>
          <w:sz w:val="22"/>
          <w:szCs w:val="22"/>
          <w:highlight w:val="none"/>
        </w:rPr>
      </w:pPr>
      <w:r>
        <w:rPr>
          <w:rFonts w:ascii="宋体" w:hAnsi="宋体" w:eastAsia="宋体" w:cs="宋体"/>
          <w:color w:val="auto"/>
          <w:spacing w:val="11"/>
          <w:sz w:val="22"/>
          <w:szCs w:val="22"/>
          <w:highlight w:val="none"/>
        </w:rPr>
        <w:t>7、上述合同文件互相补充和解释。如果合同文件之间存在矛盾</w:t>
      </w:r>
      <w:r>
        <w:rPr>
          <w:rFonts w:ascii="宋体" w:hAnsi="宋体" w:eastAsia="宋体" w:cs="宋体"/>
          <w:color w:val="auto"/>
          <w:spacing w:val="10"/>
          <w:sz w:val="22"/>
          <w:szCs w:val="22"/>
          <w:highlight w:val="none"/>
        </w:rPr>
        <w:t>或者不一致之处，</w:t>
      </w:r>
      <w:r>
        <w:rPr>
          <w:rFonts w:ascii="宋体" w:hAnsi="宋体" w:eastAsia="宋体" w:cs="宋体"/>
          <w:color w:val="auto"/>
          <w:spacing w:val="-60"/>
          <w:sz w:val="22"/>
          <w:szCs w:val="22"/>
          <w:highlight w:val="none"/>
        </w:rPr>
        <w:t xml:space="preserve"> </w:t>
      </w:r>
      <w:r>
        <w:rPr>
          <w:rFonts w:ascii="宋体" w:hAnsi="宋体" w:eastAsia="宋体" w:cs="宋体"/>
          <w:color w:val="auto"/>
          <w:spacing w:val="10"/>
          <w:sz w:val="22"/>
          <w:szCs w:val="22"/>
          <w:highlight w:val="none"/>
        </w:rPr>
        <w:t>以上述文件的排列</w:t>
      </w:r>
      <w:r>
        <w:rPr>
          <w:rFonts w:ascii="宋体" w:hAnsi="宋体" w:eastAsia="宋体" w:cs="宋体"/>
          <w:color w:val="auto"/>
          <w:sz w:val="22"/>
          <w:szCs w:val="22"/>
          <w:highlight w:val="none"/>
        </w:rPr>
        <w:t xml:space="preserve"> </w:t>
      </w:r>
      <w:r>
        <w:rPr>
          <w:rFonts w:ascii="宋体" w:hAnsi="宋体" w:eastAsia="宋体" w:cs="宋体"/>
          <w:color w:val="auto"/>
          <w:spacing w:val="7"/>
          <w:sz w:val="22"/>
          <w:szCs w:val="22"/>
          <w:highlight w:val="none"/>
        </w:rPr>
        <w:t>顺序在先者为准。</w:t>
      </w:r>
    </w:p>
    <w:p w14:paraId="2AD8663D">
      <w:pPr>
        <w:pageBreakBefore w:val="0"/>
        <w:kinsoku/>
        <w:topLinePunct w:val="0"/>
        <w:bidi w:val="0"/>
        <w:spacing w:before="60" w:after="60" w:line="360" w:lineRule="auto"/>
        <w:ind w:left="123" w:firstLine="416"/>
        <w:rPr>
          <w:rFonts w:ascii="宋体" w:hAnsi="宋体" w:eastAsia="宋体" w:cs="宋体"/>
          <w:color w:val="auto"/>
          <w:sz w:val="22"/>
          <w:szCs w:val="22"/>
          <w:highlight w:val="none"/>
        </w:rPr>
      </w:pPr>
      <w:r>
        <w:rPr>
          <w:rFonts w:ascii="宋体" w:hAnsi="宋体" w:eastAsia="宋体" w:cs="宋体"/>
          <w:b/>
          <w:bCs/>
          <w:color w:val="auto"/>
          <w:spacing w:val="9"/>
          <w:sz w:val="22"/>
          <w:szCs w:val="22"/>
          <w:highlight w:val="none"/>
        </w:rPr>
        <w:t>第十五条</w:t>
      </w:r>
      <w:r>
        <w:rPr>
          <w:rFonts w:ascii="宋体" w:hAnsi="宋体" w:eastAsia="宋体" w:cs="宋体"/>
          <w:color w:val="auto"/>
          <w:spacing w:val="9"/>
          <w:sz w:val="22"/>
          <w:szCs w:val="22"/>
          <w:highlight w:val="none"/>
        </w:rPr>
        <w:t xml:space="preserve">  本合同一式四份，具有同等法律效力，财政部门（政府采购监管部门）、采购代理机构各</w:t>
      </w:r>
      <w:r>
        <w:rPr>
          <w:rFonts w:ascii="宋体" w:hAnsi="宋体" w:eastAsia="宋体" w:cs="宋体"/>
          <w:color w:val="auto"/>
          <w:sz w:val="22"/>
          <w:szCs w:val="22"/>
          <w:highlight w:val="none"/>
        </w:rPr>
        <w:t xml:space="preserve"> </w:t>
      </w:r>
      <w:r>
        <w:rPr>
          <w:rFonts w:ascii="宋体" w:hAnsi="宋体" w:eastAsia="宋体" w:cs="宋体"/>
          <w:color w:val="auto"/>
          <w:spacing w:val="6"/>
          <w:sz w:val="22"/>
          <w:szCs w:val="22"/>
          <w:highlight w:val="none"/>
        </w:rPr>
        <w:t>一份，</w:t>
      </w:r>
      <w:r>
        <w:rPr>
          <w:rFonts w:ascii="宋体" w:hAnsi="宋体" w:eastAsia="宋体" w:cs="宋体"/>
          <w:color w:val="auto"/>
          <w:spacing w:val="-50"/>
          <w:sz w:val="22"/>
          <w:szCs w:val="22"/>
          <w:highlight w:val="none"/>
        </w:rPr>
        <w:t xml:space="preserve"> </w:t>
      </w:r>
      <w:r>
        <w:rPr>
          <w:rFonts w:ascii="宋体" w:hAnsi="宋体" w:eastAsia="宋体" w:cs="宋体"/>
          <w:color w:val="auto"/>
          <w:spacing w:val="6"/>
          <w:sz w:val="22"/>
          <w:szCs w:val="22"/>
          <w:highlight w:val="none"/>
        </w:rPr>
        <w:t>甲乙双方各一份（可根据需要另增加）。</w:t>
      </w:r>
    </w:p>
    <w:p w14:paraId="354A8570">
      <w:pPr>
        <w:pageBreakBefore w:val="0"/>
        <w:kinsoku/>
        <w:topLinePunct w:val="0"/>
        <w:bidi w:val="0"/>
        <w:spacing w:before="60" w:after="60" w:line="360" w:lineRule="auto"/>
        <w:ind w:left="540"/>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本合同自签订之日起</w:t>
      </w:r>
      <w:r>
        <w:rPr>
          <w:rFonts w:ascii="宋体" w:hAnsi="宋体" w:eastAsia="宋体" w:cs="宋体"/>
          <w:color w:val="auto"/>
          <w:spacing w:val="-35"/>
          <w:sz w:val="22"/>
          <w:szCs w:val="22"/>
          <w:highlight w:val="none"/>
        </w:rPr>
        <w:t xml:space="preserve"> </w:t>
      </w:r>
      <w:r>
        <w:rPr>
          <w:rFonts w:ascii="宋体" w:hAnsi="宋体" w:eastAsia="宋体" w:cs="宋体"/>
          <w:color w:val="auto"/>
          <w:spacing w:val="9"/>
          <w:sz w:val="22"/>
          <w:szCs w:val="22"/>
          <w:highlight w:val="none"/>
        </w:rPr>
        <w:t>2</w:t>
      </w:r>
      <w:r>
        <w:rPr>
          <w:rFonts w:ascii="宋体" w:hAnsi="宋体" w:eastAsia="宋体" w:cs="宋体"/>
          <w:color w:val="auto"/>
          <w:spacing w:val="-40"/>
          <w:sz w:val="22"/>
          <w:szCs w:val="22"/>
          <w:highlight w:val="none"/>
        </w:rPr>
        <w:t xml:space="preserve"> </w:t>
      </w:r>
      <w:r>
        <w:rPr>
          <w:rFonts w:ascii="宋体" w:hAnsi="宋体" w:eastAsia="宋体" w:cs="宋体"/>
          <w:color w:val="auto"/>
          <w:spacing w:val="9"/>
          <w:sz w:val="22"/>
          <w:szCs w:val="22"/>
          <w:highlight w:val="none"/>
        </w:rPr>
        <w:t>个工作日内，应当将采购合同在广西壮族自治区财政厅指定的媒</w:t>
      </w:r>
      <w:r>
        <w:rPr>
          <w:rFonts w:ascii="宋体" w:hAnsi="宋体" w:eastAsia="宋体" w:cs="宋体"/>
          <w:color w:val="auto"/>
          <w:spacing w:val="8"/>
          <w:sz w:val="22"/>
          <w:szCs w:val="22"/>
          <w:highlight w:val="none"/>
        </w:rPr>
        <w:t>体上公告。</w:t>
      </w:r>
    </w:p>
    <w:p w14:paraId="45592A02">
      <w:pPr>
        <w:pageBreakBefore w:val="0"/>
        <w:kinsoku/>
        <w:topLinePunct w:val="0"/>
        <w:bidi w:val="0"/>
        <w:spacing w:before="60" w:after="60" w:line="360" w:lineRule="auto"/>
        <w:rPr>
          <w:color w:val="auto"/>
          <w:sz w:val="22"/>
          <w:szCs w:val="22"/>
          <w:highlight w:val="none"/>
        </w:rPr>
      </w:pPr>
    </w:p>
    <w:tbl>
      <w:tblPr>
        <w:tblStyle w:val="84"/>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4"/>
        <w:gridCol w:w="4585"/>
      </w:tblGrid>
      <w:tr w14:paraId="4CE9E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4584" w:type="dxa"/>
            <w:noWrap w:val="0"/>
            <w:vAlign w:val="top"/>
          </w:tcPr>
          <w:p w14:paraId="62661A6F">
            <w:pPr>
              <w:pStyle w:val="83"/>
              <w:pageBreakBefore w:val="0"/>
              <w:kinsoku/>
              <w:topLinePunct w:val="0"/>
              <w:bidi w:val="0"/>
              <w:spacing w:before="60" w:after="60" w:line="360" w:lineRule="auto"/>
              <w:ind w:left="141"/>
              <w:rPr>
                <w:color w:val="auto"/>
                <w:sz w:val="22"/>
                <w:szCs w:val="22"/>
                <w:highlight w:val="none"/>
              </w:rPr>
            </w:pPr>
            <w:r>
              <w:rPr>
                <w:color w:val="auto"/>
                <w:spacing w:val="6"/>
                <w:sz w:val="22"/>
                <w:szCs w:val="22"/>
                <w:highlight w:val="none"/>
              </w:rPr>
              <w:t>甲方</w:t>
            </w:r>
            <w:r>
              <w:rPr>
                <w:color w:val="auto"/>
                <w:spacing w:val="-6"/>
                <w:sz w:val="22"/>
                <w:szCs w:val="22"/>
                <w:highlight w:val="none"/>
              </w:rPr>
              <w:t>：（</w:t>
            </w:r>
            <w:r>
              <w:rPr>
                <w:color w:val="auto"/>
                <w:spacing w:val="6"/>
                <w:sz w:val="22"/>
                <w:szCs w:val="22"/>
                <w:highlight w:val="none"/>
              </w:rPr>
              <w:t>章）</w:t>
            </w:r>
          </w:p>
          <w:p w14:paraId="12D1859B">
            <w:pPr>
              <w:pageBreakBefore w:val="0"/>
              <w:kinsoku/>
              <w:topLinePunct w:val="0"/>
              <w:bidi w:val="0"/>
              <w:spacing w:before="60" w:after="60" w:line="360" w:lineRule="auto"/>
              <w:rPr>
                <w:rFonts w:ascii="Arial"/>
                <w:color w:val="auto"/>
                <w:sz w:val="22"/>
                <w:szCs w:val="22"/>
                <w:highlight w:val="none"/>
              </w:rPr>
            </w:pPr>
          </w:p>
          <w:p w14:paraId="33BCCC51">
            <w:pPr>
              <w:pageBreakBefore w:val="0"/>
              <w:kinsoku/>
              <w:topLinePunct w:val="0"/>
              <w:bidi w:val="0"/>
              <w:spacing w:before="60" w:after="60" w:line="360" w:lineRule="auto"/>
              <w:rPr>
                <w:rFonts w:ascii="Arial"/>
                <w:color w:val="auto"/>
                <w:sz w:val="22"/>
                <w:szCs w:val="22"/>
                <w:highlight w:val="none"/>
              </w:rPr>
            </w:pPr>
          </w:p>
          <w:p w14:paraId="5CD8A609">
            <w:pPr>
              <w:pageBreakBefore w:val="0"/>
              <w:kinsoku/>
              <w:topLinePunct w:val="0"/>
              <w:bidi w:val="0"/>
              <w:spacing w:before="60" w:after="60" w:line="360" w:lineRule="auto"/>
              <w:rPr>
                <w:rFonts w:ascii="Arial"/>
                <w:color w:val="auto"/>
                <w:sz w:val="22"/>
                <w:szCs w:val="22"/>
                <w:highlight w:val="none"/>
              </w:rPr>
            </w:pPr>
          </w:p>
          <w:p w14:paraId="2543FD37">
            <w:pPr>
              <w:pageBreakBefore w:val="0"/>
              <w:kinsoku/>
              <w:topLinePunct w:val="0"/>
              <w:bidi w:val="0"/>
              <w:spacing w:before="60" w:after="60" w:line="360" w:lineRule="auto"/>
              <w:rPr>
                <w:rFonts w:ascii="Arial"/>
                <w:color w:val="auto"/>
                <w:sz w:val="22"/>
                <w:szCs w:val="22"/>
                <w:highlight w:val="none"/>
              </w:rPr>
            </w:pPr>
          </w:p>
          <w:p w14:paraId="09ADF946">
            <w:pPr>
              <w:pageBreakBefore w:val="0"/>
              <w:kinsoku/>
              <w:topLinePunct w:val="0"/>
              <w:bidi w:val="0"/>
              <w:spacing w:before="60" w:after="60" w:line="360" w:lineRule="auto"/>
              <w:rPr>
                <w:rFonts w:ascii="Arial"/>
                <w:color w:val="auto"/>
                <w:sz w:val="22"/>
                <w:szCs w:val="22"/>
                <w:highlight w:val="none"/>
              </w:rPr>
            </w:pPr>
          </w:p>
          <w:p w14:paraId="57AF2547">
            <w:pPr>
              <w:pStyle w:val="83"/>
              <w:pageBreakBefore w:val="0"/>
              <w:kinsoku/>
              <w:topLinePunct w:val="0"/>
              <w:bidi w:val="0"/>
              <w:spacing w:before="60" w:after="60" w:line="360" w:lineRule="auto"/>
              <w:ind w:left="3223"/>
              <w:rPr>
                <w:color w:val="auto"/>
                <w:sz w:val="22"/>
                <w:szCs w:val="22"/>
                <w:highlight w:val="none"/>
              </w:rPr>
            </w:pPr>
            <w:r>
              <w:rPr>
                <w:color w:val="auto"/>
                <w:spacing w:val="-2"/>
                <w:sz w:val="22"/>
                <w:szCs w:val="22"/>
                <w:highlight w:val="none"/>
              </w:rPr>
              <w:t>年</w:t>
            </w:r>
            <w:r>
              <w:rPr>
                <w:color w:val="auto"/>
                <w:spacing w:val="9"/>
                <w:sz w:val="22"/>
                <w:szCs w:val="22"/>
                <w:highlight w:val="none"/>
              </w:rPr>
              <w:t xml:space="preserve">   </w:t>
            </w:r>
            <w:r>
              <w:rPr>
                <w:color w:val="auto"/>
                <w:spacing w:val="-2"/>
                <w:sz w:val="22"/>
                <w:szCs w:val="22"/>
                <w:highlight w:val="none"/>
              </w:rPr>
              <w:t>月</w:t>
            </w:r>
            <w:r>
              <w:rPr>
                <w:color w:val="auto"/>
                <w:spacing w:val="20"/>
                <w:sz w:val="22"/>
                <w:szCs w:val="22"/>
                <w:highlight w:val="none"/>
              </w:rPr>
              <w:t xml:space="preserve">   </w:t>
            </w:r>
            <w:r>
              <w:rPr>
                <w:color w:val="auto"/>
                <w:spacing w:val="-2"/>
                <w:sz w:val="22"/>
                <w:szCs w:val="22"/>
                <w:highlight w:val="none"/>
              </w:rPr>
              <w:t>日</w:t>
            </w:r>
          </w:p>
        </w:tc>
        <w:tc>
          <w:tcPr>
            <w:tcW w:w="4585" w:type="dxa"/>
            <w:noWrap w:val="0"/>
            <w:vAlign w:val="top"/>
          </w:tcPr>
          <w:p w14:paraId="5D75C6E7">
            <w:pPr>
              <w:pStyle w:val="83"/>
              <w:pageBreakBefore w:val="0"/>
              <w:kinsoku/>
              <w:topLinePunct w:val="0"/>
              <w:bidi w:val="0"/>
              <w:spacing w:before="60" w:after="60" w:line="360" w:lineRule="auto"/>
              <w:ind w:left="135"/>
              <w:rPr>
                <w:color w:val="auto"/>
                <w:sz w:val="22"/>
                <w:szCs w:val="22"/>
                <w:highlight w:val="none"/>
              </w:rPr>
            </w:pPr>
            <w:r>
              <w:rPr>
                <w:color w:val="auto"/>
                <w:spacing w:val="7"/>
                <w:sz w:val="22"/>
                <w:szCs w:val="22"/>
                <w:highlight w:val="none"/>
              </w:rPr>
              <w:t>乙方</w:t>
            </w:r>
            <w:r>
              <w:rPr>
                <w:color w:val="auto"/>
                <w:spacing w:val="-5"/>
                <w:sz w:val="22"/>
                <w:szCs w:val="22"/>
                <w:highlight w:val="none"/>
              </w:rPr>
              <w:t>：（</w:t>
            </w:r>
            <w:r>
              <w:rPr>
                <w:color w:val="auto"/>
                <w:spacing w:val="7"/>
                <w:sz w:val="22"/>
                <w:szCs w:val="22"/>
                <w:highlight w:val="none"/>
              </w:rPr>
              <w:t>章）</w:t>
            </w:r>
          </w:p>
          <w:p w14:paraId="197DBA4D">
            <w:pPr>
              <w:pageBreakBefore w:val="0"/>
              <w:kinsoku/>
              <w:topLinePunct w:val="0"/>
              <w:bidi w:val="0"/>
              <w:spacing w:before="60" w:after="60" w:line="360" w:lineRule="auto"/>
              <w:rPr>
                <w:rFonts w:ascii="Arial"/>
                <w:color w:val="auto"/>
                <w:sz w:val="22"/>
                <w:szCs w:val="22"/>
                <w:highlight w:val="none"/>
              </w:rPr>
            </w:pPr>
          </w:p>
          <w:p w14:paraId="4E7E9F15">
            <w:pPr>
              <w:pageBreakBefore w:val="0"/>
              <w:kinsoku/>
              <w:topLinePunct w:val="0"/>
              <w:bidi w:val="0"/>
              <w:spacing w:before="60" w:after="60" w:line="360" w:lineRule="auto"/>
              <w:rPr>
                <w:rFonts w:ascii="Arial"/>
                <w:color w:val="auto"/>
                <w:sz w:val="22"/>
                <w:szCs w:val="22"/>
                <w:highlight w:val="none"/>
              </w:rPr>
            </w:pPr>
          </w:p>
          <w:p w14:paraId="4964D7D2">
            <w:pPr>
              <w:pageBreakBefore w:val="0"/>
              <w:kinsoku/>
              <w:topLinePunct w:val="0"/>
              <w:bidi w:val="0"/>
              <w:spacing w:before="60" w:after="60" w:line="360" w:lineRule="auto"/>
              <w:rPr>
                <w:rFonts w:ascii="Arial"/>
                <w:color w:val="auto"/>
                <w:sz w:val="22"/>
                <w:szCs w:val="22"/>
                <w:highlight w:val="none"/>
              </w:rPr>
            </w:pPr>
          </w:p>
          <w:p w14:paraId="53E0B7C0">
            <w:pPr>
              <w:pageBreakBefore w:val="0"/>
              <w:kinsoku/>
              <w:topLinePunct w:val="0"/>
              <w:bidi w:val="0"/>
              <w:spacing w:before="60" w:after="60" w:line="360" w:lineRule="auto"/>
              <w:rPr>
                <w:rFonts w:ascii="Arial"/>
                <w:color w:val="auto"/>
                <w:sz w:val="22"/>
                <w:szCs w:val="22"/>
                <w:highlight w:val="none"/>
              </w:rPr>
            </w:pPr>
          </w:p>
          <w:p w14:paraId="5EA6AA13">
            <w:pPr>
              <w:pageBreakBefore w:val="0"/>
              <w:kinsoku/>
              <w:topLinePunct w:val="0"/>
              <w:bidi w:val="0"/>
              <w:spacing w:before="60" w:after="60" w:line="360" w:lineRule="auto"/>
              <w:rPr>
                <w:rFonts w:ascii="Arial"/>
                <w:color w:val="auto"/>
                <w:sz w:val="22"/>
                <w:szCs w:val="22"/>
                <w:highlight w:val="none"/>
              </w:rPr>
            </w:pPr>
          </w:p>
          <w:p w14:paraId="756CC429">
            <w:pPr>
              <w:pStyle w:val="83"/>
              <w:pageBreakBefore w:val="0"/>
              <w:kinsoku/>
              <w:topLinePunct w:val="0"/>
              <w:bidi w:val="0"/>
              <w:spacing w:before="60" w:after="60" w:line="360" w:lineRule="auto"/>
              <w:ind w:left="3221"/>
              <w:rPr>
                <w:color w:val="auto"/>
                <w:sz w:val="22"/>
                <w:szCs w:val="22"/>
                <w:highlight w:val="none"/>
              </w:rPr>
            </w:pPr>
            <w:r>
              <w:rPr>
                <w:color w:val="auto"/>
                <w:spacing w:val="-2"/>
                <w:sz w:val="22"/>
                <w:szCs w:val="22"/>
                <w:highlight w:val="none"/>
              </w:rPr>
              <w:t>年</w:t>
            </w:r>
            <w:r>
              <w:rPr>
                <w:color w:val="auto"/>
                <w:spacing w:val="10"/>
                <w:sz w:val="22"/>
                <w:szCs w:val="22"/>
                <w:highlight w:val="none"/>
              </w:rPr>
              <w:t xml:space="preserve">   </w:t>
            </w:r>
            <w:r>
              <w:rPr>
                <w:color w:val="auto"/>
                <w:spacing w:val="-2"/>
                <w:sz w:val="22"/>
                <w:szCs w:val="22"/>
                <w:highlight w:val="none"/>
              </w:rPr>
              <w:t>月</w:t>
            </w:r>
            <w:r>
              <w:rPr>
                <w:color w:val="auto"/>
                <w:spacing w:val="20"/>
                <w:sz w:val="22"/>
                <w:szCs w:val="22"/>
                <w:highlight w:val="none"/>
              </w:rPr>
              <w:t xml:space="preserve">   </w:t>
            </w:r>
            <w:r>
              <w:rPr>
                <w:color w:val="auto"/>
                <w:spacing w:val="-2"/>
                <w:sz w:val="22"/>
                <w:szCs w:val="22"/>
                <w:highlight w:val="none"/>
              </w:rPr>
              <w:t>日</w:t>
            </w:r>
          </w:p>
        </w:tc>
      </w:tr>
      <w:tr w14:paraId="2F607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noWrap w:val="0"/>
            <w:vAlign w:val="top"/>
          </w:tcPr>
          <w:p w14:paraId="617509BB">
            <w:pPr>
              <w:pStyle w:val="83"/>
              <w:pageBreakBefore w:val="0"/>
              <w:kinsoku/>
              <w:topLinePunct w:val="0"/>
              <w:bidi w:val="0"/>
              <w:spacing w:before="60" w:after="60" w:line="360" w:lineRule="auto"/>
              <w:ind w:left="116"/>
              <w:rPr>
                <w:color w:val="auto"/>
                <w:sz w:val="22"/>
                <w:szCs w:val="22"/>
                <w:highlight w:val="none"/>
              </w:rPr>
            </w:pPr>
            <w:r>
              <w:rPr>
                <w:color w:val="auto"/>
                <w:spacing w:val="5"/>
                <w:sz w:val="22"/>
                <w:szCs w:val="22"/>
                <w:highlight w:val="none"/>
              </w:rPr>
              <w:t>单位地址：</w:t>
            </w:r>
          </w:p>
        </w:tc>
        <w:tc>
          <w:tcPr>
            <w:tcW w:w="4585" w:type="dxa"/>
            <w:noWrap w:val="0"/>
            <w:vAlign w:val="top"/>
          </w:tcPr>
          <w:p w14:paraId="508C02CB">
            <w:pPr>
              <w:pStyle w:val="83"/>
              <w:pageBreakBefore w:val="0"/>
              <w:kinsoku/>
              <w:topLinePunct w:val="0"/>
              <w:bidi w:val="0"/>
              <w:spacing w:before="60" w:after="60" w:line="360" w:lineRule="auto"/>
              <w:ind w:left="116"/>
              <w:rPr>
                <w:color w:val="auto"/>
                <w:sz w:val="22"/>
                <w:szCs w:val="22"/>
                <w:highlight w:val="none"/>
              </w:rPr>
            </w:pPr>
            <w:r>
              <w:rPr>
                <w:color w:val="auto"/>
                <w:spacing w:val="5"/>
                <w:sz w:val="22"/>
                <w:szCs w:val="22"/>
                <w:highlight w:val="none"/>
              </w:rPr>
              <w:t>单位地址：</w:t>
            </w:r>
          </w:p>
        </w:tc>
      </w:tr>
      <w:tr w14:paraId="5CA2C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84" w:type="dxa"/>
            <w:noWrap w:val="0"/>
            <w:vAlign w:val="top"/>
          </w:tcPr>
          <w:p w14:paraId="3CCFB26B">
            <w:pPr>
              <w:pStyle w:val="83"/>
              <w:pageBreakBefore w:val="0"/>
              <w:kinsoku/>
              <w:topLinePunct w:val="0"/>
              <w:bidi w:val="0"/>
              <w:spacing w:before="60" w:after="60" w:line="360" w:lineRule="auto"/>
              <w:ind w:left="115"/>
              <w:rPr>
                <w:color w:val="auto"/>
                <w:sz w:val="22"/>
                <w:szCs w:val="22"/>
                <w:highlight w:val="none"/>
              </w:rPr>
            </w:pPr>
            <w:r>
              <w:rPr>
                <w:color w:val="auto"/>
                <w:spacing w:val="6"/>
                <w:sz w:val="22"/>
                <w:szCs w:val="22"/>
                <w:highlight w:val="none"/>
              </w:rPr>
              <w:t>法定代表人：</w:t>
            </w:r>
          </w:p>
        </w:tc>
        <w:tc>
          <w:tcPr>
            <w:tcW w:w="4585" w:type="dxa"/>
            <w:noWrap w:val="0"/>
            <w:vAlign w:val="top"/>
          </w:tcPr>
          <w:p w14:paraId="45782EAD">
            <w:pPr>
              <w:pStyle w:val="83"/>
              <w:pageBreakBefore w:val="0"/>
              <w:kinsoku/>
              <w:topLinePunct w:val="0"/>
              <w:bidi w:val="0"/>
              <w:spacing w:before="60" w:after="60" w:line="360" w:lineRule="auto"/>
              <w:ind w:left="115"/>
              <w:rPr>
                <w:color w:val="auto"/>
                <w:sz w:val="22"/>
                <w:szCs w:val="22"/>
                <w:highlight w:val="none"/>
              </w:rPr>
            </w:pPr>
            <w:r>
              <w:rPr>
                <w:color w:val="auto"/>
                <w:spacing w:val="6"/>
                <w:sz w:val="22"/>
                <w:szCs w:val="22"/>
                <w:highlight w:val="none"/>
              </w:rPr>
              <w:t>法定代表人：</w:t>
            </w:r>
          </w:p>
        </w:tc>
      </w:tr>
      <w:tr w14:paraId="4855E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4584" w:type="dxa"/>
            <w:noWrap w:val="0"/>
            <w:vAlign w:val="top"/>
          </w:tcPr>
          <w:p w14:paraId="17CFA40D">
            <w:pPr>
              <w:pStyle w:val="83"/>
              <w:pageBreakBefore w:val="0"/>
              <w:kinsoku/>
              <w:topLinePunct w:val="0"/>
              <w:bidi w:val="0"/>
              <w:spacing w:before="60" w:after="60" w:line="360" w:lineRule="auto"/>
              <w:ind w:left="113"/>
              <w:rPr>
                <w:color w:val="auto"/>
                <w:sz w:val="22"/>
                <w:szCs w:val="22"/>
                <w:highlight w:val="none"/>
              </w:rPr>
            </w:pPr>
            <w:r>
              <w:rPr>
                <w:color w:val="auto"/>
                <w:spacing w:val="6"/>
                <w:sz w:val="22"/>
                <w:szCs w:val="22"/>
                <w:highlight w:val="none"/>
              </w:rPr>
              <w:t>委托代理人：</w:t>
            </w:r>
          </w:p>
        </w:tc>
        <w:tc>
          <w:tcPr>
            <w:tcW w:w="4585" w:type="dxa"/>
            <w:noWrap w:val="0"/>
            <w:vAlign w:val="top"/>
          </w:tcPr>
          <w:p w14:paraId="483082A5">
            <w:pPr>
              <w:pStyle w:val="83"/>
              <w:pageBreakBefore w:val="0"/>
              <w:kinsoku/>
              <w:topLinePunct w:val="0"/>
              <w:bidi w:val="0"/>
              <w:spacing w:before="60" w:after="60" w:line="360" w:lineRule="auto"/>
              <w:ind w:left="113"/>
              <w:rPr>
                <w:color w:val="auto"/>
                <w:sz w:val="22"/>
                <w:szCs w:val="22"/>
                <w:highlight w:val="none"/>
              </w:rPr>
            </w:pPr>
            <w:r>
              <w:rPr>
                <w:color w:val="auto"/>
                <w:spacing w:val="6"/>
                <w:sz w:val="22"/>
                <w:szCs w:val="22"/>
                <w:highlight w:val="none"/>
              </w:rPr>
              <w:t>委托代理人：</w:t>
            </w:r>
          </w:p>
        </w:tc>
      </w:tr>
      <w:tr w14:paraId="2DAD2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4584" w:type="dxa"/>
            <w:noWrap w:val="0"/>
            <w:vAlign w:val="top"/>
          </w:tcPr>
          <w:p w14:paraId="4F4C3084">
            <w:pPr>
              <w:pStyle w:val="83"/>
              <w:pageBreakBefore w:val="0"/>
              <w:kinsoku/>
              <w:topLinePunct w:val="0"/>
              <w:bidi w:val="0"/>
              <w:spacing w:before="60" w:after="60" w:line="360" w:lineRule="auto"/>
              <w:ind w:left="139"/>
              <w:rPr>
                <w:color w:val="auto"/>
                <w:sz w:val="22"/>
                <w:szCs w:val="22"/>
                <w:highlight w:val="none"/>
              </w:rPr>
            </w:pPr>
            <w:r>
              <w:rPr>
                <w:color w:val="auto"/>
                <w:spacing w:val="-5"/>
                <w:sz w:val="22"/>
                <w:szCs w:val="22"/>
                <w:highlight w:val="none"/>
              </w:rPr>
              <w:t>电话：</w:t>
            </w:r>
          </w:p>
        </w:tc>
        <w:tc>
          <w:tcPr>
            <w:tcW w:w="4585" w:type="dxa"/>
            <w:noWrap w:val="0"/>
            <w:vAlign w:val="top"/>
          </w:tcPr>
          <w:p w14:paraId="709E2BAF">
            <w:pPr>
              <w:pStyle w:val="83"/>
              <w:pageBreakBefore w:val="0"/>
              <w:kinsoku/>
              <w:topLinePunct w:val="0"/>
              <w:bidi w:val="0"/>
              <w:spacing w:before="60" w:after="60" w:line="360" w:lineRule="auto"/>
              <w:ind w:left="139"/>
              <w:rPr>
                <w:color w:val="auto"/>
                <w:sz w:val="22"/>
                <w:szCs w:val="22"/>
                <w:highlight w:val="none"/>
              </w:rPr>
            </w:pPr>
            <w:r>
              <w:rPr>
                <w:color w:val="auto"/>
                <w:spacing w:val="-5"/>
                <w:sz w:val="22"/>
                <w:szCs w:val="22"/>
                <w:highlight w:val="none"/>
              </w:rPr>
              <w:t>电话：</w:t>
            </w:r>
          </w:p>
        </w:tc>
      </w:tr>
      <w:tr w14:paraId="57B7E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84" w:type="dxa"/>
            <w:noWrap w:val="0"/>
            <w:vAlign w:val="top"/>
          </w:tcPr>
          <w:p w14:paraId="6983A251">
            <w:pPr>
              <w:pStyle w:val="83"/>
              <w:pageBreakBefore w:val="0"/>
              <w:kinsoku/>
              <w:topLinePunct w:val="0"/>
              <w:bidi w:val="0"/>
              <w:spacing w:before="60" w:after="60" w:line="360" w:lineRule="auto"/>
              <w:ind w:left="115"/>
              <w:rPr>
                <w:color w:val="auto"/>
                <w:sz w:val="22"/>
                <w:szCs w:val="22"/>
                <w:highlight w:val="none"/>
              </w:rPr>
            </w:pPr>
            <w:r>
              <w:rPr>
                <w:color w:val="auto"/>
                <w:spacing w:val="5"/>
                <w:sz w:val="22"/>
                <w:szCs w:val="22"/>
                <w:highlight w:val="none"/>
              </w:rPr>
              <w:t>开户银行：</w:t>
            </w:r>
          </w:p>
        </w:tc>
        <w:tc>
          <w:tcPr>
            <w:tcW w:w="4585" w:type="dxa"/>
            <w:noWrap w:val="0"/>
            <w:vAlign w:val="top"/>
          </w:tcPr>
          <w:p w14:paraId="2BD06CEA">
            <w:pPr>
              <w:pStyle w:val="83"/>
              <w:pageBreakBefore w:val="0"/>
              <w:kinsoku/>
              <w:topLinePunct w:val="0"/>
              <w:bidi w:val="0"/>
              <w:spacing w:before="60" w:after="60" w:line="360" w:lineRule="auto"/>
              <w:ind w:left="115"/>
              <w:rPr>
                <w:color w:val="auto"/>
                <w:sz w:val="22"/>
                <w:szCs w:val="22"/>
                <w:highlight w:val="none"/>
              </w:rPr>
            </w:pPr>
            <w:r>
              <w:rPr>
                <w:color w:val="auto"/>
                <w:spacing w:val="5"/>
                <w:sz w:val="22"/>
                <w:szCs w:val="22"/>
                <w:highlight w:val="none"/>
              </w:rPr>
              <w:t>开户银行：</w:t>
            </w:r>
          </w:p>
        </w:tc>
      </w:tr>
      <w:tr w14:paraId="09CB7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noWrap w:val="0"/>
            <w:vAlign w:val="top"/>
          </w:tcPr>
          <w:p w14:paraId="072840A7">
            <w:pPr>
              <w:pStyle w:val="83"/>
              <w:pageBreakBefore w:val="0"/>
              <w:kinsoku/>
              <w:topLinePunct w:val="0"/>
              <w:bidi w:val="0"/>
              <w:spacing w:before="60" w:after="60" w:line="360" w:lineRule="auto"/>
              <w:ind w:left="118"/>
              <w:rPr>
                <w:color w:val="auto"/>
                <w:sz w:val="22"/>
                <w:szCs w:val="22"/>
                <w:highlight w:val="none"/>
              </w:rPr>
            </w:pPr>
            <w:r>
              <w:rPr>
                <w:color w:val="auto"/>
                <w:spacing w:val="2"/>
                <w:sz w:val="22"/>
                <w:szCs w:val="22"/>
                <w:highlight w:val="none"/>
              </w:rPr>
              <w:t>账号：</w:t>
            </w:r>
          </w:p>
        </w:tc>
        <w:tc>
          <w:tcPr>
            <w:tcW w:w="4585" w:type="dxa"/>
            <w:noWrap w:val="0"/>
            <w:vAlign w:val="top"/>
          </w:tcPr>
          <w:p w14:paraId="460B5BAD">
            <w:pPr>
              <w:pStyle w:val="83"/>
              <w:pageBreakBefore w:val="0"/>
              <w:kinsoku/>
              <w:topLinePunct w:val="0"/>
              <w:bidi w:val="0"/>
              <w:spacing w:before="60" w:after="60" w:line="360" w:lineRule="auto"/>
              <w:ind w:left="118"/>
              <w:rPr>
                <w:color w:val="auto"/>
                <w:sz w:val="22"/>
                <w:szCs w:val="22"/>
                <w:highlight w:val="none"/>
              </w:rPr>
            </w:pPr>
            <w:r>
              <w:rPr>
                <w:color w:val="auto"/>
                <w:spacing w:val="2"/>
                <w:sz w:val="22"/>
                <w:szCs w:val="22"/>
                <w:highlight w:val="none"/>
              </w:rPr>
              <w:t>账号：</w:t>
            </w:r>
          </w:p>
        </w:tc>
      </w:tr>
      <w:tr w14:paraId="06E5C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4584" w:type="dxa"/>
            <w:noWrap w:val="0"/>
            <w:vAlign w:val="top"/>
          </w:tcPr>
          <w:p w14:paraId="7FFC7E57">
            <w:pPr>
              <w:pStyle w:val="83"/>
              <w:pageBreakBefore w:val="0"/>
              <w:kinsoku/>
              <w:topLinePunct w:val="0"/>
              <w:bidi w:val="0"/>
              <w:spacing w:before="60" w:after="60" w:line="360" w:lineRule="auto"/>
              <w:ind w:left="130"/>
              <w:rPr>
                <w:color w:val="auto"/>
                <w:sz w:val="22"/>
                <w:szCs w:val="22"/>
                <w:highlight w:val="none"/>
              </w:rPr>
            </w:pPr>
            <w:r>
              <w:rPr>
                <w:color w:val="auto"/>
                <w:spacing w:val="2"/>
                <w:sz w:val="22"/>
                <w:szCs w:val="22"/>
                <w:highlight w:val="none"/>
              </w:rPr>
              <w:t>邮政编码：</w:t>
            </w:r>
          </w:p>
        </w:tc>
        <w:tc>
          <w:tcPr>
            <w:tcW w:w="4585" w:type="dxa"/>
            <w:noWrap w:val="0"/>
            <w:vAlign w:val="top"/>
          </w:tcPr>
          <w:p w14:paraId="243E0419">
            <w:pPr>
              <w:pStyle w:val="83"/>
              <w:pageBreakBefore w:val="0"/>
              <w:kinsoku/>
              <w:topLinePunct w:val="0"/>
              <w:bidi w:val="0"/>
              <w:spacing w:before="60" w:after="60" w:line="360" w:lineRule="auto"/>
              <w:ind w:left="130"/>
              <w:rPr>
                <w:color w:val="auto"/>
                <w:sz w:val="22"/>
                <w:szCs w:val="22"/>
                <w:highlight w:val="none"/>
              </w:rPr>
            </w:pPr>
            <w:r>
              <w:rPr>
                <w:color w:val="auto"/>
                <w:spacing w:val="2"/>
                <w:sz w:val="22"/>
                <w:szCs w:val="22"/>
                <w:highlight w:val="none"/>
              </w:rPr>
              <w:t>邮政编码：</w:t>
            </w:r>
          </w:p>
        </w:tc>
      </w:tr>
    </w:tbl>
    <w:p w14:paraId="387F7F57">
      <w:pPr>
        <w:pStyle w:val="13"/>
        <w:pageBreakBefore w:val="0"/>
        <w:kinsoku/>
        <w:topLinePunct w:val="0"/>
        <w:bidi w:val="0"/>
        <w:spacing w:before="60" w:after="60" w:line="360" w:lineRule="auto"/>
        <w:rPr>
          <w:color w:val="auto"/>
          <w:sz w:val="22"/>
          <w:szCs w:val="22"/>
          <w:highlight w:val="none"/>
        </w:rPr>
      </w:pPr>
    </w:p>
    <w:p w14:paraId="1FE62F40">
      <w:pPr>
        <w:pageBreakBefore w:val="0"/>
        <w:kinsoku/>
        <w:topLinePunct w:val="0"/>
        <w:bidi w:val="0"/>
        <w:spacing w:before="60" w:after="60" w:line="360" w:lineRule="auto"/>
        <w:ind w:left="0"/>
        <w:jc w:val="center"/>
        <w:rPr>
          <w:rFonts w:ascii="宋体" w:hAnsi="宋体" w:eastAsia="宋体" w:cs="宋体"/>
          <w:color w:val="auto"/>
          <w:sz w:val="22"/>
          <w:szCs w:val="22"/>
          <w:highlight w:val="none"/>
        </w:rPr>
      </w:pPr>
      <w:r>
        <w:rPr>
          <w:rFonts w:ascii="宋体" w:hAnsi="宋体" w:eastAsia="宋体" w:cs="宋体"/>
          <w:b/>
          <w:bCs/>
          <w:color w:val="auto"/>
          <w:spacing w:val="-11"/>
          <w:sz w:val="22"/>
          <w:szCs w:val="22"/>
          <w:highlight w:val="none"/>
        </w:rPr>
        <w:t>合</w:t>
      </w:r>
      <w:r>
        <w:rPr>
          <w:rFonts w:ascii="宋体" w:hAnsi="宋体" w:eastAsia="宋体" w:cs="宋体"/>
          <w:color w:val="auto"/>
          <w:spacing w:val="35"/>
          <w:sz w:val="22"/>
          <w:szCs w:val="22"/>
          <w:highlight w:val="none"/>
        </w:rPr>
        <w:t xml:space="preserve"> </w:t>
      </w:r>
      <w:r>
        <w:rPr>
          <w:rFonts w:ascii="宋体" w:hAnsi="宋体" w:eastAsia="宋体" w:cs="宋体"/>
          <w:b/>
          <w:bCs/>
          <w:color w:val="auto"/>
          <w:spacing w:val="-11"/>
          <w:sz w:val="22"/>
          <w:szCs w:val="22"/>
          <w:highlight w:val="none"/>
        </w:rPr>
        <w:t>同</w:t>
      </w:r>
      <w:r>
        <w:rPr>
          <w:rFonts w:ascii="宋体" w:hAnsi="宋体" w:eastAsia="宋体" w:cs="宋体"/>
          <w:color w:val="auto"/>
          <w:spacing w:val="32"/>
          <w:sz w:val="22"/>
          <w:szCs w:val="22"/>
          <w:highlight w:val="none"/>
        </w:rPr>
        <w:t xml:space="preserve"> </w:t>
      </w:r>
      <w:r>
        <w:rPr>
          <w:rFonts w:ascii="宋体" w:hAnsi="宋体" w:eastAsia="宋体" w:cs="宋体"/>
          <w:b/>
          <w:bCs/>
          <w:color w:val="auto"/>
          <w:spacing w:val="-11"/>
          <w:sz w:val="22"/>
          <w:szCs w:val="22"/>
          <w:highlight w:val="none"/>
        </w:rPr>
        <w:t>附</w:t>
      </w:r>
      <w:r>
        <w:rPr>
          <w:rFonts w:ascii="宋体" w:hAnsi="宋体" w:eastAsia="宋体" w:cs="宋体"/>
          <w:color w:val="auto"/>
          <w:spacing w:val="15"/>
          <w:sz w:val="22"/>
          <w:szCs w:val="22"/>
          <w:highlight w:val="none"/>
        </w:rPr>
        <w:t xml:space="preserve"> </w:t>
      </w:r>
      <w:r>
        <w:rPr>
          <w:rFonts w:ascii="宋体" w:hAnsi="宋体" w:eastAsia="宋体" w:cs="宋体"/>
          <w:b/>
          <w:bCs/>
          <w:color w:val="auto"/>
          <w:spacing w:val="-11"/>
          <w:sz w:val="22"/>
          <w:szCs w:val="22"/>
          <w:highlight w:val="none"/>
        </w:rPr>
        <w:t>件</w:t>
      </w:r>
    </w:p>
    <w:p w14:paraId="46E4C06C">
      <w:pPr>
        <w:pageBreakBefore w:val="0"/>
        <w:kinsoku/>
        <w:topLinePunct w:val="0"/>
        <w:bidi w:val="0"/>
        <w:spacing w:before="60" w:after="60" w:line="360" w:lineRule="auto"/>
        <w:rPr>
          <w:color w:val="auto"/>
          <w:sz w:val="22"/>
          <w:szCs w:val="22"/>
          <w:highlight w:val="none"/>
        </w:rPr>
      </w:pPr>
    </w:p>
    <w:p w14:paraId="4E6C4AF9">
      <w:pPr>
        <w:pageBreakBefore w:val="0"/>
        <w:kinsoku/>
        <w:topLinePunct w:val="0"/>
        <w:bidi w:val="0"/>
        <w:spacing w:before="60" w:after="60" w:line="360" w:lineRule="auto"/>
        <w:rPr>
          <w:color w:val="auto"/>
          <w:sz w:val="22"/>
          <w:szCs w:val="22"/>
          <w:highlight w:val="none"/>
        </w:rPr>
      </w:pPr>
    </w:p>
    <w:tbl>
      <w:tblPr>
        <w:tblStyle w:val="8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0"/>
        <w:gridCol w:w="4276"/>
      </w:tblGrid>
      <w:tr w14:paraId="31F40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8526" w:type="dxa"/>
            <w:gridSpan w:val="2"/>
            <w:noWrap w:val="0"/>
            <w:vAlign w:val="top"/>
          </w:tcPr>
          <w:p w14:paraId="06C413D4">
            <w:pPr>
              <w:pStyle w:val="83"/>
              <w:pageBreakBefore w:val="0"/>
              <w:kinsoku/>
              <w:topLinePunct w:val="0"/>
              <w:bidi w:val="0"/>
              <w:spacing w:before="60" w:after="60" w:line="360" w:lineRule="auto"/>
              <w:ind w:left="550"/>
              <w:rPr>
                <w:color w:val="auto"/>
                <w:sz w:val="22"/>
                <w:szCs w:val="22"/>
                <w:highlight w:val="none"/>
              </w:rPr>
            </w:pPr>
            <w:r>
              <w:rPr>
                <w:b/>
                <w:bCs/>
                <w:color w:val="auto"/>
                <w:spacing w:val="5"/>
                <w:sz w:val="22"/>
                <w:szCs w:val="22"/>
                <w:highlight w:val="none"/>
              </w:rPr>
              <w:t>1</w:t>
            </w:r>
            <w:r>
              <w:rPr>
                <w:rFonts w:hint="eastAsia"/>
                <w:b/>
                <w:bCs/>
                <w:color w:val="auto"/>
                <w:spacing w:val="5"/>
                <w:sz w:val="22"/>
                <w:szCs w:val="22"/>
                <w:highlight w:val="none"/>
                <w:lang w:eastAsia="zh-CN"/>
              </w:rPr>
              <w:t>.</w:t>
            </w:r>
            <w:r>
              <w:rPr>
                <w:color w:val="auto"/>
                <w:spacing w:val="5"/>
                <w:sz w:val="22"/>
                <w:szCs w:val="22"/>
                <w:highlight w:val="none"/>
              </w:rPr>
              <w:t xml:space="preserve"> </w:t>
            </w:r>
            <w:r>
              <w:rPr>
                <w:b/>
                <w:bCs/>
                <w:color w:val="auto"/>
                <w:spacing w:val="5"/>
                <w:sz w:val="22"/>
                <w:szCs w:val="22"/>
                <w:highlight w:val="none"/>
              </w:rPr>
              <w:t>供应商承诺具体事项：</w:t>
            </w:r>
          </w:p>
        </w:tc>
      </w:tr>
      <w:tr w14:paraId="70D8F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8526" w:type="dxa"/>
            <w:gridSpan w:val="2"/>
            <w:noWrap w:val="0"/>
            <w:vAlign w:val="top"/>
          </w:tcPr>
          <w:p w14:paraId="78B450A2">
            <w:pPr>
              <w:pStyle w:val="83"/>
              <w:pageBreakBefore w:val="0"/>
              <w:kinsoku/>
              <w:topLinePunct w:val="0"/>
              <w:bidi w:val="0"/>
              <w:spacing w:before="60" w:after="60" w:line="360" w:lineRule="auto"/>
              <w:ind w:left="537"/>
              <w:rPr>
                <w:color w:val="auto"/>
                <w:sz w:val="22"/>
                <w:szCs w:val="22"/>
                <w:highlight w:val="none"/>
              </w:rPr>
            </w:pPr>
            <w:r>
              <w:rPr>
                <w:b/>
                <w:bCs/>
                <w:color w:val="auto"/>
                <w:spacing w:val="5"/>
                <w:sz w:val="22"/>
                <w:szCs w:val="22"/>
                <w:highlight w:val="none"/>
              </w:rPr>
              <w:t>2</w:t>
            </w:r>
            <w:r>
              <w:rPr>
                <w:rFonts w:hint="eastAsia"/>
                <w:b/>
                <w:bCs/>
                <w:color w:val="auto"/>
                <w:spacing w:val="5"/>
                <w:sz w:val="22"/>
                <w:szCs w:val="22"/>
                <w:highlight w:val="none"/>
                <w:lang w:eastAsia="zh-CN"/>
              </w:rPr>
              <w:t>.</w:t>
            </w:r>
            <w:r>
              <w:rPr>
                <w:color w:val="auto"/>
                <w:spacing w:val="5"/>
                <w:sz w:val="22"/>
                <w:szCs w:val="22"/>
                <w:highlight w:val="none"/>
              </w:rPr>
              <w:t xml:space="preserve"> </w:t>
            </w:r>
            <w:r>
              <w:rPr>
                <w:b/>
                <w:bCs/>
                <w:color w:val="auto"/>
                <w:spacing w:val="5"/>
                <w:sz w:val="22"/>
                <w:szCs w:val="22"/>
                <w:highlight w:val="none"/>
              </w:rPr>
              <w:t>服务具体事项：</w:t>
            </w:r>
          </w:p>
        </w:tc>
      </w:tr>
      <w:tr w14:paraId="4E3C7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526" w:type="dxa"/>
            <w:gridSpan w:val="2"/>
            <w:noWrap w:val="0"/>
            <w:vAlign w:val="top"/>
          </w:tcPr>
          <w:p w14:paraId="7F0AB977">
            <w:pPr>
              <w:pStyle w:val="83"/>
              <w:pageBreakBefore w:val="0"/>
              <w:kinsoku/>
              <w:topLinePunct w:val="0"/>
              <w:bidi w:val="0"/>
              <w:spacing w:before="60" w:after="60" w:line="360" w:lineRule="auto"/>
              <w:ind w:left="538"/>
              <w:rPr>
                <w:color w:val="auto"/>
                <w:sz w:val="22"/>
                <w:szCs w:val="22"/>
                <w:highlight w:val="none"/>
              </w:rPr>
            </w:pPr>
            <w:r>
              <w:rPr>
                <w:b/>
                <w:bCs/>
                <w:color w:val="auto"/>
                <w:spacing w:val="5"/>
                <w:sz w:val="22"/>
                <w:szCs w:val="22"/>
                <w:highlight w:val="none"/>
              </w:rPr>
              <w:t>3</w:t>
            </w:r>
            <w:r>
              <w:rPr>
                <w:rFonts w:hint="eastAsia"/>
                <w:b/>
                <w:bCs/>
                <w:color w:val="auto"/>
                <w:spacing w:val="5"/>
                <w:sz w:val="22"/>
                <w:szCs w:val="22"/>
                <w:highlight w:val="none"/>
                <w:lang w:eastAsia="zh-CN"/>
              </w:rPr>
              <w:t>.</w:t>
            </w:r>
            <w:r>
              <w:rPr>
                <w:color w:val="auto"/>
                <w:spacing w:val="5"/>
                <w:sz w:val="22"/>
                <w:szCs w:val="22"/>
                <w:highlight w:val="none"/>
              </w:rPr>
              <w:t xml:space="preserve"> </w:t>
            </w:r>
            <w:r>
              <w:rPr>
                <w:b/>
                <w:bCs/>
                <w:color w:val="auto"/>
                <w:spacing w:val="5"/>
                <w:sz w:val="22"/>
                <w:szCs w:val="22"/>
                <w:highlight w:val="none"/>
              </w:rPr>
              <w:t>其他具体事项：</w:t>
            </w:r>
          </w:p>
        </w:tc>
      </w:tr>
      <w:tr w14:paraId="76A28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trPr>
        <w:tc>
          <w:tcPr>
            <w:tcW w:w="4250" w:type="dxa"/>
            <w:noWrap w:val="0"/>
            <w:vAlign w:val="top"/>
          </w:tcPr>
          <w:p w14:paraId="282DBF53">
            <w:pPr>
              <w:pStyle w:val="83"/>
              <w:pageBreakBefore w:val="0"/>
              <w:kinsoku/>
              <w:topLinePunct w:val="0"/>
              <w:bidi w:val="0"/>
              <w:spacing w:before="60" w:after="60" w:line="360" w:lineRule="auto"/>
              <w:ind w:left="141"/>
              <w:rPr>
                <w:color w:val="auto"/>
                <w:sz w:val="22"/>
                <w:szCs w:val="22"/>
                <w:highlight w:val="none"/>
              </w:rPr>
            </w:pPr>
            <w:r>
              <w:rPr>
                <w:b/>
                <w:bCs/>
                <w:color w:val="auto"/>
                <w:spacing w:val="-1"/>
                <w:sz w:val="22"/>
                <w:szCs w:val="22"/>
                <w:highlight w:val="none"/>
              </w:rPr>
              <w:t>甲方（章）</w:t>
            </w:r>
          </w:p>
          <w:p w14:paraId="69F24074">
            <w:pPr>
              <w:pageBreakBefore w:val="0"/>
              <w:kinsoku/>
              <w:topLinePunct w:val="0"/>
              <w:bidi w:val="0"/>
              <w:spacing w:before="60" w:after="60" w:line="360" w:lineRule="auto"/>
              <w:rPr>
                <w:rFonts w:ascii="Arial"/>
                <w:color w:val="auto"/>
                <w:sz w:val="22"/>
                <w:szCs w:val="22"/>
                <w:highlight w:val="none"/>
              </w:rPr>
            </w:pPr>
          </w:p>
          <w:p w14:paraId="0E8F7279">
            <w:pPr>
              <w:pageBreakBefore w:val="0"/>
              <w:kinsoku/>
              <w:topLinePunct w:val="0"/>
              <w:bidi w:val="0"/>
              <w:spacing w:before="60" w:after="60" w:line="360" w:lineRule="auto"/>
              <w:rPr>
                <w:rFonts w:ascii="Arial"/>
                <w:color w:val="auto"/>
                <w:sz w:val="22"/>
                <w:szCs w:val="22"/>
                <w:highlight w:val="none"/>
              </w:rPr>
            </w:pPr>
          </w:p>
          <w:p w14:paraId="37A8ADDA">
            <w:pPr>
              <w:pageBreakBefore w:val="0"/>
              <w:kinsoku/>
              <w:topLinePunct w:val="0"/>
              <w:bidi w:val="0"/>
              <w:spacing w:before="60" w:after="60" w:line="360" w:lineRule="auto"/>
              <w:rPr>
                <w:rFonts w:ascii="Arial"/>
                <w:color w:val="auto"/>
                <w:sz w:val="22"/>
                <w:szCs w:val="22"/>
                <w:highlight w:val="none"/>
              </w:rPr>
            </w:pPr>
          </w:p>
          <w:p w14:paraId="0CB6D50D">
            <w:pPr>
              <w:pStyle w:val="83"/>
              <w:pageBreakBefore w:val="0"/>
              <w:kinsoku/>
              <w:topLinePunct w:val="0"/>
              <w:bidi w:val="0"/>
              <w:spacing w:before="60" w:after="60" w:line="360" w:lineRule="auto"/>
              <w:ind w:left="2328"/>
              <w:rPr>
                <w:color w:val="auto"/>
                <w:sz w:val="22"/>
                <w:szCs w:val="22"/>
                <w:highlight w:val="none"/>
              </w:rPr>
            </w:pPr>
            <w:r>
              <w:rPr>
                <w:b/>
                <w:bCs/>
                <w:color w:val="auto"/>
                <w:spacing w:val="-4"/>
                <w:sz w:val="22"/>
                <w:szCs w:val="22"/>
                <w:highlight w:val="none"/>
              </w:rPr>
              <w:t>年</w:t>
            </w:r>
            <w:r>
              <w:rPr>
                <w:color w:val="auto"/>
                <w:spacing w:val="10"/>
                <w:sz w:val="22"/>
                <w:szCs w:val="22"/>
                <w:highlight w:val="none"/>
              </w:rPr>
              <w:t xml:space="preserve">   </w:t>
            </w:r>
            <w:r>
              <w:rPr>
                <w:b/>
                <w:bCs/>
                <w:color w:val="auto"/>
                <w:spacing w:val="-4"/>
                <w:sz w:val="22"/>
                <w:szCs w:val="22"/>
                <w:highlight w:val="none"/>
              </w:rPr>
              <w:t>月</w:t>
            </w:r>
            <w:r>
              <w:rPr>
                <w:color w:val="auto"/>
                <w:spacing w:val="21"/>
                <w:sz w:val="22"/>
                <w:szCs w:val="22"/>
                <w:highlight w:val="none"/>
              </w:rPr>
              <w:t xml:space="preserve">   </w:t>
            </w:r>
            <w:r>
              <w:rPr>
                <w:b/>
                <w:bCs/>
                <w:color w:val="auto"/>
                <w:spacing w:val="-4"/>
                <w:sz w:val="22"/>
                <w:szCs w:val="22"/>
                <w:highlight w:val="none"/>
              </w:rPr>
              <w:t>日</w:t>
            </w:r>
          </w:p>
        </w:tc>
        <w:tc>
          <w:tcPr>
            <w:tcW w:w="4276" w:type="dxa"/>
            <w:noWrap w:val="0"/>
            <w:vAlign w:val="top"/>
          </w:tcPr>
          <w:p w14:paraId="288E1593">
            <w:pPr>
              <w:pStyle w:val="83"/>
              <w:pageBreakBefore w:val="0"/>
              <w:kinsoku/>
              <w:topLinePunct w:val="0"/>
              <w:bidi w:val="0"/>
              <w:spacing w:before="60" w:after="60" w:line="360" w:lineRule="auto"/>
              <w:ind w:left="133"/>
              <w:rPr>
                <w:color w:val="auto"/>
                <w:sz w:val="22"/>
                <w:szCs w:val="22"/>
                <w:highlight w:val="none"/>
              </w:rPr>
            </w:pPr>
            <w:r>
              <w:rPr>
                <w:b/>
                <w:bCs/>
                <w:color w:val="auto"/>
                <w:sz w:val="22"/>
                <w:szCs w:val="22"/>
                <w:highlight w:val="none"/>
              </w:rPr>
              <w:t>乙方（章）</w:t>
            </w:r>
          </w:p>
          <w:p w14:paraId="411C41C9">
            <w:pPr>
              <w:pageBreakBefore w:val="0"/>
              <w:kinsoku/>
              <w:topLinePunct w:val="0"/>
              <w:bidi w:val="0"/>
              <w:spacing w:before="60" w:after="60" w:line="360" w:lineRule="auto"/>
              <w:rPr>
                <w:rFonts w:ascii="Arial"/>
                <w:color w:val="auto"/>
                <w:sz w:val="22"/>
                <w:szCs w:val="22"/>
                <w:highlight w:val="none"/>
              </w:rPr>
            </w:pPr>
          </w:p>
          <w:p w14:paraId="4D093D47">
            <w:pPr>
              <w:pageBreakBefore w:val="0"/>
              <w:kinsoku/>
              <w:topLinePunct w:val="0"/>
              <w:bidi w:val="0"/>
              <w:spacing w:before="60" w:after="60" w:line="360" w:lineRule="auto"/>
              <w:rPr>
                <w:rFonts w:ascii="Arial"/>
                <w:color w:val="auto"/>
                <w:sz w:val="22"/>
                <w:szCs w:val="22"/>
                <w:highlight w:val="none"/>
              </w:rPr>
            </w:pPr>
          </w:p>
          <w:p w14:paraId="7330C49B">
            <w:pPr>
              <w:pageBreakBefore w:val="0"/>
              <w:kinsoku/>
              <w:topLinePunct w:val="0"/>
              <w:bidi w:val="0"/>
              <w:spacing w:before="60" w:after="60" w:line="360" w:lineRule="auto"/>
              <w:rPr>
                <w:rFonts w:ascii="Arial"/>
                <w:color w:val="auto"/>
                <w:sz w:val="22"/>
                <w:szCs w:val="22"/>
                <w:highlight w:val="none"/>
              </w:rPr>
            </w:pPr>
          </w:p>
          <w:p w14:paraId="1F28DA6B">
            <w:pPr>
              <w:pStyle w:val="83"/>
              <w:pageBreakBefore w:val="0"/>
              <w:kinsoku/>
              <w:topLinePunct w:val="0"/>
              <w:bidi w:val="0"/>
              <w:spacing w:before="60" w:after="60" w:line="360" w:lineRule="auto"/>
              <w:ind w:left="2220"/>
              <w:rPr>
                <w:color w:val="auto"/>
                <w:sz w:val="22"/>
                <w:szCs w:val="22"/>
                <w:highlight w:val="none"/>
              </w:rPr>
            </w:pPr>
            <w:r>
              <w:rPr>
                <w:b/>
                <w:bCs/>
                <w:color w:val="auto"/>
                <w:spacing w:val="-4"/>
                <w:sz w:val="22"/>
                <w:szCs w:val="22"/>
                <w:highlight w:val="none"/>
              </w:rPr>
              <w:t>年</w:t>
            </w:r>
            <w:r>
              <w:rPr>
                <w:color w:val="auto"/>
                <w:spacing w:val="10"/>
                <w:sz w:val="22"/>
                <w:szCs w:val="22"/>
                <w:highlight w:val="none"/>
              </w:rPr>
              <w:t xml:space="preserve">   </w:t>
            </w:r>
            <w:r>
              <w:rPr>
                <w:b/>
                <w:bCs/>
                <w:color w:val="auto"/>
                <w:spacing w:val="-4"/>
                <w:sz w:val="22"/>
                <w:szCs w:val="22"/>
                <w:highlight w:val="none"/>
              </w:rPr>
              <w:t>月</w:t>
            </w:r>
            <w:r>
              <w:rPr>
                <w:color w:val="auto"/>
                <w:spacing w:val="21"/>
                <w:sz w:val="22"/>
                <w:szCs w:val="22"/>
                <w:highlight w:val="none"/>
              </w:rPr>
              <w:t xml:space="preserve">   </w:t>
            </w:r>
            <w:r>
              <w:rPr>
                <w:b/>
                <w:bCs/>
                <w:color w:val="auto"/>
                <w:spacing w:val="-4"/>
                <w:sz w:val="22"/>
                <w:szCs w:val="22"/>
                <w:highlight w:val="none"/>
              </w:rPr>
              <w:t>日</w:t>
            </w:r>
          </w:p>
        </w:tc>
      </w:tr>
    </w:tbl>
    <w:p w14:paraId="66C070CD">
      <w:pPr>
        <w:pageBreakBefore w:val="0"/>
        <w:kinsoku/>
        <w:topLinePunct w:val="0"/>
        <w:bidi w:val="0"/>
        <w:spacing w:before="60" w:after="60" w:line="360" w:lineRule="auto"/>
        <w:ind w:left="436"/>
        <w:rPr>
          <w:rFonts w:ascii="宋体" w:hAnsi="宋体" w:cs="宋体"/>
          <w:color w:val="auto"/>
          <w:sz w:val="22"/>
          <w:szCs w:val="22"/>
          <w:highlight w:val="none"/>
        </w:rPr>
      </w:pPr>
      <w:r>
        <w:rPr>
          <w:rFonts w:ascii="宋体" w:hAnsi="宋体" w:eastAsia="宋体" w:cs="宋体"/>
          <w:color w:val="auto"/>
          <w:spacing w:val="9"/>
          <w:sz w:val="22"/>
          <w:szCs w:val="22"/>
          <w:highlight w:val="none"/>
        </w:rPr>
        <w:t>注：服务事项填不下时可另加附页</w:t>
      </w:r>
    </w:p>
    <w:sectPr>
      <w:footerReference r:id="rId8" w:type="first"/>
      <w:footerReference r:id="rId7" w:type="default"/>
      <w:pgSz w:w="11906" w:h="16838"/>
      <w:pgMar w:top="1440" w:right="1440" w:bottom="1440"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宋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Helvetica">
    <w:panose1 w:val="020B0604020202020204"/>
    <w:charset w:val="00"/>
    <w:family w:val="swiss"/>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D873">
    <w:pPr>
      <w:pStyle w:val="20"/>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1A0C33">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xfas8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VPF9qzwEAAKoDAAAOAAAAAAAAAAEAIAAAAB4BAABkcnMv&#10;ZTJvRG9jLnhtbFBLBQYAAAAABgAGAFkBAABfBQAAAAA=&#10;">
              <v:fill on="f" focussize="0,0"/>
              <v:stroke on="f"/>
              <v:imagedata o:title=""/>
              <o:lock v:ext="edit" aspectratio="f"/>
              <v:textbox inset="0mm,0mm,0mm,0mm" style="mso-fit-shape-to-text:t;">
                <w:txbxContent>
                  <w:p w14:paraId="581A0C33">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3FDAC4B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D5483">
    <w:pPr>
      <w:pStyle w:val="20"/>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7C238E"/>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ai988BAACq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pqL3zwEAAKoDAAAOAAAAAAAAAAEAIAAAAB4BAABkcnMv&#10;ZTJvRG9jLnhtbFBLBQYAAAAABgAGAFkBAABfBQAAAAA=&#10;">
              <v:fill on="f" focussize="0,0"/>
              <v:stroke on="f"/>
              <v:imagedata o:title=""/>
              <o:lock v:ext="edit" aspectratio="f"/>
              <v:textbox inset="0mm,0mm,0mm,0mm" style="mso-fit-shape-to-text:t;">
                <w:txbxContent>
                  <w:p w14:paraId="617C238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6CF5">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330731">
                          <w:pPr>
                            <w:pStyle w:val="20"/>
                            <w:jc w:val="center"/>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0inemzAEAAJwDAAAOAAAAAAAAAAEAIAAAAB4BAABkcnMvZTJv&#10;RG9jLnhtbFBLBQYAAAAABgAGAFkBAABcBQAAAAA=&#10;">
              <v:fill on="f" focussize="0,0"/>
              <v:stroke on="f"/>
              <v:imagedata o:title=""/>
              <o:lock v:ext="edit" aspectratio="f"/>
              <v:textbox inset="0mm,0mm,0mm,0mm" style="mso-fit-shape-to-text:t;">
                <w:txbxContent>
                  <w:p w14:paraId="31330731">
                    <w:pPr>
                      <w:pStyle w:val="20"/>
                      <w:jc w:val="center"/>
                    </w:pPr>
                    <w:r>
                      <w:fldChar w:fldCharType="begin"/>
                    </w:r>
                    <w:r>
                      <w:instrText xml:space="preserve"> PAGE  \* MERGEFORMAT </w:instrText>
                    </w:r>
                    <w:r>
                      <w:fldChar w:fldCharType="separate"/>
                    </w:r>
                    <w:r>
                      <w:t>26</w:t>
                    </w:r>
                    <w:r>
                      <w:fldChar w:fldCharType="end"/>
                    </w:r>
                  </w:p>
                </w:txbxContent>
              </v:textbox>
            </v:shape>
          </w:pict>
        </mc:Fallback>
      </mc:AlternateContent>
    </w:r>
  </w:p>
  <w:p w14:paraId="20730019">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A4B66">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EDD946">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z9l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xDP2XzwEAAKoDAAAOAAAAAAAAAAEAIAAAAB4BAABkcnMv&#10;ZTJvRG9jLnhtbFBLBQYAAAAABgAGAFkBAABfBQAAAAA=&#10;">
              <v:fill on="f" focussize="0,0"/>
              <v:stroke on="f"/>
              <v:imagedata o:title=""/>
              <o:lock v:ext="edit" aspectratio="f"/>
              <v:textbox inset="0mm,0mm,0mm,0mm" style="mso-fit-shape-to-text:t;">
                <w:txbxContent>
                  <w:p w14:paraId="06EDD946">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4084A">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86DDA">
    <w:pPr>
      <w:pStyle w:val="2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Full" w:cryptAlgorithmClass="hash" w:cryptAlgorithmType="typeAny" w:cryptAlgorithmSid="4" w:cryptSpinCount="0" w:hash="DhpETXr7J+ToPPFF1vDu1scz8wU=" w:salt="3lnc2XjxPKph/2VimxV4BQ=="/>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NDU3ZDY2OTMwNTExNTAzMDYyOWIzNWU5MDUwY2EifQ=="/>
  </w:docVars>
  <w:rsids>
    <w:rsidRoot w:val="00F34B14"/>
    <w:rsid w:val="000002E0"/>
    <w:rsid w:val="00000672"/>
    <w:rsid w:val="00001013"/>
    <w:rsid w:val="00001799"/>
    <w:rsid w:val="00001AF2"/>
    <w:rsid w:val="00001ECA"/>
    <w:rsid w:val="00002D29"/>
    <w:rsid w:val="00003B93"/>
    <w:rsid w:val="0000474D"/>
    <w:rsid w:val="00004F1A"/>
    <w:rsid w:val="00005FDF"/>
    <w:rsid w:val="0000626C"/>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0A2"/>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4D40"/>
    <w:rsid w:val="00025461"/>
    <w:rsid w:val="00025636"/>
    <w:rsid w:val="00025E36"/>
    <w:rsid w:val="00026855"/>
    <w:rsid w:val="00026886"/>
    <w:rsid w:val="0002785D"/>
    <w:rsid w:val="000301D4"/>
    <w:rsid w:val="000307BE"/>
    <w:rsid w:val="000329E0"/>
    <w:rsid w:val="000352E9"/>
    <w:rsid w:val="00035494"/>
    <w:rsid w:val="00035DD5"/>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2AD"/>
    <w:rsid w:val="00056EF6"/>
    <w:rsid w:val="00057CD6"/>
    <w:rsid w:val="00060DCE"/>
    <w:rsid w:val="000610E3"/>
    <w:rsid w:val="000614F3"/>
    <w:rsid w:val="000623B4"/>
    <w:rsid w:val="00062405"/>
    <w:rsid w:val="000634A7"/>
    <w:rsid w:val="00063737"/>
    <w:rsid w:val="00063B0B"/>
    <w:rsid w:val="00063F81"/>
    <w:rsid w:val="0006409B"/>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776"/>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4AF"/>
    <w:rsid w:val="000916DA"/>
    <w:rsid w:val="00091AAB"/>
    <w:rsid w:val="00092442"/>
    <w:rsid w:val="000929EF"/>
    <w:rsid w:val="00092C26"/>
    <w:rsid w:val="000933BE"/>
    <w:rsid w:val="00094473"/>
    <w:rsid w:val="0009560F"/>
    <w:rsid w:val="0009588E"/>
    <w:rsid w:val="000959EE"/>
    <w:rsid w:val="00095E09"/>
    <w:rsid w:val="00096DB9"/>
    <w:rsid w:val="00097183"/>
    <w:rsid w:val="000972CB"/>
    <w:rsid w:val="00097608"/>
    <w:rsid w:val="000A0F35"/>
    <w:rsid w:val="000A1175"/>
    <w:rsid w:val="000A13F3"/>
    <w:rsid w:val="000A1C18"/>
    <w:rsid w:val="000A23B1"/>
    <w:rsid w:val="000A2B0E"/>
    <w:rsid w:val="000A398F"/>
    <w:rsid w:val="000A448C"/>
    <w:rsid w:val="000A4AA3"/>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0139"/>
    <w:rsid w:val="000C1679"/>
    <w:rsid w:val="000C1750"/>
    <w:rsid w:val="000C1EE3"/>
    <w:rsid w:val="000C3AE7"/>
    <w:rsid w:val="000C3CC9"/>
    <w:rsid w:val="000C431A"/>
    <w:rsid w:val="000C59C6"/>
    <w:rsid w:val="000C6DE4"/>
    <w:rsid w:val="000C7194"/>
    <w:rsid w:val="000C7202"/>
    <w:rsid w:val="000D0A89"/>
    <w:rsid w:val="000D1389"/>
    <w:rsid w:val="000D1798"/>
    <w:rsid w:val="000D19F7"/>
    <w:rsid w:val="000D2626"/>
    <w:rsid w:val="000D386F"/>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BD9"/>
    <w:rsid w:val="000F5F8B"/>
    <w:rsid w:val="000F6153"/>
    <w:rsid w:val="000F621F"/>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4790"/>
    <w:rsid w:val="00115E11"/>
    <w:rsid w:val="00115EEE"/>
    <w:rsid w:val="00115F56"/>
    <w:rsid w:val="00116CA9"/>
    <w:rsid w:val="00116F38"/>
    <w:rsid w:val="001170A4"/>
    <w:rsid w:val="0011743F"/>
    <w:rsid w:val="00117AE7"/>
    <w:rsid w:val="00117B85"/>
    <w:rsid w:val="00117CBD"/>
    <w:rsid w:val="0012006A"/>
    <w:rsid w:val="0012095E"/>
    <w:rsid w:val="00121979"/>
    <w:rsid w:val="00122064"/>
    <w:rsid w:val="00124341"/>
    <w:rsid w:val="00124492"/>
    <w:rsid w:val="00124B12"/>
    <w:rsid w:val="001250A0"/>
    <w:rsid w:val="001256A6"/>
    <w:rsid w:val="001263B8"/>
    <w:rsid w:val="00127E5F"/>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8B"/>
    <w:rsid w:val="00136A9C"/>
    <w:rsid w:val="00137389"/>
    <w:rsid w:val="00140132"/>
    <w:rsid w:val="00140997"/>
    <w:rsid w:val="00141C9C"/>
    <w:rsid w:val="0014277F"/>
    <w:rsid w:val="001434BE"/>
    <w:rsid w:val="00143AAD"/>
    <w:rsid w:val="00144050"/>
    <w:rsid w:val="00144369"/>
    <w:rsid w:val="0014479F"/>
    <w:rsid w:val="001452B4"/>
    <w:rsid w:val="00145320"/>
    <w:rsid w:val="001476D3"/>
    <w:rsid w:val="001509CF"/>
    <w:rsid w:val="00150D1D"/>
    <w:rsid w:val="00151798"/>
    <w:rsid w:val="001525AA"/>
    <w:rsid w:val="00152993"/>
    <w:rsid w:val="00152A87"/>
    <w:rsid w:val="00152AC1"/>
    <w:rsid w:val="00153BB5"/>
    <w:rsid w:val="00154518"/>
    <w:rsid w:val="00156359"/>
    <w:rsid w:val="00156DD6"/>
    <w:rsid w:val="00160157"/>
    <w:rsid w:val="0016086E"/>
    <w:rsid w:val="001609B9"/>
    <w:rsid w:val="00160D0C"/>
    <w:rsid w:val="00160DD1"/>
    <w:rsid w:val="00161172"/>
    <w:rsid w:val="00161998"/>
    <w:rsid w:val="00161E65"/>
    <w:rsid w:val="00162597"/>
    <w:rsid w:val="001629AF"/>
    <w:rsid w:val="001629FD"/>
    <w:rsid w:val="0016428A"/>
    <w:rsid w:val="001647C9"/>
    <w:rsid w:val="00165627"/>
    <w:rsid w:val="001661A3"/>
    <w:rsid w:val="00167226"/>
    <w:rsid w:val="0016782B"/>
    <w:rsid w:val="0016784D"/>
    <w:rsid w:val="00167853"/>
    <w:rsid w:val="00167887"/>
    <w:rsid w:val="00170B05"/>
    <w:rsid w:val="00171E11"/>
    <w:rsid w:val="00172CA8"/>
    <w:rsid w:val="00173256"/>
    <w:rsid w:val="00173B0E"/>
    <w:rsid w:val="00173E03"/>
    <w:rsid w:val="0017512C"/>
    <w:rsid w:val="001756AF"/>
    <w:rsid w:val="0017586A"/>
    <w:rsid w:val="00175BA6"/>
    <w:rsid w:val="00176CA7"/>
    <w:rsid w:val="00176D0C"/>
    <w:rsid w:val="00176F8E"/>
    <w:rsid w:val="001778C5"/>
    <w:rsid w:val="00177CEF"/>
    <w:rsid w:val="00177E56"/>
    <w:rsid w:val="00177F0A"/>
    <w:rsid w:val="00180DA0"/>
    <w:rsid w:val="001815CD"/>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3F94"/>
    <w:rsid w:val="001A4222"/>
    <w:rsid w:val="001A50EA"/>
    <w:rsid w:val="001A5E24"/>
    <w:rsid w:val="001A661D"/>
    <w:rsid w:val="001A6795"/>
    <w:rsid w:val="001A6B27"/>
    <w:rsid w:val="001A6D8B"/>
    <w:rsid w:val="001A6DAA"/>
    <w:rsid w:val="001A7717"/>
    <w:rsid w:val="001A793A"/>
    <w:rsid w:val="001A7E6F"/>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48"/>
    <w:rsid w:val="001C115F"/>
    <w:rsid w:val="001C1DED"/>
    <w:rsid w:val="001C1DF9"/>
    <w:rsid w:val="001C1EAB"/>
    <w:rsid w:val="001C25A7"/>
    <w:rsid w:val="001C2775"/>
    <w:rsid w:val="001C318C"/>
    <w:rsid w:val="001C35C4"/>
    <w:rsid w:val="001C4287"/>
    <w:rsid w:val="001C4479"/>
    <w:rsid w:val="001C5190"/>
    <w:rsid w:val="001C6081"/>
    <w:rsid w:val="001C6DA4"/>
    <w:rsid w:val="001C73EB"/>
    <w:rsid w:val="001C7B48"/>
    <w:rsid w:val="001D0CFB"/>
    <w:rsid w:val="001D1A0D"/>
    <w:rsid w:val="001D29F1"/>
    <w:rsid w:val="001D343C"/>
    <w:rsid w:val="001D56E2"/>
    <w:rsid w:val="001D58A1"/>
    <w:rsid w:val="001D58C2"/>
    <w:rsid w:val="001D5A8A"/>
    <w:rsid w:val="001D61CA"/>
    <w:rsid w:val="001D6E87"/>
    <w:rsid w:val="001D735E"/>
    <w:rsid w:val="001D73C8"/>
    <w:rsid w:val="001D7BC6"/>
    <w:rsid w:val="001E129E"/>
    <w:rsid w:val="001E1379"/>
    <w:rsid w:val="001E175C"/>
    <w:rsid w:val="001E1B0E"/>
    <w:rsid w:val="001E3274"/>
    <w:rsid w:val="001E3B63"/>
    <w:rsid w:val="001E5A94"/>
    <w:rsid w:val="001F13FD"/>
    <w:rsid w:val="001F2A2E"/>
    <w:rsid w:val="001F3356"/>
    <w:rsid w:val="001F3C63"/>
    <w:rsid w:val="001F4460"/>
    <w:rsid w:val="001F6C96"/>
    <w:rsid w:val="001F711A"/>
    <w:rsid w:val="001F75B0"/>
    <w:rsid w:val="001F79CF"/>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06069"/>
    <w:rsid w:val="002114C7"/>
    <w:rsid w:val="0021302C"/>
    <w:rsid w:val="00213B1C"/>
    <w:rsid w:val="00213F1E"/>
    <w:rsid w:val="0021402D"/>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DF7"/>
    <w:rsid w:val="00224E83"/>
    <w:rsid w:val="00225664"/>
    <w:rsid w:val="0022663D"/>
    <w:rsid w:val="00227C56"/>
    <w:rsid w:val="00227F2D"/>
    <w:rsid w:val="00231851"/>
    <w:rsid w:val="002319FB"/>
    <w:rsid w:val="00231B89"/>
    <w:rsid w:val="00231F11"/>
    <w:rsid w:val="00231F5E"/>
    <w:rsid w:val="002346B4"/>
    <w:rsid w:val="0023481E"/>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C1E"/>
    <w:rsid w:val="00244DC9"/>
    <w:rsid w:val="00245587"/>
    <w:rsid w:val="00245F2B"/>
    <w:rsid w:val="002462FA"/>
    <w:rsid w:val="002466CD"/>
    <w:rsid w:val="002479FC"/>
    <w:rsid w:val="00247F3A"/>
    <w:rsid w:val="00250122"/>
    <w:rsid w:val="0025024D"/>
    <w:rsid w:val="00250755"/>
    <w:rsid w:val="00251043"/>
    <w:rsid w:val="00251C4A"/>
    <w:rsid w:val="0025271C"/>
    <w:rsid w:val="0025277A"/>
    <w:rsid w:val="002533CD"/>
    <w:rsid w:val="002535EA"/>
    <w:rsid w:val="00254EAB"/>
    <w:rsid w:val="002557AF"/>
    <w:rsid w:val="00255827"/>
    <w:rsid w:val="0025589C"/>
    <w:rsid w:val="00255B62"/>
    <w:rsid w:val="0025635C"/>
    <w:rsid w:val="002566B1"/>
    <w:rsid w:val="00257010"/>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77101"/>
    <w:rsid w:val="002807B0"/>
    <w:rsid w:val="00282D56"/>
    <w:rsid w:val="002835B0"/>
    <w:rsid w:val="00283B1D"/>
    <w:rsid w:val="00283C74"/>
    <w:rsid w:val="0028407E"/>
    <w:rsid w:val="0028410F"/>
    <w:rsid w:val="00284572"/>
    <w:rsid w:val="002850AA"/>
    <w:rsid w:val="00285221"/>
    <w:rsid w:val="00286FB5"/>
    <w:rsid w:val="00287763"/>
    <w:rsid w:val="00290606"/>
    <w:rsid w:val="002909B2"/>
    <w:rsid w:val="00291D6D"/>
    <w:rsid w:val="00291FF1"/>
    <w:rsid w:val="00292AA2"/>
    <w:rsid w:val="00293006"/>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1B5"/>
    <w:rsid w:val="002A57A8"/>
    <w:rsid w:val="002A6DEF"/>
    <w:rsid w:val="002A770B"/>
    <w:rsid w:val="002B013E"/>
    <w:rsid w:val="002B058D"/>
    <w:rsid w:val="002B0C16"/>
    <w:rsid w:val="002B2456"/>
    <w:rsid w:val="002B2AC5"/>
    <w:rsid w:val="002B3528"/>
    <w:rsid w:val="002B3539"/>
    <w:rsid w:val="002B4395"/>
    <w:rsid w:val="002B4532"/>
    <w:rsid w:val="002B46E9"/>
    <w:rsid w:val="002B4DD9"/>
    <w:rsid w:val="002B5042"/>
    <w:rsid w:val="002B69CC"/>
    <w:rsid w:val="002B6D71"/>
    <w:rsid w:val="002C03AE"/>
    <w:rsid w:val="002C0C1C"/>
    <w:rsid w:val="002C41BF"/>
    <w:rsid w:val="002C54C2"/>
    <w:rsid w:val="002C5D34"/>
    <w:rsid w:val="002C60BB"/>
    <w:rsid w:val="002C64AA"/>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1BFF"/>
    <w:rsid w:val="002F213C"/>
    <w:rsid w:val="002F2453"/>
    <w:rsid w:val="002F352D"/>
    <w:rsid w:val="002F381E"/>
    <w:rsid w:val="002F4084"/>
    <w:rsid w:val="002F4A08"/>
    <w:rsid w:val="002F4ADB"/>
    <w:rsid w:val="002F531E"/>
    <w:rsid w:val="002F548D"/>
    <w:rsid w:val="002F5ACC"/>
    <w:rsid w:val="002F704B"/>
    <w:rsid w:val="002F72C3"/>
    <w:rsid w:val="002F768C"/>
    <w:rsid w:val="002F77BD"/>
    <w:rsid w:val="002F7D1E"/>
    <w:rsid w:val="00300201"/>
    <w:rsid w:val="0030025A"/>
    <w:rsid w:val="00302EFC"/>
    <w:rsid w:val="00303243"/>
    <w:rsid w:val="0030386E"/>
    <w:rsid w:val="00303BCC"/>
    <w:rsid w:val="00303F2B"/>
    <w:rsid w:val="00303F8D"/>
    <w:rsid w:val="00304FDC"/>
    <w:rsid w:val="0030572D"/>
    <w:rsid w:val="0030586A"/>
    <w:rsid w:val="0030622D"/>
    <w:rsid w:val="00306811"/>
    <w:rsid w:val="00306F32"/>
    <w:rsid w:val="003074C5"/>
    <w:rsid w:val="00307A3C"/>
    <w:rsid w:val="00307FA4"/>
    <w:rsid w:val="00310290"/>
    <w:rsid w:val="00310CC1"/>
    <w:rsid w:val="00312504"/>
    <w:rsid w:val="00312B89"/>
    <w:rsid w:val="00313026"/>
    <w:rsid w:val="003131C0"/>
    <w:rsid w:val="00313913"/>
    <w:rsid w:val="0031421F"/>
    <w:rsid w:val="003142E7"/>
    <w:rsid w:val="00314B31"/>
    <w:rsid w:val="00315A65"/>
    <w:rsid w:val="003165D7"/>
    <w:rsid w:val="0031666B"/>
    <w:rsid w:val="00316ABE"/>
    <w:rsid w:val="00317BA7"/>
    <w:rsid w:val="003202CB"/>
    <w:rsid w:val="003204D2"/>
    <w:rsid w:val="00320BE2"/>
    <w:rsid w:val="00321886"/>
    <w:rsid w:val="00321EDC"/>
    <w:rsid w:val="00322B67"/>
    <w:rsid w:val="003235E2"/>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526D"/>
    <w:rsid w:val="00335EA1"/>
    <w:rsid w:val="0033691E"/>
    <w:rsid w:val="00336A6A"/>
    <w:rsid w:val="00336CCB"/>
    <w:rsid w:val="003401AB"/>
    <w:rsid w:val="003411D1"/>
    <w:rsid w:val="003416BA"/>
    <w:rsid w:val="00342148"/>
    <w:rsid w:val="00342F99"/>
    <w:rsid w:val="003430EF"/>
    <w:rsid w:val="0034575A"/>
    <w:rsid w:val="00345F57"/>
    <w:rsid w:val="003476DC"/>
    <w:rsid w:val="00350458"/>
    <w:rsid w:val="00350E6C"/>
    <w:rsid w:val="003518A6"/>
    <w:rsid w:val="00351E7F"/>
    <w:rsid w:val="00352953"/>
    <w:rsid w:val="00354062"/>
    <w:rsid w:val="00354277"/>
    <w:rsid w:val="0035459E"/>
    <w:rsid w:val="00354AE9"/>
    <w:rsid w:val="00355C0D"/>
    <w:rsid w:val="003566A9"/>
    <w:rsid w:val="00356988"/>
    <w:rsid w:val="003569D3"/>
    <w:rsid w:val="00356CE9"/>
    <w:rsid w:val="003570BB"/>
    <w:rsid w:val="00357128"/>
    <w:rsid w:val="0035755E"/>
    <w:rsid w:val="00357A80"/>
    <w:rsid w:val="00361058"/>
    <w:rsid w:val="00361441"/>
    <w:rsid w:val="00361B8B"/>
    <w:rsid w:val="00363F39"/>
    <w:rsid w:val="003640FC"/>
    <w:rsid w:val="0036445C"/>
    <w:rsid w:val="00364627"/>
    <w:rsid w:val="00364AB0"/>
    <w:rsid w:val="00364D71"/>
    <w:rsid w:val="003667B0"/>
    <w:rsid w:val="003667DD"/>
    <w:rsid w:val="00366B48"/>
    <w:rsid w:val="0036742E"/>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5D9"/>
    <w:rsid w:val="003829D0"/>
    <w:rsid w:val="0038326A"/>
    <w:rsid w:val="00383B3C"/>
    <w:rsid w:val="0038444F"/>
    <w:rsid w:val="003861F0"/>
    <w:rsid w:val="00387051"/>
    <w:rsid w:val="00387ECF"/>
    <w:rsid w:val="0039021B"/>
    <w:rsid w:val="00390429"/>
    <w:rsid w:val="003906A0"/>
    <w:rsid w:val="00391DFA"/>
    <w:rsid w:val="003923D5"/>
    <w:rsid w:val="003931AF"/>
    <w:rsid w:val="0039366C"/>
    <w:rsid w:val="00393EC8"/>
    <w:rsid w:val="00395CAF"/>
    <w:rsid w:val="00395E42"/>
    <w:rsid w:val="00396409"/>
    <w:rsid w:val="00396A2D"/>
    <w:rsid w:val="00396FC3"/>
    <w:rsid w:val="0039756E"/>
    <w:rsid w:val="003A1431"/>
    <w:rsid w:val="003A1A94"/>
    <w:rsid w:val="003A204E"/>
    <w:rsid w:val="003A2D25"/>
    <w:rsid w:val="003A5101"/>
    <w:rsid w:val="003A5728"/>
    <w:rsid w:val="003A60E7"/>
    <w:rsid w:val="003A7092"/>
    <w:rsid w:val="003A72A1"/>
    <w:rsid w:val="003A7611"/>
    <w:rsid w:val="003A7D1F"/>
    <w:rsid w:val="003A7FDA"/>
    <w:rsid w:val="003B0B6A"/>
    <w:rsid w:val="003B15F8"/>
    <w:rsid w:val="003B22F7"/>
    <w:rsid w:val="003B29CF"/>
    <w:rsid w:val="003B2DC2"/>
    <w:rsid w:val="003B3A90"/>
    <w:rsid w:val="003B3D01"/>
    <w:rsid w:val="003B534F"/>
    <w:rsid w:val="003B7A79"/>
    <w:rsid w:val="003C0FE1"/>
    <w:rsid w:val="003C151A"/>
    <w:rsid w:val="003C231B"/>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34D2"/>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22C"/>
    <w:rsid w:val="003F64DA"/>
    <w:rsid w:val="003F6617"/>
    <w:rsid w:val="00402332"/>
    <w:rsid w:val="004025C2"/>
    <w:rsid w:val="00403195"/>
    <w:rsid w:val="004033A9"/>
    <w:rsid w:val="004039E0"/>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6F7"/>
    <w:rsid w:val="0041582F"/>
    <w:rsid w:val="00416112"/>
    <w:rsid w:val="00417A18"/>
    <w:rsid w:val="00417AE0"/>
    <w:rsid w:val="00417BAA"/>
    <w:rsid w:val="0042042B"/>
    <w:rsid w:val="00420B45"/>
    <w:rsid w:val="00420D7A"/>
    <w:rsid w:val="00421257"/>
    <w:rsid w:val="004216A4"/>
    <w:rsid w:val="00422193"/>
    <w:rsid w:val="004223DE"/>
    <w:rsid w:val="00422A10"/>
    <w:rsid w:val="00424D17"/>
    <w:rsid w:val="00425DFD"/>
    <w:rsid w:val="004263A3"/>
    <w:rsid w:val="00427713"/>
    <w:rsid w:val="00427CCC"/>
    <w:rsid w:val="0043013A"/>
    <w:rsid w:val="00430421"/>
    <w:rsid w:val="00430A36"/>
    <w:rsid w:val="00430B4F"/>
    <w:rsid w:val="00430D7C"/>
    <w:rsid w:val="00431084"/>
    <w:rsid w:val="004310D7"/>
    <w:rsid w:val="004322D6"/>
    <w:rsid w:val="00432589"/>
    <w:rsid w:val="0043267E"/>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4BD"/>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3298"/>
    <w:rsid w:val="00475078"/>
    <w:rsid w:val="00475767"/>
    <w:rsid w:val="0047710E"/>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87763"/>
    <w:rsid w:val="00491FA1"/>
    <w:rsid w:val="00492A25"/>
    <w:rsid w:val="004938A3"/>
    <w:rsid w:val="0049558B"/>
    <w:rsid w:val="00496350"/>
    <w:rsid w:val="0049777F"/>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1F5"/>
    <w:rsid w:val="004B722E"/>
    <w:rsid w:val="004B72E8"/>
    <w:rsid w:val="004C01A5"/>
    <w:rsid w:val="004C0412"/>
    <w:rsid w:val="004C06AC"/>
    <w:rsid w:val="004C2138"/>
    <w:rsid w:val="004C3940"/>
    <w:rsid w:val="004C51FD"/>
    <w:rsid w:val="004C65A8"/>
    <w:rsid w:val="004C6689"/>
    <w:rsid w:val="004D139A"/>
    <w:rsid w:val="004D14DC"/>
    <w:rsid w:val="004D17C6"/>
    <w:rsid w:val="004D2401"/>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E5F"/>
    <w:rsid w:val="004D6FC3"/>
    <w:rsid w:val="004D7476"/>
    <w:rsid w:val="004D7716"/>
    <w:rsid w:val="004E0306"/>
    <w:rsid w:val="004E0572"/>
    <w:rsid w:val="004E110B"/>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DC4"/>
    <w:rsid w:val="004F36A3"/>
    <w:rsid w:val="004F3E0C"/>
    <w:rsid w:val="004F4308"/>
    <w:rsid w:val="004F65A0"/>
    <w:rsid w:val="004F7160"/>
    <w:rsid w:val="004F7EEC"/>
    <w:rsid w:val="00500258"/>
    <w:rsid w:val="005005EE"/>
    <w:rsid w:val="00500B2D"/>
    <w:rsid w:val="00501A99"/>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C5E"/>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078D"/>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577"/>
    <w:rsid w:val="00554AD8"/>
    <w:rsid w:val="00554F78"/>
    <w:rsid w:val="00555DA1"/>
    <w:rsid w:val="00556BF7"/>
    <w:rsid w:val="00556D31"/>
    <w:rsid w:val="00556E53"/>
    <w:rsid w:val="00557157"/>
    <w:rsid w:val="00557F60"/>
    <w:rsid w:val="00561730"/>
    <w:rsid w:val="00561B97"/>
    <w:rsid w:val="00562149"/>
    <w:rsid w:val="0056252F"/>
    <w:rsid w:val="00563171"/>
    <w:rsid w:val="005640EB"/>
    <w:rsid w:val="00565D93"/>
    <w:rsid w:val="005666A4"/>
    <w:rsid w:val="00567B5D"/>
    <w:rsid w:val="00570757"/>
    <w:rsid w:val="00573733"/>
    <w:rsid w:val="00573F8B"/>
    <w:rsid w:val="00574554"/>
    <w:rsid w:val="00574E06"/>
    <w:rsid w:val="005751BB"/>
    <w:rsid w:val="00575A8D"/>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58D"/>
    <w:rsid w:val="005A1E17"/>
    <w:rsid w:val="005A252B"/>
    <w:rsid w:val="005A2A8F"/>
    <w:rsid w:val="005A3008"/>
    <w:rsid w:val="005A3204"/>
    <w:rsid w:val="005A3341"/>
    <w:rsid w:val="005A3C3D"/>
    <w:rsid w:val="005A46EC"/>
    <w:rsid w:val="005A5EAE"/>
    <w:rsid w:val="005A6407"/>
    <w:rsid w:val="005A726C"/>
    <w:rsid w:val="005B07EC"/>
    <w:rsid w:val="005B1BE0"/>
    <w:rsid w:val="005B2B11"/>
    <w:rsid w:val="005B2D3C"/>
    <w:rsid w:val="005B32A4"/>
    <w:rsid w:val="005B3371"/>
    <w:rsid w:val="005B338D"/>
    <w:rsid w:val="005B33A1"/>
    <w:rsid w:val="005B3852"/>
    <w:rsid w:val="005B3BAF"/>
    <w:rsid w:val="005B3C8A"/>
    <w:rsid w:val="005B4DA3"/>
    <w:rsid w:val="005B5BEE"/>
    <w:rsid w:val="005B77D2"/>
    <w:rsid w:val="005C0195"/>
    <w:rsid w:val="005C019B"/>
    <w:rsid w:val="005C08D0"/>
    <w:rsid w:val="005C1AED"/>
    <w:rsid w:val="005C2136"/>
    <w:rsid w:val="005C30F5"/>
    <w:rsid w:val="005C3840"/>
    <w:rsid w:val="005C42A1"/>
    <w:rsid w:val="005C51A5"/>
    <w:rsid w:val="005C557A"/>
    <w:rsid w:val="005C566F"/>
    <w:rsid w:val="005C5C47"/>
    <w:rsid w:val="005C61DD"/>
    <w:rsid w:val="005C6438"/>
    <w:rsid w:val="005C6B8B"/>
    <w:rsid w:val="005C727F"/>
    <w:rsid w:val="005C77AC"/>
    <w:rsid w:val="005D02E3"/>
    <w:rsid w:val="005D08D8"/>
    <w:rsid w:val="005D1F34"/>
    <w:rsid w:val="005D2C1F"/>
    <w:rsid w:val="005D34B2"/>
    <w:rsid w:val="005D3B54"/>
    <w:rsid w:val="005D40CD"/>
    <w:rsid w:val="005D59EB"/>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E76B9"/>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497F"/>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2CAC"/>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19A3"/>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726"/>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76F"/>
    <w:rsid w:val="006878A6"/>
    <w:rsid w:val="00687B3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294A"/>
    <w:rsid w:val="006A3302"/>
    <w:rsid w:val="006A3B28"/>
    <w:rsid w:val="006A4FEE"/>
    <w:rsid w:val="006A5549"/>
    <w:rsid w:val="006A703E"/>
    <w:rsid w:val="006A7BE3"/>
    <w:rsid w:val="006A7D32"/>
    <w:rsid w:val="006B01D1"/>
    <w:rsid w:val="006B0DF4"/>
    <w:rsid w:val="006B16EA"/>
    <w:rsid w:val="006B1780"/>
    <w:rsid w:val="006B21DC"/>
    <w:rsid w:val="006B224E"/>
    <w:rsid w:val="006B22D0"/>
    <w:rsid w:val="006B376E"/>
    <w:rsid w:val="006B4589"/>
    <w:rsid w:val="006B5157"/>
    <w:rsid w:val="006B610E"/>
    <w:rsid w:val="006B6805"/>
    <w:rsid w:val="006B6907"/>
    <w:rsid w:val="006B6C07"/>
    <w:rsid w:val="006B6DE0"/>
    <w:rsid w:val="006C16C3"/>
    <w:rsid w:val="006C2187"/>
    <w:rsid w:val="006C27D9"/>
    <w:rsid w:val="006C32F4"/>
    <w:rsid w:val="006C3C54"/>
    <w:rsid w:val="006C4B6B"/>
    <w:rsid w:val="006C4CE1"/>
    <w:rsid w:val="006C4F9F"/>
    <w:rsid w:val="006C71A2"/>
    <w:rsid w:val="006C73EC"/>
    <w:rsid w:val="006C77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496"/>
    <w:rsid w:val="006E372A"/>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50AC"/>
    <w:rsid w:val="006F61D8"/>
    <w:rsid w:val="006F62B7"/>
    <w:rsid w:val="006F70BC"/>
    <w:rsid w:val="006F726C"/>
    <w:rsid w:val="006F7E7C"/>
    <w:rsid w:val="0070174E"/>
    <w:rsid w:val="007018DB"/>
    <w:rsid w:val="00701DE6"/>
    <w:rsid w:val="007026D2"/>
    <w:rsid w:val="00702740"/>
    <w:rsid w:val="0070381B"/>
    <w:rsid w:val="0070660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29F2"/>
    <w:rsid w:val="00753C48"/>
    <w:rsid w:val="00754250"/>
    <w:rsid w:val="00754CCE"/>
    <w:rsid w:val="00754FE4"/>
    <w:rsid w:val="00755216"/>
    <w:rsid w:val="00756236"/>
    <w:rsid w:val="00756271"/>
    <w:rsid w:val="00756348"/>
    <w:rsid w:val="00756521"/>
    <w:rsid w:val="00756AB7"/>
    <w:rsid w:val="007608F3"/>
    <w:rsid w:val="0076106D"/>
    <w:rsid w:val="007623FB"/>
    <w:rsid w:val="00762517"/>
    <w:rsid w:val="00763240"/>
    <w:rsid w:val="0076376A"/>
    <w:rsid w:val="007648AD"/>
    <w:rsid w:val="0076504E"/>
    <w:rsid w:val="007666E9"/>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4C0"/>
    <w:rsid w:val="00787BB6"/>
    <w:rsid w:val="00787DFF"/>
    <w:rsid w:val="00787F93"/>
    <w:rsid w:val="00791105"/>
    <w:rsid w:val="00791E6D"/>
    <w:rsid w:val="00791EB5"/>
    <w:rsid w:val="0079343F"/>
    <w:rsid w:val="00793696"/>
    <w:rsid w:val="007955DA"/>
    <w:rsid w:val="00796F65"/>
    <w:rsid w:val="007A11C2"/>
    <w:rsid w:val="007A18BB"/>
    <w:rsid w:val="007A27DD"/>
    <w:rsid w:val="007A41BF"/>
    <w:rsid w:val="007A47EB"/>
    <w:rsid w:val="007A490A"/>
    <w:rsid w:val="007A7B95"/>
    <w:rsid w:val="007B0297"/>
    <w:rsid w:val="007B02FA"/>
    <w:rsid w:val="007B0F53"/>
    <w:rsid w:val="007B1A33"/>
    <w:rsid w:val="007B21AE"/>
    <w:rsid w:val="007B2570"/>
    <w:rsid w:val="007B3113"/>
    <w:rsid w:val="007B3304"/>
    <w:rsid w:val="007B3BF0"/>
    <w:rsid w:val="007B7490"/>
    <w:rsid w:val="007C0525"/>
    <w:rsid w:val="007C13F7"/>
    <w:rsid w:val="007C149F"/>
    <w:rsid w:val="007C1D77"/>
    <w:rsid w:val="007C218D"/>
    <w:rsid w:val="007C2D28"/>
    <w:rsid w:val="007C3722"/>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194F"/>
    <w:rsid w:val="007E32DA"/>
    <w:rsid w:val="007E4998"/>
    <w:rsid w:val="007E4A9C"/>
    <w:rsid w:val="007E596A"/>
    <w:rsid w:val="007E6914"/>
    <w:rsid w:val="007E6E26"/>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06141"/>
    <w:rsid w:val="0081010F"/>
    <w:rsid w:val="00810BB6"/>
    <w:rsid w:val="00810E8E"/>
    <w:rsid w:val="00812C44"/>
    <w:rsid w:val="008135E1"/>
    <w:rsid w:val="00813779"/>
    <w:rsid w:val="00813BD6"/>
    <w:rsid w:val="00813E26"/>
    <w:rsid w:val="0081481D"/>
    <w:rsid w:val="00814BE8"/>
    <w:rsid w:val="00814F6E"/>
    <w:rsid w:val="00815B84"/>
    <w:rsid w:val="00816342"/>
    <w:rsid w:val="008166F6"/>
    <w:rsid w:val="00816BE9"/>
    <w:rsid w:val="00817D10"/>
    <w:rsid w:val="0082112A"/>
    <w:rsid w:val="00822518"/>
    <w:rsid w:val="008226F5"/>
    <w:rsid w:val="00823FC6"/>
    <w:rsid w:val="00824306"/>
    <w:rsid w:val="00825120"/>
    <w:rsid w:val="0082520D"/>
    <w:rsid w:val="00825C74"/>
    <w:rsid w:val="00825CFA"/>
    <w:rsid w:val="00826AB9"/>
    <w:rsid w:val="00826E0E"/>
    <w:rsid w:val="00827D11"/>
    <w:rsid w:val="00827E0F"/>
    <w:rsid w:val="00827F6E"/>
    <w:rsid w:val="008312A2"/>
    <w:rsid w:val="00831758"/>
    <w:rsid w:val="008317D9"/>
    <w:rsid w:val="00831AEC"/>
    <w:rsid w:val="0083279F"/>
    <w:rsid w:val="00832C9D"/>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6A90"/>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B5B"/>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FD"/>
    <w:rsid w:val="0087121C"/>
    <w:rsid w:val="00871FD2"/>
    <w:rsid w:val="00872084"/>
    <w:rsid w:val="00872827"/>
    <w:rsid w:val="00872A32"/>
    <w:rsid w:val="00874911"/>
    <w:rsid w:val="008754E4"/>
    <w:rsid w:val="00876EAE"/>
    <w:rsid w:val="00880106"/>
    <w:rsid w:val="00880F95"/>
    <w:rsid w:val="00882B44"/>
    <w:rsid w:val="008838AD"/>
    <w:rsid w:val="00884C01"/>
    <w:rsid w:val="00885BC9"/>
    <w:rsid w:val="00885D0E"/>
    <w:rsid w:val="008864B3"/>
    <w:rsid w:val="008865E5"/>
    <w:rsid w:val="008871B0"/>
    <w:rsid w:val="00890B57"/>
    <w:rsid w:val="008916BA"/>
    <w:rsid w:val="0089217C"/>
    <w:rsid w:val="00892790"/>
    <w:rsid w:val="00893671"/>
    <w:rsid w:val="00893E51"/>
    <w:rsid w:val="00895838"/>
    <w:rsid w:val="00895A1E"/>
    <w:rsid w:val="00895A72"/>
    <w:rsid w:val="00895CDF"/>
    <w:rsid w:val="00896679"/>
    <w:rsid w:val="00896D8C"/>
    <w:rsid w:val="00896FC1"/>
    <w:rsid w:val="008A0FC9"/>
    <w:rsid w:val="008A1956"/>
    <w:rsid w:val="008A1A7C"/>
    <w:rsid w:val="008A2CE2"/>
    <w:rsid w:val="008A40D3"/>
    <w:rsid w:val="008A469C"/>
    <w:rsid w:val="008A50FB"/>
    <w:rsid w:val="008A51D1"/>
    <w:rsid w:val="008A5DCE"/>
    <w:rsid w:val="008A5E27"/>
    <w:rsid w:val="008A6DFD"/>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3AE"/>
    <w:rsid w:val="008C3618"/>
    <w:rsid w:val="008C39E7"/>
    <w:rsid w:val="008C43AD"/>
    <w:rsid w:val="008C6118"/>
    <w:rsid w:val="008C6341"/>
    <w:rsid w:val="008C653D"/>
    <w:rsid w:val="008C731F"/>
    <w:rsid w:val="008C74D9"/>
    <w:rsid w:val="008D2050"/>
    <w:rsid w:val="008D3767"/>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0C1B"/>
    <w:rsid w:val="008F17B2"/>
    <w:rsid w:val="008F22B3"/>
    <w:rsid w:val="008F357B"/>
    <w:rsid w:val="008F44CA"/>
    <w:rsid w:val="008F4851"/>
    <w:rsid w:val="008F49D3"/>
    <w:rsid w:val="008F6519"/>
    <w:rsid w:val="008F7012"/>
    <w:rsid w:val="008F7ADA"/>
    <w:rsid w:val="008F7B17"/>
    <w:rsid w:val="00900042"/>
    <w:rsid w:val="0090034B"/>
    <w:rsid w:val="0090087C"/>
    <w:rsid w:val="00901121"/>
    <w:rsid w:val="00901D21"/>
    <w:rsid w:val="00902623"/>
    <w:rsid w:val="00902A67"/>
    <w:rsid w:val="00902C5E"/>
    <w:rsid w:val="00904BE4"/>
    <w:rsid w:val="0090504A"/>
    <w:rsid w:val="009051F5"/>
    <w:rsid w:val="00905221"/>
    <w:rsid w:val="0090551A"/>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61D"/>
    <w:rsid w:val="00917C01"/>
    <w:rsid w:val="00920184"/>
    <w:rsid w:val="00920EA4"/>
    <w:rsid w:val="00921792"/>
    <w:rsid w:val="00921BEA"/>
    <w:rsid w:val="009227BE"/>
    <w:rsid w:val="009238FD"/>
    <w:rsid w:val="00923998"/>
    <w:rsid w:val="00923DB4"/>
    <w:rsid w:val="0092420B"/>
    <w:rsid w:val="0092430E"/>
    <w:rsid w:val="00924E83"/>
    <w:rsid w:val="00926112"/>
    <w:rsid w:val="0092625F"/>
    <w:rsid w:val="00926B28"/>
    <w:rsid w:val="00926D9C"/>
    <w:rsid w:val="00927028"/>
    <w:rsid w:val="00927763"/>
    <w:rsid w:val="00927A2D"/>
    <w:rsid w:val="00927B37"/>
    <w:rsid w:val="009308C6"/>
    <w:rsid w:val="00931694"/>
    <w:rsid w:val="009321B1"/>
    <w:rsid w:val="009322B1"/>
    <w:rsid w:val="009327F0"/>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218"/>
    <w:rsid w:val="00954537"/>
    <w:rsid w:val="0095472D"/>
    <w:rsid w:val="00955342"/>
    <w:rsid w:val="00955FBB"/>
    <w:rsid w:val="0095694B"/>
    <w:rsid w:val="00956BD5"/>
    <w:rsid w:val="00956D84"/>
    <w:rsid w:val="009577B5"/>
    <w:rsid w:val="009608E6"/>
    <w:rsid w:val="00960F57"/>
    <w:rsid w:val="00961C90"/>
    <w:rsid w:val="00964220"/>
    <w:rsid w:val="00965443"/>
    <w:rsid w:val="00965954"/>
    <w:rsid w:val="00965A21"/>
    <w:rsid w:val="00965E55"/>
    <w:rsid w:val="0096608E"/>
    <w:rsid w:val="00966522"/>
    <w:rsid w:val="00966C33"/>
    <w:rsid w:val="00970F18"/>
    <w:rsid w:val="00971CF1"/>
    <w:rsid w:val="00971F5D"/>
    <w:rsid w:val="009721E9"/>
    <w:rsid w:val="00973772"/>
    <w:rsid w:val="00975503"/>
    <w:rsid w:val="0097560A"/>
    <w:rsid w:val="0097586E"/>
    <w:rsid w:val="00975E1E"/>
    <w:rsid w:val="00975E70"/>
    <w:rsid w:val="009761DE"/>
    <w:rsid w:val="009766FA"/>
    <w:rsid w:val="00977CD6"/>
    <w:rsid w:val="0098048B"/>
    <w:rsid w:val="00980908"/>
    <w:rsid w:val="00980DF9"/>
    <w:rsid w:val="00981509"/>
    <w:rsid w:val="00981CD8"/>
    <w:rsid w:val="0098243D"/>
    <w:rsid w:val="00982592"/>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774"/>
    <w:rsid w:val="00995D67"/>
    <w:rsid w:val="00997613"/>
    <w:rsid w:val="009A013B"/>
    <w:rsid w:val="009A02F4"/>
    <w:rsid w:val="009A06BF"/>
    <w:rsid w:val="009A0D17"/>
    <w:rsid w:val="009A2269"/>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167C"/>
    <w:rsid w:val="009C2913"/>
    <w:rsid w:val="009C2BD4"/>
    <w:rsid w:val="009C5AFE"/>
    <w:rsid w:val="009C6606"/>
    <w:rsid w:val="009C6CE5"/>
    <w:rsid w:val="009C6D50"/>
    <w:rsid w:val="009C72B2"/>
    <w:rsid w:val="009C732A"/>
    <w:rsid w:val="009C7547"/>
    <w:rsid w:val="009D05EC"/>
    <w:rsid w:val="009D16E2"/>
    <w:rsid w:val="009D18D4"/>
    <w:rsid w:val="009D1FCF"/>
    <w:rsid w:val="009D2F60"/>
    <w:rsid w:val="009D3A2E"/>
    <w:rsid w:val="009D5ADE"/>
    <w:rsid w:val="009D5BAC"/>
    <w:rsid w:val="009D5C56"/>
    <w:rsid w:val="009D6265"/>
    <w:rsid w:val="009D64BD"/>
    <w:rsid w:val="009D6CB1"/>
    <w:rsid w:val="009E0286"/>
    <w:rsid w:val="009E096D"/>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56EE"/>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8BC"/>
    <w:rsid w:val="00A26ECA"/>
    <w:rsid w:val="00A27461"/>
    <w:rsid w:val="00A27D67"/>
    <w:rsid w:val="00A30ABC"/>
    <w:rsid w:val="00A31150"/>
    <w:rsid w:val="00A33A3C"/>
    <w:rsid w:val="00A33B74"/>
    <w:rsid w:val="00A3467F"/>
    <w:rsid w:val="00A34B4C"/>
    <w:rsid w:val="00A35030"/>
    <w:rsid w:val="00A3551A"/>
    <w:rsid w:val="00A366A0"/>
    <w:rsid w:val="00A37209"/>
    <w:rsid w:val="00A37584"/>
    <w:rsid w:val="00A376E8"/>
    <w:rsid w:val="00A37F8E"/>
    <w:rsid w:val="00A4037E"/>
    <w:rsid w:val="00A41537"/>
    <w:rsid w:val="00A41737"/>
    <w:rsid w:val="00A42B8F"/>
    <w:rsid w:val="00A42D8E"/>
    <w:rsid w:val="00A43254"/>
    <w:rsid w:val="00A43896"/>
    <w:rsid w:val="00A43951"/>
    <w:rsid w:val="00A43A26"/>
    <w:rsid w:val="00A447A0"/>
    <w:rsid w:val="00A459F5"/>
    <w:rsid w:val="00A45FC0"/>
    <w:rsid w:val="00A46B74"/>
    <w:rsid w:val="00A47889"/>
    <w:rsid w:val="00A47BF7"/>
    <w:rsid w:val="00A47ECC"/>
    <w:rsid w:val="00A50171"/>
    <w:rsid w:val="00A504FA"/>
    <w:rsid w:val="00A5102E"/>
    <w:rsid w:val="00A5132E"/>
    <w:rsid w:val="00A51375"/>
    <w:rsid w:val="00A51533"/>
    <w:rsid w:val="00A531D4"/>
    <w:rsid w:val="00A54572"/>
    <w:rsid w:val="00A575B8"/>
    <w:rsid w:val="00A619BB"/>
    <w:rsid w:val="00A61C60"/>
    <w:rsid w:val="00A61ECB"/>
    <w:rsid w:val="00A6410C"/>
    <w:rsid w:val="00A642E0"/>
    <w:rsid w:val="00A647B1"/>
    <w:rsid w:val="00A64DEF"/>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EF9"/>
    <w:rsid w:val="00A762FE"/>
    <w:rsid w:val="00A7657C"/>
    <w:rsid w:val="00A8311C"/>
    <w:rsid w:val="00A835D0"/>
    <w:rsid w:val="00A8475F"/>
    <w:rsid w:val="00A84C5F"/>
    <w:rsid w:val="00A858F1"/>
    <w:rsid w:val="00A85930"/>
    <w:rsid w:val="00A863F7"/>
    <w:rsid w:val="00A86604"/>
    <w:rsid w:val="00A87519"/>
    <w:rsid w:val="00A915EA"/>
    <w:rsid w:val="00A9246D"/>
    <w:rsid w:val="00A92CCA"/>
    <w:rsid w:val="00A93BD0"/>
    <w:rsid w:val="00A93CC2"/>
    <w:rsid w:val="00A94D4B"/>
    <w:rsid w:val="00A974CC"/>
    <w:rsid w:val="00AA2001"/>
    <w:rsid w:val="00AA2756"/>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41E6"/>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3B02"/>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580B"/>
    <w:rsid w:val="00B003FF"/>
    <w:rsid w:val="00B004CB"/>
    <w:rsid w:val="00B0098A"/>
    <w:rsid w:val="00B00A5F"/>
    <w:rsid w:val="00B029B8"/>
    <w:rsid w:val="00B02C7D"/>
    <w:rsid w:val="00B02F60"/>
    <w:rsid w:val="00B02F94"/>
    <w:rsid w:val="00B032B8"/>
    <w:rsid w:val="00B03E6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43C"/>
    <w:rsid w:val="00B22CE0"/>
    <w:rsid w:val="00B23738"/>
    <w:rsid w:val="00B23BEF"/>
    <w:rsid w:val="00B247BB"/>
    <w:rsid w:val="00B2504A"/>
    <w:rsid w:val="00B25EE6"/>
    <w:rsid w:val="00B27EB1"/>
    <w:rsid w:val="00B3115A"/>
    <w:rsid w:val="00B3178B"/>
    <w:rsid w:val="00B31825"/>
    <w:rsid w:val="00B31A5C"/>
    <w:rsid w:val="00B32265"/>
    <w:rsid w:val="00B3276D"/>
    <w:rsid w:val="00B33B06"/>
    <w:rsid w:val="00B33C19"/>
    <w:rsid w:val="00B35A15"/>
    <w:rsid w:val="00B35B45"/>
    <w:rsid w:val="00B36165"/>
    <w:rsid w:val="00B36A99"/>
    <w:rsid w:val="00B42264"/>
    <w:rsid w:val="00B434B2"/>
    <w:rsid w:val="00B43D45"/>
    <w:rsid w:val="00B459AF"/>
    <w:rsid w:val="00B468F2"/>
    <w:rsid w:val="00B469DE"/>
    <w:rsid w:val="00B47286"/>
    <w:rsid w:val="00B47EB4"/>
    <w:rsid w:val="00B50234"/>
    <w:rsid w:val="00B51BF4"/>
    <w:rsid w:val="00B52C68"/>
    <w:rsid w:val="00B5372B"/>
    <w:rsid w:val="00B542FE"/>
    <w:rsid w:val="00B55A1B"/>
    <w:rsid w:val="00B55AB7"/>
    <w:rsid w:val="00B561DB"/>
    <w:rsid w:val="00B56DF9"/>
    <w:rsid w:val="00B56E80"/>
    <w:rsid w:val="00B571F1"/>
    <w:rsid w:val="00B600BD"/>
    <w:rsid w:val="00B60E4E"/>
    <w:rsid w:val="00B61274"/>
    <w:rsid w:val="00B61DCE"/>
    <w:rsid w:val="00B62188"/>
    <w:rsid w:val="00B62F79"/>
    <w:rsid w:val="00B62F82"/>
    <w:rsid w:val="00B6306A"/>
    <w:rsid w:val="00B635E3"/>
    <w:rsid w:val="00B64141"/>
    <w:rsid w:val="00B662FF"/>
    <w:rsid w:val="00B66333"/>
    <w:rsid w:val="00B66679"/>
    <w:rsid w:val="00B70145"/>
    <w:rsid w:val="00B71A92"/>
    <w:rsid w:val="00B72111"/>
    <w:rsid w:val="00B721D8"/>
    <w:rsid w:val="00B730CA"/>
    <w:rsid w:val="00B732EA"/>
    <w:rsid w:val="00B73747"/>
    <w:rsid w:val="00B747C5"/>
    <w:rsid w:val="00B74F2F"/>
    <w:rsid w:val="00B753ED"/>
    <w:rsid w:val="00B7665F"/>
    <w:rsid w:val="00B769BC"/>
    <w:rsid w:val="00B76DA9"/>
    <w:rsid w:val="00B770F7"/>
    <w:rsid w:val="00B77349"/>
    <w:rsid w:val="00B7761E"/>
    <w:rsid w:val="00B80A3D"/>
    <w:rsid w:val="00B80B04"/>
    <w:rsid w:val="00B818E1"/>
    <w:rsid w:val="00B821E4"/>
    <w:rsid w:val="00B823E0"/>
    <w:rsid w:val="00B8260D"/>
    <w:rsid w:val="00B827A5"/>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4AD"/>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27CA"/>
    <w:rsid w:val="00BA305B"/>
    <w:rsid w:val="00BA31BF"/>
    <w:rsid w:val="00BA3C0F"/>
    <w:rsid w:val="00BA3FC7"/>
    <w:rsid w:val="00BA478B"/>
    <w:rsid w:val="00BA5224"/>
    <w:rsid w:val="00BA575E"/>
    <w:rsid w:val="00BA76B7"/>
    <w:rsid w:val="00BA7E3B"/>
    <w:rsid w:val="00BB01CE"/>
    <w:rsid w:val="00BB06BF"/>
    <w:rsid w:val="00BB078D"/>
    <w:rsid w:val="00BB079C"/>
    <w:rsid w:val="00BB0D7A"/>
    <w:rsid w:val="00BB10E1"/>
    <w:rsid w:val="00BB2471"/>
    <w:rsid w:val="00BB2EF5"/>
    <w:rsid w:val="00BB3035"/>
    <w:rsid w:val="00BB39C1"/>
    <w:rsid w:val="00BB3DF5"/>
    <w:rsid w:val="00BB3EA7"/>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0CE3"/>
    <w:rsid w:val="00BD255F"/>
    <w:rsid w:val="00BD2895"/>
    <w:rsid w:val="00BD4236"/>
    <w:rsid w:val="00BD4797"/>
    <w:rsid w:val="00BD483B"/>
    <w:rsid w:val="00BD51F9"/>
    <w:rsid w:val="00BD5CD4"/>
    <w:rsid w:val="00BD65D9"/>
    <w:rsid w:val="00BD6783"/>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2DB"/>
    <w:rsid w:val="00BF6625"/>
    <w:rsid w:val="00BF6A78"/>
    <w:rsid w:val="00BF7651"/>
    <w:rsid w:val="00BF7695"/>
    <w:rsid w:val="00BF79B4"/>
    <w:rsid w:val="00BF7C61"/>
    <w:rsid w:val="00C01427"/>
    <w:rsid w:val="00C014C7"/>
    <w:rsid w:val="00C0285C"/>
    <w:rsid w:val="00C03093"/>
    <w:rsid w:val="00C031CF"/>
    <w:rsid w:val="00C047AB"/>
    <w:rsid w:val="00C058AF"/>
    <w:rsid w:val="00C075B6"/>
    <w:rsid w:val="00C07609"/>
    <w:rsid w:val="00C124C1"/>
    <w:rsid w:val="00C128AE"/>
    <w:rsid w:val="00C12BA8"/>
    <w:rsid w:val="00C13094"/>
    <w:rsid w:val="00C136D6"/>
    <w:rsid w:val="00C13D5B"/>
    <w:rsid w:val="00C141D7"/>
    <w:rsid w:val="00C161F9"/>
    <w:rsid w:val="00C1711B"/>
    <w:rsid w:val="00C17AE2"/>
    <w:rsid w:val="00C20140"/>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0107"/>
    <w:rsid w:val="00C401AF"/>
    <w:rsid w:val="00C41349"/>
    <w:rsid w:val="00C413CB"/>
    <w:rsid w:val="00C42752"/>
    <w:rsid w:val="00C42973"/>
    <w:rsid w:val="00C43A2E"/>
    <w:rsid w:val="00C46B95"/>
    <w:rsid w:val="00C4712A"/>
    <w:rsid w:val="00C5034F"/>
    <w:rsid w:val="00C50830"/>
    <w:rsid w:val="00C514B0"/>
    <w:rsid w:val="00C52479"/>
    <w:rsid w:val="00C5266E"/>
    <w:rsid w:val="00C52C59"/>
    <w:rsid w:val="00C5349E"/>
    <w:rsid w:val="00C539FF"/>
    <w:rsid w:val="00C544BD"/>
    <w:rsid w:val="00C54D3D"/>
    <w:rsid w:val="00C55A30"/>
    <w:rsid w:val="00C56384"/>
    <w:rsid w:val="00C574D9"/>
    <w:rsid w:val="00C579C2"/>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A97"/>
    <w:rsid w:val="00C707B8"/>
    <w:rsid w:val="00C712AC"/>
    <w:rsid w:val="00C71C15"/>
    <w:rsid w:val="00C71F3D"/>
    <w:rsid w:val="00C72F53"/>
    <w:rsid w:val="00C74035"/>
    <w:rsid w:val="00C748EA"/>
    <w:rsid w:val="00C77818"/>
    <w:rsid w:val="00C77D01"/>
    <w:rsid w:val="00C8063F"/>
    <w:rsid w:val="00C81282"/>
    <w:rsid w:val="00C827B4"/>
    <w:rsid w:val="00C83214"/>
    <w:rsid w:val="00C8329F"/>
    <w:rsid w:val="00C84F8A"/>
    <w:rsid w:val="00C85BA4"/>
    <w:rsid w:val="00C8618F"/>
    <w:rsid w:val="00C8625D"/>
    <w:rsid w:val="00C90372"/>
    <w:rsid w:val="00C9041F"/>
    <w:rsid w:val="00C90C84"/>
    <w:rsid w:val="00C9166B"/>
    <w:rsid w:val="00C916CC"/>
    <w:rsid w:val="00C91945"/>
    <w:rsid w:val="00C91A45"/>
    <w:rsid w:val="00C91FB4"/>
    <w:rsid w:val="00C92150"/>
    <w:rsid w:val="00C92328"/>
    <w:rsid w:val="00C92D42"/>
    <w:rsid w:val="00C938C2"/>
    <w:rsid w:val="00C93F8A"/>
    <w:rsid w:val="00C944A3"/>
    <w:rsid w:val="00C94E03"/>
    <w:rsid w:val="00C94EA1"/>
    <w:rsid w:val="00C95745"/>
    <w:rsid w:val="00C95902"/>
    <w:rsid w:val="00C962E3"/>
    <w:rsid w:val="00C9751C"/>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0DAB"/>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7B4"/>
    <w:rsid w:val="00CD79A7"/>
    <w:rsid w:val="00CD7FAD"/>
    <w:rsid w:val="00CE0789"/>
    <w:rsid w:val="00CE0E8D"/>
    <w:rsid w:val="00CE1A03"/>
    <w:rsid w:val="00CE2346"/>
    <w:rsid w:val="00CE25B2"/>
    <w:rsid w:val="00CE3529"/>
    <w:rsid w:val="00CE35C8"/>
    <w:rsid w:val="00CE3962"/>
    <w:rsid w:val="00CE4D0A"/>
    <w:rsid w:val="00CE4D14"/>
    <w:rsid w:val="00CE4D1A"/>
    <w:rsid w:val="00CE4E8A"/>
    <w:rsid w:val="00CE5105"/>
    <w:rsid w:val="00CE56BD"/>
    <w:rsid w:val="00CE5EC0"/>
    <w:rsid w:val="00CE68AD"/>
    <w:rsid w:val="00CE6F9F"/>
    <w:rsid w:val="00CE781A"/>
    <w:rsid w:val="00CE7B08"/>
    <w:rsid w:val="00CE7D52"/>
    <w:rsid w:val="00CF0AB7"/>
    <w:rsid w:val="00CF1D74"/>
    <w:rsid w:val="00CF2BE2"/>
    <w:rsid w:val="00CF3C20"/>
    <w:rsid w:val="00CF3DEB"/>
    <w:rsid w:val="00CF44E2"/>
    <w:rsid w:val="00CF55F9"/>
    <w:rsid w:val="00CF7074"/>
    <w:rsid w:val="00CF7495"/>
    <w:rsid w:val="00D008AF"/>
    <w:rsid w:val="00D01CF9"/>
    <w:rsid w:val="00D02D07"/>
    <w:rsid w:val="00D0334D"/>
    <w:rsid w:val="00D0374D"/>
    <w:rsid w:val="00D06D7B"/>
    <w:rsid w:val="00D06DA5"/>
    <w:rsid w:val="00D07191"/>
    <w:rsid w:val="00D07721"/>
    <w:rsid w:val="00D07F1D"/>
    <w:rsid w:val="00D10558"/>
    <w:rsid w:val="00D10FC3"/>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72B"/>
    <w:rsid w:val="00D52BBC"/>
    <w:rsid w:val="00D537FE"/>
    <w:rsid w:val="00D53CC9"/>
    <w:rsid w:val="00D54A6A"/>
    <w:rsid w:val="00D54B8F"/>
    <w:rsid w:val="00D55848"/>
    <w:rsid w:val="00D55951"/>
    <w:rsid w:val="00D559F0"/>
    <w:rsid w:val="00D5650F"/>
    <w:rsid w:val="00D56ADF"/>
    <w:rsid w:val="00D57EB6"/>
    <w:rsid w:val="00D608C0"/>
    <w:rsid w:val="00D60D6D"/>
    <w:rsid w:val="00D6128C"/>
    <w:rsid w:val="00D613B3"/>
    <w:rsid w:val="00D63502"/>
    <w:rsid w:val="00D63B22"/>
    <w:rsid w:val="00D66D8B"/>
    <w:rsid w:val="00D70849"/>
    <w:rsid w:val="00D717C6"/>
    <w:rsid w:val="00D72297"/>
    <w:rsid w:val="00D72A1C"/>
    <w:rsid w:val="00D7308F"/>
    <w:rsid w:val="00D7313E"/>
    <w:rsid w:val="00D73580"/>
    <w:rsid w:val="00D73802"/>
    <w:rsid w:val="00D73C2C"/>
    <w:rsid w:val="00D73D52"/>
    <w:rsid w:val="00D745E7"/>
    <w:rsid w:val="00D75DD0"/>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0B3"/>
    <w:rsid w:val="00DA0485"/>
    <w:rsid w:val="00DA0A80"/>
    <w:rsid w:val="00DA1A3A"/>
    <w:rsid w:val="00DA2351"/>
    <w:rsid w:val="00DA249E"/>
    <w:rsid w:val="00DA2D3D"/>
    <w:rsid w:val="00DA3855"/>
    <w:rsid w:val="00DA39BA"/>
    <w:rsid w:val="00DA4C30"/>
    <w:rsid w:val="00DA4D9F"/>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45F2"/>
    <w:rsid w:val="00DD61E8"/>
    <w:rsid w:val="00DD62C0"/>
    <w:rsid w:val="00DD64DE"/>
    <w:rsid w:val="00DD66DE"/>
    <w:rsid w:val="00DD7859"/>
    <w:rsid w:val="00DD7B41"/>
    <w:rsid w:val="00DE0784"/>
    <w:rsid w:val="00DE0A1D"/>
    <w:rsid w:val="00DE15B2"/>
    <w:rsid w:val="00DE1A9A"/>
    <w:rsid w:val="00DE3D2C"/>
    <w:rsid w:val="00DE5604"/>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4DCC"/>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69A"/>
    <w:rsid w:val="00E04C0F"/>
    <w:rsid w:val="00E0570B"/>
    <w:rsid w:val="00E05A50"/>
    <w:rsid w:val="00E069C5"/>
    <w:rsid w:val="00E10913"/>
    <w:rsid w:val="00E10B87"/>
    <w:rsid w:val="00E121CE"/>
    <w:rsid w:val="00E12209"/>
    <w:rsid w:val="00E1478B"/>
    <w:rsid w:val="00E1494A"/>
    <w:rsid w:val="00E14FAC"/>
    <w:rsid w:val="00E15007"/>
    <w:rsid w:val="00E1500D"/>
    <w:rsid w:val="00E16277"/>
    <w:rsid w:val="00E16EC7"/>
    <w:rsid w:val="00E17763"/>
    <w:rsid w:val="00E17DCC"/>
    <w:rsid w:val="00E219CE"/>
    <w:rsid w:val="00E21D93"/>
    <w:rsid w:val="00E22208"/>
    <w:rsid w:val="00E22D2A"/>
    <w:rsid w:val="00E23C32"/>
    <w:rsid w:val="00E24071"/>
    <w:rsid w:val="00E24DCA"/>
    <w:rsid w:val="00E24EBC"/>
    <w:rsid w:val="00E2522C"/>
    <w:rsid w:val="00E2552F"/>
    <w:rsid w:val="00E2599B"/>
    <w:rsid w:val="00E25B7F"/>
    <w:rsid w:val="00E2710C"/>
    <w:rsid w:val="00E272BD"/>
    <w:rsid w:val="00E27428"/>
    <w:rsid w:val="00E305B4"/>
    <w:rsid w:val="00E31AFA"/>
    <w:rsid w:val="00E31CB7"/>
    <w:rsid w:val="00E324EE"/>
    <w:rsid w:val="00E34BCC"/>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7577"/>
    <w:rsid w:val="00E62043"/>
    <w:rsid w:val="00E626B9"/>
    <w:rsid w:val="00E627C9"/>
    <w:rsid w:val="00E62C95"/>
    <w:rsid w:val="00E630F3"/>
    <w:rsid w:val="00E6332F"/>
    <w:rsid w:val="00E637C9"/>
    <w:rsid w:val="00E6402D"/>
    <w:rsid w:val="00E6680A"/>
    <w:rsid w:val="00E66F0D"/>
    <w:rsid w:val="00E70615"/>
    <w:rsid w:val="00E70B8F"/>
    <w:rsid w:val="00E7161E"/>
    <w:rsid w:val="00E7207B"/>
    <w:rsid w:val="00E7347A"/>
    <w:rsid w:val="00E75A47"/>
    <w:rsid w:val="00E75BB6"/>
    <w:rsid w:val="00E75D8C"/>
    <w:rsid w:val="00E77301"/>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86A81"/>
    <w:rsid w:val="00E900DA"/>
    <w:rsid w:val="00E91044"/>
    <w:rsid w:val="00E910D3"/>
    <w:rsid w:val="00E92097"/>
    <w:rsid w:val="00E92154"/>
    <w:rsid w:val="00E923CF"/>
    <w:rsid w:val="00E93685"/>
    <w:rsid w:val="00E93B65"/>
    <w:rsid w:val="00E93C8C"/>
    <w:rsid w:val="00E95111"/>
    <w:rsid w:val="00E95FDF"/>
    <w:rsid w:val="00E97294"/>
    <w:rsid w:val="00EA14C8"/>
    <w:rsid w:val="00EA2110"/>
    <w:rsid w:val="00EA283A"/>
    <w:rsid w:val="00EA2C90"/>
    <w:rsid w:val="00EA2E07"/>
    <w:rsid w:val="00EA383B"/>
    <w:rsid w:val="00EA48F3"/>
    <w:rsid w:val="00EA60A5"/>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A47"/>
    <w:rsid w:val="00EC1CEB"/>
    <w:rsid w:val="00EC1DC0"/>
    <w:rsid w:val="00EC1DC2"/>
    <w:rsid w:val="00EC1E09"/>
    <w:rsid w:val="00EC210E"/>
    <w:rsid w:val="00EC21EC"/>
    <w:rsid w:val="00EC24B8"/>
    <w:rsid w:val="00EC268C"/>
    <w:rsid w:val="00EC3753"/>
    <w:rsid w:val="00EC4E71"/>
    <w:rsid w:val="00EC5F1C"/>
    <w:rsid w:val="00ED0365"/>
    <w:rsid w:val="00ED0865"/>
    <w:rsid w:val="00ED0C1C"/>
    <w:rsid w:val="00ED1C60"/>
    <w:rsid w:val="00ED2EB9"/>
    <w:rsid w:val="00ED3513"/>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267"/>
    <w:rsid w:val="00EE73D0"/>
    <w:rsid w:val="00EE7CB0"/>
    <w:rsid w:val="00EF08A8"/>
    <w:rsid w:val="00EF114C"/>
    <w:rsid w:val="00EF167B"/>
    <w:rsid w:val="00EF2496"/>
    <w:rsid w:val="00EF41A8"/>
    <w:rsid w:val="00EF44FB"/>
    <w:rsid w:val="00EF5122"/>
    <w:rsid w:val="00EF5554"/>
    <w:rsid w:val="00EF55A6"/>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2B7F"/>
    <w:rsid w:val="00F13599"/>
    <w:rsid w:val="00F13608"/>
    <w:rsid w:val="00F13B28"/>
    <w:rsid w:val="00F156A0"/>
    <w:rsid w:val="00F15730"/>
    <w:rsid w:val="00F15BDE"/>
    <w:rsid w:val="00F16125"/>
    <w:rsid w:val="00F176A6"/>
    <w:rsid w:val="00F178DC"/>
    <w:rsid w:val="00F202C2"/>
    <w:rsid w:val="00F212F6"/>
    <w:rsid w:val="00F2254A"/>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36FD5"/>
    <w:rsid w:val="00F37BC2"/>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68E9"/>
    <w:rsid w:val="00F86986"/>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19B4"/>
    <w:rsid w:val="00FB2A52"/>
    <w:rsid w:val="00FB3003"/>
    <w:rsid w:val="00FB3C5F"/>
    <w:rsid w:val="00FB3F92"/>
    <w:rsid w:val="00FB52C7"/>
    <w:rsid w:val="00FB57DC"/>
    <w:rsid w:val="00FB6E19"/>
    <w:rsid w:val="00FB71F6"/>
    <w:rsid w:val="00FC07AF"/>
    <w:rsid w:val="00FC0AF8"/>
    <w:rsid w:val="00FC0B69"/>
    <w:rsid w:val="00FC1483"/>
    <w:rsid w:val="00FC1C47"/>
    <w:rsid w:val="00FC3102"/>
    <w:rsid w:val="00FC39ED"/>
    <w:rsid w:val="00FC3B90"/>
    <w:rsid w:val="00FC4419"/>
    <w:rsid w:val="00FC47E2"/>
    <w:rsid w:val="00FC4AA5"/>
    <w:rsid w:val="00FC4B88"/>
    <w:rsid w:val="00FC4BB8"/>
    <w:rsid w:val="00FC5148"/>
    <w:rsid w:val="00FC5404"/>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2620"/>
    <w:rsid w:val="00FE323F"/>
    <w:rsid w:val="00FE3473"/>
    <w:rsid w:val="00FE4049"/>
    <w:rsid w:val="00FE4794"/>
    <w:rsid w:val="00FE480F"/>
    <w:rsid w:val="00FE4998"/>
    <w:rsid w:val="00FE57DE"/>
    <w:rsid w:val="00FE7777"/>
    <w:rsid w:val="00FE7A68"/>
    <w:rsid w:val="00FF0231"/>
    <w:rsid w:val="00FF1C9B"/>
    <w:rsid w:val="00FF1D49"/>
    <w:rsid w:val="00FF203B"/>
    <w:rsid w:val="00FF2562"/>
    <w:rsid w:val="00FF3A41"/>
    <w:rsid w:val="00FF3E5B"/>
    <w:rsid w:val="00FF57E4"/>
    <w:rsid w:val="00FF5A22"/>
    <w:rsid w:val="00FF7706"/>
    <w:rsid w:val="00FF78E5"/>
    <w:rsid w:val="011722EB"/>
    <w:rsid w:val="011E5EB5"/>
    <w:rsid w:val="012B6212"/>
    <w:rsid w:val="012C5FAF"/>
    <w:rsid w:val="0135626B"/>
    <w:rsid w:val="01AF3D99"/>
    <w:rsid w:val="01EA1CEA"/>
    <w:rsid w:val="01EA636A"/>
    <w:rsid w:val="020168A7"/>
    <w:rsid w:val="02511F9D"/>
    <w:rsid w:val="02BE3A7E"/>
    <w:rsid w:val="02EE64DC"/>
    <w:rsid w:val="03942A31"/>
    <w:rsid w:val="03A314B8"/>
    <w:rsid w:val="03A33B98"/>
    <w:rsid w:val="03C17591"/>
    <w:rsid w:val="03D82B98"/>
    <w:rsid w:val="03F83E8B"/>
    <w:rsid w:val="04106F71"/>
    <w:rsid w:val="042A0CA0"/>
    <w:rsid w:val="04561C21"/>
    <w:rsid w:val="050D65F7"/>
    <w:rsid w:val="052B7F39"/>
    <w:rsid w:val="05C56868"/>
    <w:rsid w:val="05FC32DC"/>
    <w:rsid w:val="06141287"/>
    <w:rsid w:val="074D0F7B"/>
    <w:rsid w:val="075E75DE"/>
    <w:rsid w:val="07A539BD"/>
    <w:rsid w:val="07B72767"/>
    <w:rsid w:val="08077E72"/>
    <w:rsid w:val="082952CF"/>
    <w:rsid w:val="083333BB"/>
    <w:rsid w:val="08882DD0"/>
    <w:rsid w:val="08970A5E"/>
    <w:rsid w:val="08CE1FB4"/>
    <w:rsid w:val="08ED6C85"/>
    <w:rsid w:val="08FA64E5"/>
    <w:rsid w:val="0924312B"/>
    <w:rsid w:val="094A32BB"/>
    <w:rsid w:val="09C120A6"/>
    <w:rsid w:val="09CC2AAC"/>
    <w:rsid w:val="0A1D4B08"/>
    <w:rsid w:val="0A652D3E"/>
    <w:rsid w:val="0A6F0B37"/>
    <w:rsid w:val="0AE879F3"/>
    <w:rsid w:val="0B191045"/>
    <w:rsid w:val="0B326F2A"/>
    <w:rsid w:val="0B4C0D84"/>
    <w:rsid w:val="0C1E2888"/>
    <w:rsid w:val="0C491F4C"/>
    <w:rsid w:val="0C92213C"/>
    <w:rsid w:val="0CC2027E"/>
    <w:rsid w:val="0D562B05"/>
    <w:rsid w:val="0D84032B"/>
    <w:rsid w:val="0DA770F4"/>
    <w:rsid w:val="0F0E2EB6"/>
    <w:rsid w:val="0F1F60A8"/>
    <w:rsid w:val="0F255168"/>
    <w:rsid w:val="0F2A74C4"/>
    <w:rsid w:val="0FCE07BC"/>
    <w:rsid w:val="10A27F31"/>
    <w:rsid w:val="10C3703B"/>
    <w:rsid w:val="113969C6"/>
    <w:rsid w:val="11717F0E"/>
    <w:rsid w:val="118B765D"/>
    <w:rsid w:val="11927058"/>
    <w:rsid w:val="11AD150E"/>
    <w:rsid w:val="120E171E"/>
    <w:rsid w:val="12425513"/>
    <w:rsid w:val="1247180D"/>
    <w:rsid w:val="12624111"/>
    <w:rsid w:val="12684FA3"/>
    <w:rsid w:val="126E2D03"/>
    <w:rsid w:val="12C419EF"/>
    <w:rsid w:val="12CA1F1B"/>
    <w:rsid w:val="12E90FE0"/>
    <w:rsid w:val="13AF4F03"/>
    <w:rsid w:val="13BA2040"/>
    <w:rsid w:val="1402701A"/>
    <w:rsid w:val="143401AF"/>
    <w:rsid w:val="14474812"/>
    <w:rsid w:val="14581E1E"/>
    <w:rsid w:val="14736E66"/>
    <w:rsid w:val="147F458F"/>
    <w:rsid w:val="14B012CC"/>
    <w:rsid w:val="14DF00CB"/>
    <w:rsid w:val="14E1184E"/>
    <w:rsid w:val="1534169A"/>
    <w:rsid w:val="153443F8"/>
    <w:rsid w:val="15C03E03"/>
    <w:rsid w:val="162A25EB"/>
    <w:rsid w:val="16735895"/>
    <w:rsid w:val="16FD2A55"/>
    <w:rsid w:val="17067C1A"/>
    <w:rsid w:val="17235FF5"/>
    <w:rsid w:val="17366761"/>
    <w:rsid w:val="174E5F3B"/>
    <w:rsid w:val="177C01F0"/>
    <w:rsid w:val="179E3EFA"/>
    <w:rsid w:val="17CE6630"/>
    <w:rsid w:val="188E0CC1"/>
    <w:rsid w:val="189015C1"/>
    <w:rsid w:val="1AFF0AFE"/>
    <w:rsid w:val="1B262538"/>
    <w:rsid w:val="1B362EBE"/>
    <w:rsid w:val="1B4F19F8"/>
    <w:rsid w:val="1B8128E6"/>
    <w:rsid w:val="1C2D7127"/>
    <w:rsid w:val="1CD266F6"/>
    <w:rsid w:val="1D4B5C1C"/>
    <w:rsid w:val="1E6C705B"/>
    <w:rsid w:val="1E8E7E71"/>
    <w:rsid w:val="1EA645F0"/>
    <w:rsid w:val="1ECC44FA"/>
    <w:rsid w:val="1EE77AAE"/>
    <w:rsid w:val="1F063325"/>
    <w:rsid w:val="1F2D7B22"/>
    <w:rsid w:val="1F3C522E"/>
    <w:rsid w:val="1F7D4BA6"/>
    <w:rsid w:val="1F862FC5"/>
    <w:rsid w:val="1F9F02AF"/>
    <w:rsid w:val="1FBC5DF5"/>
    <w:rsid w:val="1FD93AAF"/>
    <w:rsid w:val="1FDD4704"/>
    <w:rsid w:val="1FF45909"/>
    <w:rsid w:val="1FF90588"/>
    <w:rsid w:val="1FFB387E"/>
    <w:rsid w:val="202962BE"/>
    <w:rsid w:val="20B978A1"/>
    <w:rsid w:val="20C3623F"/>
    <w:rsid w:val="216E6218"/>
    <w:rsid w:val="21781212"/>
    <w:rsid w:val="21B83F86"/>
    <w:rsid w:val="21FB0A71"/>
    <w:rsid w:val="221178A8"/>
    <w:rsid w:val="221213CF"/>
    <w:rsid w:val="22125B2A"/>
    <w:rsid w:val="22327A92"/>
    <w:rsid w:val="231D53A2"/>
    <w:rsid w:val="236D5383"/>
    <w:rsid w:val="23AB0C13"/>
    <w:rsid w:val="23B7504C"/>
    <w:rsid w:val="24571307"/>
    <w:rsid w:val="25110A2A"/>
    <w:rsid w:val="256C0944"/>
    <w:rsid w:val="257253C7"/>
    <w:rsid w:val="25B215F0"/>
    <w:rsid w:val="26024172"/>
    <w:rsid w:val="26446DE3"/>
    <w:rsid w:val="26877DFE"/>
    <w:rsid w:val="269669E7"/>
    <w:rsid w:val="26A270C1"/>
    <w:rsid w:val="26D7699F"/>
    <w:rsid w:val="27997AEB"/>
    <w:rsid w:val="28CA27BC"/>
    <w:rsid w:val="29BA649E"/>
    <w:rsid w:val="29D75F7F"/>
    <w:rsid w:val="29DC44F9"/>
    <w:rsid w:val="2A094D30"/>
    <w:rsid w:val="2A691B04"/>
    <w:rsid w:val="2A88034A"/>
    <w:rsid w:val="2A971BE1"/>
    <w:rsid w:val="2ACC6A20"/>
    <w:rsid w:val="2AD34FD5"/>
    <w:rsid w:val="2B774624"/>
    <w:rsid w:val="2C7A72BE"/>
    <w:rsid w:val="2C9A7D75"/>
    <w:rsid w:val="2CC17412"/>
    <w:rsid w:val="2D7C1E99"/>
    <w:rsid w:val="2DA107C0"/>
    <w:rsid w:val="2DFD4901"/>
    <w:rsid w:val="2E4F3E43"/>
    <w:rsid w:val="2E7544E0"/>
    <w:rsid w:val="2E9976CE"/>
    <w:rsid w:val="2EF01DEE"/>
    <w:rsid w:val="2F1611A7"/>
    <w:rsid w:val="2F401D3C"/>
    <w:rsid w:val="2F5B24E1"/>
    <w:rsid w:val="2F63159D"/>
    <w:rsid w:val="2FA95C88"/>
    <w:rsid w:val="2FB728F9"/>
    <w:rsid w:val="2FC40C12"/>
    <w:rsid w:val="303638C9"/>
    <w:rsid w:val="3041370F"/>
    <w:rsid w:val="30B87FED"/>
    <w:rsid w:val="312B50A3"/>
    <w:rsid w:val="31815AF3"/>
    <w:rsid w:val="31894FD2"/>
    <w:rsid w:val="321972F7"/>
    <w:rsid w:val="32453A27"/>
    <w:rsid w:val="3263064A"/>
    <w:rsid w:val="328D4A4B"/>
    <w:rsid w:val="32A43132"/>
    <w:rsid w:val="32A970B0"/>
    <w:rsid w:val="32AC0C06"/>
    <w:rsid w:val="33344EF5"/>
    <w:rsid w:val="334C2FA8"/>
    <w:rsid w:val="339F1FBF"/>
    <w:rsid w:val="33BE427C"/>
    <w:rsid w:val="343704CB"/>
    <w:rsid w:val="34396159"/>
    <w:rsid w:val="3450752F"/>
    <w:rsid w:val="34B37281"/>
    <w:rsid w:val="34ED1047"/>
    <w:rsid w:val="3537750C"/>
    <w:rsid w:val="3537798C"/>
    <w:rsid w:val="35C13FC9"/>
    <w:rsid w:val="36372B05"/>
    <w:rsid w:val="364257B6"/>
    <w:rsid w:val="36921026"/>
    <w:rsid w:val="3694500F"/>
    <w:rsid w:val="373830F8"/>
    <w:rsid w:val="37424CE7"/>
    <w:rsid w:val="37A85680"/>
    <w:rsid w:val="37B15AEE"/>
    <w:rsid w:val="37C93D50"/>
    <w:rsid w:val="37EA5922"/>
    <w:rsid w:val="381417C1"/>
    <w:rsid w:val="381F6454"/>
    <w:rsid w:val="38276B93"/>
    <w:rsid w:val="382E58B8"/>
    <w:rsid w:val="38AC3431"/>
    <w:rsid w:val="38D670DB"/>
    <w:rsid w:val="392F2E16"/>
    <w:rsid w:val="39D611E6"/>
    <w:rsid w:val="39E00529"/>
    <w:rsid w:val="39EF248B"/>
    <w:rsid w:val="3A0B64A7"/>
    <w:rsid w:val="3A574DDA"/>
    <w:rsid w:val="3A6B7CA2"/>
    <w:rsid w:val="3AD3075A"/>
    <w:rsid w:val="3AE72492"/>
    <w:rsid w:val="3AF74C02"/>
    <w:rsid w:val="3B5D312D"/>
    <w:rsid w:val="3B677A7F"/>
    <w:rsid w:val="3B902AAF"/>
    <w:rsid w:val="3C0059A5"/>
    <w:rsid w:val="3C012869"/>
    <w:rsid w:val="3C134E78"/>
    <w:rsid w:val="3CA6540E"/>
    <w:rsid w:val="3CC35281"/>
    <w:rsid w:val="3CF9420F"/>
    <w:rsid w:val="3DF6345D"/>
    <w:rsid w:val="3E0C09A4"/>
    <w:rsid w:val="3E1E56E7"/>
    <w:rsid w:val="3E2B5515"/>
    <w:rsid w:val="3E4D4F28"/>
    <w:rsid w:val="3E91235F"/>
    <w:rsid w:val="3EB72B54"/>
    <w:rsid w:val="3ED92EC4"/>
    <w:rsid w:val="3EE13701"/>
    <w:rsid w:val="3F1A4BB3"/>
    <w:rsid w:val="3F8A56C4"/>
    <w:rsid w:val="3FC6775C"/>
    <w:rsid w:val="3FFFCC9D"/>
    <w:rsid w:val="40192BA6"/>
    <w:rsid w:val="40CA3013"/>
    <w:rsid w:val="40FF3286"/>
    <w:rsid w:val="4159123A"/>
    <w:rsid w:val="41663E6F"/>
    <w:rsid w:val="41766EA9"/>
    <w:rsid w:val="417F6A3A"/>
    <w:rsid w:val="419B103D"/>
    <w:rsid w:val="42550A18"/>
    <w:rsid w:val="429D496A"/>
    <w:rsid w:val="42F473A1"/>
    <w:rsid w:val="435B2648"/>
    <w:rsid w:val="437217EA"/>
    <w:rsid w:val="43AB7156"/>
    <w:rsid w:val="43B34631"/>
    <w:rsid w:val="441E62C0"/>
    <w:rsid w:val="445D1FBD"/>
    <w:rsid w:val="450906C1"/>
    <w:rsid w:val="45325D14"/>
    <w:rsid w:val="45811C7C"/>
    <w:rsid w:val="45906116"/>
    <w:rsid w:val="45931B8C"/>
    <w:rsid w:val="45AF604C"/>
    <w:rsid w:val="45EF2552"/>
    <w:rsid w:val="462003B7"/>
    <w:rsid w:val="462852DE"/>
    <w:rsid w:val="462E6EA9"/>
    <w:rsid w:val="467A438D"/>
    <w:rsid w:val="468B3EFB"/>
    <w:rsid w:val="46CE49C1"/>
    <w:rsid w:val="46D9715E"/>
    <w:rsid w:val="470A6193"/>
    <w:rsid w:val="47385210"/>
    <w:rsid w:val="474144CE"/>
    <w:rsid w:val="475510F8"/>
    <w:rsid w:val="47D93B3C"/>
    <w:rsid w:val="47DC4F5C"/>
    <w:rsid w:val="47DE21F6"/>
    <w:rsid w:val="4869703B"/>
    <w:rsid w:val="48864BE0"/>
    <w:rsid w:val="48B40671"/>
    <w:rsid w:val="48B5284B"/>
    <w:rsid w:val="49796A18"/>
    <w:rsid w:val="499B5738"/>
    <w:rsid w:val="499F244D"/>
    <w:rsid w:val="4A172FA5"/>
    <w:rsid w:val="4A3238ED"/>
    <w:rsid w:val="4A973F3F"/>
    <w:rsid w:val="4AF96BC7"/>
    <w:rsid w:val="4B616CF2"/>
    <w:rsid w:val="4B862A85"/>
    <w:rsid w:val="4B9304A5"/>
    <w:rsid w:val="4C374E49"/>
    <w:rsid w:val="4C52210E"/>
    <w:rsid w:val="4C5D53AE"/>
    <w:rsid w:val="4CEF36E2"/>
    <w:rsid w:val="4CEF4DC5"/>
    <w:rsid w:val="4D3F619A"/>
    <w:rsid w:val="4DF06DE1"/>
    <w:rsid w:val="4E0A0D02"/>
    <w:rsid w:val="4E257655"/>
    <w:rsid w:val="4E760F27"/>
    <w:rsid w:val="4E850579"/>
    <w:rsid w:val="4F173180"/>
    <w:rsid w:val="4F222C3E"/>
    <w:rsid w:val="4F372380"/>
    <w:rsid w:val="4F372FFB"/>
    <w:rsid w:val="4F4F3984"/>
    <w:rsid w:val="4F5A32B3"/>
    <w:rsid w:val="4FE82DC1"/>
    <w:rsid w:val="5025116D"/>
    <w:rsid w:val="50E714DC"/>
    <w:rsid w:val="51954F77"/>
    <w:rsid w:val="522B1438"/>
    <w:rsid w:val="52395ECD"/>
    <w:rsid w:val="525D407D"/>
    <w:rsid w:val="52BC6534"/>
    <w:rsid w:val="52C10D75"/>
    <w:rsid w:val="53252206"/>
    <w:rsid w:val="53BB2FE8"/>
    <w:rsid w:val="53C27FF8"/>
    <w:rsid w:val="54392948"/>
    <w:rsid w:val="54806794"/>
    <w:rsid w:val="549E1A80"/>
    <w:rsid w:val="54C658F4"/>
    <w:rsid w:val="54CF6EE8"/>
    <w:rsid w:val="550C4BD7"/>
    <w:rsid w:val="554C1D56"/>
    <w:rsid w:val="5550536D"/>
    <w:rsid w:val="55572986"/>
    <w:rsid w:val="556D17E3"/>
    <w:rsid w:val="55E56C8E"/>
    <w:rsid w:val="55E77D6B"/>
    <w:rsid w:val="56486A5C"/>
    <w:rsid w:val="565021B3"/>
    <w:rsid w:val="565340FA"/>
    <w:rsid w:val="565F00C9"/>
    <w:rsid w:val="56A57D64"/>
    <w:rsid w:val="56AC442C"/>
    <w:rsid w:val="56AD5F59"/>
    <w:rsid w:val="56C60774"/>
    <w:rsid w:val="570057E7"/>
    <w:rsid w:val="57B12A52"/>
    <w:rsid w:val="58082C7B"/>
    <w:rsid w:val="58083479"/>
    <w:rsid w:val="589A0DE2"/>
    <w:rsid w:val="58E6430A"/>
    <w:rsid w:val="595C0D3C"/>
    <w:rsid w:val="5A254BE7"/>
    <w:rsid w:val="5A2F2CC8"/>
    <w:rsid w:val="5A3F439D"/>
    <w:rsid w:val="5B3255E5"/>
    <w:rsid w:val="5B446D8B"/>
    <w:rsid w:val="5B5D2DF1"/>
    <w:rsid w:val="5B933D3B"/>
    <w:rsid w:val="5B9B5880"/>
    <w:rsid w:val="5BFB62B3"/>
    <w:rsid w:val="5C10702D"/>
    <w:rsid w:val="5C152601"/>
    <w:rsid w:val="5C366A56"/>
    <w:rsid w:val="5C591F03"/>
    <w:rsid w:val="5C890876"/>
    <w:rsid w:val="5C8A1B2F"/>
    <w:rsid w:val="5CBA2B66"/>
    <w:rsid w:val="5CCD12AB"/>
    <w:rsid w:val="5D481077"/>
    <w:rsid w:val="5DB449D7"/>
    <w:rsid w:val="5E5E33BC"/>
    <w:rsid w:val="5E8C14B0"/>
    <w:rsid w:val="5F561B72"/>
    <w:rsid w:val="5FAD53C7"/>
    <w:rsid w:val="606007BB"/>
    <w:rsid w:val="60AC7F66"/>
    <w:rsid w:val="60CA725D"/>
    <w:rsid w:val="60DD0A25"/>
    <w:rsid w:val="61BF10D9"/>
    <w:rsid w:val="61D5316E"/>
    <w:rsid w:val="62326812"/>
    <w:rsid w:val="62AC22DC"/>
    <w:rsid w:val="63362DC6"/>
    <w:rsid w:val="63A22BFD"/>
    <w:rsid w:val="648E0733"/>
    <w:rsid w:val="64E45EF7"/>
    <w:rsid w:val="65351B84"/>
    <w:rsid w:val="663C37BC"/>
    <w:rsid w:val="6691014E"/>
    <w:rsid w:val="66C87CCE"/>
    <w:rsid w:val="677435B2"/>
    <w:rsid w:val="677F7C3B"/>
    <w:rsid w:val="679C33FD"/>
    <w:rsid w:val="67EF75F1"/>
    <w:rsid w:val="680447AD"/>
    <w:rsid w:val="684D7F02"/>
    <w:rsid w:val="684F4F11"/>
    <w:rsid w:val="68F10D0A"/>
    <w:rsid w:val="69124F16"/>
    <w:rsid w:val="691E189E"/>
    <w:rsid w:val="69236EB5"/>
    <w:rsid w:val="69CD5C14"/>
    <w:rsid w:val="69CF0D33"/>
    <w:rsid w:val="69F3714C"/>
    <w:rsid w:val="6A12278B"/>
    <w:rsid w:val="6A4A3590"/>
    <w:rsid w:val="6AFA78DE"/>
    <w:rsid w:val="6B607F4C"/>
    <w:rsid w:val="6B897CF7"/>
    <w:rsid w:val="6B9946B3"/>
    <w:rsid w:val="6BE518DA"/>
    <w:rsid w:val="6C276F3A"/>
    <w:rsid w:val="6C3521E8"/>
    <w:rsid w:val="6C3A3698"/>
    <w:rsid w:val="6C7007C7"/>
    <w:rsid w:val="6D652B07"/>
    <w:rsid w:val="6D6F4DAF"/>
    <w:rsid w:val="6DA26F63"/>
    <w:rsid w:val="6DCB4BE8"/>
    <w:rsid w:val="6DD7212B"/>
    <w:rsid w:val="6DDC684F"/>
    <w:rsid w:val="6DE76850"/>
    <w:rsid w:val="6DF06A10"/>
    <w:rsid w:val="6E227042"/>
    <w:rsid w:val="6E355CB2"/>
    <w:rsid w:val="6E53533C"/>
    <w:rsid w:val="6E876D04"/>
    <w:rsid w:val="6ED51282"/>
    <w:rsid w:val="6F5340FD"/>
    <w:rsid w:val="6F9D7C71"/>
    <w:rsid w:val="6FB20BD4"/>
    <w:rsid w:val="6FBA59BE"/>
    <w:rsid w:val="6FC338C7"/>
    <w:rsid w:val="6FD070BD"/>
    <w:rsid w:val="6FDFEEA4"/>
    <w:rsid w:val="6FF51805"/>
    <w:rsid w:val="70296B3E"/>
    <w:rsid w:val="70611204"/>
    <w:rsid w:val="71086771"/>
    <w:rsid w:val="714072D4"/>
    <w:rsid w:val="714D2481"/>
    <w:rsid w:val="7165620F"/>
    <w:rsid w:val="717039F8"/>
    <w:rsid w:val="71FC02A3"/>
    <w:rsid w:val="7295118A"/>
    <w:rsid w:val="72FF9C12"/>
    <w:rsid w:val="734D07F0"/>
    <w:rsid w:val="73D36E29"/>
    <w:rsid w:val="742C3FAC"/>
    <w:rsid w:val="74733422"/>
    <w:rsid w:val="74D13AD5"/>
    <w:rsid w:val="74FA2C30"/>
    <w:rsid w:val="75042208"/>
    <w:rsid w:val="751B561B"/>
    <w:rsid w:val="7521568D"/>
    <w:rsid w:val="754D5C4B"/>
    <w:rsid w:val="75614FED"/>
    <w:rsid w:val="75B9365A"/>
    <w:rsid w:val="76030409"/>
    <w:rsid w:val="76114018"/>
    <w:rsid w:val="76813CEE"/>
    <w:rsid w:val="76C240A7"/>
    <w:rsid w:val="76DA416A"/>
    <w:rsid w:val="76EF3FF2"/>
    <w:rsid w:val="775246B7"/>
    <w:rsid w:val="77B61D38"/>
    <w:rsid w:val="781E69D1"/>
    <w:rsid w:val="78420902"/>
    <w:rsid w:val="78742329"/>
    <w:rsid w:val="78753170"/>
    <w:rsid w:val="7901747F"/>
    <w:rsid w:val="792E6A82"/>
    <w:rsid w:val="797F639F"/>
    <w:rsid w:val="79846E24"/>
    <w:rsid w:val="798F2EE3"/>
    <w:rsid w:val="79EB3DA0"/>
    <w:rsid w:val="7A263B6B"/>
    <w:rsid w:val="7A2B1A3B"/>
    <w:rsid w:val="7A356A48"/>
    <w:rsid w:val="7A5C42DF"/>
    <w:rsid w:val="7A7237F8"/>
    <w:rsid w:val="7AF46346"/>
    <w:rsid w:val="7B0F5EBF"/>
    <w:rsid w:val="7B130FB9"/>
    <w:rsid w:val="7B6E99DC"/>
    <w:rsid w:val="7B9B0602"/>
    <w:rsid w:val="7BD71E38"/>
    <w:rsid w:val="7BF3DCCE"/>
    <w:rsid w:val="7BF64EDE"/>
    <w:rsid w:val="7BFF7C3E"/>
    <w:rsid w:val="7C1B2CAB"/>
    <w:rsid w:val="7C400C1E"/>
    <w:rsid w:val="7C520171"/>
    <w:rsid w:val="7C5438FD"/>
    <w:rsid w:val="7C672C9A"/>
    <w:rsid w:val="7CCD6D5F"/>
    <w:rsid w:val="7CFB1883"/>
    <w:rsid w:val="7D18398B"/>
    <w:rsid w:val="7D606B10"/>
    <w:rsid w:val="7D6513F2"/>
    <w:rsid w:val="7D9FE745"/>
    <w:rsid w:val="7DD11708"/>
    <w:rsid w:val="7DEE4A4F"/>
    <w:rsid w:val="7DFFE93E"/>
    <w:rsid w:val="7E7044F2"/>
    <w:rsid w:val="7E7E276B"/>
    <w:rsid w:val="7E81225C"/>
    <w:rsid w:val="7EAE6230"/>
    <w:rsid w:val="7EB20667"/>
    <w:rsid w:val="7EBD579E"/>
    <w:rsid w:val="7EC167BD"/>
    <w:rsid w:val="7F272D9E"/>
    <w:rsid w:val="7FB7AE4E"/>
    <w:rsid w:val="7FC00B82"/>
    <w:rsid w:val="7FE38BB0"/>
    <w:rsid w:val="7FFFE4C3"/>
    <w:rsid w:val="8FF94A63"/>
    <w:rsid w:val="A6FE339B"/>
    <w:rsid w:val="A7FBB930"/>
    <w:rsid w:val="BDFFB920"/>
    <w:rsid w:val="BF748020"/>
    <w:rsid w:val="BFEFF17D"/>
    <w:rsid w:val="BFF78804"/>
    <w:rsid w:val="CFB78289"/>
    <w:rsid w:val="D9BFDC11"/>
    <w:rsid w:val="E5FDFB34"/>
    <w:rsid w:val="FD5FDAD4"/>
    <w:rsid w:val="FDADDCFF"/>
    <w:rsid w:val="FE7FB4B6"/>
    <w:rsid w:val="FF0F6DD3"/>
    <w:rsid w:val="FF778B01"/>
    <w:rsid w:val="FF7F0631"/>
    <w:rsid w:val="FFDED59A"/>
    <w:rsid w:val="FFFFE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70"/>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9"/>
    <w:pPr>
      <w:keepNext/>
      <w:keepLines/>
      <w:spacing w:before="280" w:after="290" w:line="376" w:lineRule="auto"/>
      <w:outlineLvl w:val="4"/>
    </w:pPr>
    <w:rPr>
      <w:b/>
      <w:bCs/>
      <w:sz w:val="28"/>
      <w:szCs w:val="28"/>
    </w:rPr>
  </w:style>
  <w:style w:type="paragraph" w:styleId="8">
    <w:name w:val="heading 8"/>
    <w:basedOn w:val="1"/>
    <w:next w:val="1"/>
    <w:link w:val="49"/>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Document Map"/>
    <w:basedOn w:val="1"/>
    <w:link w:val="54"/>
    <w:unhideWhenUsed/>
    <w:qFormat/>
    <w:uiPriority w:val="99"/>
    <w:rPr>
      <w:rFonts w:ascii="宋体"/>
      <w:sz w:val="18"/>
      <w:szCs w:val="18"/>
    </w:rPr>
  </w:style>
  <w:style w:type="paragraph" w:styleId="11">
    <w:name w:val="annotation text"/>
    <w:basedOn w:val="1"/>
    <w:link w:val="42"/>
    <w:qFormat/>
    <w:uiPriority w:val="0"/>
    <w:pPr>
      <w:jc w:val="left"/>
    </w:pPr>
  </w:style>
  <w:style w:type="paragraph" w:styleId="12">
    <w:name w:val="Body Text 3"/>
    <w:basedOn w:val="1"/>
    <w:link w:val="61"/>
    <w:unhideWhenUsed/>
    <w:qFormat/>
    <w:uiPriority w:val="99"/>
    <w:pPr>
      <w:spacing w:after="120"/>
    </w:pPr>
    <w:rPr>
      <w:sz w:val="16"/>
      <w:szCs w:val="16"/>
    </w:rPr>
  </w:style>
  <w:style w:type="paragraph" w:styleId="13">
    <w:name w:val="Body Text"/>
    <w:basedOn w:val="1"/>
    <w:link w:val="50"/>
    <w:unhideWhenUsed/>
    <w:qFormat/>
    <w:uiPriority w:val="0"/>
    <w:pPr>
      <w:spacing w:after="120"/>
    </w:pPr>
  </w:style>
  <w:style w:type="paragraph" w:styleId="14">
    <w:name w:val="Body Text Indent"/>
    <w:basedOn w:val="1"/>
    <w:link w:val="66"/>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Plain Text"/>
    <w:basedOn w:val="1"/>
    <w:link w:val="41"/>
    <w:qFormat/>
    <w:uiPriority w:val="0"/>
    <w:rPr>
      <w:rFonts w:ascii="宋体" w:hAnsi="Courier New"/>
      <w:kern w:val="0"/>
      <w:sz w:val="20"/>
      <w:szCs w:val="21"/>
    </w:rPr>
  </w:style>
  <w:style w:type="paragraph" w:styleId="17">
    <w:name w:val="Date"/>
    <w:basedOn w:val="1"/>
    <w:next w:val="1"/>
    <w:link w:val="62"/>
    <w:unhideWhenUsed/>
    <w:qFormat/>
    <w:uiPriority w:val="99"/>
    <w:pPr>
      <w:ind w:left="100" w:leftChars="2500"/>
    </w:pPr>
  </w:style>
  <w:style w:type="paragraph" w:styleId="18">
    <w:name w:val="Body Text Indent 2"/>
    <w:basedOn w:val="1"/>
    <w:qFormat/>
    <w:uiPriority w:val="0"/>
    <w:pPr>
      <w:spacing w:after="120" w:line="480" w:lineRule="auto"/>
      <w:ind w:leftChars="200"/>
    </w:pPr>
  </w:style>
  <w:style w:type="paragraph" w:styleId="19">
    <w:name w:val="Balloon Text"/>
    <w:basedOn w:val="1"/>
    <w:semiHidden/>
    <w:qFormat/>
    <w:uiPriority w:val="0"/>
    <w:rPr>
      <w:sz w:val="18"/>
      <w:szCs w:val="18"/>
    </w:rPr>
  </w:style>
  <w:style w:type="paragraph" w:styleId="20">
    <w:name w:val="footer"/>
    <w:basedOn w:val="1"/>
    <w:link w:val="59"/>
    <w:unhideWhenUsed/>
    <w:qFormat/>
    <w:uiPriority w:val="99"/>
    <w:pPr>
      <w:tabs>
        <w:tab w:val="center" w:pos="4153"/>
        <w:tab w:val="right" w:pos="8306"/>
      </w:tabs>
      <w:snapToGrid w:val="0"/>
      <w:jc w:val="left"/>
    </w:pPr>
    <w:rPr>
      <w:kern w:val="0"/>
      <w:sz w:val="18"/>
      <w:szCs w:val="18"/>
    </w:rPr>
  </w:style>
  <w:style w:type="paragraph" w:styleId="21">
    <w:name w:val="envelope return"/>
    <w:basedOn w:val="1"/>
    <w:qFormat/>
    <w:uiPriority w:val="99"/>
    <w:pPr>
      <w:snapToGrid w:val="0"/>
    </w:pPr>
    <w:rPr>
      <w:rFonts w:ascii="Arial" w:hAnsi="Arial"/>
    </w:rPr>
  </w:style>
  <w:style w:type="paragraph" w:styleId="22">
    <w:name w:val="header"/>
    <w:basedOn w:val="1"/>
    <w:link w:val="6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4">
    <w:name w:val="toc 2"/>
    <w:basedOn w:val="1"/>
    <w:next w:val="1"/>
    <w:unhideWhenUsed/>
    <w:qFormat/>
    <w:uiPriority w:val="39"/>
    <w:pPr>
      <w:tabs>
        <w:tab w:val="right" w:leader="dot" w:pos="8296"/>
      </w:tabs>
      <w:ind w:left="420" w:leftChars="200"/>
    </w:pPr>
  </w:style>
  <w:style w:type="paragraph" w:styleId="25">
    <w:name w:val="Body Text 2"/>
    <w:basedOn w:val="1"/>
    <w:unhideWhenUsed/>
    <w:qFormat/>
    <w:uiPriority w:val="0"/>
    <w:pPr>
      <w:spacing w:after="120" w:line="480" w:lineRule="auto"/>
    </w:pPr>
    <w:rPr>
      <w:rFonts w:hint="eastAsia" w:eastAsia="Times New Roman"/>
      <w:kern w:val="0"/>
      <w:sz w:val="20"/>
    </w:rPr>
  </w:style>
  <w:style w:type="paragraph" w:styleId="26">
    <w:name w:val="Normal (Web)"/>
    <w:basedOn w:val="1"/>
    <w:unhideWhenUsed/>
    <w:qFormat/>
    <w:uiPriority w:val="99"/>
    <w:rPr>
      <w:rFonts w:ascii="Calibri" w:hAnsi="Calibri"/>
      <w:kern w:val="0"/>
      <w:sz w:val="24"/>
    </w:rPr>
  </w:style>
  <w:style w:type="paragraph" w:styleId="27">
    <w:name w:val="Title"/>
    <w:basedOn w:val="1"/>
    <w:link w:val="45"/>
    <w:qFormat/>
    <w:uiPriority w:val="0"/>
    <w:pPr>
      <w:spacing w:before="240" w:after="60"/>
      <w:jc w:val="center"/>
      <w:outlineLvl w:val="0"/>
    </w:pPr>
    <w:rPr>
      <w:rFonts w:ascii="Arial" w:hAnsi="Arial"/>
      <w:b/>
      <w:bCs/>
      <w:sz w:val="32"/>
      <w:szCs w:val="32"/>
    </w:rPr>
  </w:style>
  <w:style w:type="paragraph" w:styleId="28">
    <w:name w:val="annotation subject"/>
    <w:basedOn w:val="11"/>
    <w:next w:val="11"/>
    <w:link w:val="53"/>
    <w:qFormat/>
    <w:uiPriority w:val="99"/>
    <w:rPr>
      <w:b/>
      <w:bCs/>
    </w:rPr>
  </w:style>
  <w:style w:type="paragraph" w:styleId="29">
    <w:name w:val="Body Text First Indent"/>
    <w:basedOn w:val="13"/>
    <w:next w:val="1"/>
    <w:qFormat/>
    <w:uiPriority w:val="0"/>
    <w:pPr>
      <w:ind w:firstLine="420" w:firstLineChars="100"/>
    </w:pPr>
  </w:style>
  <w:style w:type="paragraph" w:styleId="30">
    <w:name w:val="Body Text First Indent 2"/>
    <w:basedOn w:val="14"/>
    <w:next w:val="29"/>
    <w:qFormat/>
    <w:uiPriority w:val="0"/>
    <w:pPr>
      <w:spacing w:after="120"/>
      <w:ind w:left="420" w:leftChars="200" w:firstLine="420" w:firstLineChars="200"/>
    </w:pPr>
    <w:rPr>
      <w:rFonts w:ascii="黑体" w:eastAsia="黑体" w:cs="Courier New"/>
      <w:sz w:val="20"/>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qFormat/>
    <w:uiPriority w:val="22"/>
    <w:rPr>
      <w:b/>
    </w:rPr>
  </w:style>
  <w:style w:type="character" w:styleId="35">
    <w:name w:val="endnote reference"/>
    <w:unhideWhenUsed/>
    <w:qFormat/>
    <w:uiPriority w:val="99"/>
    <w:rPr>
      <w:vertAlign w:val="superscript"/>
    </w:rPr>
  </w:style>
  <w:style w:type="character" w:styleId="36">
    <w:name w:val="Hyperlink"/>
    <w:unhideWhenUsed/>
    <w:qFormat/>
    <w:uiPriority w:val="99"/>
    <w:rPr>
      <w:color w:val="0000FF"/>
      <w:u w:val="single"/>
    </w:rPr>
  </w:style>
  <w:style w:type="character" w:styleId="37">
    <w:name w:val="annotation reference"/>
    <w:qFormat/>
    <w:uiPriority w:val="0"/>
    <w:rPr>
      <w:sz w:val="21"/>
      <w:szCs w:val="21"/>
    </w:rPr>
  </w:style>
  <w:style w:type="paragraph" w:customStyle="1" w:styleId="38">
    <w:name w:val="章标题"/>
    <w:next w:val="1"/>
    <w:qFormat/>
    <w:uiPriority w:val="99"/>
    <w:pPr>
      <w:spacing w:beforeLines="50" w:afterLines="50" w:line="336" w:lineRule="auto"/>
      <w:jc w:val="both"/>
      <w:outlineLvl w:val="1"/>
    </w:pPr>
    <w:rPr>
      <w:rFonts w:ascii="黑体" w:hAnsi="Calibri" w:eastAsia="黑体" w:cs="Times New Roman"/>
      <w:sz w:val="21"/>
      <w:szCs w:val="21"/>
      <w:lang w:val="en-US" w:eastAsia="zh-CN" w:bidi="ar-SA"/>
    </w:rPr>
  </w:style>
  <w:style w:type="character" w:customStyle="1" w:styleId="39">
    <w:name w:val="正文文本 Char"/>
    <w:qFormat/>
    <w:uiPriority w:val="0"/>
    <w:rPr>
      <w:rFonts w:ascii="Times New Roman" w:hAnsi="Times New Roman"/>
      <w:kern w:val="2"/>
      <w:sz w:val="21"/>
      <w:szCs w:val="24"/>
    </w:rPr>
  </w:style>
  <w:style w:type="character" w:customStyle="1" w:styleId="40">
    <w:name w:val="标题 8 Char"/>
    <w:qFormat/>
    <w:uiPriority w:val="0"/>
    <w:rPr>
      <w:rFonts w:ascii="Arial" w:hAnsi="Arial" w:eastAsia="黑体"/>
      <w:kern w:val="2"/>
      <w:sz w:val="24"/>
      <w:szCs w:val="24"/>
    </w:rPr>
  </w:style>
  <w:style w:type="character" w:customStyle="1" w:styleId="41">
    <w:name w:val="纯文本 Char1"/>
    <w:link w:val="16"/>
    <w:qFormat/>
    <w:uiPriority w:val="0"/>
    <w:rPr>
      <w:rFonts w:ascii="宋体" w:hAnsi="Courier New" w:eastAsia="宋体" w:cs="Courier New"/>
      <w:szCs w:val="21"/>
    </w:rPr>
  </w:style>
  <w:style w:type="character" w:customStyle="1" w:styleId="42">
    <w:name w:val="批注文字 Char1"/>
    <w:link w:val="11"/>
    <w:qFormat/>
    <w:uiPriority w:val="0"/>
    <w:rPr>
      <w:rFonts w:ascii="Times New Roman" w:hAnsi="Times New Roman"/>
      <w:kern w:val="2"/>
      <w:sz w:val="21"/>
      <w:szCs w:val="24"/>
    </w:rPr>
  </w:style>
  <w:style w:type="character" w:customStyle="1" w:styleId="43">
    <w:name w:val="标题 2 Char"/>
    <w:qFormat/>
    <w:uiPriority w:val="9"/>
    <w:rPr>
      <w:rFonts w:ascii="Cambria" w:hAnsi="Cambria" w:eastAsia="宋体" w:cs="Times New Roman"/>
      <w:b/>
      <w:bCs/>
      <w:kern w:val="2"/>
      <w:sz w:val="32"/>
      <w:szCs w:val="32"/>
    </w:rPr>
  </w:style>
  <w:style w:type="character" w:customStyle="1" w:styleId="44">
    <w:name w:val="标题 Char"/>
    <w:qFormat/>
    <w:uiPriority w:val="0"/>
    <w:rPr>
      <w:rFonts w:ascii="Arial" w:hAnsi="Arial"/>
      <w:b/>
      <w:bCs/>
      <w:kern w:val="2"/>
      <w:sz w:val="32"/>
      <w:szCs w:val="32"/>
    </w:rPr>
  </w:style>
  <w:style w:type="character" w:customStyle="1" w:styleId="45">
    <w:name w:val="标题 Char1"/>
    <w:basedOn w:val="33"/>
    <w:link w:val="27"/>
    <w:qFormat/>
    <w:uiPriority w:val="10"/>
    <w:rPr>
      <w:rFonts w:ascii="Cambria" w:hAnsi="Cambria" w:cs="Times New Roman"/>
      <w:b/>
      <w:bCs/>
      <w:kern w:val="2"/>
      <w:sz w:val="32"/>
      <w:szCs w:val="32"/>
    </w:rPr>
  </w:style>
  <w:style w:type="character" w:customStyle="1" w:styleId="46">
    <w:name w:val="正文2 Char Char"/>
    <w:link w:val="47"/>
    <w:qFormat/>
    <w:uiPriority w:val="0"/>
    <w:rPr>
      <w:kern w:val="2"/>
      <w:sz w:val="24"/>
    </w:rPr>
  </w:style>
  <w:style w:type="paragraph" w:customStyle="1" w:styleId="47">
    <w:name w:val="正文2"/>
    <w:basedOn w:val="1"/>
    <w:link w:val="46"/>
    <w:qFormat/>
    <w:uiPriority w:val="0"/>
    <w:pPr>
      <w:adjustRightInd w:val="0"/>
      <w:spacing w:before="156" w:line="360" w:lineRule="auto"/>
      <w:ind w:firstLine="510" w:firstLineChars="200"/>
    </w:pPr>
    <w:rPr>
      <w:sz w:val="24"/>
      <w:szCs w:val="20"/>
    </w:rPr>
  </w:style>
  <w:style w:type="character" w:customStyle="1" w:styleId="48">
    <w:name w:val="textcontents"/>
    <w:qFormat/>
    <w:uiPriority w:val="0"/>
  </w:style>
  <w:style w:type="character" w:customStyle="1" w:styleId="49">
    <w:name w:val="标题 8 Char1"/>
    <w:link w:val="8"/>
    <w:semiHidden/>
    <w:qFormat/>
    <w:uiPriority w:val="9"/>
    <w:rPr>
      <w:rFonts w:ascii="等线 Light" w:hAnsi="等线 Light" w:eastAsia="等线 Light" w:cs="Times New Roman"/>
      <w:kern w:val="2"/>
      <w:sz w:val="24"/>
      <w:szCs w:val="24"/>
    </w:rPr>
  </w:style>
  <w:style w:type="character" w:customStyle="1" w:styleId="50">
    <w:name w:val="正文文本 Char1"/>
    <w:link w:val="13"/>
    <w:qFormat/>
    <w:uiPriority w:val="0"/>
    <w:rPr>
      <w:rFonts w:ascii="Times New Roman" w:hAnsi="Times New Roman"/>
      <w:kern w:val="2"/>
      <w:sz w:val="21"/>
      <w:szCs w:val="24"/>
    </w:rPr>
  </w:style>
  <w:style w:type="character" w:customStyle="1" w:styleId="5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2">
    <w:name w:val="纯文本 字符2"/>
    <w:qFormat/>
    <w:uiPriority w:val="0"/>
    <w:rPr>
      <w:rFonts w:ascii="宋体" w:hAnsi="Courier New" w:eastAsia="宋体" w:cs="Courier New"/>
      <w:szCs w:val="21"/>
    </w:rPr>
  </w:style>
  <w:style w:type="character" w:customStyle="1" w:styleId="53">
    <w:name w:val="批注主题 Char"/>
    <w:link w:val="28"/>
    <w:qFormat/>
    <w:uiPriority w:val="99"/>
    <w:rPr>
      <w:rFonts w:ascii="Times New Roman" w:hAnsi="Times New Roman"/>
      <w:b/>
      <w:bCs/>
      <w:kern w:val="2"/>
      <w:sz w:val="21"/>
      <w:szCs w:val="24"/>
    </w:rPr>
  </w:style>
  <w:style w:type="character" w:customStyle="1" w:styleId="54">
    <w:name w:val="文档结构图 Char"/>
    <w:link w:val="10"/>
    <w:semiHidden/>
    <w:qFormat/>
    <w:uiPriority w:val="99"/>
    <w:rPr>
      <w:rFonts w:ascii="宋体"/>
      <w:kern w:val="2"/>
      <w:sz w:val="18"/>
      <w:szCs w:val="18"/>
    </w:rPr>
  </w:style>
  <w:style w:type="character" w:customStyle="1" w:styleId="55">
    <w:name w:val="正文文本 字符"/>
    <w:qFormat/>
    <w:uiPriority w:val="0"/>
    <w:rPr>
      <w:rFonts w:ascii="Times New Roman" w:hAnsi="Times New Roman"/>
      <w:kern w:val="2"/>
      <w:sz w:val="21"/>
      <w:szCs w:val="24"/>
    </w:rPr>
  </w:style>
  <w:style w:type="character" w:customStyle="1" w:styleId="56">
    <w:name w:val="纯文本 Char"/>
    <w:qFormat/>
    <w:uiPriority w:val="99"/>
    <w:rPr>
      <w:rFonts w:ascii="宋体" w:hAnsi="Courier New" w:eastAsia="宋体" w:cs="Courier New"/>
      <w:szCs w:val="21"/>
    </w:rPr>
  </w:style>
  <w:style w:type="character" w:customStyle="1" w:styleId="57">
    <w:name w:val="纯文本 字符1"/>
    <w:qFormat/>
    <w:uiPriority w:val="0"/>
    <w:rPr>
      <w:rFonts w:ascii="宋体" w:hAnsi="Courier New"/>
    </w:rPr>
  </w:style>
  <w:style w:type="character" w:customStyle="1" w:styleId="58">
    <w:name w:val="标题 1 Char"/>
    <w:link w:val="3"/>
    <w:qFormat/>
    <w:uiPriority w:val="9"/>
    <w:rPr>
      <w:b/>
      <w:bCs/>
      <w:kern w:val="44"/>
      <w:sz w:val="44"/>
      <w:szCs w:val="44"/>
    </w:rPr>
  </w:style>
  <w:style w:type="character" w:customStyle="1" w:styleId="59">
    <w:name w:val="页脚 Char"/>
    <w:link w:val="20"/>
    <w:qFormat/>
    <w:uiPriority w:val="99"/>
    <w:rPr>
      <w:sz w:val="18"/>
      <w:szCs w:val="18"/>
    </w:rPr>
  </w:style>
  <w:style w:type="character" w:customStyle="1" w:styleId="60">
    <w:name w:val="标题 1 字符1"/>
    <w:qFormat/>
    <w:uiPriority w:val="0"/>
    <w:rPr>
      <w:b/>
      <w:bCs/>
      <w:kern w:val="44"/>
      <w:sz w:val="44"/>
      <w:szCs w:val="44"/>
    </w:rPr>
  </w:style>
  <w:style w:type="character" w:customStyle="1" w:styleId="61">
    <w:name w:val="正文文本 3 Char"/>
    <w:link w:val="12"/>
    <w:semiHidden/>
    <w:qFormat/>
    <w:uiPriority w:val="99"/>
    <w:rPr>
      <w:kern w:val="2"/>
      <w:sz w:val="16"/>
      <w:szCs w:val="16"/>
    </w:rPr>
  </w:style>
  <w:style w:type="character" w:customStyle="1" w:styleId="62">
    <w:name w:val="日期 Char"/>
    <w:link w:val="17"/>
    <w:semiHidden/>
    <w:qFormat/>
    <w:uiPriority w:val="99"/>
    <w:rPr>
      <w:rFonts w:ascii="Times New Roman" w:hAnsi="Times New Roman"/>
      <w:kern w:val="2"/>
      <w:sz w:val="21"/>
      <w:szCs w:val="24"/>
    </w:rPr>
  </w:style>
  <w:style w:type="character" w:customStyle="1" w:styleId="63">
    <w:name w:val="批注文字 Char"/>
    <w:qFormat/>
    <w:uiPriority w:val="0"/>
    <w:rPr>
      <w:rFonts w:ascii="Times New Roman" w:hAnsi="Times New Roman"/>
      <w:kern w:val="2"/>
      <w:sz w:val="21"/>
      <w:szCs w:val="24"/>
    </w:rPr>
  </w:style>
  <w:style w:type="character" w:customStyle="1" w:styleId="64">
    <w:name w:val="批注文字 字符"/>
    <w:qFormat/>
    <w:uiPriority w:val="0"/>
    <w:rPr>
      <w:rFonts w:ascii="Times New Roman" w:hAnsi="Times New Roman"/>
      <w:kern w:val="2"/>
      <w:sz w:val="21"/>
      <w:szCs w:val="24"/>
    </w:rPr>
  </w:style>
  <w:style w:type="character" w:customStyle="1" w:styleId="65">
    <w:name w:val="标题 5 Char"/>
    <w:link w:val="6"/>
    <w:semiHidden/>
    <w:qFormat/>
    <w:uiPriority w:val="9"/>
    <w:rPr>
      <w:rFonts w:ascii="Times New Roman" w:hAnsi="Times New Roman"/>
      <w:b/>
      <w:bCs/>
      <w:kern w:val="2"/>
      <w:sz w:val="28"/>
      <w:szCs w:val="28"/>
    </w:rPr>
  </w:style>
  <w:style w:type="character" w:customStyle="1" w:styleId="66">
    <w:name w:val="正文文本缩进 Char"/>
    <w:link w:val="14"/>
    <w:qFormat/>
    <w:uiPriority w:val="0"/>
    <w:rPr>
      <w:rFonts w:ascii="仿宋_GB2312" w:hAnsi="Times New Roman" w:eastAsia="仿宋_GB2312" w:cs="Times New Roman"/>
      <w:sz w:val="32"/>
      <w:szCs w:val="20"/>
    </w:rPr>
  </w:style>
  <w:style w:type="character" w:customStyle="1" w:styleId="67">
    <w:name w:val="纯文本 字符"/>
    <w:qFormat/>
    <w:uiPriority w:val="0"/>
    <w:rPr>
      <w:rFonts w:ascii="宋体" w:hAnsi="Courier New" w:eastAsia="宋体" w:cs="Courier New"/>
      <w:szCs w:val="21"/>
    </w:rPr>
  </w:style>
  <w:style w:type="character" w:customStyle="1" w:styleId="68">
    <w:name w:val="批注文字 Char2"/>
    <w:qFormat/>
    <w:uiPriority w:val="0"/>
    <w:rPr>
      <w:rFonts w:ascii="Times New Roman" w:hAnsi="Times New Roman"/>
      <w:kern w:val="2"/>
      <w:sz w:val="21"/>
      <w:szCs w:val="24"/>
    </w:rPr>
  </w:style>
  <w:style w:type="character" w:customStyle="1" w:styleId="69">
    <w:name w:val="页眉 Char"/>
    <w:link w:val="22"/>
    <w:qFormat/>
    <w:uiPriority w:val="99"/>
    <w:rPr>
      <w:sz w:val="18"/>
      <w:szCs w:val="18"/>
    </w:rPr>
  </w:style>
  <w:style w:type="character" w:customStyle="1" w:styleId="70">
    <w:name w:val="标题 2 Char1"/>
    <w:link w:val="4"/>
    <w:qFormat/>
    <w:uiPriority w:val="9"/>
    <w:rPr>
      <w:rFonts w:ascii="Cambria" w:hAnsi="Cambria" w:eastAsia="宋体" w:cs="Times New Roman"/>
      <w:b/>
      <w:bCs/>
      <w:kern w:val="2"/>
      <w:sz w:val="32"/>
      <w:szCs w:val="32"/>
    </w:rPr>
  </w:style>
  <w:style w:type="character" w:customStyle="1" w:styleId="71">
    <w:name w:val="批注文字 字符1"/>
    <w:qFormat/>
    <w:uiPriority w:val="0"/>
    <w:rPr>
      <w:rFonts w:ascii="Times New Roman" w:hAnsi="Times New Roman"/>
      <w:kern w:val="2"/>
      <w:sz w:val="21"/>
      <w:szCs w:val="24"/>
    </w:rPr>
  </w:style>
  <w:style w:type="character" w:customStyle="1" w:styleId="72">
    <w:name w:val="apple-style-span"/>
    <w:qFormat/>
    <w:uiPriority w:val="0"/>
  </w:style>
  <w:style w:type="character" w:customStyle="1" w:styleId="73">
    <w:name w:val="正文文本缩进 3 Char"/>
    <w:qFormat/>
    <w:uiPriority w:val="0"/>
    <w:rPr>
      <w:rFonts w:ascii="Times New Roman" w:hAnsi="Times New Roman" w:eastAsia="宋体" w:cs="Times New Roman"/>
      <w:sz w:val="16"/>
      <w:szCs w:val="16"/>
      <w:lang w:bidi="ar-SA"/>
    </w:rPr>
  </w:style>
  <w:style w:type="paragraph" w:styleId="74">
    <w:name w:val="List Paragraph"/>
    <w:basedOn w:val="1"/>
    <w:qFormat/>
    <w:uiPriority w:val="34"/>
    <w:pPr>
      <w:ind w:firstLine="420" w:firstLineChars="200"/>
    </w:pPr>
  </w:style>
  <w:style w:type="paragraph" w:customStyle="1" w:styleId="75">
    <w:name w:val="Table Paragraph"/>
    <w:basedOn w:val="1"/>
    <w:qFormat/>
    <w:uiPriority w:val="1"/>
    <w:pPr>
      <w:jc w:val="left"/>
    </w:pPr>
    <w:rPr>
      <w:rFonts w:ascii="Calibri" w:hAnsi="Calibri"/>
      <w:kern w:val="0"/>
      <w:sz w:val="22"/>
      <w:szCs w:val="22"/>
      <w:lang w:eastAsia="en-US"/>
    </w:rPr>
  </w:style>
  <w:style w:type="paragraph" w:customStyle="1" w:styleId="7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7">
    <w:name w:val="列出段落11"/>
    <w:basedOn w:val="1"/>
    <w:qFormat/>
    <w:uiPriority w:val="0"/>
    <w:pPr>
      <w:ind w:firstLine="420" w:firstLineChars="200"/>
    </w:pPr>
    <w:rPr>
      <w:rFonts w:ascii="Calibri" w:hAnsi="Calibri" w:cs="Calibri"/>
      <w:szCs w:val="21"/>
    </w:rPr>
  </w:style>
  <w:style w:type="paragraph" w:customStyle="1" w:styleId="78">
    <w:name w:val="默认段落字体 Para Char Char Char Char Char Char Char Char Char1 Char Char Char Char"/>
    <w:basedOn w:val="1"/>
    <w:qFormat/>
    <w:uiPriority w:val="0"/>
    <w:rPr>
      <w:rFonts w:ascii="Tahoma" w:hAnsi="Tahoma"/>
      <w:sz w:val="24"/>
      <w:szCs w:val="20"/>
    </w:rPr>
  </w:style>
  <w:style w:type="paragraph" w:customStyle="1" w:styleId="79">
    <w:name w:val="01 正文-首行缩进2字符"/>
    <w:basedOn w:val="1"/>
    <w:qFormat/>
    <w:uiPriority w:val="0"/>
    <w:pPr>
      <w:tabs>
        <w:tab w:val="right" w:pos="0"/>
      </w:tabs>
      <w:spacing w:before="50" w:beforeLines="50" w:after="50" w:afterLines="50"/>
      <w:ind w:firstLine="964" w:firstLineChars="200"/>
    </w:pPr>
    <w:rPr>
      <w:rFonts w:ascii="Arial" w:hAnsi="Arial"/>
      <w:color w:val="000000"/>
    </w:rPr>
  </w:style>
  <w:style w:type="paragraph" w:customStyle="1" w:styleId="80">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81">
    <w:name w:val="font11"/>
    <w:basedOn w:val="33"/>
    <w:qFormat/>
    <w:uiPriority w:val="0"/>
    <w:rPr>
      <w:rFonts w:hint="eastAsia" w:ascii="宋体" w:hAnsi="宋体" w:eastAsia="宋体" w:cs="宋体"/>
      <w:color w:val="000000"/>
      <w:sz w:val="21"/>
      <w:szCs w:val="21"/>
      <w:u w:val="none"/>
    </w:rPr>
  </w:style>
  <w:style w:type="character" w:customStyle="1" w:styleId="82">
    <w:name w:val="font21"/>
    <w:basedOn w:val="33"/>
    <w:qFormat/>
    <w:uiPriority w:val="0"/>
    <w:rPr>
      <w:rFonts w:hint="eastAsia" w:ascii="宋体" w:hAnsi="宋体" w:eastAsia="宋体" w:cs="宋体"/>
      <w:b/>
      <w:bCs/>
      <w:color w:val="000000"/>
      <w:sz w:val="21"/>
      <w:szCs w:val="21"/>
      <w:u w:val="none"/>
    </w:rPr>
  </w:style>
  <w:style w:type="paragraph" w:customStyle="1" w:styleId="83">
    <w:name w:val="Table Text"/>
    <w:basedOn w:val="1"/>
    <w:semiHidden/>
    <w:qFormat/>
    <w:uiPriority w:val="0"/>
    <w:rPr>
      <w:rFonts w:ascii="宋体" w:hAnsi="宋体" w:eastAsia="宋体" w:cs="宋体"/>
      <w:sz w:val="20"/>
      <w:szCs w:val="20"/>
      <w:lang w:val="en-US" w:eastAsia="en-US" w:bidi="ar-SA"/>
    </w:rPr>
  </w:style>
  <w:style w:type="table" w:customStyle="1" w:styleId="84">
    <w:name w:val="Table Normal"/>
    <w:unhideWhenUsed/>
    <w:qFormat/>
    <w:uiPriority w:val="0"/>
    <w:tblPr>
      <w:tblCellMar>
        <w:top w:w="0" w:type="dxa"/>
        <w:left w:w="0" w:type="dxa"/>
        <w:bottom w:w="0" w:type="dxa"/>
        <w:right w:w="0" w:type="dxa"/>
      </w:tblCellMar>
    </w:tblPr>
  </w:style>
  <w:style w:type="paragraph" w:customStyle="1" w:styleId="85">
    <w:name w:val="p15"/>
    <w:basedOn w:val="1"/>
    <w:qFormat/>
    <w:uiPriority w:val="0"/>
    <w:pPr>
      <w:widowControl/>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75</Pages>
  <Words>19229</Words>
  <Characters>20748</Characters>
  <Lines>1</Lines>
  <Paragraphs>1</Paragraphs>
  <TotalTime>23</TotalTime>
  <ScaleCrop>false</ScaleCrop>
  <LinksUpToDate>false</LinksUpToDate>
  <CharactersWithSpaces>20909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2024-04-15T15:43:00Z</dcterms:created>
  <dc:creator>唐冰</dc:creator>
  <cp:lastModifiedBy>AAAAAAAAAA</cp:lastModifiedBy>
  <cp:lastPrinted>2023-07-06T04:01:00Z</cp:lastPrinted>
  <dcterms:modified xsi:type="dcterms:W3CDTF">2025-07-21T14:09:52Z</dcterms:modified>
  <dc:title>竞争性谈判文件规范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DDC5FB9E2EEA4AF79F98E6EDF3F7ACCA_13</vt:lpwstr>
  </property>
  <property fmtid="{D5CDD505-2E9C-101B-9397-08002B2CF9AE}" pid="4" name="KSOTemplateDocerSaveRecord">
    <vt:lpwstr>eyJoZGlkIjoiNDdjNDUyNTkxNGZhMjRiNGE5MTEzODI0NmJmZDdlMzAiLCJ1c2VySWQiOiIyMDM1NTEzNjgifQ==</vt:lpwstr>
  </property>
</Properties>
</file>