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firstLine="1920" w:firstLineChars="6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bookmarkStart w:id="0" w:name="OLE_LINK1"/>
      <w:r>
        <w:rPr>
          <w:rFonts w:hint="eastAsia" w:ascii="方正小标宋_GBK" w:hAnsi="微软雅黑" w:eastAsia="方正小标宋_GBK"/>
          <w:sz w:val="32"/>
          <w:szCs w:val="32"/>
          <w:lang w:eastAsia="zh-CN"/>
        </w:rPr>
        <w:t>钦州市第二中学学生宿舍涂料及喷涂</w:t>
      </w:r>
      <w:bookmarkEnd w:id="0"/>
    </w:p>
    <w:p>
      <w:pPr>
        <w:spacing w:line="500" w:lineRule="exact"/>
        <w:ind w:firstLine="1920" w:firstLineChars="6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QZZC2025-J1-990229-QZSZ</w:t>
      </w:r>
    </w:p>
    <w:p/>
    <w:p/>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hint="eastAsia" w:ascii="仿宋_GB2312" w:hAnsi="宋体" w:eastAsia="方正小标宋_GBK"/>
          <w:sz w:val="32"/>
          <w:szCs w:val="32"/>
          <w:lang w:eastAsia="zh-CN"/>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eastAsia="zh-CN"/>
        </w:rPr>
        <w:t>8月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27"/>
        <w:tabs>
          <w:tab w:val="right" w:leader="dot" w:pos="9514"/>
        </w:tabs>
        <w:spacing w:line="1000" w:lineRule="exact"/>
        <w:rPr>
          <w:rFonts w:asciiTheme="minorHAnsi" w:hAnsiTheme="minorHAnsi" w:eastAsiaTheme="minorEastAsia" w:cstheme="minorBidi"/>
          <w:sz w:val="28"/>
          <w:szCs w:val="28"/>
        </w:rPr>
      </w:pPr>
      <w:bookmarkStart w:id="1"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1"/>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1"/>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1"/>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1"/>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1"/>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1"/>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37</w:t>
      </w:r>
      <w:r>
        <w:rPr>
          <w:sz w:val="28"/>
          <w:szCs w:val="28"/>
        </w:rPr>
        <w:fldChar w:fldCharType="end"/>
      </w:r>
      <w:r>
        <w:rPr>
          <w:sz w:val="28"/>
          <w:szCs w:val="28"/>
        </w:rPr>
        <w:fldChar w:fldCharType="end"/>
      </w:r>
    </w:p>
    <w:p>
      <w:p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pPr>
    </w:p>
    <w:p/>
    <w:p/>
    <w:p/>
    <w:p/>
    <w:p/>
    <w:p/>
    <w:p/>
    <w:p/>
    <w:p/>
    <w:p/>
    <w:p/>
    <w:p/>
    <w:p>
      <w:pPr>
        <w:pStyle w:val="4"/>
        <w:spacing w:line="400" w:lineRule="exact"/>
        <w:rPr>
          <w:rFonts w:ascii="方正小标宋_GBK" w:hAnsi="宋体" w:eastAsia="方正小标宋_GBK"/>
        </w:rPr>
      </w:pPr>
      <w:bookmarkStart w:id="2" w:name="_Toc92355023"/>
      <w:r>
        <w:rPr>
          <w:rFonts w:hint="eastAsia" w:ascii="方正小标宋_GBK" w:hAnsi="宋体" w:eastAsia="方正小标宋_GBK"/>
        </w:rPr>
        <w:t>第一章  竞争性谈判公告</w:t>
      </w:r>
      <w:bookmarkEnd w:id="1"/>
      <w:bookmarkEnd w:id="2"/>
    </w:p>
    <w:p>
      <w:pPr>
        <w:spacing w:line="600" w:lineRule="exact"/>
        <w:jc w:val="center"/>
        <w:rPr>
          <w:rFonts w:ascii="黑体" w:hAnsi="宋体" w:eastAsia="黑体"/>
          <w:b/>
          <w:sz w:val="32"/>
          <w:szCs w:val="32"/>
        </w:rPr>
      </w:pPr>
      <w:r>
        <w:rPr>
          <w:rFonts w:ascii="黑体" w:hAnsi="宋体" w:eastAsia="黑体"/>
          <w:b/>
          <w:sz w:val="32"/>
          <w:szCs w:val="32"/>
        </w:rPr>
        <w:br w:type="page"/>
      </w:r>
    </w:p>
    <w:p>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钦州市第二中学学生宿舍涂料及喷涂</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QZZC2025-J1-990229-QZSZ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3"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钦州市第二中学学生宿舍涂料及喷涂</w:t>
      </w:r>
      <w:r>
        <w:rPr>
          <w:rFonts w:hint="eastAsia" w:ascii="宋体" w:hAnsi="宋体"/>
          <w:szCs w:val="21"/>
        </w:rPr>
        <w:t>的潜在供应商应在广西政府采购云平台（https://www.gcy.zfcg.gxzf.gov.cn/）获取采购文件，并于2025</w:t>
      </w:r>
      <w:r>
        <w:rPr>
          <w:rFonts w:hint="eastAsia" w:ascii="宋体" w:hAnsi="宋体"/>
          <w:bCs/>
          <w:szCs w:val="21"/>
        </w:rPr>
        <w:t>年</w:t>
      </w:r>
      <w:r>
        <w:rPr>
          <w:rFonts w:hint="eastAsia" w:ascii="宋体" w:hAnsi="宋体"/>
          <w:bCs/>
          <w:szCs w:val="21"/>
          <w:lang w:eastAsia="zh-CN"/>
        </w:rPr>
        <w:t>8月</w:t>
      </w:r>
      <w:r>
        <w:rPr>
          <w:rFonts w:hint="eastAsia" w:ascii="宋体" w:hAnsi="宋体"/>
          <w:bCs/>
          <w:szCs w:val="21"/>
          <w:lang w:val="en-US" w:eastAsia="zh-CN"/>
        </w:rPr>
        <w:t>21</w:t>
      </w:r>
      <w:r>
        <w:rPr>
          <w:rFonts w:hint="eastAsia" w:ascii="宋体" w:hAnsi="宋体"/>
          <w:bCs/>
          <w:szCs w:val="21"/>
        </w:rPr>
        <w:t>日</w:t>
      </w:r>
      <w:r>
        <w:rPr>
          <w:rFonts w:hint="eastAsia"/>
        </w:rPr>
        <w:t>9</w:t>
      </w:r>
      <w:r>
        <w:t>:</w:t>
      </w:r>
      <w:r>
        <w:rPr>
          <w:rFonts w:hint="eastAsia"/>
        </w:rPr>
        <w:t>3</w:t>
      </w:r>
      <w:r>
        <w:t>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3"/>
    <w:p>
      <w:pPr>
        <w:spacing w:line="400" w:lineRule="exact"/>
        <w:rPr>
          <w:b/>
        </w:rPr>
      </w:pPr>
      <w:bookmarkStart w:id="4" w:name="_Toc28359002"/>
      <w:bookmarkStart w:id="5" w:name="_Toc35393790"/>
      <w:bookmarkStart w:id="6" w:name="_Toc28359079"/>
      <w:bookmarkStart w:id="7" w:name="_Toc35393621"/>
      <w:bookmarkStart w:id="8" w:name="_Hlk24379207"/>
      <w:bookmarkStart w:id="9" w:name="_Toc38370146"/>
      <w:r>
        <w:rPr>
          <w:rFonts w:hint="eastAsia"/>
          <w:b/>
        </w:rPr>
        <w:t>一、项目基本情况</w:t>
      </w:r>
      <w:bookmarkEnd w:id="4"/>
      <w:bookmarkEnd w:id="5"/>
      <w:bookmarkEnd w:id="6"/>
      <w:bookmarkEnd w:id="7"/>
    </w:p>
    <w:p>
      <w:pPr>
        <w:spacing w:line="400" w:lineRule="exact"/>
        <w:ind w:firstLine="420"/>
        <w:rPr>
          <w:rFonts w:hint="eastAsia" w:eastAsia="宋体"/>
          <w:lang w:eastAsia="zh-CN"/>
        </w:rPr>
      </w:pPr>
      <w:r>
        <w:rPr>
          <w:rFonts w:hint="eastAsia"/>
        </w:rPr>
        <w:t>项目编号：</w:t>
      </w:r>
      <w:r>
        <w:rPr>
          <w:rFonts w:hint="eastAsia"/>
          <w:lang w:eastAsia="zh-CN"/>
        </w:rPr>
        <w:t>QZZC2025-J1-990229-QZSZ</w:t>
      </w:r>
    </w:p>
    <w:p>
      <w:pPr>
        <w:spacing w:line="400" w:lineRule="exact"/>
        <w:ind w:firstLine="420"/>
        <w:rPr>
          <w:rFonts w:hint="eastAsia" w:eastAsia="宋体"/>
          <w:lang w:eastAsia="zh-CN"/>
        </w:rPr>
      </w:pPr>
      <w:r>
        <w:rPr>
          <w:rFonts w:hint="eastAsia"/>
        </w:rPr>
        <w:t>项目名称：</w:t>
      </w:r>
      <w:r>
        <w:rPr>
          <w:rFonts w:hint="eastAsia"/>
          <w:lang w:eastAsia="zh-CN"/>
        </w:rPr>
        <w:t>钦州市第二中学学生宿舍涂料及喷涂</w:t>
      </w:r>
    </w:p>
    <w:bookmarkEnd w:id="8"/>
    <w:p>
      <w:pPr>
        <w:spacing w:line="400" w:lineRule="exact"/>
        <w:ind w:firstLine="420"/>
        <w:rPr>
          <w:rFonts w:hint="eastAsia" w:eastAsia="宋体"/>
          <w:lang w:eastAsia="zh-CN"/>
        </w:rPr>
      </w:pPr>
      <w:r>
        <w:rPr>
          <w:rFonts w:hint="eastAsia"/>
        </w:rPr>
        <w:t>预算总金额(元</w:t>
      </w:r>
      <w:r>
        <w:t>)</w:t>
      </w:r>
      <w:r>
        <w:rPr>
          <w:rFonts w:hint="eastAsia"/>
        </w:rPr>
        <w:t>：</w:t>
      </w:r>
      <w:r>
        <w:rPr>
          <w:rFonts w:hint="eastAsia"/>
          <w:lang w:eastAsia="zh-CN"/>
        </w:rPr>
        <w:t>819,000.00</w:t>
      </w:r>
    </w:p>
    <w:p>
      <w:pPr>
        <w:spacing w:line="400" w:lineRule="exact"/>
        <w:ind w:firstLine="420"/>
      </w:pPr>
      <w:r>
        <w:rPr>
          <w:rFonts w:hint="eastAsia"/>
        </w:rPr>
        <w:t>采购需求：</w:t>
      </w:r>
    </w:p>
    <w:p>
      <w:pPr>
        <w:spacing w:line="400" w:lineRule="exact"/>
        <w:ind w:firstLine="420"/>
      </w:pPr>
    </w:p>
    <w:p>
      <w:pPr>
        <w:spacing w:line="400" w:lineRule="exact"/>
        <w:ind w:firstLine="420"/>
        <w:rPr>
          <w:rFonts w:hint="eastAsia" w:eastAsia="宋体"/>
          <w:lang w:eastAsia="zh-CN"/>
        </w:rPr>
      </w:pPr>
      <w:r>
        <w:rPr>
          <w:rFonts w:hint="eastAsia"/>
        </w:rPr>
        <w:t>标项名称：</w:t>
      </w:r>
      <w:r>
        <w:t xml:space="preserve"> </w:t>
      </w:r>
      <w:r>
        <w:rPr>
          <w:rFonts w:hint="eastAsia"/>
          <w:lang w:eastAsia="zh-CN"/>
        </w:rPr>
        <w:t>钦州市第二中学学生宿舍涂料及喷涂</w:t>
      </w:r>
    </w:p>
    <w:p>
      <w:pPr>
        <w:spacing w:line="400" w:lineRule="exact"/>
        <w:ind w:firstLine="420"/>
      </w:pPr>
      <w:r>
        <w:rPr>
          <w:rFonts w:hint="eastAsia"/>
        </w:rPr>
        <w:t>数量：1</w:t>
      </w:r>
    </w:p>
    <w:p>
      <w:pPr>
        <w:spacing w:line="400" w:lineRule="exact"/>
        <w:ind w:firstLine="420"/>
        <w:rPr>
          <w:rFonts w:hint="eastAsia" w:eastAsia="宋体"/>
          <w:lang w:eastAsia="zh-CN"/>
        </w:rPr>
      </w:pPr>
      <w:r>
        <w:rPr>
          <w:rFonts w:hint="eastAsia"/>
        </w:rPr>
        <w:t>预算金额(元</w:t>
      </w:r>
      <w:r>
        <w:t>)</w:t>
      </w:r>
      <w:r>
        <w:rPr>
          <w:rFonts w:hint="eastAsia"/>
        </w:rPr>
        <w:t>：</w:t>
      </w:r>
      <w:r>
        <w:rPr>
          <w:rFonts w:hint="eastAsia"/>
          <w:lang w:eastAsia="zh-CN"/>
        </w:rPr>
        <w:t>819,000.00</w:t>
      </w:r>
    </w:p>
    <w:p>
      <w:pPr>
        <w:spacing w:line="400" w:lineRule="exact"/>
        <w:ind w:firstLine="420"/>
      </w:pPr>
      <w:r>
        <w:rPr>
          <w:rFonts w:hint="eastAsia"/>
        </w:rPr>
        <w:t>简要规格描述或项目基本概况介绍、用途：按学校需求翻新学生宿舍，翻新总面积约为54600平方米。拟采购乳胶漆</w:t>
      </w:r>
      <w:r>
        <w:rPr>
          <w:rFonts w:hint="eastAsia"/>
          <w:lang w:eastAsia="zh-CN"/>
        </w:rPr>
        <w:t>、</w:t>
      </w:r>
      <w:r>
        <w:rPr>
          <w:rFonts w:hint="eastAsia"/>
        </w:rPr>
        <w:t>腻子粉</w:t>
      </w:r>
      <w:r>
        <w:rPr>
          <w:rFonts w:hint="eastAsia"/>
          <w:lang w:eastAsia="zh-CN"/>
        </w:rPr>
        <w:t>、</w:t>
      </w:r>
      <w:r>
        <w:rPr>
          <w:rFonts w:hint="eastAsia"/>
        </w:rPr>
        <w:t>保护膜、大小滚筒、毛扫、铲刀、砂纸等1批，以及配套喷涂服务，具体详见采购文件。</w:t>
      </w:r>
    </w:p>
    <w:p>
      <w:pPr>
        <w:spacing w:line="400" w:lineRule="exact"/>
        <w:ind w:firstLine="420"/>
      </w:pPr>
      <w:r>
        <w:rPr>
          <w:rFonts w:hint="eastAsia"/>
        </w:rPr>
        <w:t>最高限价(如有</w:t>
      </w:r>
      <w:r>
        <w:t>)</w:t>
      </w:r>
      <w:r>
        <w:rPr>
          <w:rFonts w:hint="eastAsia"/>
        </w:rPr>
        <w:t>：</w:t>
      </w:r>
    </w:p>
    <w:p>
      <w:pPr>
        <w:spacing w:line="400" w:lineRule="exact"/>
        <w:ind w:firstLine="420"/>
      </w:pPr>
      <w:r>
        <w:rPr>
          <w:rFonts w:hint="eastAsia"/>
        </w:rPr>
        <w:t>合同履行期限：自签订合同之日起30天内完成喷涂并验收合格。</w:t>
      </w:r>
    </w:p>
    <w:p>
      <w:pPr>
        <w:spacing w:line="400" w:lineRule="exact"/>
        <w:ind w:firstLine="420"/>
      </w:pPr>
      <w:r>
        <w:rPr>
          <w:rFonts w:hint="eastAsia"/>
        </w:rPr>
        <w:t>本标项(否</w:t>
      </w:r>
      <w:r>
        <w:t>)</w:t>
      </w:r>
      <w:r>
        <w:rPr>
          <w:rFonts w:hint="eastAsia"/>
        </w:rPr>
        <w:t>接受联合体投标。</w:t>
      </w:r>
    </w:p>
    <w:p>
      <w:pPr>
        <w:spacing w:line="400" w:lineRule="exact"/>
        <w:ind w:firstLine="420"/>
      </w:pPr>
      <w:r>
        <w:rPr>
          <w:rFonts w:hint="eastAsia"/>
        </w:rPr>
        <w:t>备注：</w:t>
      </w:r>
    </w:p>
    <w:p>
      <w:pPr>
        <w:spacing w:line="400" w:lineRule="exact"/>
        <w:ind w:firstLine="420"/>
      </w:pPr>
    </w:p>
    <w:p>
      <w:pPr>
        <w:spacing w:line="400" w:lineRule="exact"/>
        <w:rPr>
          <w:b/>
        </w:rPr>
      </w:pPr>
      <w:bookmarkStart w:id="10" w:name="_Toc28359080"/>
      <w:bookmarkStart w:id="11" w:name="_Toc28359003"/>
      <w:bookmarkStart w:id="12" w:name="_Toc35393622"/>
      <w:bookmarkStart w:id="13" w:name="_Toc35393791"/>
      <w:r>
        <w:rPr>
          <w:rFonts w:hint="eastAsia"/>
          <w:b/>
        </w:rPr>
        <w:t>二、申请人的资格要求：</w:t>
      </w:r>
      <w:bookmarkEnd w:id="10"/>
      <w:bookmarkEnd w:id="11"/>
      <w:bookmarkEnd w:id="12"/>
      <w:bookmarkEnd w:id="13"/>
      <w:bookmarkStart w:id="14" w:name="_Toc28359004"/>
      <w:bookmarkStart w:id="15" w:name="_Toc35393623"/>
      <w:bookmarkStart w:id="16" w:name="_Toc35393792"/>
      <w:bookmarkStart w:id="17" w:name="_Toc28359081"/>
    </w:p>
    <w:p>
      <w:pPr>
        <w:spacing w:line="400" w:lineRule="exact"/>
        <w:ind w:firstLine="420"/>
        <w:rPr>
          <w:b/>
        </w:rPr>
      </w:pPr>
      <w:r>
        <w:rPr>
          <w:rFonts w:hint="eastAsia"/>
        </w:rPr>
        <w:t>1.满足《中华人民共和国政府采购法》第二十二条规定</w:t>
      </w:r>
    </w:p>
    <w:p>
      <w:pPr>
        <w:spacing w:line="400" w:lineRule="exact"/>
        <w:ind w:firstLine="420"/>
      </w:pPr>
      <w:r>
        <w:rPr>
          <w:rFonts w:hint="eastAsia"/>
        </w:rPr>
        <w:t>2.落实政府采购政策需满足的资格要求：无</w:t>
      </w:r>
    </w:p>
    <w:p>
      <w:pPr>
        <w:spacing w:line="400" w:lineRule="exact"/>
        <w:ind w:firstLine="435"/>
      </w:pPr>
      <w:r>
        <w:rPr>
          <w:rFonts w:hint="eastAsia"/>
        </w:rPr>
        <w:t>3.本项目的特定资格要求：无</w:t>
      </w:r>
    </w:p>
    <w:p>
      <w:pPr>
        <w:spacing w:line="400" w:lineRule="exact"/>
        <w:rPr>
          <w:b/>
        </w:rPr>
      </w:pPr>
      <w:r>
        <w:rPr>
          <w:rFonts w:hint="eastAsia"/>
          <w:b/>
        </w:rPr>
        <w:t>三、获取采购文件</w:t>
      </w:r>
      <w:bookmarkEnd w:id="14"/>
      <w:bookmarkEnd w:id="15"/>
      <w:bookmarkEnd w:id="16"/>
      <w:bookmarkEnd w:id="17"/>
    </w:p>
    <w:p>
      <w:pPr>
        <w:spacing w:line="400" w:lineRule="exact"/>
        <w:ind w:firstLine="420"/>
        <w:jc w:val="left"/>
      </w:pPr>
      <w:bookmarkStart w:id="18" w:name="_Toc38370141"/>
      <w:r>
        <w:rPr>
          <w:rFonts w:hint="eastAsia"/>
        </w:rPr>
        <w:t>时间：2025年</w:t>
      </w:r>
      <w:r>
        <w:rPr>
          <w:rFonts w:hint="eastAsia"/>
          <w:lang w:eastAsia="zh-CN"/>
        </w:rPr>
        <w:t>8月</w:t>
      </w:r>
      <w:r>
        <w:rPr>
          <w:rFonts w:hint="eastAsia"/>
          <w:lang w:val="en-US" w:eastAsia="zh-CN"/>
        </w:rPr>
        <w:t>12</w:t>
      </w:r>
      <w:r>
        <w:rPr>
          <w:rFonts w:hint="eastAsia"/>
        </w:rPr>
        <w:t>日至2025年</w:t>
      </w:r>
      <w:r>
        <w:rPr>
          <w:rFonts w:hint="eastAsia"/>
          <w:lang w:eastAsia="zh-CN"/>
        </w:rPr>
        <w:t>8月</w:t>
      </w:r>
      <w:r>
        <w:rPr>
          <w:rFonts w:hint="eastAsia"/>
          <w:lang w:val="en-US" w:eastAsia="zh-CN"/>
        </w:rPr>
        <w:t>15</w:t>
      </w:r>
      <w:r>
        <w:rPr>
          <w:rFonts w:hint="eastAsia"/>
        </w:rPr>
        <w:t>日 ，每天上午00:00至12:00，下午12:00至23:59（北京时间，法定节假日除外）</w:t>
      </w:r>
    </w:p>
    <w:p>
      <w:pPr>
        <w:spacing w:line="400" w:lineRule="exact"/>
        <w:ind w:firstLine="420"/>
      </w:pPr>
      <w:r>
        <w:rPr>
          <w:rFonts w:hint="eastAsia"/>
        </w:rPr>
        <w:t>地点(网址</w:t>
      </w:r>
      <w:r>
        <w:t>)</w:t>
      </w:r>
      <w:r>
        <w:rPr>
          <w:rFonts w:hint="eastAsia"/>
        </w:rPr>
        <w:t>：</w:t>
      </w:r>
      <w:bookmarkStart w:id="19" w:name="OLE_LINK4"/>
      <w:r>
        <w:rPr>
          <w:rFonts w:hint="eastAsia" w:ascii="宋体" w:hAnsi="宋体"/>
          <w:szCs w:val="21"/>
        </w:rPr>
        <w:t>广西政府采购云平台（https://www.gcy.zfcg.gxzf.gov.cn/）</w:t>
      </w:r>
    </w:p>
    <w:bookmarkEnd w:id="19"/>
    <w:p>
      <w:pPr>
        <w:spacing w:line="400" w:lineRule="exact"/>
        <w:ind w:firstLine="420"/>
      </w:pPr>
      <w:r>
        <w:rPr>
          <w:rFonts w:hint="eastAsia"/>
        </w:rPr>
        <w:t>方式：</w:t>
      </w:r>
      <w:bookmarkStart w:id="20" w:name="OLE_LINK5"/>
      <w:r>
        <w:rPr>
          <w:rFonts w:hint="eastAsia"/>
        </w:rPr>
        <w:t>供应商登录广西政府采购云平台(以下称“政采云平台”)在线获取采购文件（进入“项目采购”应用选择项目，获取采购文件）</w:t>
      </w:r>
      <w:bookmarkEnd w:id="20"/>
    </w:p>
    <w:p>
      <w:pPr>
        <w:spacing w:line="400" w:lineRule="exact"/>
        <w:ind w:firstLine="420"/>
      </w:pPr>
      <w:r>
        <w:rPr>
          <w:rFonts w:hint="eastAsia"/>
        </w:rPr>
        <w:t>售价(元</w:t>
      </w:r>
      <w:r>
        <w:t>)</w:t>
      </w:r>
      <w:r>
        <w:rPr>
          <w:rFonts w:hint="eastAsia"/>
        </w:rPr>
        <w:t xml:space="preserve">：0 </w:t>
      </w:r>
    </w:p>
    <w:p>
      <w:pPr>
        <w:spacing w:line="400" w:lineRule="exact"/>
        <w:rPr>
          <w:b/>
        </w:rPr>
      </w:pPr>
      <w:r>
        <w:rPr>
          <w:rFonts w:hint="eastAsia"/>
          <w:b/>
          <w:bCs/>
        </w:rPr>
        <w:t>四、</w:t>
      </w:r>
      <w:bookmarkEnd w:id="18"/>
      <w:bookmarkStart w:id="21" w:name="_Toc28359082"/>
      <w:bookmarkStart w:id="22" w:name="_Toc28359005"/>
      <w:bookmarkStart w:id="23" w:name="_Toc35393793"/>
      <w:bookmarkStart w:id="24" w:name="_Toc35393624"/>
      <w:r>
        <w:rPr>
          <w:rFonts w:hint="eastAsia"/>
          <w:b/>
        </w:rPr>
        <w:t>响应文件</w:t>
      </w:r>
      <w:bookmarkEnd w:id="21"/>
      <w:bookmarkEnd w:id="22"/>
      <w:r>
        <w:rPr>
          <w:rFonts w:hint="eastAsia"/>
          <w:b/>
        </w:rPr>
        <w:t>提交</w:t>
      </w:r>
      <w:bookmarkEnd w:id="23"/>
      <w:bookmarkEnd w:id="24"/>
    </w:p>
    <w:p>
      <w:pPr>
        <w:spacing w:line="400" w:lineRule="exact"/>
        <w:ind w:firstLine="420"/>
      </w:pPr>
      <w:r>
        <w:rPr>
          <w:rFonts w:hint="eastAsia"/>
        </w:rPr>
        <w:t>截止时间：2025年</w:t>
      </w:r>
      <w:r>
        <w:rPr>
          <w:rFonts w:hint="eastAsia"/>
          <w:lang w:eastAsia="zh-CN"/>
        </w:rPr>
        <w:t>8月</w:t>
      </w:r>
      <w:r>
        <w:rPr>
          <w:rFonts w:hint="eastAsia"/>
          <w:lang w:val="en-US" w:eastAsia="zh-CN"/>
        </w:rPr>
        <w:t>21</w:t>
      </w:r>
      <w:r>
        <w:rPr>
          <w:rFonts w:hint="eastAsia"/>
        </w:rPr>
        <w:t>日9:30（北京时间）</w:t>
      </w:r>
    </w:p>
    <w:p>
      <w:pPr>
        <w:spacing w:line="400" w:lineRule="exact"/>
        <w:ind w:firstLine="420"/>
        <w:rPr>
          <w:rFonts w:ascii="宋体" w:hAnsi="宋体" w:cs="Courier New"/>
          <w:szCs w:val="21"/>
        </w:rPr>
      </w:pPr>
      <w:r>
        <w:rPr>
          <w:rFonts w:hint="eastAsia"/>
        </w:rPr>
        <w:t>地点(网址）：</w:t>
      </w:r>
      <w:bookmarkStart w:id="25" w:name="OLE_LINK6"/>
      <w:r>
        <w:rPr>
          <w:rFonts w:hint="eastAsia" w:ascii="宋体" w:hAnsi="宋体" w:cs="Courier New"/>
          <w:szCs w:val="21"/>
        </w:rPr>
        <w:t>广西政府采购云平台（https://www.gcy.zfcg.gxzf.gov.cn/）</w:t>
      </w:r>
    </w:p>
    <w:bookmarkEnd w:id="25"/>
    <w:p>
      <w:pPr>
        <w:spacing w:line="400" w:lineRule="exact"/>
        <w:rPr>
          <w:rFonts w:ascii="宋体" w:hAnsi="宋体" w:cs="Courier New"/>
          <w:b/>
          <w:bCs/>
          <w:szCs w:val="21"/>
        </w:rPr>
      </w:pPr>
      <w:r>
        <w:rPr>
          <w:rFonts w:hint="eastAsia" w:ascii="宋体" w:hAnsi="宋体" w:cs="Courier New"/>
          <w:b/>
          <w:bCs/>
          <w:szCs w:val="21"/>
        </w:rPr>
        <w:t>五、响应文件开启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rPr>
        <w:t>2025年</w:t>
      </w:r>
      <w:r>
        <w:rPr>
          <w:rFonts w:hint="eastAsia"/>
          <w:lang w:eastAsia="zh-CN"/>
        </w:rPr>
        <w:t>8月</w:t>
      </w:r>
      <w:r>
        <w:rPr>
          <w:rFonts w:hint="eastAsia"/>
          <w:lang w:val="en-US" w:eastAsia="zh-CN"/>
        </w:rPr>
        <w:t>21</w:t>
      </w:r>
      <w:r>
        <w:rPr>
          <w:rFonts w:hint="eastAsia"/>
        </w:rPr>
        <w:t>日9:30（北京时间）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6" w:name="_Toc28359007"/>
      <w:bookmarkStart w:id="27" w:name="_Toc35393794"/>
      <w:bookmarkStart w:id="28" w:name="_Toc35393625"/>
      <w:bookmarkStart w:id="29" w:name="_Toc28359084"/>
      <w:r>
        <w:rPr>
          <w:rFonts w:hint="eastAsia"/>
        </w:rPr>
        <w:t>广西钦州市金海湾东大街8号市政务服务中心三楼开标室</w:t>
      </w:r>
    </w:p>
    <w:p>
      <w:pPr>
        <w:spacing w:line="400" w:lineRule="exact"/>
        <w:rPr>
          <w:b/>
        </w:rPr>
      </w:pPr>
      <w:r>
        <w:rPr>
          <w:rFonts w:hint="eastAsia"/>
          <w:b/>
        </w:rPr>
        <w:t>六、公告期限</w:t>
      </w:r>
      <w:bookmarkEnd w:id="26"/>
      <w:bookmarkEnd w:id="27"/>
      <w:bookmarkEnd w:id="28"/>
      <w:bookmarkEnd w:id="29"/>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30" w:name="_Toc28359008"/>
      <w:bookmarkStart w:id="31" w:name="_Toc35393627"/>
      <w:bookmarkStart w:id="32" w:name="_Toc28359085"/>
      <w:bookmarkStart w:id="33" w:name="_Toc35393796"/>
      <w:r>
        <w:rPr>
          <w:rFonts w:hint="eastAsia"/>
          <w:b/>
        </w:rPr>
        <w:t>七、其他补充事宜</w:t>
      </w:r>
    </w:p>
    <w:p>
      <w:pPr>
        <w:spacing w:line="400" w:lineRule="exact"/>
        <w:ind w:firstLine="420"/>
      </w:pPr>
      <w:r>
        <w:rPr>
          <w:rFonts w:hint="eastAsia"/>
        </w:rPr>
        <w:t>1</w:t>
      </w:r>
      <w:r>
        <w:t>.</w:t>
      </w:r>
      <w:r>
        <w:rPr>
          <w:rFonts w:hint="eastAsia"/>
          <w:bCs/>
        </w:rPr>
        <w:t>本项目需落实的政府采购政策</w:t>
      </w:r>
      <w:r>
        <w:rPr>
          <w:rFonts w:hint="eastAsia"/>
          <w:b/>
        </w:rPr>
        <w:t>：</w:t>
      </w:r>
    </w:p>
    <w:p>
      <w:pPr>
        <w:spacing w:line="400" w:lineRule="exact"/>
        <w:ind w:firstLine="420"/>
      </w:pPr>
      <w:r>
        <w:rPr>
          <w:rFonts w:hint="eastAsia"/>
        </w:rPr>
        <w:t>(1)财政部 工业和信息化部关于印发《政府采购促进中小企业发展管理办法》的通知(财库﹝2020﹞46号)</w:t>
      </w:r>
    </w:p>
    <w:p>
      <w:pPr>
        <w:spacing w:line="400" w:lineRule="exact"/>
        <w:ind w:firstLine="420"/>
      </w:pPr>
      <w:r>
        <w:rPr>
          <w:rFonts w:hint="eastAsia"/>
        </w:rPr>
        <w:t>(2)财政部 司法部关于政府采购支持监狱企业发展有关问题的通知 (财库﹝2014﹞68号)</w:t>
      </w:r>
    </w:p>
    <w:p>
      <w:pPr>
        <w:spacing w:line="400" w:lineRule="exact"/>
        <w:ind w:firstLine="420"/>
      </w:pPr>
      <w:r>
        <w:rPr>
          <w:rFonts w:hint="eastAsia"/>
        </w:rPr>
        <w:t>(3)财政部 民政部 中国残疾人联合会关于促进残疾人就业政府采购政策的通知 (财库﹝2017﹞141号)</w:t>
      </w:r>
    </w:p>
    <w:p>
      <w:pPr>
        <w:spacing w:line="400" w:lineRule="exact"/>
        <w:ind w:firstLine="420" w:firstLineChars="200"/>
      </w:pPr>
      <w:r>
        <w:t>(4)</w:t>
      </w:r>
      <w:r>
        <w:rPr>
          <w:rFonts w:hint="eastAsia"/>
        </w:rPr>
        <w:t>财政部</w:t>
      </w:r>
      <w:r>
        <w:t xml:space="preserve"> </w:t>
      </w:r>
      <w:r>
        <w:rPr>
          <w:rFonts w:hint="eastAsia"/>
        </w:rPr>
        <w:t>发展改革委</w:t>
      </w:r>
      <w:r>
        <w:t xml:space="preserve"> </w:t>
      </w:r>
      <w:r>
        <w:rPr>
          <w:rFonts w:hint="eastAsia"/>
        </w:rPr>
        <w:t>生态环境部</w:t>
      </w:r>
      <w:r>
        <w:t xml:space="preserve"> </w:t>
      </w:r>
      <w:r>
        <w:rPr>
          <w:rFonts w:hint="eastAsia"/>
        </w:rPr>
        <w:t>市场监管总局关于调整优化节能产品、环境标志产品政府采购执行机制的通知（财库〔</w:t>
      </w:r>
      <w:r>
        <w:t>2019</w:t>
      </w:r>
      <w:r>
        <w:rPr>
          <w:rFonts w:hint="eastAsia"/>
        </w:rPr>
        <w:t>〕</w:t>
      </w:r>
      <w:r>
        <w:t>9</w:t>
      </w:r>
      <w:r>
        <w:rPr>
          <w:rFonts w:hint="eastAsia"/>
        </w:rPr>
        <w:t>号）</w:t>
      </w:r>
    </w:p>
    <w:p>
      <w:pPr>
        <w:spacing w:line="400" w:lineRule="exact"/>
        <w:ind w:firstLine="420" w:firstLineChars="200"/>
      </w:pPr>
      <w:r>
        <w:rPr>
          <w:rFonts w:hint="eastAsia"/>
        </w:rPr>
        <w:t>(5) 财政部 发展改革委 关于印发节能产品政府采购品目清单的通知（财库〔2019〕19号）</w:t>
      </w:r>
    </w:p>
    <w:p>
      <w:pPr>
        <w:spacing w:line="400" w:lineRule="exact"/>
        <w:ind w:firstLine="420"/>
      </w:pPr>
      <w:r>
        <w:rPr>
          <w:rFonts w:hint="eastAsia"/>
        </w:rPr>
        <w:t>2</w:t>
      </w:r>
      <w:r>
        <w:t>.</w:t>
      </w:r>
      <w:bookmarkStart w:id="34" w:name="_Hlk91598380"/>
      <w:r>
        <w:rPr>
          <w:rFonts w:hint="eastAsia"/>
        </w:rPr>
        <w:t>全流程电子化</w:t>
      </w:r>
      <w:bookmarkEnd w:id="34"/>
      <w:r>
        <w:rPr>
          <w:rFonts w:hint="eastAsia"/>
        </w:rPr>
        <w:t>要求：</w:t>
      </w:r>
    </w:p>
    <w:p>
      <w:pPr>
        <w:spacing w:line="400" w:lineRule="exact"/>
        <w:ind w:firstLine="420"/>
      </w:pPr>
      <w:bookmarkStart w:id="35" w:name="_Hlk147760486"/>
      <w:r>
        <w:rPr>
          <w:rFonts w:hint="eastAsia"/>
        </w:rPr>
        <w:t>本项目为全流程电子化项目，供应商应做好参与全流程电子化交易的充分准备，熟悉掌握电子化采购项目操作指南(操作指南：</w:t>
      </w:r>
      <w:r>
        <w:fldChar w:fldCharType="begin"/>
      </w:r>
      <w:r>
        <w:instrText xml:space="preserve"> HYPERLINK "https://helpcenter.zcygov.cn/document/" \l "/document/dashboard?siteCode=beijing&amp;channel=dt" </w:instrText>
      </w:r>
      <w:r>
        <w:fldChar w:fldCharType="separate"/>
      </w:r>
      <w:r>
        <w:rPr>
          <w:rStyle w:val="41"/>
          <w:rFonts w:hint="eastAsia"/>
          <w:color w:val="auto"/>
        </w:rPr>
        <w:t>政采云电子卖场首页右上角—服务中心—帮助文档—项目采购</w:t>
      </w:r>
      <w:r>
        <w:rPr>
          <w:rStyle w:val="41"/>
          <w:rFonts w:hint="eastAsia"/>
          <w:color w:val="auto"/>
        </w:rPr>
        <w:fldChar w:fldCharType="end"/>
      </w:r>
      <w:r>
        <w:rPr>
          <w:rFonts w:hint="eastAsia"/>
        </w:rPr>
        <w:t>)，及时完成CA申领和绑定(操作指南：</w:t>
      </w:r>
      <w:r>
        <w:fldChar w:fldCharType="begin"/>
      </w:r>
      <w:r>
        <w:instrText xml:space="preserve"> HYPERLINK "https://helpcenter.zcygov.cn/document/" \l "/document/detail?siteCode=beijing&amp;manualId=795&amp;topicId=4081" </w:instrText>
      </w:r>
      <w:r>
        <w:fldChar w:fldCharType="separate"/>
      </w:r>
      <w:r>
        <w:rPr>
          <w:rStyle w:val="41"/>
          <w:rFonts w:hint="eastAsia"/>
          <w:color w:val="auto"/>
        </w:rPr>
        <w:t>政采云电子卖场首页右上角—帮助文档—入驻与配置—CA管理</w:t>
      </w:r>
      <w:r>
        <w:rPr>
          <w:rStyle w:val="41"/>
          <w:rFonts w:hint="eastAsia"/>
          <w:color w:val="auto"/>
        </w:rPr>
        <w:fldChar w:fldCharType="end"/>
      </w:r>
      <w:r>
        <w:rPr>
          <w:rFonts w:hint="eastAsia"/>
        </w:rPr>
        <w:t>；CA证书申领路径：</w:t>
      </w:r>
      <w:r>
        <w:fldChar w:fldCharType="begin"/>
      </w:r>
      <w:r>
        <w:instrText xml:space="preserve"> HYPERLINK "https://helpcenter.zcygov.cn/document/" \l "/document/detail?siteCode=beijing&amp;manualId=795&amp;topicId=4083" </w:instrText>
      </w:r>
      <w:r>
        <w:fldChar w:fldCharType="separate"/>
      </w:r>
      <w:r>
        <w:rPr>
          <w:rStyle w:val="41"/>
          <w:rFonts w:hint="eastAsia"/>
          <w:color w:val="auto"/>
        </w:rPr>
        <w:t>政采云平台—我的工作台右上角—CA管理—CA证书申领</w:t>
      </w:r>
      <w:r>
        <w:rPr>
          <w:rStyle w:val="41"/>
          <w:rFonts w:hint="eastAsia"/>
          <w:color w:val="auto"/>
        </w:rPr>
        <w:fldChar w:fldCharType="end"/>
      </w:r>
      <w:r>
        <w:rPr>
          <w:rFonts w:hint="eastAsia"/>
        </w:rPr>
        <w:t>)。因未注册入库、未办理CA数字证书、CA证书故障、操作不当等原因造成谈判失败等后果由供应商承担。</w:t>
      </w:r>
    </w:p>
    <w:bookmarkEnd w:id="35"/>
    <w:p>
      <w:pPr>
        <w:spacing w:line="400" w:lineRule="exact"/>
        <w:ind w:firstLine="420"/>
      </w:pPr>
      <w:r>
        <w:t>(1)</w:t>
      </w:r>
      <w:r>
        <w:rPr>
          <w:rFonts w:hint="eastAsia"/>
        </w:rPr>
        <w:t>依法获取采购文件：供应商须在获取采购文件时间内登录</w:t>
      </w:r>
      <w:r>
        <w:fldChar w:fldCharType="begin"/>
      </w:r>
      <w:r>
        <w:instrText xml:space="preserve"> HYPERLINK "https://www.zcygov.cn/" </w:instrText>
      </w:r>
      <w:r>
        <w:fldChar w:fldCharType="separate"/>
      </w:r>
      <w:r>
        <w:rPr>
          <w:rStyle w:val="41"/>
          <w:rFonts w:hint="eastAsia"/>
          <w:color w:val="auto"/>
        </w:rPr>
        <w:t>政府采购云平台</w:t>
      </w:r>
      <w:r>
        <w:rPr>
          <w:rStyle w:val="41"/>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6" w:name="_Hlk90367388"/>
      <w:r>
        <w:rPr>
          <w:rFonts w:hint="eastAsia" w:ascii="宋体" w:hAnsi="宋体" w:cs="Courier New"/>
          <w:szCs w:val="21"/>
        </w:rPr>
        <w:t>政采云远程开标大厅</w:t>
      </w:r>
      <w:bookmarkEnd w:id="36"/>
      <w:r>
        <w:rPr>
          <w:rFonts w:hint="eastAsia"/>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rPr>
      </w:pPr>
      <w:r>
        <w:rPr>
          <w:rFonts w:hint="eastAsia"/>
        </w:rPr>
        <w:t>(</w:t>
      </w:r>
      <w:r>
        <w:t>5)</w:t>
      </w:r>
      <w:r>
        <w:rPr>
          <w:rFonts w:hint="eastAsia"/>
        </w:rPr>
        <w:t>供应商参与谈判过程中涉及政府采购云平台的问题，请咨询政采云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1"/>
          <w:rFonts w:hint="eastAsia" w:hAnsi="宋体"/>
          <w:color w:val="auto"/>
          <w:u w:val="none"/>
        </w:rPr>
        <w:t>广西政府采购网</w:t>
      </w:r>
      <w:r>
        <w:rPr>
          <w:rStyle w:val="41"/>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37" w:name="_Hlk107409555"/>
      <w:r>
        <w:rPr>
          <w:rFonts w:hint="eastAsia" w:hAnsi="宋体"/>
        </w:rPr>
        <w:t>4</w:t>
      </w:r>
      <w:r>
        <w:rPr>
          <w:rFonts w:hAnsi="宋体"/>
        </w:rPr>
        <w:t>.</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联系人：黄忠秀</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7"/>
    </w:p>
    <w:p>
      <w:pPr>
        <w:spacing w:line="400" w:lineRule="exact"/>
        <w:rPr>
          <w:b/>
        </w:rPr>
      </w:pPr>
      <w:r>
        <w:rPr>
          <w:rFonts w:hint="eastAsia"/>
          <w:b/>
        </w:rPr>
        <w:t>八、对本次采购项目提出询问，请按</w:t>
      </w:r>
      <w:r>
        <w:rPr>
          <w:b/>
        </w:rPr>
        <w:t>以下方式</w:t>
      </w:r>
      <w:r>
        <w:rPr>
          <w:rFonts w:hint="eastAsia"/>
          <w:b/>
        </w:rPr>
        <w:t>联系</w:t>
      </w:r>
      <w:bookmarkEnd w:id="30"/>
      <w:bookmarkEnd w:id="31"/>
      <w:bookmarkEnd w:id="32"/>
      <w:bookmarkEnd w:id="33"/>
    </w:p>
    <w:p>
      <w:pPr>
        <w:spacing w:line="400" w:lineRule="exact"/>
        <w:ind w:firstLine="420" w:firstLineChars="200"/>
      </w:pPr>
      <w:r>
        <w:rPr>
          <w:rFonts w:hint="eastAsia"/>
        </w:rPr>
        <w:t>1.采购人信息</w:t>
      </w:r>
      <w:bookmarkEnd w:id="9"/>
    </w:p>
    <w:p>
      <w:pPr>
        <w:spacing w:line="400" w:lineRule="exact"/>
        <w:ind w:firstLine="420" w:firstLineChars="200"/>
        <w:rPr>
          <w:rFonts w:hint="eastAsia" w:eastAsia="宋体"/>
          <w:lang w:eastAsia="zh-CN"/>
        </w:rPr>
      </w:pPr>
      <w:bookmarkStart w:id="38" w:name="_Toc38370147"/>
      <w:r>
        <w:rPr>
          <w:rFonts w:hint="eastAsia"/>
        </w:rPr>
        <w:t>名称：</w:t>
      </w:r>
      <w:r>
        <w:rPr>
          <w:rFonts w:hint="eastAsia"/>
          <w:lang w:eastAsia="zh-CN"/>
        </w:rPr>
        <w:t>钦州市第二中学</w:t>
      </w:r>
    </w:p>
    <w:p>
      <w:pPr>
        <w:spacing w:line="400" w:lineRule="exact"/>
        <w:ind w:firstLine="420" w:firstLineChars="200"/>
        <w:rPr>
          <w:rFonts w:hint="eastAsia"/>
        </w:rPr>
      </w:pPr>
      <w:r>
        <w:rPr>
          <w:rFonts w:hint="eastAsia"/>
        </w:rPr>
        <w:t>地址：钦州市扬帆北大道33号</w:t>
      </w:r>
    </w:p>
    <w:p>
      <w:pPr>
        <w:pStyle w:val="2"/>
        <w:rPr>
          <w:rFonts w:hint="default" w:ascii="Times New Roman" w:hAnsi="Times New Roman" w:eastAsia="宋体" w:cs="Times New Roman"/>
          <w:kern w:val="2"/>
          <w:sz w:val="21"/>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采购单位联系人：赵先璋</w:t>
      </w:r>
    </w:p>
    <w:p>
      <w:pPr>
        <w:spacing w:line="400" w:lineRule="exact"/>
        <w:ind w:firstLine="420" w:firstLineChars="200"/>
      </w:pPr>
      <w:r>
        <w:rPr>
          <w:rFonts w:hint="eastAsia"/>
        </w:rPr>
        <w:t>联系方式：0777-2368826</w:t>
      </w:r>
    </w:p>
    <w:bookmarkEnd w:id="38"/>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pPr>
      <w:r>
        <w:rPr>
          <w:rFonts w:hint="eastAsia"/>
        </w:rPr>
        <w:t>项目联系人：</w:t>
      </w:r>
      <w:bookmarkStart w:id="39" w:name="_Toc28359010"/>
      <w:bookmarkStart w:id="40" w:name="_Toc28359087"/>
      <w:r>
        <w:rPr>
          <w:rFonts w:hint="eastAsia"/>
        </w:rPr>
        <w:t>黄忠秀</w:t>
      </w:r>
    </w:p>
    <w:p>
      <w:pPr>
        <w:spacing w:line="400" w:lineRule="exact"/>
        <w:ind w:firstLine="420" w:firstLineChars="200"/>
      </w:pPr>
      <w:r>
        <w:rPr>
          <w:rFonts w:hint="eastAsia"/>
        </w:rPr>
        <w:t>项目联系方式：0777-2886022</w:t>
      </w:r>
    </w:p>
    <w:p>
      <w:pPr>
        <w:widowControl/>
        <w:jc w:val="left"/>
      </w:pPr>
      <w:r>
        <w:br w:type="page"/>
      </w:r>
    </w:p>
    <w:p>
      <w:pPr>
        <w:spacing w:line="400" w:lineRule="exact"/>
        <w:ind w:firstLine="420" w:firstLineChars="200"/>
      </w:pPr>
    </w:p>
    <w:p/>
    <w:bookmarkEnd w:id="39"/>
    <w:bookmarkEnd w:id="40"/>
    <w:p/>
    <w:p/>
    <w:p/>
    <w:p/>
    <w:p/>
    <w:p/>
    <w:p/>
    <w:p/>
    <w:p/>
    <w:p/>
    <w:p/>
    <w:p/>
    <w:p>
      <w:pPr>
        <w:pStyle w:val="4"/>
        <w:spacing w:line="400" w:lineRule="exact"/>
        <w:rPr>
          <w:rFonts w:ascii="方正小标宋_GBK" w:hAnsi="宋体" w:eastAsia="方正小标宋_GBK"/>
        </w:rPr>
      </w:pPr>
      <w:bookmarkStart w:id="41" w:name="_Toc92355024"/>
      <w:r>
        <w:rPr>
          <w:rFonts w:hint="eastAsia" w:ascii="方正小标宋_GBK" w:hAnsi="宋体" w:eastAsia="方正小标宋_GBK"/>
        </w:rPr>
        <w:t>第二章  项目需求</w:t>
      </w:r>
      <w:bookmarkEnd w:id="41"/>
    </w:p>
    <w:p>
      <w:pPr>
        <w:spacing w:line="440" w:lineRule="exact"/>
        <w:jc w:val="center"/>
        <w:rPr>
          <w:rFonts w:ascii="宋体" w:hAnsi="宋体"/>
          <w:b/>
          <w:sz w:val="36"/>
          <w:szCs w:val="36"/>
        </w:rPr>
      </w:pPr>
      <w:r>
        <w:rPr>
          <w:rFonts w:ascii="宋体" w:hAnsi="宋体"/>
          <w:b/>
          <w:szCs w:val="21"/>
        </w:rPr>
        <w:br w:type="page"/>
      </w:r>
      <w:r>
        <w:rPr>
          <w:rFonts w:hint="eastAsia" w:ascii="宋体" w:hAnsi="宋体"/>
          <w:b/>
          <w:sz w:val="36"/>
          <w:szCs w:val="36"/>
        </w:rPr>
        <w:t>项目需求</w:t>
      </w:r>
    </w:p>
    <w:p>
      <w:pPr>
        <w:spacing w:line="396" w:lineRule="exact"/>
        <w:rPr>
          <w:rFonts w:ascii="宋体" w:hAnsi="宋体"/>
          <w:b/>
          <w:szCs w:val="21"/>
        </w:rPr>
      </w:pPr>
    </w:p>
    <w:p>
      <w:pPr>
        <w:spacing w:line="430" w:lineRule="exact"/>
        <w:rPr>
          <w:rFonts w:ascii="宋体" w:hAnsi="宋体"/>
          <w:szCs w:val="21"/>
          <w:u w:val="single"/>
        </w:rPr>
      </w:pPr>
      <w:bookmarkStart w:id="42" w:name="_Hlk89960406"/>
      <w:r>
        <w:rPr>
          <w:rFonts w:hint="eastAsia" w:ascii="宋体" w:hAnsi="宋体"/>
          <w:szCs w:val="21"/>
        </w:rPr>
        <w:t>一、采购预算：￥</w:t>
      </w:r>
      <w:r>
        <w:rPr>
          <w:rFonts w:hint="eastAsia" w:ascii="宋体" w:hAnsi="宋体"/>
          <w:szCs w:val="21"/>
          <w:lang w:eastAsia="zh-CN"/>
        </w:rPr>
        <w:t>819,000.00</w:t>
      </w:r>
      <w:r>
        <w:rPr>
          <w:rFonts w:hint="eastAsia" w:ascii="宋体" w:hAnsi="宋体"/>
          <w:szCs w:val="21"/>
        </w:rPr>
        <w:t>元</w:t>
      </w:r>
    </w:p>
    <w:p>
      <w:pPr>
        <w:spacing w:line="430" w:lineRule="exact"/>
        <w:rPr>
          <w:rFonts w:ascii="宋体" w:hAnsi="宋体"/>
          <w:szCs w:val="21"/>
        </w:rPr>
      </w:pPr>
      <w:r>
        <w:rPr>
          <w:rFonts w:hint="eastAsia" w:ascii="宋体" w:hAnsi="宋体"/>
          <w:szCs w:val="21"/>
        </w:rPr>
        <w:t>二、项目需求：</w:t>
      </w:r>
    </w:p>
    <w:p>
      <w:pPr>
        <w:spacing w:line="430" w:lineRule="exact"/>
        <w:rPr>
          <w:rFonts w:ascii="宋体" w:hAnsi="宋体"/>
          <w:szCs w:val="21"/>
        </w:rPr>
      </w:pPr>
      <w:bookmarkStart w:id="43" w:name="_Toc354479498"/>
      <w:bookmarkStart w:id="44" w:name="_Toc358477280"/>
      <w:r>
        <w:rPr>
          <w:rFonts w:hint="eastAsia" w:ascii="宋体" w:hAnsi="宋体"/>
          <w:szCs w:val="21"/>
        </w:rPr>
        <w:t>说明：</w:t>
      </w:r>
    </w:p>
    <w:p>
      <w:pPr>
        <w:spacing w:line="430" w:lineRule="exact"/>
        <w:ind w:firstLine="420" w:firstLineChars="200"/>
        <w:rPr>
          <w:rFonts w:ascii="宋体" w:hAnsi="宋体"/>
          <w:szCs w:val="21"/>
        </w:rPr>
      </w:pPr>
      <w:r>
        <w:rPr>
          <w:rFonts w:hint="eastAsia" w:ascii="宋体" w:hAnsi="宋体"/>
          <w:szCs w:val="21"/>
        </w:rPr>
        <w:t>1.本表中的品牌型号、技术参数及其性能（规格）仅起参考作用，供应商可选用其他品牌型号替代，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rPr>
      </w:pPr>
      <w:r>
        <w:rPr>
          <w:rFonts w:hint="eastAsia" w:ascii="宋体" w:hAnsi="宋体"/>
          <w:szCs w:val="21"/>
        </w:rPr>
        <w:t>3.本项目不接受供应商提供通过中国海关报关验放进入中国境内且产自关境外的产品。</w:t>
      </w:r>
    </w:p>
    <w:p>
      <w:pPr>
        <w:spacing w:line="430" w:lineRule="exact"/>
        <w:ind w:firstLine="420" w:firstLineChars="200"/>
        <w:rPr>
          <w:rFonts w:ascii="宋体" w:hAnsi="宋体"/>
          <w:szCs w:val="21"/>
        </w:rPr>
      </w:pPr>
      <w:r>
        <w:rPr>
          <w:rFonts w:ascii="宋体" w:hAnsi="宋体"/>
          <w:szCs w:val="21"/>
        </w:rPr>
        <w:t>4.</w:t>
      </w:r>
      <w:r>
        <w:rPr>
          <w:rFonts w:hint="eastAsia" w:ascii="宋体" w:hAnsi="宋体"/>
          <w:szCs w:val="21"/>
        </w:rPr>
        <w:t>谈判文件中可能实质性变动的内容：</w:t>
      </w:r>
      <w:r>
        <w:rPr>
          <w:rFonts w:hint="eastAsia" w:ascii="宋体" w:hAnsi="宋体" w:cs="宋体"/>
          <w:kern w:val="0"/>
          <w:szCs w:val="21"/>
          <w:u w:val="single"/>
        </w:rPr>
        <w:t>采购需求的技术、服务要求以及合同草案条款</w:t>
      </w:r>
      <w:r>
        <w:rPr>
          <w:rFonts w:hint="eastAsia" w:ascii="宋体" w:hAnsi="宋体" w:cs="宋体"/>
          <w:b/>
          <w:kern w:val="0"/>
          <w:szCs w:val="21"/>
        </w:rPr>
        <w:t>。</w:t>
      </w:r>
    </w:p>
    <w:p>
      <w:pPr>
        <w:spacing w:line="430" w:lineRule="exact"/>
        <w:ind w:firstLine="420" w:firstLineChars="200"/>
        <w:rPr>
          <w:rFonts w:ascii="宋体" w:hAnsi="宋体"/>
          <w:szCs w:val="21"/>
        </w:rPr>
      </w:pPr>
      <w:r>
        <w:rPr>
          <w:rFonts w:ascii="宋体" w:hAnsi="宋体"/>
          <w:szCs w:val="21"/>
        </w:rPr>
        <w:t>5.</w:t>
      </w:r>
      <w:r>
        <w:rPr>
          <w:rFonts w:hint="eastAsia" w:ascii="宋体" w:hAnsi="宋体"/>
          <w:szCs w:val="21"/>
        </w:rPr>
        <w:t>标注</w:t>
      </w:r>
      <w:bookmarkStart w:id="45" w:name="OLE_LINK2"/>
      <w:r>
        <w:rPr>
          <w:rFonts w:hint="eastAsia" w:ascii="宋体" w:hAnsi="宋体"/>
          <w:szCs w:val="21"/>
        </w:rPr>
        <w:t>★</w:t>
      </w:r>
      <w:bookmarkEnd w:id="45"/>
      <w:r>
        <w:rPr>
          <w:rFonts w:hint="eastAsia" w:ascii="宋体" w:hAnsi="宋体"/>
          <w:szCs w:val="21"/>
        </w:rPr>
        <w:t>号的技术参数为实质性响应条款，要求必须满足或优于，否则视为无效响应文件。</w:t>
      </w:r>
    </w:p>
    <w:p>
      <w:pPr>
        <w:spacing w:line="430" w:lineRule="exact"/>
        <w:ind w:firstLine="420" w:firstLineChars="200"/>
        <w:rPr>
          <w:rFonts w:ascii="宋体" w:hAnsi="宋体"/>
          <w:szCs w:val="21"/>
        </w:rPr>
      </w:pPr>
      <w:r>
        <w:rPr>
          <w:rFonts w:ascii="宋体" w:hAnsi="宋体"/>
          <w:szCs w:val="21"/>
        </w:rPr>
        <w:t>6.</w:t>
      </w:r>
      <w:r>
        <w:rPr>
          <w:rFonts w:hint="eastAsia" w:ascii="宋体" w:hAnsi="宋体"/>
          <w:szCs w:val="21"/>
        </w:rPr>
        <w:t>本项目对应的中小企业划分标准所属行业为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工业</w:t>
      </w:r>
      <w:r>
        <w:rPr>
          <w:rFonts w:ascii="宋体" w:hAnsi="宋体"/>
          <w:szCs w:val="21"/>
          <w:u w:val="single"/>
        </w:rPr>
        <w:t xml:space="preserve"> </w:t>
      </w:r>
      <w:r>
        <w:rPr>
          <w:rFonts w:hint="eastAsia" w:ascii="宋体" w:hAnsi="宋体"/>
          <w:szCs w:val="21"/>
        </w:rPr>
        <w:t>。</w:t>
      </w:r>
    </w:p>
    <w:bookmarkEnd w:id="42"/>
    <w:p>
      <w:pPr>
        <w:spacing w:line="430" w:lineRule="exact"/>
        <w:jc w:val="left"/>
        <w:rPr>
          <w:rFonts w:ascii="宋体" w:hAnsi="宋体"/>
          <w:szCs w:val="21"/>
        </w:rPr>
      </w:pPr>
      <w:r>
        <w:rPr>
          <w:rFonts w:ascii="宋体" w:hAnsi="宋体"/>
          <w:szCs w:val="21"/>
        </w:rPr>
        <w:br w:type="page"/>
      </w:r>
    </w:p>
    <w:tbl>
      <w:tblPr>
        <w:tblStyle w:val="34"/>
        <w:tblW w:w="9498" w:type="dxa"/>
        <w:tblInd w:w="-5" w:type="dxa"/>
        <w:tblLayout w:type="fixed"/>
        <w:tblCellMar>
          <w:top w:w="0" w:type="dxa"/>
          <w:left w:w="108" w:type="dxa"/>
          <w:bottom w:w="0" w:type="dxa"/>
          <w:right w:w="108" w:type="dxa"/>
        </w:tblCellMar>
      </w:tblPr>
      <w:tblGrid>
        <w:gridCol w:w="709"/>
        <w:gridCol w:w="1418"/>
        <w:gridCol w:w="850"/>
        <w:gridCol w:w="1134"/>
        <w:gridCol w:w="5387"/>
      </w:tblGrid>
      <w:tr>
        <w:tblPrEx>
          <w:tblCellMar>
            <w:top w:w="0" w:type="dxa"/>
            <w:left w:w="108" w:type="dxa"/>
            <w:bottom w:w="0" w:type="dxa"/>
            <w:right w:w="108" w:type="dxa"/>
          </w:tblCellMar>
        </w:tblPrEx>
        <w:trPr>
          <w:trHeight w:val="61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ascii="Calibri" w:hAnsi="Calibri"/>
                <w:b/>
                <w:bCs/>
                <w:highlight w:val="none"/>
              </w:rPr>
            </w:pPr>
            <w:r>
              <w:rPr>
                <w:rFonts w:hint="eastAsia" w:ascii="Calibri" w:hAnsi="Calibri"/>
                <w:b/>
                <w:bCs/>
                <w:highlight w:val="none"/>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ascii="Calibri" w:hAnsi="Calibri"/>
                <w:b/>
                <w:bCs/>
                <w:highlight w:val="none"/>
              </w:rPr>
            </w:pPr>
            <w:r>
              <w:rPr>
                <w:rFonts w:hint="eastAsia" w:ascii="Calibri" w:hAnsi="Calibri"/>
                <w:b/>
                <w:bCs/>
                <w:highlight w:val="none"/>
              </w:rPr>
              <w:t>货物名称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单位</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技术参数及其性能（规格）</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highlight w:val="none"/>
              </w:rPr>
            </w:pPr>
            <w:r>
              <w:rPr>
                <w:rFonts w:hint="eastAsia" w:ascii="宋体" w:hAnsi="宋体"/>
                <w:szCs w:val="21"/>
                <w:highlight w:val="none"/>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color w:val="000000"/>
                <w:sz w:val="21"/>
                <w:szCs w:val="21"/>
                <w:highlight w:val="none"/>
                <w:lang w:eastAsia="zh-CN"/>
              </w:rPr>
              <w:t>乳胶漆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highlight w:val="none"/>
              </w:rPr>
            </w:pPr>
            <w:r>
              <w:rPr>
                <w:rFonts w:hint="eastAsia" w:ascii="宋体" w:hAnsi="宋体" w:cs="宋体"/>
                <w:bCs/>
                <w:kern w:val="0"/>
                <w:szCs w:val="21"/>
                <w:highlight w:val="none"/>
              </w:rPr>
              <w:t xml:space="preserve"> </w:t>
            </w:r>
            <w:r>
              <w:rPr>
                <w:rFonts w:hint="eastAsia" w:ascii="宋体" w:hAnsi="宋体" w:eastAsia="宋体" w:cs="宋体"/>
                <w:b w:val="0"/>
                <w:bCs w:val="0"/>
                <w:highlight w:val="none"/>
                <w:lang w:val="en-US" w:eastAsia="zh-CN"/>
              </w:rPr>
              <w:t>1470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桶</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产品规格：</w:t>
            </w:r>
            <w:r>
              <w:rPr>
                <w:rFonts w:hint="eastAsia" w:ascii="宋体" w:hAnsi="宋体" w:eastAsia="宋体" w:cs="宋体"/>
                <w:sz w:val="21"/>
                <w:szCs w:val="21"/>
                <w:lang w:val="en-US" w:eastAsia="zh-CN"/>
              </w:rPr>
              <w:t>18L/桶</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2.符合GB/T 9755-2024 《合成树脂乳液墙面涂料》</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3.容器中状态：无硬块，搅拌后呈均匀状态</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4.干燥时间（表干）/ h：≤ 2</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5.对比率（白色和浅色）：≥0.93</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6.耐碱性：24h 无异常</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7.耐洗刷性：≥1500/次</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8.VOC 含量：≤30g/L</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9.甲醛含量：≤50mg/kg</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10.苯系物总和含量[限苯、甲苯、二甲苯（含 </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乙苯）]：≤100mg/kg</w:t>
            </w:r>
          </w:p>
          <w:p>
            <w:pPr>
              <w:keepNext w:val="0"/>
              <w:keepLines w:val="0"/>
              <w:widowControl/>
              <w:numPr>
                <w:ilvl w:val="0"/>
                <w:numId w:val="0"/>
              </w:numPr>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bookmarkStart w:id="46" w:name="OLE_LINK3"/>
            <w:r>
              <w:rPr>
                <w:rFonts w:hint="eastAsia" w:ascii="宋体" w:hAnsi="宋体" w:eastAsia="宋体" w:cs="宋体"/>
                <w:sz w:val="21"/>
                <w:szCs w:val="21"/>
                <w:lang w:val="en-US" w:eastAsia="zh-CN"/>
              </w:rPr>
              <w:t>.总铅（Pb）含量</w:t>
            </w:r>
            <w:bookmarkEnd w:id="46"/>
            <w:r>
              <w:rPr>
                <w:rFonts w:hint="eastAsia" w:ascii="宋体" w:hAnsi="宋体" w:eastAsia="宋体" w:cs="宋体"/>
                <w:sz w:val="21"/>
                <w:szCs w:val="21"/>
                <w:lang w:val="en-US" w:eastAsia="zh-CN"/>
              </w:rPr>
              <w:t>：≤90mg/kg</w:t>
            </w:r>
          </w:p>
          <w:p>
            <w:pPr>
              <w:keepNext w:val="0"/>
              <w:keepLines w:val="0"/>
              <w:widowControl/>
              <w:numPr>
                <w:ilvl w:val="0"/>
                <w:numId w:val="0"/>
              </w:numPr>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12.可溶性重金属含量：镉≤75mg/kg、铬≤60mg/kg、汞≤60mg/kg）</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13.烷基酚聚氧乙烯醚总和含量≤1000mg/kg</w:t>
            </w:r>
          </w:p>
          <w:p>
            <w:pPr>
              <w:pStyle w:val="2"/>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14.响应文件中必须提供有效期内的第三方检验(检测)报告，报告中须反映出上述第 9-13 项技术指标或检测结果为“未检出”。</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highlight w:val="none"/>
              </w:rPr>
            </w:pPr>
            <w:r>
              <w:rPr>
                <w:rFonts w:hint="eastAsia" w:ascii="宋体" w:hAnsi="宋体"/>
                <w:szCs w:val="21"/>
                <w:highlight w:val="none"/>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highlight w:val="none"/>
              </w:rPr>
            </w:pPr>
            <w:r>
              <w:rPr>
                <w:rFonts w:hint="eastAsia" w:ascii="宋体" w:hAnsi="宋体" w:eastAsia="宋体" w:cs="宋体"/>
                <w:b w:val="0"/>
                <w:bCs w:val="0"/>
                <w:highlight w:val="none"/>
                <w:lang w:val="en-US" w:eastAsia="zh-CN"/>
              </w:rPr>
              <w:t>腻子粉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highlight w:val="none"/>
              </w:rPr>
            </w:pPr>
            <w:r>
              <w:rPr>
                <w:rFonts w:hint="eastAsia" w:ascii="宋体" w:hAnsi="宋体" w:cs="宋体"/>
                <w:bCs/>
                <w:kern w:val="0"/>
                <w:szCs w:val="21"/>
                <w:highlight w:val="none"/>
              </w:rPr>
              <w:t xml:space="preserve"> </w:t>
            </w:r>
            <w:r>
              <w:rPr>
                <w:rFonts w:hint="eastAsia" w:ascii="宋体" w:hAnsi="宋体" w:eastAsia="宋体" w:cs="宋体"/>
                <w:b w:val="0"/>
                <w:bCs w:val="0"/>
                <w:highlight w:val="none"/>
                <w:lang w:val="en-US" w:eastAsia="zh-CN"/>
              </w:rPr>
              <w:t>150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288" w:lineRule="auto"/>
              <w:jc w:val="left"/>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cs="Times New Roman"/>
                <w:kern w:val="2"/>
                <w:sz w:val="21"/>
                <w:szCs w:val="24"/>
                <w:highlight w:val="none"/>
                <w:lang w:val="en-US" w:eastAsia="zh-CN" w:bidi="ar-SA"/>
              </w:rPr>
              <w:t>.</w:t>
            </w:r>
            <w:r>
              <w:rPr>
                <w:rFonts w:hint="eastAsia" w:ascii="宋体" w:hAnsi="宋体" w:cs="宋体"/>
                <w:color w:val="000000"/>
                <w:sz w:val="21"/>
                <w:szCs w:val="21"/>
                <w:highlight w:val="none"/>
                <w:lang w:eastAsia="zh-CN" w:bidi="ar"/>
              </w:rPr>
              <w:t>产品规格：</w:t>
            </w:r>
            <w:r>
              <w:rPr>
                <w:rFonts w:hint="eastAsia" w:ascii="宋体" w:hAnsi="宋体" w:cs="宋体"/>
                <w:color w:val="000000"/>
                <w:sz w:val="21"/>
                <w:szCs w:val="21"/>
                <w:highlight w:val="none"/>
                <w:lang w:val="en-US" w:eastAsia="zh-CN" w:bidi="ar"/>
              </w:rPr>
              <w:t>20KG/包</w:t>
            </w:r>
            <w:r>
              <w:rPr>
                <w:rFonts w:hint="eastAsia"/>
                <w:highlight w:val="none"/>
                <w:lang w:eastAsia="zh-CN"/>
              </w:rPr>
              <w:t>，</w:t>
            </w:r>
            <w:r>
              <w:rPr>
                <w:rFonts w:hint="eastAsia"/>
                <w:highlight w:val="none"/>
                <w:lang w:val="en-US" w:eastAsia="zh-CN"/>
              </w:rPr>
              <w:t>颜色：白色，水溶性室内腻子粉。</w:t>
            </w:r>
          </w:p>
          <w:p>
            <w:pPr>
              <w:keepNext w:val="0"/>
              <w:keepLines w:val="0"/>
              <w:widowControl/>
              <w:suppressLineNumbers w:val="0"/>
              <w:jc w:val="left"/>
              <w:rPr>
                <w:rFonts w:hint="eastAsia" w:ascii="宋体" w:hAnsi="宋体" w:eastAsia="宋体" w:cs="宋体"/>
                <w:highlight w:val="none"/>
              </w:rPr>
            </w:pP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容器中状态：无</w:t>
            </w:r>
            <w:r>
              <w:rPr>
                <w:rFonts w:hint="eastAsia" w:ascii="宋体" w:hAnsi="宋体" w:cs="宋体"/>
                <w:color w:val="000000"/>
                <w:kern w:val="0"/>
                <w:sz w:val="21"/>
                <w:szCs w:val="21"/>
                <w:highlight w:val="none"/>
                <w:lang w:val="en-US" w:eastAsia="zh-CN" w:bidi="ar"/>
              </w:rPr>
              <w:t>结</w:t>
            </w:r>
            <w:r>
              <w:rPr>
                <w:rFonts w:hint="eastAsia" w:ascii="宋体" w:hAnsi="宋体" w:eastAsia="宋体" w:cs="宋体"/>
                <w:color w:val="000000"/>
                <w:kern w:val="0"/>
                <w:sz w:val="21"/>
                <w:szCs w:val="21"/>
                <w:highlight w:val="none"/>
                <w:lang w:val="en-US" w:eastAsia="zh-CN" w:bidi="ar"/>
              </w:rPr>
              <w:t>块，搅拌后呈均匀状态</w:t>
            </w:r>
          </w:p>
          <w:p>
            <w:pPr>
              <w:spacing w:line="288" w:lineRule="auto"/>
              <w:jc w:val="left"/>
              <w:rPr>
                <w:rFonts w:ascii="宋体" w:hAnsi="宋体" w:cs="宋体"/>
                <w:color w:val="000000"/>
                <w:kern w:val="0"/>
                <w:sz w:val="22"/>
                <w:szCs w:val="22"/>
                <w:highlight w:val="none"/>
                <w:lang w:bidi="ar"/>
              </w:rPr>
            </w:pPr>
            <w:r>
              <w:rPr>
                <w:rFonts w:hint="eastAsia"/>
                <w:highlight w:val="none"/>
                <w:lang w:val="en-US" w:eastAsia="zh-CN"/>
              </w:rPr>
              <w:t>3.</w:t>
            </w:r>
            <w:bookmarkStart w:id="149" w:name="_GoBack"/>
            <w:bookmarkEnd w:id="149"/>
            <w:r>
              <w:rPr>
                <w:rFonts w:hint="eastAsia"/>
                <w:highlight w:val="none"/>
                <w:lang w:val="en-US" w:eastAsia="zh-CN"/>
              </w:rPr>
              <w:t>打磨性：手工可打磨</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highlight w:val="none"/>
              </w:rPr>
            </w:pPr>
            <w:r>
              <w:rPr>
                <w:rFonts w:hint="eastAsia" w:ascii="宋体" w:hAnsi="宋体"/>
                <w:szCs w:val="21"/>
                <w:highlight w:val="none"/>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highlight w:val="none"/>
              </w:rPr>
            </w:pPr>
            <w:r>
              <w:rPr>
                <w:rFonts w:hint="eastAsia" w:ascii="宋体" w:hAnsi="宋体" w:cs="宋体"/>
                <w:bCs/>
                <w:color w:val="000000"/>
                <w:sz w:val="21"/>
                <w:szCs w:val="21"/>
                <w:highlight w:val="none"/>
                <w:lang w:eastAsia="zh-CN"/>
              </w:rPr>
              <w:t>喷涂工具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val="en-US" w:eastAsia="zh-CN"/>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宋体" w:hAnsi="宋体" w:cs="宋体"/>
                <w:color w:val="000000"/>
                <w:sz w:val="22"/>
                <w:szCs w:val="22"/>
                <w:highlight w:val="none"/>
              </w:rPr>
            </w:pPr>
            <w:r>
              <w:rPr>
                <w:rFonts w:hint="eastAsia" w:ascii="宋体" w:hAnsi="宋体" w:eastAsia="宋体" w:cs="宋体"/>
                <w:b w:val="0"/>
                <w:bCs w:val="0"/>
                <w:highlight w:val="none"/>
                <w:lang w:val="en-US" w:eastAsia="zh-CN"/>
              </w:rPr>
              <w:t>保护膜、大小滚筒、毛扫、铲刀、砂纸等，数量不限，根据实际喷涂需要配套使用。</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szCs w:val="21"/>
                <w:highlight w:val="none"/>
              </w:rPr>
            </w:pPr>
            <w:r>
              <w:rPr>
                <w:rFonts w:hint="eastAsia" w:ascii="宋体" w:hAnsi="宋体"/>
                <w:szCs w:val="21"/>
                <w:highlight w:val="none"/>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ascii="宋体" w:hAnsi="宋体" w:cs="宋体"/>
                <w:kern w:val="0"/>
                <w:szCs w:val="21"/>
                <w:highlight w:val="none"/>
              </w:rPr>
            </w:pPr>
            <w:r>
              <w:rPr>
                <w:rFonts w:hint="eastAsia" w:ascii="宋体" w:hAnsi="宋体" w:cs="宋体"/>
                <w:kern w:val="0"/>
                <w:szCs w:val="21"/>
                <w:highlight w:val="none"/>
              </w:rPr>
              <w:t>配套喷涂服务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highlight w:val="none"/>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jc w:val="left"/>
              <w:rPr>
                <w:rFonts w:ascii="宋体" w:hAnsi="宋体" w:cs="宋体"/>
                <w:kern w:val="0"/>
                <w:szCs w:val="21"/>
                <w:highlight w:val="none"/>
              </w:rPr>
            </w:pPr>
            <w:r>
              <w:rPr>
                <w:rFonts w:hint="eastAsia" w:ascii="宋体" w:hAnsi="宋体" w:eastAsia="宋体" w:cs="宋体"/>
                <w:b w:val="0"/>
                <w:bCs w:val="0"/>
                <w:highlight w:val="none"/>
                <w:lang w:val="en-US" w:eastAsia="zh-CN"/>
              </w:rPr>
              <w:t>按学校需求此次翻新宿舍495间，翻新总面积约为54600平方米。包含但不限于</w:t>
            </w:r>
            <w:r>
              <w:rPr>
                <w:rFonts w:hint="eastAsia" w:ascii="宋体" w:hAnsi="宋体" w:cs="宋体"/>
                <w:b w:val="0"/>
                <w:bCs w:val="0"/>
                <w:highlight w:val="none"/>
                <w:lang w:val="en-US" w:eastAsia="zh-CN"/>
              </w:rPr>
              <w:t>保护膜覆盖（覆盖宿舍地面、门窗、架床）、清理墙面异物、</w:t>
            </w:r>
            <w:r>
              <w:rPr>
                <w:rFonts w:hint="eastAsia" w:ascii="宋体" w:hAnsi="宋体" w:eastAsia="宋体" w:cs="宋体"/>
                <w:b w:val="0"/>
                <w:bCs w:val="0"/>
                <w:highlight w:val="none"/>
                <w:lang w:val="en-US" w:eastAsia="zh-CN"/>
              </w:rPr>
              <w:t>搬床归位</w:t>
            </w:r>
            <w:r>
              <w:rPr>
                <w:rFonts w:hint="eastAsia" w:ascii="宋体" w:hAnsi="宋体" w:cs="宋体"/>
                <w:b w:val="0"/>
                <w:bCs w:val="0"/>
                <w:highlight w:val="none"/>
                <w:lang w:val="en-US" w:eastAsia="zh-CN"/>
              </w:rPr>
              <w:t>固定</w:t>
            </w:r>
            <w:r>
              <w:rPr>
                <w:rFonts w:hint="eastAsia" w:ascii="宋体" w:hAnsi="宋体" w:eastAsia="宋体" w:cs="宋体"/>
                <w:b w:val="0"/>
                <w:bCs w:val="0"/>
                <w:highlight w:val="none"/>
                <w:lang w:val="en-US" w:eastAsia="zh-CN"/>
              </w:rPr>
              <w:t>、拆除</w:t>
            </w:r>
            <w:r>
              <w:rPr>
                <w:rFonts w:hint="eastAsia" w:ascii="宋体" w:hAnsi="宋体" w:cs="宋体"/>
                <w:b w:val="0"/>
                <w:bCs w:val="0"/>
                <w:highlight w:val="none"/>
                <w:lang w:val="en-US" w:eastAsia="zh-CN"/>
              </w:rPr>
              <w:t>风</w:t>
            </w:r>
            <w:r>
              <w:rPr>
                <w:rFonts w:hint="eastAsia" w:ascii="宋体" w:hAnsi="宋体" w:eastAsia="宋体" w:cs="宋体"/>
                <w:b w:val="0"/>
                <w:bCs w:val="0"/>
                <w:highlight w:val="none"/>
                <w:lang w:val="en-US" w:eastAsia="zh-CN"/>
              </w:rPr>
              <w:t>扇</w:t>
            </w:r>
            <w:r>
              <w:rPr>
                <w:rFonts w:hint="eastAsia" w:ascii="宋体" w:hAnsi="宋体" w:cs="宋体"/>
                <w:b w:val="0"/>
                <w:bCs w:val="0"/>
                <w:highlight w:val="none"/>
                <w:lang w:val="en-US" w:eastAsia="zh-CN"/>
              </w:rPr>
              <w:t>及风扇电线</w:t>
            </w:r>
            <w:r>
              <w:rPr>
                <w:rFonts w:hint="eastAsia" w:ascii="宋体" w:hAnsi="宋体" w:eastAsia="宋体" w:cs="宋体"/>
                <w:b w:val="0"/>
                <w:bCs w:val="0"/>
                <w:highlight w:val="none"/>
                <w:lang w:val="en-US" w:eastAsia="zh-CN"/>
              </w:rPr>
              <w:t>、乳胶漆喷涂、修补腻子、清洁宿舍卫生等。</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tcPr>
          <w:p>
            <w:pPr>
              <w:tabs>
                <w:tab w:val="left" w:pos="180"/>
                <w:tab w:val="left" w:pos="1620"/>
              </w:tabs>
              <w:spacing w:line="440" w:lineRule="exact"/>
              <w:rPr>
                <w:rFonts w:hint="default" w:ascii="宋体" w:hAnsi="宋体" w:eastAsia="宋体" w:cs="宋体"/>
                <w:szCs w:val="21"/>
                <w:highlight w:val="none"/>
                <w:lang w:val="en-US" w:eastAsia="zh-CN"/>
              </w:rPr>
            </w:pPr>
            <w:r>
              <w:rPr>
                <w:rFonts w:hint="eastAsia" w:ascii="宋体" w:hAnsi="宋体"/>
                <w:b/>
                <w:bCs/>
                <w:szCs w:val="21"/>
                <w:highlight w:val="none"/>
              </w:rPr>
              <w:t>商务条款</w:t>
            </w:r>
          </w:p>
        </w:tc>
      </w:tr>
      <w:tr>
        <w:tblPrEx>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left"/>
              <w:rPr>
                <w:rFonts w:ascii="宋体" w:hAnsi="宋体"/>
                <w:b/>
                <w:bCs/>
                <w:szCs w:val="21"/>
                <w:highlight w:val="none"/>
              </w:rPr>
            </w:pPr>
            <w:r>
              <w:rPr>
                <w:rFonts w:hint="eastAsia" w:ascii="宋体" w:hAnsi="宋体"/>
                <w:b/>
                <w:bCs/>
                <w:szCs w:val="21"/>
                <w:highlight w:val="none"/>
              </w:rPr>
              <w:t>一、谈判要求：</w:t>
            </w:r>
          </w:p>
          <w:p>
            <w:pPr>
              <w:tabs>
                <w:tab w:val="left" w:pos="180"/>
                <w:tab w:val="left" w:pos="1620"/>
              </w:tabs>
              <w:spacing w:line="440" w:lineRule="exact"/>
              <w:ind w:firstLine="210" w:firstLineChars="100"/>
              <w:rPr>
                <w:rFonts w:hint="eastAsia" w:ascii="宋体" w:hAnsi="宋体" w:eastAsia="宋体" w:cs="Times New Roman"/>
                <w:color w:val="000000"/>
                <w:sz w:val="21"/>
                <w:szCs w:val="21"/>
                <w:highlight w:val="none"/>
                <w:lang w:eastAsia="zh-CN"/>
              </w:rPr>
            </w:pPr>
            <w:r>
              <w:rPr>
                <w:rFonts w:ascii="宋体" w:hAnsi="宋体"/>
                <w:szCs w:val="21"/>
                <w:highlight w:val="none"/>
              </w:rPr>
              <w:t xml:space="preserve"> </w:t>
            </w:r>
            <w:r>
              <w:rPr>
                <w:rFonts w:hint="eastAsia" w:ascii="宋体" w:hAnsi="宋体" w:eastAsia="宋体" w:cs="Times New Roman"/>
                <w:color w:val="000000"/>
                <w:sz w:val="21"/>
                <w:szCs w:val="21"/>
                <w:highlight w:val="none"/>
              </w:rPr>
              <w:t xml:space="preserve"> 1.供应商提供的产品必须是全新、完整、未使用过的、符合国家有关质量安全标准的合格产品</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有质量问题应提供更换或退货</w:t>
            </w:r>
            <w:r>
              <w:rPr>
                <w:rFonts w:hint="eastAsia" w:ascii="宋体" w:hAnsi="宋体" w:eastAsia="宋体" w:cs="Times New Roman"/>
                <w:color w:val="000000"/>
                <w:sz w:val="21"/>
                <w:szCs w:val="21"/>
                <w:highlight w:val="none"/>
                <w:lang w:eastAsia="zh-CN"/>
              </w:rPr>
              <w:t>。且在正常安装、使用和保养条件下，其使用寿命期内各项指标均达到质量要求。所有货物都提供使用说明书和详细装箱清单及质量合格证。</w:t>
            </w:r>
          </w:p>
          <w:p>
            <w:pPr>
              <w:tabs>
                <w:tab w:val="left" w:pos="180"/>
                <w:tab w:val="left" w:pos="1620"/>
              </w:tabs>
              <w:spacing w:line="440" w:lineRule="exact"/>
              <w:ind w:firstLine="210" w:firstLineChars="100"/>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 xml:space="preserve">  2.供应商报价应包含:货物（服务）、随配附件、备品备件、工具的设计、制造、包装、运输、装卸、保险、调试、验收、人员培训等各种费用和售后服务、税金、合理利润及其他所有成本费用的总和。供应商综合考虑在报价中，对于本文件中未列明，而供应商认为必须的费用也需列入总报价。</w:t>
            </w:r>
          </w:p>
          <w:p>
            <w:pPr>
              <w:tabs>
                <w:tab w:val="left" w:pos="180"/>
                <w:tab w:val="left" w:pos="1620"/>
              </w:tabs>
              <w:spacing w:line="440" w:lineRule="exact"/>
              <w:ind w:firstLine="210" w:firstLineChars="100"/>
              <w:rPr>
                <w:rFonts w:hint="eastAsia" w:ascii="宋体" w:hAnsi="宋体" w:cs="宋体"/>
                <w:szCs w:val="21"/>
                <w:highlight w:val="none"/>
                <w:lang w:eastAsia="zh-CN"/>
              </w:rPr>
            </w:pPr>
            <w:r>
              <w:rPr>
                <w:rFonts w:hint="eastAsia" w:ascii="宋体" w:hAnsi="宋体" w:eastAsia="宋体" w:cs="Times New Roman"/>
                <w:color w:val="000000"/>
                <w:sz w:val="21"/>
                <w:szCs w:val="21"/>
                <w:highlight w:val="none"/>
              </w:rPr>
              <w:t>3.在合同实施时，采购方无须支付成交价格以外的任何费用。</w:t>
            </w:r>
            <w:r>
              <w:rPr>
                <w:rFonts w:hint="eastAsia" w:ascii="宋体" w:hAnsi="宋体" w:cs="宋体"/>
                <w:szCs w:val="21"/>
                <w:highlight w:val="none"/>
                <w:lang w:eastAsia="zh-CN"/>
              </w:rPr>
              <w:tab/>
            </w:r>
          </w:p>
          <w:p>
            <w:pPr>
              <w:tabs>
                <w:tab w:val="left" w:pos="180"/>
                <w:tab w:val="left" w:pos="1620"/>
              </w:tabs>
              <w:spacing w:line="440" w:lineRule="exact"/>
              <w:ind w:firstLine="210" w:firstLineChars="10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4.</w:t>
            </w:r>
            <w:r>
              <w:rPr>
                <w:rFonts w:hint="eastAsia" w:ascii="宋体" w:hAnsi="宋体" w:eastAsia="宋体" w:cs="Times New Roman"/>
                <w:color w:val="000000"/>
                <w:sz w:val="21"/>
                <w:szCs w:val="21"/>
                <w:highlight w:val="none"/>
                <w:lang w:eastAsia="zh-CN"/>
              </w:rPr>
              <w:t>成交供应商</w:t>
            </w:r>
            <w:r>
              <w:rPr>
                <w:rFonts w:hint="eastAsia" w:ascii="宋体" w:hAnsi="宋体" w:eastAsia="宋体" w:cs="Times New Roman"/>
                <w:color w:val="000000"/>
                <w:sz w:val="21"/>
                <w:szCs w:val="21"/>
                <w:highlight w:val="none"/>
              </w:rPr>
              <w:t>所提供产品如有质量监督部门要求对产品进行检测、检验时，必须派出厂方代表协助检查，发现产品如有质量问题，</w:t>
            </w:r>
            <w:r>
              <w:rPr>
                <w:rFonts w:hint="eastAsia" w:ascii="宋体" w:hAnsi="宋体" w:eastAsia="宋体" w:cs="Times New Roman"/>
                <w:color w:val="000000"/>
                <w:sz w:val="21"/>
                <w:szCs w:val="21"/>
                <w:highlight w:val="none"/>
                <w:lang w:eastAsia="zh-CN"/>
              </w:rPr>
              <w:t>成交供应商</w:t>
            </w:r>
            <w:r>
              <w:rPr>
                <w:rFonts w:hint="eastAsia" w:ascii="宋体" w:hAnsi="宋体" w:eastAsia="宋体" w:cs="Times New Roman"/>
                <w:color w:val="000000"/>
                <w:sz w:val="21"/>
                <w:szCs w:val="21"/>
                <w:highlight w:val="none"/>
              </w:rPr>
              <w:t>应承担全部费用及相应的责任。</w:t>
            </w:r>
          </w:p>
          <w:p>
            <w:pPr>
              <w:tabs>
                <w:tab w:val="left" w:pos="180"/>
                <w:tab w:val="left" w:pos="1620"/>
              </w:tabs>
              <w:spacing w:line="440" w:lineRule="exact"/>
              <w:rPr>
                <w:rFonts w:hint="eastAsia" w:ascii="宋体" w:hAnsi="宋体" w:eastAsia="宋体" w:cs="Times New Roman"/>
                <w:b/>
                <w:bCs/>
                <w:color w:val="000000"/>
                <w:sz w:val="21"/>
                <w:szCs w:val="21"/>
                <w:highlight w:val="none"/>
              </w:rPr>
            </w:pPr>
            <w:r>
              <w:rPr>
                <w:rFonts w:hint="eastAsia" w:ascii="宋体" w:hAnsi="宋体" w:eastAsia="宋体" w:cs="Times New Roman"/>
                <w:b/>
                <w:bCs/>
                <w:color w:val="000000"/>
                <w:sz w:val="21"/>
                <w:szCs w:val="21"/>
                <w:highlight w:val="none"/>
              </w:rPr>
              <w:t>二、验收要求：</w:t>
            </w:r>
          </w:p>
          <w:p>
            <w:pPr>
              <w:tabs>
                <w:tab w:val="left" w:pos="180"/>
                <w:tab w:val="left" w:pos="1620"/>
              </w:tabs>
              <w:spacing w:line="44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olor w:val="000000"/>
                <w:sz w:val="21"/>
                <w:szCs w:val="21"/>
                <w:highlight w:val="none"/>
              </w:rPr>
              <w:t>验收条件及标准</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货物</w:t>
            </w:r>
            <w:r>
              <w:rPr>
                <w:rFonts w:hint="eastAsia" w:ascii="宋体" w:hAnsi="宋体"/>
                <w:color w:val="000000"/>
                <w:sz w:val="21"/>
                <w:szCs w:val="21"/>
                <w:highlight w:val="none"/>
                <w:lang w:val="en-US" w:eastAsia="zh-CN"/>
              </w:rPr>
              <w:t>到场需经验收，</w:t>
            </w:r>
            <w:r>
              <w:rPr>
                <w:rFonts w:hint="eastAsia" w:ascii="宋体" w:hAnsi="宋体"/>
                <w:color w:val="000000"/>
                <w:sz w:val="21"/>
                <w:szCs w:val="21"/>
                <w:highlight w:val="none"/>
              </w:rPr>
              <w:t>验收时包装完整无破损，必须提供装箱单、货物生产厂家出厂合格证书及有关供货说明文件，货物的所有正规手续必须齐全。</w:t>
            </w:r>
            <w:r>
              <w:rPr>
                <w:rFonts w:hint="eastAsia"/>
                <w:color w:val="000000"/>
                <w:sz w:val="21"/>
                <w:szCs w:val="21"/>
                <w:highlight w:val="none"/>
              </w:rPr>
              <w:t>为防止虚假应标，如有必要，中标供应商需配合</w:t>
            </w:r>
            <w:r>
              <w:rPr>
                <w:rFonts w:hint="eastAsia"/>
                <w:color w:val="000000"/>
                <w:sz w:val="21"/>
                <w:szCs w:val="21"/>
                <w:highlight w:val="none"/>
                <w:lang w:val="en-US" w:eastAsia="zh-CN"/>
              </w:rPr>
              <w:t>校</w:t>
            </w:r>
            <w:r>
              <w:rPr>
                <w:rFonts w:hint="eastAsia"/>
                <w:color w:val="000000"/>
                <w:sz w:val="21"/>
                <w:szCs w:val="21"/>
                <w:highlight w:val="none"/>
              </w:rPr>
              <w:t>方联合</w:t>
            </w:r>
            <w:r>
              <w:rPr>
                <w:rFonts w:hint="eastAsia"/>
                <w:color w:val="000000"/>
                <w:sz w:val="21"/>
                <w:szCs w:val="21"/>
                <w:highlight w:val="none"/>
                <w:lang w:val="en-US" w:eastAsia="zh-CN"/>
              </w:rPr>
              <w:t>校</w:t>
            </w:r>
            <w:r>
              <w:rPr>
                <w:rFonts w:hint="eastAsia"/>
                <w:color w:val="000000"/>
                <w:sz w:val="21"/>
                <w:szCs w:val="21"/>
                <w:highlight w:val="none"/>
              </w:rPr>
              <w:t>方指定的第三方或该项目其他</w:t>
            </w:r>
            <w:r>
              <w:rPr>
                <w:rFonts w:hint="eastAsia"/>
                <w:color w:val="000000"/>
                <w:sz w:val="21"/>
                <w:szCs w:val="21"/>
                <w:highlight w:val="none"/>
                <w:lang w:eastAsia="zh-CN"/>
              </w:rPr>
              <w:t>竞标</w:t>
            </w:r>
            <w:r>
              <w:rPr>
                <w:rFonts w:hint="eastAsia"/>
                <w:color w:val="000000"/>
                <w:sz w:val="21"/>
                <w:szCs w:val="21"/>
                <w:highlight w:val="none"/>
              </w:rPr>
              <w:t>供应商对中标供应商提供产品的技术参数逐一验收，如发现提供产品的实际技术参数与</w:t>
            </w:r>
            <w:r>
              <w:rPr>
                <w:rFonts w:hint="eastAsia"/>
                <w:color w:val="000000"/>
                <w:sz w:val="21"/>
                <w:szCs w:val="21"/>
                <w:highlight w:val="none"/>
                <w:lang w:eastAsia="zh-CN"/>
              </w:rPr>
              <w:t>竞标</w:t>
            </w:r>
            <w:r>
              <w:rPr>
                <w:rFonts w:hint="eastAsia"/>
                <w:color w:val="000000"/>
                <w:sz w:val="21"/>
                <w:szCs w:val="21"/>
                <w:highlight w:val="none"/>
              </w:rPr>
              <w:t>参数不符，则视为虚假应标，取消其中标资格。</w:t>
            </w:r>
            <w:r>
              <w:rPr>
                <w:rFonts w:hint="eastAsia"/>
                <w:color w:val="000000"/>
                <w:sz w:val="21"/>
                <w:szCs w:val="21"/>
                <w:highlight w:val="none"/>
                <w:lang w:eastAsia="zh-CN"/>
              </w:rPr>
              <w:t>竞标</w:t>
            </w:r>
            <w:r>
              <w:rPr>
                <w:rFonts w:hint="eastAsia"/>
                <w:color w:val="000000"/>
                <w:sz w:val="21"/>
                <w:szCs w:val="21"/>
                <w:highlight w:val="none"/>
              </w:rPr>
              <w:t>人保证所提供的</w:t>
            </w:r>
            <w:r>
              <w:rPr>
                <w:rFonts w:hint="eastAsia"/>
                <w:color w:val="000000"/>
                <w:sz w:val="21"/>
                <w:szCs w:val="21"/>
                <w:highlight w:val="none"/>
                <w:lang w:eastAsia="zh-CN"/>
              </w:rPr>
              <w:t>产品质量</w:t>
            </w:r>
            <w:r>
              <w:rPr>
                <w:rFonts w:hint="eastAsia"/>
                <w:color w:val="000000"/>
                <w:sz w:val="21"/>
                <w:szCs w:val="21"/>
                <w:highlight w:val="none"/>
              </w:rPr>
              <w:t>，并能通过采购人及相关部门的项目验收。</w:t>
            </w:r>
          </w:p>
          <w:p>
            <w:pPr>
              <w:tabs>
                <w:tab w:val="left" w:pos="180"/>
                <w:tab w:val="left" w:pos="1620"/>
              </w:tabs>
              <w:spacing w:line="440" w:lineRule="exact"/>
              <w:ind w:firstLine="210" w:firstLineChars="100"/>
              <w:rPr>
                <w:rFonts w:ascii="宋体" w:hAnsi="宋体" w:cs="宋体"/>
                <w:b/>
                <w:bCs/>
                <w:szCs w:val="21"/>
                <w:highlight w:val="none"/>
              </w:rPr>
            </w:pPr>
            <w:r>
              <w:rPr>
                <w:rFonts w:hint="eastAsia" w:ascii="宋体" w:hAnsi="宋体" w:cs="宋体"/>
                <w:color w:val="000000"/>
                <w:szCs w:val="21"/>
                <w:highlight w:val="none"/>
              </w:rPr>
              <w:t>2.</w:t>
            </w:r>
            <w:r>
              <w:rPr>
                <w:rFonts w:hint="eastAsia" w:ascii="宋体" w:hAnsi="宋体"/>
                <w:color w:val="000000"/>
                <w:sz w:val="21"/>
                <w:szCs w:val="21"/>
                <w:highlight w:val="none"/>
              </w:rPr>
              <w:t>验收方法及方案</w:t>
            </w:r>
            <w:r>
              <w:rPr>
                <w:rFonts w:hint="eastAsia" w:ascii="宋体" w:hAnsi="宋体"/>
                <w:color w:val="000000"/>
                <w:sz w:val="21"/>
                <w:szCs w:val="21"/>
                <w:highlight w:val="none"/>
                <w:lang w:eastAsia="zh-CN"/>
              </w:rPr>
              <w:t>：</w:t>
            </w:r>
            <w:r>
              <w:rPr>
                <w:rFonts w:ascii="宋体" w:hAnsi="宋体"/>
                <w:color w:val="000000"/>
                <w:sz w:val="21"/>
                <w:szCs w:val="21"/>
                <w:highlight w:val="none"/>
              </w:rPr>
              <w:t>验收时，采购人对</w:t>
            </w:r>
            <w:r>
              <w:rPr>
                <w:rFonts w:hint="eastAsia" w:ascii="宋体" w:hAnsi="宋体"/>
                <w:color w:val="000000"/>
                <w:sz w:val="21"/>
                <w:szCs w:val="21"/>
                <w:highlight w:val="none"/>
                <w:lang w:eastAsia="zh-CN"/>
              </w:rPr>
              <w:t>成交供应商</w:t>
            </w:r>
            <w:r>
              <w:rPr>
                <w:rFonts w:ascii="宋体" w:hAnsi="宋体"/>
                <w:color w:val="000000"/>
                <w:sz w:val="21"/>
                <w:szCs w:val="21"/>
                <w:highlight w:val="none"/>
              </w:rPr>
              <w:t>所交货物依照</w:t>
            </w:r>
            <w:r>
              <w:rPr>
                <w:rFonts w:hint="eastAsia" w:ascii="宋体" w:hAnsi="宋体"/>
                <w:color w:val="000000"/>
                <w:sz w:val="21"/>
                <w:szCs w:val="21"/>
                <w:highlight w:val="none"/>
                <w:lang w:eastAsia="zh-CN"/>
              </w:rPr>
              <w:t>成交供应商</w:t>
            </w:r>
            <w:r>
              <w:rPr>
                <w:rFonts w:ascii="宋体" w:hAnsi="宋体"/>
                <w:color w:val="000000"/>
                <w:sz w:val="21"/>
                <w:szCs w:val="21"/>
                <w:highlight w:val="none"/>
              </w:rPr>
              <w:t>的</w:t>
            </w:r>
            <w:r>
              <w:rPr>
                <w:rFonts w:hint="eastAsia" w:ascii="宋体" w:hAnsi="宋体"/>
                <w:color w:val="000000"/>
                <w:sz w:val="21"/>
                <w:szCs w:val="21"/>
                <w:highlight w:val="none"/>
                <w:lang w:eastAsia="zh-CN"/>
              </w:rPr>
              <w:t>响应</w:t>
            </w:r>
            <w:r>
              <w:rPr>
                <w:rFonts w:ascii="宋体" w:hAnsi="宋体"/>
                <w:color w:val="000000"/>
                <w:sz w:val="21"/>
                <w:szCs w:val="21"/>
                <w:highlight w:val="none"/>
              </w:rPr>
              <w:t>文件所承诺的技术规格要求和国家有关标准进行现场验收。性能达到技术要求的给予签收，若有一项指标不满足其</w:t>
            </w:r>
            <w:r>
              <w:rPr>
                <w:rFonts w:hint="eastAsia" w:ascii="宋体" w:hAnsi="宋体"/>
                <w:color w:val="000000"/>
                <w:sz w:val="21"/>
                <w:szCs w:val="21"/>
                <w:highlight w:val="none"/>
                <w:lang w:eastAsia="zh-CN"/>
              </w:rPr>
              <w:t>竞标</w:t>
            </w:r>
            <w:r>
              <w:rPr>
                <w:rFonts w:ascii="宋体" w:hAnsi="宋体"/>
                <w:color w:val="000000"/>
                <w:sz w:val="21"/>
                <w:szCs w:val="21"/>
                <w:highlight w:val="none"/>
              </w:rPr>
              <w:t>承诺的不予签收，</w:t>
            </w:r>
            <w:r>
              <w:rPr>
                <w:rFonts w:hint="eastAsia" w:ascii="宋体" w:hAnsi="宋体"/>
                <w:color w:val="000000"/>
                <w:sz w:val="21"/>
                <w:szCs w:val="21"/>
                <w:highlight w:val="none"/>
              </w:rPr>
              <w:t>视为</w:t>
            </w:r>
            <w:r>
              <w:rPr>
                <w:rFonts w:hint="eastAsia" w:ascii="宋体" w:hAnsi="宋体"/>
                <w:color w:val="000000"/>
                <w:sz w:val="21"/>
                <w:szCs w:val="21"/>
                <w:highlight w:val="none"/>
                <w:lang w:eastAsia="zh-CN"/>
              </w:rPr>
              <w:t>成交供应商</w:t>
            </w:r>
            <w:r>
              <w:rPr>
                <w:rFonts w:hint="eastAsia" w:ascii="宋体" w:hAnsi="宋体"/>
                <w:color w:val="000000"/>
                <w:sz w:val="21"/>
                <w:szCs w:val="21"/>
                <w:highlight w:val="none"/>
              </w:rPr>
              <w:t>违约</w:t>
            </w:r>
            <w:r>
              <w:rPr>
                <w:rFonts w:ascii="宋体" w:hAnsi="宋体"/>
                <w:color w:val="000000"/>
                <w:sz w:val="21"/>
                <w:szCs w:val="21"/>
                <w:highlight w:val="none"/>
              </w:rPr>
              <w:t>并按照政府采购相关法律法规和合同约定条款进行处罚，由此造成的项目延误等所有责任均由</w:t>
            </w:r>
            <w:r>
              <w:rPr>
                <w:rFonts w:hint="eastAsia" w:ascii="宋体" w:hAnsi="宋体"/>
                <w:color w:val="000000"/>
                <w:sz w:val="21"/>
                <w:szCs w:val="21"/>
                <w:highlight w:val="none"/>
                <w:lang w:eastAsia="zh-CN"/>
              </w:rPr>
              <w:t>成交供应商</w:t>
            </w:r>
            <w:r>
              <w:rPr>
                <w:rFonts w:ascii="宋体" w:hAnsi="宋体"/>
                <w:color w:val="000000"/>
                <w:sz w:val="21"/>
                <w:szCs w:val="21"/>
                <w:highlight w:val="none"/>
              </w:rPr>
              <w:t>承担。</w:t>
            </w:r>
          </w:p>
          <w:p>
            <w:pPr>
              <w:spacing w:line="400" w:lineRule="exact"/>
              <w:jc w:val="left"/>
              <w:rPr>
                <w:rFonts w:ascii="宋体" w:hAnsi="宋体" w:cs="宋体"/>
                <w:szCs w:val="21"/>
                <w:highlight w:val="none"/>
              </w:rPr>
            </w:pPr>
            <w:r>
              <w:rPr>
                <w:rFonts w:hint="eastAsia" w:ascii="宋体" w:hAnsi="宋体" w:cs="宋体"/>
                <w:b/>
                <w:bCs/>
                <w:szCs w:val="21"/>
                <w:highlight w:val="none"/>
              </w:rPr>
              <w:t>三、售后服务：</w:t>
            </w:r>
            <w:r>
              <w:rPr>
                <w:rFonts w:ascii="宋体" w:hAnsi="宋体" w:cs="宋体"/>
                <w:szCs w:val="21"/>
                <w:highlight w:val="none"/>
              </w:rPr>
              <w:t xml:space="preserve"> </w:t>
            </w:r>
          </w:p>
          <w:p>
            <w:pPr>
              <w:tabs>
                <w:tab w:val="left" w:pos="180"/>
                <w:tab w:val="left" w:pos="1620"/>
              </w:tabs>
              <w:spacing w:line="440" w:lineRule="exact"/>
              <w:ind w:firstLine="211" w:firstLineChars="100"/>
              <w:rPr>
                <w:rFonts w:ascii="宋体" w:hAnsi="宋体" w:cs="宋体"/>
                <w:color w:val="000000"/>
                <w:szCs w:val="21"/>
                <w:highlight w:val="none"/>
              </w:rPr>
            </w:pPr>
            <w:r>
              <w:rPr>
                <w:rFonts w:hint="eastAsia" w:ascii="宋体" w:hAnsi="宋体" w:cs="宋体"/>
                <w:b/>
                <w:bCs/>
                <w:szCs w:val="21"/>
                <w:highlight w:val="none"/>
              </w:rPr>
              <w:t>质保期：</w:t>
            </w:r>
            <w:r>
              <w:rPr>
                <w:rFonts w:hint="eastAsia" w:ascii="宋体" w:hAnsi="宋体"/>
                <w:color w:val="000000"/>
                <w:sz w:val="21"/>
                <w:szCs w:val="21"/>
                <w:highlight w:val="none"/>
              </w:rPr>
              <w:t>按国家有关产品“三包”规定执行“三包”， 除非各分项有要求，否则</w:t>
            </w:r>
            <w:r>
              <w:rPr>
                <w:rFonts w:hint="eastAsia" w:ascii="宋体" w:hAnsi="宋体"/>
                <w:color w:val="000000"/>
                <w:sz w:val="21"/>
                <w:szCs w:val="21"/>
                <w:highlight w:val="none"/>
                <w:lang w:val="en-US" w:eastAsia="zh-CN"/>
              </w:rPr>
              <w:t>质保</w:t>
            </w:r>
            <w:r>
              <w:rPr>
                <w:rFonts w:hint="eastAsia" w:ascii="宋体" w:hAnsi="宋体"/>
                <w:color w:val="000000"/>
                <w:sz w:val="21"/>
                <w:szCs w:val="21"/>
                <w:highlight w:val="none"/>
              </w:rPr>
              <w:t>期不少于</w:t>
            </w:r>
            <w:r>
              <w:rPr>
                <w:rFonts w:hint="eastAsia" w:ascii="宋体" w:hAnsi="宋体" w:eastAsia="宋体"/>
                <w:color w:val="000000"/>
                <w:sz w:val="21"/>
                <w:szCs w:val="21"/>
                <w:highlight w:val="none"/>
                <w:lang w:eastAsia="zh-CN"/>
              </w:rPr>
              <w:t>三</w:t>
            </w:r>
            <w:r>
              <w:rPr>
                <w:rFonts w:hint="eastAsia" w:ascii="宋体" w:hAnsi="宋体"/>
                <w:color w:val="000000"/>
                <w:sz w:val="21"/>
                <w:szCs w:val="21"/>
                <w:highlight w:val="none"/>
              </w:rPr>
              <w:t>年，终身维修</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质保</w:t>
            </w:r>
            <w:r>
              <w:rPr>
                <w:rFonts w:hint="eastAsia" w:ascii="宋体" w:hAnsi="宋体"/>
                <w:color w:val="000000"/>
                <w:sz w:val="21"/>
                <w:szCs w:val="21"/>
                <w:highlight w:val="none"/>
              </w:rPr>
              <w:t>期内出现</w:t>
            </w:r>
            <w:r>
              <w:rPr>
                <w:rFonts w:hint="eastAsia" w:ascii="宋体" w:hAnsi="宋体"/>
                <w:color w:val="000000"/>
                <w:sz w:val="21"/>
                <w:szCs w:val="21"/>
                <w:highlight w:val="none"/>
                <w:lang w:val="en-US" w:eastAsia="zh-CN"/>
              </w:rPr>
              <w:t>问题</w:t>
            </w:r>
            <w:r>
              <w:rPr>
                <w:rFonts w:hint="eastAsia" w:ascii="宋体" w:hAnsi="宋体"/>
                <w:color w:val="000000"/>
                <w:sz w:val="21"/>
                <w:szCs w:val="21"/>
                <w:highlight w:val="none"/>
              </w:rPr>
              <w:t>，需派出</w:t>
            </w:r>
            <w:r>
              <w:rPr>
                <w:rFonts w:hint="eastAsia" w:ascii="宋体" w:hAnsi="宋体"/>
                <w:color w:val="000000"/>
                <w:sz w:val="21"/>
                <w:szCs w:val="21"/>
                <w:highlight w:val="none"/>
                <w:lang w:val="en-US" w:eastAsia="zh-CN"/>
              </w:rPr>
              <w:t>员工</w:t>
            </w:r>
            <w:r>
              <w:rPr>
                <w:rFonts w:hint="eastAsia" w:ascii="宋体" w:hAnsi="宋体"/>
                <w:color w:val="000000"/>
                <w:sz w:val="21"/>
                <w:szCs w:val="21"/>
                <w:highlight w:val="none"/>
              </w:rPr>
              <w:t>到达现场处理，并承担一切费用；</w:t>
            </w:r>
            <w:r>
              <w:rPr>
                <w:rFonts w:hint="eastAsia" w:ascii="宋体" w:hAnsi="宋体"/>
                <w:color w:val="000000"/>
                <w:sz w:val="21"/>
                <w:szCs w:val="21"/>
                <w:highlight w:val="none"/>
                <w:lang w:val="en-US" w:eastAsia="zh-CN"/>
              </w:rPr>
              <w:t>质保</w:t>
            </w:r>
            <w:r>
              <w:rPr>
                <w:rFonts w:hint="eastAsia" w:ascii="宋体" w:hAnsi="宋体"/>
                <w:color w:val="000000"/>
                <w:sz w:val="21"/>
                <w:szCs w:val="21"/>
                <w:highlight w:val="none"/>
              </w:rPr>
              <w:t>期外发生</w:t>
            </w:r>
            <w:r>
              <w:rPr>
                <w:rFonts w:hint="eastAsia" w:ascii="宋体" w:hAnsi="宋体"/>
                <w:color w:val="000000"/>
                <w:sz w:val="21"/>
                <w:szCs w:val="21"/>
                <w:highlight w:val="none"/>
                <w:lang w:val="en-US" w:eastAsia="zh-CN"/>
              </w:rPr>
              <w:t>问题</w:t>
            </w:r>
            <w:r>
              <w:rPr>
                <w:rFonts w:hint="eastAsia" w:ascii="宋体" w:hAnsi="宋体"/>
                <w:color w:val="000000"/>
                <w:sz w:val="21"/>
                <w:szCs w:val="21"/>
                <w:highlight w:val="none"/>
              </w:rPr>
              <w:t>只收材料成本费，成本费用以定额、信息价或</w:t>
            </w:r>
            <w:r>
              <w:rPr>
                <w:rFonts w:hint="eastAsia" w:ascii="宋体" w:hAnsi="宋体"/>
                <w:color w:val="000000"/>
                <w:sz w:val="21"/>
                <w:szCs w:val="21"/>
                <w:highlight w:val="none"/>
                <w:lang w:eastAsia="zh-CN"/>
              </w:rPr>
              <w:t>竞标</w:t>
            </w:r>
            <w:r>
              <w:rPr>
                <w:rFonts w:hint="eastAsia" w:ascii="宋体" w:hAnsi="宋体"/>
                <w:color w:val="000000"/>
                <w:sz w:val="21"/>
                <w:szCs w:val="21"/>
                <w:highlight w:val="none"/>
              </w:rPr>
              <w:t>报价为准。</w:t>
            </w:r>
          </w:p>
          <w:p>
            <w:pPr>
              <w:tabs>
                <w:tab w:val="left" w:pos="180"/>
                <w:tab w:val="left" w:pos="1620"/>
              </w:tabs>
              <w:spacing w:line="440" w:lineRule="exact"/>
              <w:ind w:firstLine="210" w:firstLineChars="100"/>
              <w:rPr>
                <w:rFonts w:ascii="宋体" w:hAnsi="宋体" w:cs="宋体"/>
                <w:b/>
                <w:bCs/>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服务要求：</w:t>
            </w:r>
            <w:r>
              <w:rPr>
                <w:rFonts w:hint="eastAsia" w:ascii="宋体" w:hAnsi="宋体"/>
                <w:color w:val="000000"/>
                <w:sz w:val="21"/>
                <w:szCs w:val="21"/>
                <w:highlight w:val="none"/>
              </w:rPr>
              <w:t>⑴按厂家承诺进行；⑵免费送货上门，</w:t>
            </w:r>
            <w:r>
              <w:rPr>
                <w:rFonts w:hint="eastAsia" w:ascii="宋体" w:hAnsi="宋体"/>
                <w:color w:val="000000"/>
                <w:sz w:val="21"/>
                <w:szCs w:val="21"/>
                <w:highlight w:val="none"/>
                <w:lang w:eastAsia="zh-CN"/>
              </w:rPr>
              <w:t>派遣服务人员</w:t>
            </w:r>
            <w:r>
              <w:rPr>
                <w:rFonts w:hint="eastAsia" w:ascii="宋体" w:hAnsi="宋体"/>
                <w:color w:val="000000"/>
                <w:sz w:val="21"/>
                <w:szCs w:val="21"/>
                <w:highlight w:val="none"/>
              </w:rPr>
              <w:t>到达现场负责</w:t>
            </w:r>
            <w:r>
              <w:rPr>
                <w:rFonts w:hint="eastAsia" w:ascii="宋体" w:hAnsi="宋体"/>
                <w:color w:val="000000"/>
                <w:sz w:val="21"/>
                <w:szCs w:val="21"/>
                <w:highlight w:val="none"/>
                <w:lang w:eastAsia="zh-CN"/>
              </w:rPr>
              <w:t>项目实施</w:t>
            </w:r>
            <w:r>
              <w:rPr>
                <w:rFonts w:hint="eastAsia" w:ascii="宋体" w:hAnsi="宋体"/>
                <w:color w:val="000000"/>
                <w:sz w:val="21"/>
                <w:szCs w:val="21"/>
                <w:highlight w:val="none"/>
              </w:rPr>
              <w:t>，直至正常使用；⑶接</w:t>
            </w:r>
            <w:r>
              <w:rPr>
                <w:rFonts w:hint="eastAsia" w:ascii="宋体" w:hAnsi="宋体"/>
                <w:color w:val="000000"/>
                <w:sz w:val="21"/>
                <w:szCs w:val="21"/>
                <w:highlight w:val="none"/>
                <w:lang w:val="en-US" w:eastAsia="zh-CN"/>
              </w:rPr>
              <w:t>报</w:t>
            </w:r>
            <w:r>
              <w:rPr>
                <w:rFonts w:hint="eastAsia" w:ascii="宋体" w:hAnsi="宋体"/>
                <w:color w:val="000000"/>
                <w:sz w:val="21"/>
                <w:szCs w:val="21"/>
                <w:highlight w:val="none"/>
              </w:rPr>
              <w:t>障通知后，2小时内响应，24小时内到达现场提供服务（</w:t>
            </w:r>
            <w:r>
              <w:rPr>
                <w:rFonts w:hint="eastAsia" w:ascii="宋体" w:hAnsi="宋体"/>
                <w:color w:val="000000"/>
                <w:sz w:val="21"/>
                <w:szCs w:val="21"/>
                <w:highlight w:val="none"/>
                <w:lang w:val="en-US" w:eastAsia="zh-CN"/>
              </w:rPr>
              <w:t>质保</w:t>
            </w:r>
            <w:r>
              <w:rPr>
                <w:rFonts w:hint="eastAsia" w:ascii="宋体" w:hAnsi="宋体"/>
                <w:color w:val="000000"/>
                <w:sz w:val="21"/>
                <w:szCs w:val="21"/>
                <w:highlight w:val="none"/>
              </w:rPr>
              <w:t>期内免费服务），提供维护和保养服务。</w:t>
            </w:r>
          </w:p>
          <w:p>
            <w:pPr>
              <w:spacing w:line="400" w:lineRule="exact"/>
              <w:jc w:val="left"/>
              <w:rPr>
                <w:rFonts w:hint="eastAsia" w:ascii="宋体" w:hAnsi="宋体" w:cs="宋体"/>
                <w:b/>
                <w:bCs/>
                <w:color w:val="auto"/>
                <w:kern w:val="0"/>
                <w:sz w:val="21"/>
                <w:szCs w:val="21"/>
                <w:highlight w:val="none"/>
                <w:lang w:val="en-US" w:eastAsia="zh-CN" w:bidi="ar"/>
              </w:rPr>
            </w:pPr>
            <w:r>
              <w:rPr>
                <w:rFonts w:hint="eastAsia" w:ascii="宋体" w:hAnsi="宋体" w:cs="宋体"/>
                <w:b/>
                <w:bCs/>
                <w:szCs w:val="21"/>
                <w:highlight w:val="none"/>
              </w:rPr>
              <w:t>四、</w:t>
            </w:r>
            <w:r>
              <w:rPr>
                <w:rFonts w:hint="eastAsia" w:ascii="宋体" w:hAnsi="宋体" w:cs="宋体"/>
                <w:b/>
                <w:bCs/>
                <w:color w:val="auto"/>
                <w:kern w:val="0"/>
                <w:sz w:val="21"/>
                <w:szCs w:val="21"/>
                <w:highlight w:val="none"/>
                <w:lang w:val="en-US" w:eastAsia="zh-CN" w:bidi="ar"/>
              </w:rPr>
              <w:t>现场踏勘</w:t>
            </w:r>
          </w:p>
          <w:p>
            <w:pPr>
              <w:pStyle w:val="2"/>
              <w:ind w:firstLine="440" w:firstLineChars="20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w:t>
            </w:r>
            <w:r>
              <w:rPr>
                <w:rFonts w:hint="eastAsia" w:ascii="宋体" w:hAnsi="宋体" w:cs="宋体"/>
                <w:color w:val="auto"/>
                <w:spacing w:val="0"/>
                <w:kern w:val="2"/>
                <w:sz w:val="22"/>
                <w:szCs w:val="24"/>
                <w:highlight w:val="none"/>
                <w:lang w:val="en-US" w:eastAsia="zh-CN" w:bidi="ar-SA"/>
              </w:rPr>
              <w:t>钦州市政府采购中心</w:t>
            </w:r>
            <w:r>
              <w:rPr>
                <w:rFonts w:hint="eastAsia" w:ascii="宋体" w:hAnsi="宋体" w:eastAsia="宋体" w:cs="宋体"/>
                <w:color w:val="auto"/>
                <w:spacing w:val="0"/>
                <w:kern w:val="2"/>
                <w:sz w:val="22"/>
                <w:szCs w:val="24"/>
                <w:highlight w:val="none"/>
                <w:lang w:val="en-US" w:eastAsia="zh-CN" w:bidi="ar-SA"/>
              </w:rPr>
              <w:t>组织下</w:t>
            </w:r>
            <w:r>
              <w:rPr>
                <w:rFonts w:hint="eastAsia" w:ascii="宋体" w:hAnsi="宋体" w:cs="宋体"/>
                <w:color w:val="auto"/>
                <w:spacing w:val="0"/>
                <w:kern w:val="2"/>
                <w:sz w:val="22"/>
                <w:szCs w:val="24"/>
                <w:highlight w:val="none"/>
                <w:lang w:val="en-US" w:eastAsia="zh-CN" w:bidi="ar-SA"/>
              </w:rPr>
              <w:t>统一</w:t>
            </w:r>
            <w:r>
              <w:rPr>
                <w:rFonts w:hint="eastAsia" w:ascii="宋体" w:hAnsi="宋体" w:eastAsia="宋体" w:cs="宋体"/>
                <w:color w:val="auto"/>
                <w:spacing w:val="0"/>
                <w:kern w:val="2"/>
                <w:sz w:val="22"/>
                <w:szCs w:val="24"/>
                <w:highlight w:val="none"/>
                <w:lang w:val="en-US" w:eastAsia="zh-CN" w:bidi="ar-SA"/>
              </w:rPr>
              <w:t>进行实地勘查了解现场实际情况。供应商的现场踏勘实行</w:t>
            </w:r>
            <w:r>
              <w:rPr>
                <w:rFonts w:hint="eastAsia" w:ascii="宋体" w:hAnsi="宋体" w:eastAsia="宋体" w:cs="宋体"/>
                <w:b/>
                <w:bCs/>
                <w:color w:val="auto"/>
                <w:spacing w:val="0"/>
                <w:kern w:val="2"/>
                <w:sz w:val="22"/>
                <w:szCs w:val="24"/>
                <w:highlight w:val="none"/>
                <w:lang w:val="en-US" w:eastAsia="zh-CN" w:bidi="ar-SA"/>
              </w:rPr>
              <w:t>自愿</w:t>
            </w:r>
            <w:r>
              <w:rPr>
                <w:rFonts w:hint="eastAsia" w:ascii="宋体" w:hAnsi="宋体" w:eastAsia="宋体" w:cs="宋体"/>
                <w:color w:val="auto"/>
                <w:spacing w:val="0"/>
                <w:kern w:val="2"/>
                <w:sz w:val="22"/>
                <w:szCs w:val="24"/>
                <w:highlight w:val="none"/>
                <w:lang w:val="en-US" w:eastAsia="zh-CN" w:bidi="ar-SA"/>
              </w:rPr>
              <w:t>原则，车辆和勘察费用自理。现场勘查须携带的资料：供应商代表持获取采购文件回执函、单位介绍信原件或授权委托书、个人身份证原件。</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8</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18</w:t>
            </w:r>
            <w:r>
              <w:rPr>
                <w:rFonts w:hint="eastAsia" w:ascii="宋体" w:hAnsi="宋体" w:eastAsia="宋体" w:cs="宋体"/>
                <w:color w:val="auto"/>
                <w:spacing w:val="0"/>
                <w:kern w:val="2"/>
                <w:sz w:val="22"/>
                <w:szCs w:val="24"/>
                <w:highlight w:val="none"/>
                <w:lang w:val="en-US" w:eastAsia="zh-CN" w:bidi="ar-SA"/>
              </w:rPr>
              <w:t>日上午</w:t>
            </w:r>
            <w:r>
              <w:rPr>
                <w:rFonts w:hint="eastAsia" w:ascii="宋体" w:hAnsi="宋体" w:cs="宋体"/>
                <w:color w:val="auto"/>
                <w:spacing w:val="0"/>
                <w:kern w:val="2"/>
                <w:sz w:val="22"/>
                <w:szCs w:val="24"/>
                <w:highlight w:val="none"/>
                <w:lang w:val="en-US" w:eastAsia="zh-CN" w:bidi="ar-SA"/>
              </w:rPr>
              <w:t>10</w:t>
            </w:r>
            <w:r>
              <w:rPr>
                <w:rFonts w:hint="eastAsia" w:ascii="宋体" w:hAnsi="宋体" w:eastAsia="宋体" w:cs="宋体"/>
                <w:color w:val="auto"/>
                <w:spacing w:val="0"/>
                <w:kern w:val="2"/>
                <w:sz w:val="22"/>
                <w:szCs w:val="24"/>
                <w:highlight w:val="none"/>
                <w:lang w:val="en-US" w:eastAsia="zh-CN" w:bidi="ar-SA"/>
              </w:rPr>
              <w:t>:</w:t>
            </w:r>
            <w:r>
              <w:rPr>
                <w:rFonts w:hint="eastAsia" w:ascii="宋体" w:hAnsi="宋体" w:cs="宋体"/>
                <w:color w:val="auto"/>
                <w:spacing w:val="0"/>
                <w:kern w:val="2"/>
                <w:sz w:val="22"/>
                <w:szCs w:val="24"/>
                <w:highlight w:val="none"/>
                <w:lang w:val="en-US" w:eastAsia="zh-CN" w:bidi="ar-SA"/>
              </w:rPr>
              <w:t>0</w:t>
            </w:r>
            <w:r>
              <w:rPr>
                <w:rFonts w:hint="eastAsia" w:ascii="宋体" w:hAnsi="宋体" w:eastAsia="宋体" w:cs="宋体"/>
                <w:color w:val="auto"/>
                <w:spacing w:val="0"/>
                <w:kern w:val="2"/>
                <w:sz w:val="22"/>
                <w:szCs w:val="24"/>
                <w:highlight w:val="none"/>
                <w:lang w:val="en-US" w:eastAsia="zh-CN" w:bidi="ar-SA"/>
              </w:rPr>
              <w:t>0分（逾期不候）</w:t>
            </w:r>
          </w:p>
          <w:p>
            <w:pPr>
              <w:pStyle w:val="2"/>
              <w:rPr>
                <w:rFonts w:hint="default"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集合地点：钦州市扬帆北大道33号 钦州市第二中学正门</w:t>
            </w:r>
          </w:p>
          <w:p>
            <w:pPr>
              <w:spacing w:line="400" w:lineRule="exact"/>
              <w:jc w:val="left"/>
              <w:rPr>
                <w:rFonts w:hint="default" w:ascii="宋体" w:hAnsi="宋体" w:cs="宋体"/>
                <w:b/>
                <w:bCs/>
                <w:color w:val="auto"/>
                <w:kern w:val="0"/>
                <w:sz w:val="21"/>
                <w:szCs w:val="21"/>
                <w:highlight w:val="none"/>
                <w:lang w:val="en-US" w:eastAsia="zh-CN" w:bidi="ar"/>
              </w:rPr>
            </w:pPr>
            <w:r>
              <w:rPr>
                <w:rFonts w:hint="eastAsia" w:ascii="宋体" w:hAnsi="宋体" w:eastAsia="宋体" w:cs="宋体"/>
                <w:color w:val="auto"/>
                <w:spacing w:val="0"/>
                <w:kern w:val="2"/>
                <w:sz w:val="22"/>
                <w:szCs w:val="24"/>
                <w:highlight w:val="none"/>
                <w:lang w:val="en-US" w:eastAsia="zh-CN" w:bidi="ar-SA"/>
              </w:rPr>
              <w:t>现场踏勘联系人及电话：陈锋，</w:t>
            </w:r>
            <w:r>
              <w:rPr>
                <w:rFonts w:hint="eastAsia" w:ascii="宋体" w:hAnsi="宋体" w:cs="宋体"/>
                <w:color w:val="auto"/>
                <w:spacing w:val="0"/>
                <w:kern w:val="2"/>
                <w:sz w:val="22"/>
                <w:szCs w:val="24"/>
                <w:highlight w:val="none"/>
                <w:lang w:val="en-US" w:eastAsia="zh-CN" w:bidi="ar-SA"/>
              </w:rPr>
              <w:t xml:space="preserve">17307779012 </w:t>
            </w:r>
          </w:p>
          <w:p>
            <w:pPr>
              <w:spacing w:line="400" w:lineRule="exact"/>
              <w:jc w:val="left"/>
              <w:rPr>
                <w:rFonts w:ascii="宋体" w:hAnsi="宋体" w:cs="宋体"/>
                <w:b/>
                <w:bCs/>
                <w:szCs w:val="21"/>
                <w:highlight w:val="none"/>
              </w:rPr>
            </w:pPr>
            <w:r>
              <w:rPr>
                <w:rFonts w:hint="eastAsia" w:ascii="宋体" w:hAnsi="宋体" w:cs="宋体"/>
                <w:b/>
                <w:bCs/>
                <w:szCs w:val="21"/>
                <w:highlight w:val="none"/>
                <w:lang w:val="en-US" w:eastAsia="zh-CN"/>
              </w:rPr>
              <w:t>五、</w:t>
            </w:r>
            <w:r>
              <w:rPr>
                <w:rFonts w:hint="eastAsia" w:ascii="宋体" w:hAnsi="宋体" w:cs="宋体"/>
                <w:b/>
                <w:bCs/>
                <w:szCs w:val="21"/>
                <w:highlight w:val="none"/>
              </w:rPr>
              <w:t>时间及地点要求：</w:t>
            </w:r>
          </w:p>
          <w:p>
            <w:pPr>
              <w:spacing w:line="400" w:lineRule="exact"/>
              <w:jc w:val="left"/>
              <w:rPr>
                <w:rFonts w:ascii="宋体" w:hAnsi="宋体" w:cs="宋体"/>
                <w:szCs w:val="21"/>
                <w:highlight w:val="none"/>
              </w:rPr>
            </w:pPr>
            <w:r>
              <w:rPr>
                <w:rFonts w:hint="eastAsia" w:ascii="宋体" w:hAnsi="宋体" w:cs="宋体"/>
                <w:szCs w:val="21"/>
                <w:highlight w:val="none"/>
              </w:rPr>
              <w:t xml:space="preserve">  1.合同签订期：</w:t>
            </w:r>
            <w:r>
              <w:rPr>
                <w:rFonts w:hint="eastAsia" w:ascii="宋体" w:hAnsi="宋体" w:cs="宋体"/>
                <w:kern w:val="0"/>
                <w:szCs w:val="21"/>
                <w:highlight w:val="none"/>
                <w:lang w:bidi="ar"/>
              </w:rPr>
              <w:t>自成交通知书发出之日起</w:t>
            </w: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bidi="ar"/>
              </w:rPr>
              <w:t>日内。</w:t>
            </w:r>
          </w:p>
          <w:p>
            <w:pPr>
              <w:spacing w:line="400" w:lineRule="exact"/>
              <w:jc w:val="left"/>
              <w:rPr>
                <w:rFonts w:ascii="宋体" w:hAnsi="宋体" w:cs="宋体"/>
                <w:szCs w:val="21"/>
                <w:highlight w:val="none"/>
              </w:rPr>
            </w:pPr>
            <w:r>
              <w:rPr>
                <w:rFonts w:hint="eastAsia" w:ascii="宋体" w:hAnsi="宋体" w:cs="宋体"/>
                <w:szCs w:val="21"/>
                <w:highlight w:val="none"/>
              </w:rPr>
              <w:t xml:space="preserve">  2.交货期：</w:t>
            </w:r>
            <w:r>
              <w:rPr>
                <w:rFonts w:hint="eastAsia" w:ascii="宋体" w:hAnsi="宋体"/>
                <w:color w:val="000000"/>
                <w:sz w:val="21"/>
                <w:szCs w:val="21"/>
                <w:highlight w:val="none"/>
              </w:rPr>
              <w:t>自签订合同之日起</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天内</w:t>
            </w:r>
            <w:r>
              <w:rPr>
                <w:rFonts w:hint="eastAsia" w:ascii="宋体" w:hAnsi="宋体"/>
                <w:color w:val="000000"/>
                <w:sz w:val="21"/>
                <w:szCs w:val="21"/>
                <w:highlight w:val="none"/>
                <w:lang w:eastAsia="zh-CN"/>
              </w:rPr>
              <w:t>完成喷涂</w:t>
            </w:r>
            <w:r>
              <w:rPr>
                <w:rFonts w:hint="eastAsia" w:ascii="宋体" w:hAnsi="宋体"/>
                <w:color w:val="000000"/>
                <w:sz w:val="21"/>
                <w:szCs w:val="21"/>
                <w:highlight w:val="none"/>
              </w:rPr>
              <w:t>并</w:t>
            </w:r>
            <w:r>
              <w:rPr>
                <w:rFonts w:hint="eastAsia" w:ascii="宋体" w:hAnsi="宋体"/>
                <w:color w:val="000000"/>
                <w:sz w:val="21"/>
                <w:szCs w:val="21"/>
                <w:highlight w:val="none"/>
                <w:lang w:eastAsia="zh-CN"/>
              </w:rPr>
              <w:t>验收</w:t>
            </w:r>
            <w:r>
              <w:rPr>
                <w:rFonts w:hint="eastAsia" w:ascii="宋体" w:hAnsi="宋体"/>
                <w:color w:val="000000"/>
                <w:sz w:val="21"/>
                <w:szCs w:val="21"/>
                <w:highlight w:val="none"/>
              </w:rPr>
              <w:t>合格。</w:t>
            </w:r>
          </w:p>
          <w:p>
            <w:pPr>
              <w:spacing w:line="400" w:lineRule="exact"/>
              <w:jc w:val="left"/>
              <w:rPr>
                <w:rFonts w:ascii="宋体" w:hAnsi="宋体" w:cs="宋体"/>
                <w:szCs w:val="21"/>
                <w:highlight w:val="none"/>
              </w:rPr>
            </w:pPr>
            <w:r>
              <w:rPr>
                <w:rFonts w:hint="eastAsia" w:ascii="宋体" w:hAnsi="宋体" w:cs="宋体"/>
                <w:szCs w:val="21"/>
                <w:highlight w:val="none"/>
              </w:rPr>
              <w:t xml:space="preserve">  3.交货地点：</w:t>
            </w:r>
            <w:r>
              <w:rPr>
                <w:rFonts w:hint="eastAsia" w:ascii="宋体" w:hAnsi="宋体" w:cs="宋体"/>
                <w:szCs w:val="21"/>
                <w:highlight w:val="none"/>
                <w:lang w:val="en-US" w:eastAsia="zh-CN"/>
              </w:rPr>
              <w:t>广西钦州市</w:t>
            </w:r>
            <w:r>
              <w:rPr>
                <w:rFonts w:hint="eastAsia" w:ascii="宋体" w:hAnsi="宋体" w:cs="宋体"/>
                <w:szCs w:val="21"/>
                <w:highlight w:val="none"/>
              </w:rPr>
              <w:t>采购人指定地点。</w:t>
            </w:r>
          </w:p>
          <w:p>
            <w:pPr>
              <w:tabs>
                <w:tab w:val="left" w:pos="180"/>
                <w:tab w:val="left" w:pos="1620"/>
              </w:tabs>
              <w:spacing w:line="440" w:lineRule="exact"/>
              <w:rPr>
                <w:rFonts w:ascii="宋体" w:hAnsi="宋体" w:cs="宋体"/>
                <w:szCs w:val="21"/>
                <w:highlight w:val="none"/>
              </w:rPr>
            </w:pPr>
            <w:r>
              <w:rPr>
                <w:rFonts w:hint="eastAsia" w:ascii="宋体" w:hAnsi="宋体" w:cs="宋体"/>
                <w:szCs w:val="21"/>
                <w:highlight w:val="none"/>
              </w:rPr>
              <w:t xml:space="preserve"> 4.付款方式：</w:t>
            </w:r>
            <w:r>
              <w:rPr>
                <w:rFonts w:hint="eastAsia" w:ascii="宋体" w:hAnsi="宋体" w:eastAsia="宋体" w:cs="宋体"/>
                <w:color w:val="000000"/>
                <w:sz w:val="21"/>
                <w:szCs w:val="21"/>
                <w:highlight w:val="none"/>
                <w:lang w:val="en-US" w:eastAsia="zh-CN"/>
              </w:rPr>
              <w:t>合同签订，</w:t>
            </w:r>
            <w:r>
              <w:rPr>
                <w:rFonts w:hint="eastAsia" w:ascii="宋体" w:hAnsi="宋体" w:cs="宋体"/>
                <w:color w:val="000000"/>
                <w:sz w:val="21"/>
                <w:szCs w:val="21"/>
                <w:highlight w:val="none"/>
                <w:lang w:val="en-US" w:eastAsia="zh-CN"/>
              </w:rPr>
              <w:t>产品送达采购人指定位置后</w:t>
            </w:r>
            <w:r>
              <w:rPr>
                <w:rFonts w:hint="eastAsia" w:ascii="宋体" w:hAnsi="宋体" w:eastAsia="宋体" w:cs="宋体"/>
                <w:color w:val="000000"/>
                <w:sz w:val="21"/>
                <w:szCs w:val="21"/>
                <w:highlight w:val="none"/>
                <w:lang w:val="en-US" w:eastAsia="zh-CN"/>
              </w:rPr>
              <w:t>，由采购人组织人员进行验收，验收合格后付合同金额</w:t>
            </w:r>
            <w:r>
              <w:rPr>
                <w:rFonts w:hint="eastAsia" w:ascii="宋体" w:hAnsi="宋体" w:cs="宋体"/>
                <w:color w:val="000000"/>
                <w:sz w:val="21"/>
                <w:szCs w:val="21"/>
                <w:highlight w:val="none"/>
                <w:lang w:val="en-US" w:eastAsia="zh-CN"/>
              </w:rPr>
              <w:t>100</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给成交供应商</w:t>
            </w:r>
            <w:r>
              <w:rPr>
                <w:rFonts w:hint="eastAsia" w:ascii="宋体" w:hAnsi="宋体" w:eastAsia="宋体" w:cs="宋体"/>
                <w:color w:val="000000"/>
                <w:sz w:val="21"/>
                <w:szCs w:val="21"/>
                <w:highlight w:val="none"/>
                <w:lang w:val="en-US" w:eastAsia="zh-CN"/>
              </w:rPr>
              <w:t>。</w:t>
            </w:r>
            <w:r>
              <w:rPr>
                <w:rFonts w:hint="eastAsia"/>
                <w:color w:val="000000"/>
                <w:sz w:val="21"/>
                <w:szCs w:val="21"/>
                <w:highlight w:val="none"/>
              </w:rPr>
              <w:t>特殊项目国家另有付款规定的，按国家付款规定执行。</w:t>
            </w:r>
          </w:p>
        </w:tc>
      </w:tr>
    </w:tbl>
    <w:p>
      <w:pPr>
        <w:spacing w:line="430" w:lineRule="exact"/>
        <w:jc w:val="left"/>
        <w:rPr>
          <w:rFonts w:ascii="宋体" w:hAnsi="宋体"/>
          <w:szCs w:val="21"/>
        </w:rPr>
      </w:pPr>
    </w:p>
    <w:p>
      <w:pPr>
        <w:widowControl/>
        <w:jc w:val="left"/>
        <w:rPr>
          <w:rFonts w:ascii="宋体" w:hAnsi="宋体"/>
          <w:szCs w:val="21"/>
        </w:rPr>
      </w:pPr>
      <w:r>
        <w:rPr>
          <w:rFonts w:ascii="宋体" w:hAnsi="宋体"/>
          <w:szCs w:val="21"/>
        </w:rPr>
        <w:br w:type="page"/>
      </w:r>
    </w:p>
    <w:p>
      <w:pPr>
        <w:spacing w:line="430" w:lineRule="exact"/>
        <w:jc w:val="left"/>
        <w:rPr>
          <w:rFonts w:ascii="宋体" w:hAnsi="宋体"/>
          <w:szCs w:val="21"/>
        </w:rPr>
      </w:pPr>
    </w:p>
    <w:p>
      <w:pPr>
        <w:widowControl/>
        <w:jc w:val="lef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pStyle w:val="4"/>
        <w:spacing w:line="400" w:lineRule="exact"/>
        <w:rPr>
          <w:rFonts w:ascii="方正小标宋简体" w:eastAsia="方正小标宋简体"/>
        </w:rPr>
      </w:pPr>
      <w:bookmarkStart w:id="47" w:name="_Toc92355025"/>
      <w:r>
        <w:rPr>
          <w:rFonts w:hint="eastAsia" w:ascii="方正小标宋简体" w:eastAsia="方正小标宋简体"/>
        </w:rPr>
        <w:t>第三章  供应商须知</w:t>
      </w:r>
      <w:bookmarkEnd w:id="43"/>
      <w:bookmarkEnd w:id="44"/>
      <w:bookmarkEnd w:id="47"/>
    </w:p>
    <w:p>
      <w:pPr>
        <w:jc w:val="center"/>
        <w:rPr>
          <w:rFonts w:ascii="仿宋_GB2312" w:hAnsi="宋体" w:eastAsia="仿宋_GB2312"/>
          <w:b/>
          <w:sz w:val="32"/>
          <w:szCs w:val="32"/>
        </w:rPr>
      </w:pPr>
      <w:bookmarkStart w:id="48" w:name="_Toc354479499"/>
      <w:bookmarkStart w:id="49" w:name="_Toc357157408"/>
      <w:bookmarkStart w:id="50" w:name="_Toc358477281"/>
      <w:bookmarkStart w:id="51" w:name="_Toc350325671"/>
      <w:r>
        <w:rPr>
          <w:rFonts w:ascii="仿宋_GB2312" w:hAnsi="宋体" w:eastAsia="仿宋_GB2312"/>
          <w:b/>
          <w:sz w:val="32"/>
          <w:szCs w:val="32"/>
        </w:rPr>
        <w:br w:type="page"/>
      </w:r>
    </w:p>
    <w:p/>
    <w:p>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34"/>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1"/>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1"/>
                <w:rFonts w:hint="eastAsia" w:ascii="宋体" w:hAnsi="宋体" w:cs="宋体"/>
                <w:color w:val="auto"/>
                <w:kern w:val="0"/>
                <w:szCs w:val="21"/>
                <w:u w:val="none"/>
              </w:rPr>
              <w:t>项目名称：</w:t>
            </w:r>
            <w:r>
              <w:rPr>
                <w:rFonts w:hint="eastAsia"/>
                <w:lang w:eastAsia="zh-CN"/>
              </w:rPr>
              <w:t>钦州市第二中学学生宿舍涂料及喷涂</w:t>
            </w:r>
          </w:p>
          <w:p>
            <w:pPr>
              <w:widowControl/>
              <w:spacing w:line="440" w:lineRule="exact"/>
              <w:rPr>
                <w:rFonts w:hint="eastAsia" w:ascii="宋体" w:hAnsi="宋体" w:eastAsia="宋体"/>
                <w:szCs w:val="21"/>
                <w:lang w:eastAsia="zh-CN"/>
              </w:rPr>
            </w:pPr>
            <w:r>
              <w:rPr>
                <w:rStyle w:val="41"/>
                <w:rFonts w:hint="eastAsia" w:ascii="宋体" w:hAnsi="宋体"/>
                <w:color w:val="auto"/>
                <w:szCs w:val="21"/>
                <w:u w:val="none"/>
              </w:rPr>
              <w:t>项目编号：</w:t>
            </w:r>
            <w:r>
              <w:rPr>
                <w:rFonts w:ascii="宋体" w:hAnsi="宋体" w:cs="宋体"/>
                <w:kern w:val="0"/>
                <w:szCs w:val="21"/>
              </w:rPr>
              <w:fldChar w:fldCharType="end"/>
            </w:r>
            <w:r>
              <w:rPr>
                <w:rFonts w:hint="eastAsia" w:ascii="宋体" w:hAnsi="宋体" w:cs="宋体"/>
                <w:kern w:val="0"/>
                <w:szCs w:val="21"/>
                <w:lang w:eastAsia="zh-CN"/>
              </w:rPr>
              <w:t>QZZC2025-J1-990229-QZSZ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1"/>
                <w:rFonts w:hint="eastAsia" w:ascii="宋体" w:hAnsi="宋体"/>
                <w:color w:val="auto"/>
                <w:u w:val="none"/>
              </w:rPr>
              <w:t>供应商资格：</w:t>
            </w:r>
          </w:p>
          <w:p>
            <w:pPr>
              <w:spacing w:line="440" w:lineRule="exact"/>
              <w:rPr>
                <w:rFonts w:ascii="宋体" w:hAnsi="宋体"/>
              </w:rPr>
            </w:pPr>
            <w:r>
              <w:rPr>
                <w:rFonts w:ascii="宋体" w:hAnsi="宋体"/>
              </w:rPr>
              <w:fldChar w:fldCharType="end"/>
            </w:r>
            <w:r>
              <w:rPr>
                <w:rFonts w:hint="eastAsia" w:ascii="宋体" w:hAnsi="宋体"/>
              </w:rPr>
              <w:t>1.满足《中华人民共和国政府采购法》第二十二条规定</w:t>
            </w:r>
          </w:p>
          <w:p>
            <w:pPr>
              <w:spacing w:line="440" w:lineRule="exact"/>
              <w:rPr>
                <w:rFonts w:ascii="宋体" w:hAnsi="宋体"/>
              </w:rPr>
            </w:pPr>
            <w:r>
              <w:rPr>
                <w:rFonts w:hint="eastAsia" w:ascii="宋体" w:hAnsi="宋体"/>
              </w:rPr>
              <w:t>2.落实政府采购政策需满足的资格要求：</w:t>
            </w:r>
            <w:r>
              <w:rPr>
                <w:rFonts w:hint="eastAsia"/>
              </w:rPr>
              <w:t>无</w:t>
            </w:r>
          </w:p>
          <w:p>
            <w:pPr>
              <w:spacing w:line="440" w:lineRule="exact"/>
              <w:rPr>
                <w:rFonts w:ascii="宋体" w:hAnsi="宋体"/>
              </w:rPr>
            </w:pPr>
            <w:r>
              <w:rPr>
                <w:rFonts w:hint="eastAsia" w:ascii="宋体" w:hAnsi="宋体"/>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1"/>
                <w:rFonts w:hint="eastAsia" w:ascii="宋体" w:hAnsi="宋体" w:cs="宋体"/>
                <w:color w:val="auto"/>
                <w:kern w:val="0"/>
                <w:szCs w:val="21"/>
                <w:u w:val="none"/>
              </w:rPr>
              <w:t>报价：供应商的报价必须按采购文件或政府采购云平台规定的格式填写，并在规定时间内提交最后报价。</w:t>
            </w:r>
            <w:r>
              <w:rPr>
                <w:rStyle w:val="41"/>
                <w:rFonts w:hint="eastAsia" w:ascii="宋体" w:hAnsi="宋体" w:cs="宋体"/>
                <w:color w:val="auto"/>
                <w:kern w:val="0"/>
                <w:szCs w:val="21"/>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1"/>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1"/>
                <w:rFonts w:hint="eastAsia" w:ascii="宋体" w:hAnsi="宋体" w:cs="宋体"/>
                <w:color w:val="auto"/>
                <w:kern w:val="0"/>
                <w:szCs w:val="21"/>
                <w:u w:val="none"/>
              </w:rPr>
              <w:t>响应文件提交截止时间及开启时间：</w:t>
            </w:r>
            <w:r>
              <w:rPr>
                <w:rFonts w:hint="eastAsia"/>
              </w:rPr>
              <w:t>2025年</w:t>
            </w:r>
            <w:r>
              <w:rPr>
                <w:rFonts w:hint="eastAsia"/>
                <w:lang w:eastAsia="zh-CN"/>
              </w:rPr>
              <w:t>8月</w:t>
            </w:r>
            <w:r>
              <w:rPr>
                <w:rFonts w:hint="eastAsia"/>
                <w:lang w:val="en-US" w:eastAsia="zh-CN"/>
              </w:rPr>
              <w:t>21</w:t>
            </w:r>
            <w:r>
              <w:rPr>
                <w:rFonts w:hint="eastAsia"/>
              </w:rPr>
              <w:t>日10:00（北京时间）</w:t>
            </w:r>
          </w:p>
          <w:p>
            <w:pPr>
              <w:widowControl/>
              <w:spacing w:line="440" w:lineRule="exact"/>
            </w:pPr>
            <w:r>
              <w:rPr>
                <w:rStyle w:val="41"/>
                <w:rFonts w:hint="eastAsia"/>
                <w:b/>
                <w:color w:val="auto"/>
                <w:szCs w:val="21"/>
                <w:u w:val="none"/>
              </w:rPr>
              <w:t>注意事项：</w:t>
            </w:r>
            <w:r>
              <w:rPr>
                <w:rStyle w:val="41"/>
                <w:rFonts w:hint="eastAsia"/>
                <w:bCs/>
                <w:color w:val="auto"/>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1"/>
                <w:color w:val="auto"/>
                <w:u w:val="none"/>
              </w:rPr>
              <w:t>评审及谈判：</w:t>
            </w:r>
          </w:p>
          <w:p>
            <w:pPr>
              <w:spacing w:line="440" w:lineRule="exact"/>
            </w:pPr>
            <w:r>
              <w:rPr>
                <w:rStyle w:val="41"/>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1"/>
                <w:rFonts w:hint="eastAsia" w:ascii="宋体" w:hAnsi="宋体" w:cs="宋体"/>
                <w:color w:val="auto"/>
                <w:kern w:val="0"/>
                <w:szCs w:val="21"/>
                <w:u w:val="none"/>
              </w:rPr>
              <w:t>评定方法：</w:t>
            </w:r>
            <w:r>
              <w:rPr>
                <w:rStyle w:val="41"/>
                <w:rFonts w:hint="eastAsia"/>
                <w:color w:val="auto"/>
                <w:u w:val="none"/>
              </w:rPr>
              <w:t>详见第四章《评定标准及推荐原则》。</w:t>
            </w:r>
            <w:r>
              <w:rPr>
                <w:rStyle w:val="41"/>
                <w:rFonts w:hint="eastAsia"/>
                <w:color w:val="auto"/>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1"/>
                <w:rFonts w:hint="eastAsia" w:ascii="宋体" w:hAnsi="宋体" w:cs="宋体"/>
                <w:color w:val="auto"/>
                <w:kern w:val="0"/>
                <w:szCs w:val="21"/>
                <w:u w:val="none"/>
              </w:rPr>
              <w:t>代理服务费：</w:t>
            </w:r>
            <w:bookmarkStart w:id="52" w:name="OLE_LINK7"/>
            <w:r>
              <w:rPr>
                <w:rStyle w:val="41"/>
                <w:rFonts w:hint="eastAsia" w:ascii="宋体" w:hAnsi="宋体" w:cs="宋体"/>
                <w:color w:val="auto"/>
                <w:kern w:val="0"/>
                <w:szCs w:val="21"/>
                <w:u w:val="none"/>
              </w:rPr>
              <w:t>按钦州市物价局“钦市价费﹝2013﹞4号”文件，以差额定率累进法计算。成交供应商须按成交金额缴纳相应的代理服务费。</w:t>
            </w:r>
            <w:bookmarkEnd w:id="52"/>
            <w:r>
              <w:rPr>
                <w:rStyle w:val="41"/>
                <w:rFonts w:hint="eastAsia" w:ascii="宋体" w:hAnsi="宋体" w:cs="宋体"/>
                <w:color w:val="auto"/>
                <w:kern w:val="0"/>
                <w:szCs w:val="21"/>
                <w:u w:val="none"/>
              </w:rPr>
              <w:fldChar w:fldCharType="end"/>
            </w:r>
          </w:p>
        </w:tc>
      </w:tr>
    </w:tbl>
    <w:p>
      <w:pPr>
        <w:pStyle w:val="5"/>
        <w:jc w:val="center"/>
      </w:pPr>
      <w:bookmarkStart w:id="53" w:name="_Toc420505403"/>
      <w: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53"/>
    </w:p>
    <w:p>
      <w:pPr>
        <w:pStyle w:val="5"/>
        <w:spacing w:line="420" w:lineRule="exact"/>
      </w:pPr>
      <w:bookmarkStart w:id="54" w:name="_一、总_则"/>
      <w:bookmarkEnd w:id="54"/>
      <w:r>
        <w:rPr>
          <w:rFonts w:hint="eastAsia"/>
        </w:rPr>
        <w:t>一、总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hAnsi="宋体"/>
          <w:lang w:eastAsia="zh-CN"/>
        </w:rPr>
        <w:t>钦州市第二中学学生宿舍涂料及喷涂</w:t>
      </w:r>
    </w:p>
    <w:p>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QZZC2025-J1-990229-QZSZ</w:t>
      </w:r>
    </w:p>
    <w:p>
      <w:pPr>
        <w:spacing w:line="420" w:lineRule="exact"/>
        <w:ind w:right="-334" w:rightChars="-159" w:firstLine="420"/>
        <w:rPr>
          <w:szCs w:val="21"/>
        </w:rPr>
      </w:pPr>
      <w:r>
        <w:rPr>
          <w:rFonts w:hint="eastAsia" w:hAnsi="宋体"/>
        </w:rPr>
        <w:t>本文件仅适用于本文件中所叙述的货物、服务类政府采购项目。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1.满足《中华人民共和国政府采购法》第二十二条规定</w:t>
      </w:r>
    </w:p>
    <w:p>
      <w:pPr>
        <w:spacing w:line="420" w:lineRule="exact"/>
        <w:ind w:firstLine="420" w:firstLineChars="200"/>
      </w:pPr>
      <w:r>
        <w:rPr>
          <w:rFonts w:hint="eastAsia"/>
        </w:rPr>
        <w:t>2.落实政府采购政策需满足的资格要求：无</w:t>
      </w:r>
    </w:p>
    <w:p>
      <w:pPr>
        <w:spacing w:line="420" w:lineRule="exact"/>
        <w:ind w:firstLine="420" w:firstLineChars="200"/>
      </w:pPr>
      <w:r>
        <w:rPr>
          <w:rFonts w:hint="eastAsia"/>
        </w:rPr>
        <w:t>3.本项目的特定资格要求：无</w:t>
      </w:r>
    </w:p>
    <w:p>
      <w:pPr>
        <w:spacing w:line="420" w:lineRule="exact"/>
        <w:ind w:firstLine="422" w:firstLineChars="2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55" w:name="_Toc352700410"/>
      <w:bookmarkStart w:id="56" w:name="_Toc254970671"/>
      <w:bookmarkStart w:id="57" w:name="_Toc353785281"/>
      <w:bookmarkStart w:id="58" w:name="_Toc254970530"/>
      <w:r>
        <w:rPr>
          <w:rFonts w:hint="eastAsia"/>
          <w:b/>
          <w:bCs/>
        </w:rPr>
        <w:t>（五）代理委托</w:t>
      </w:r>
      <w:bookmarkEnd w:id="55"/>
      <w:bookmarkEnd w:id="56"/>
      <w:bookmarkEnd w:id="57"/>
      <w:bookmarkEnd w:id="58"/>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59" w:name="_Toc254970531"/>
      <w:bookmarkStart w:id="60" w:name="_Toc353785282"/>
      <w:bookmarkStart w:id="61" w:name="_Toc352700411"/>
      <w:bookmarkStart w:id="62" w:name="_Toc254970672"/>
      <w:r>
        <w:rPr>
          <w:rFonts w:hint="eastAsia"/>
          <w:b/>
          <w:bCs/>
        </w:rPr>
        <w:t>（六）谈判费用</w:t>
      </w:r>
      <w:bookmarkEnd w:id="59"/>
      <w:bookmarkEnd w:id="60"/>
      <w:bookmarkEnd w:id="61"/>
      <w:bookmarkEnd w:id="62"/>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63" w:name="_Toc353785283"/>
      <w:bookmarkStart w:id="64" w:name="_Toc352700413"/>
      <w:r>
        <w:rPr>
          <w:rFonts w:hint="eastAsia"/>
          <w:b/>
          <w:bCs/>
        </w:rPr>
        <w:t>（七）转包与分包</w:t>
      </w:r>
      <w:bookmarkEnd w:id="63"/>
      <w:bookmarkEnd w:id="64"/>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65" w:name="_Toc254970673"/>
      <w:bookmarkStart w:id="66" w:name="_Toc254970532"/>
      <w:bookmarkStart w:id="67" w:name="_Toc353785284"/>
      <w:bookmarkStart w:id="68" w:name="_Toc352700414"/>
      <w:r>
        <w:rPr>
          <w:rFonts w:hint="eastAsia"/>
          <w:b/>
          <w:bCs/>
        </w:rPr>
        <w:t>（八）特别说明</w:t>
      </w:r>
      <w:bookmarkEnd w:id="65"/>
      <w:bookmarkEnd w:id="66"/>
      <w:bookmarkEnd w:id="67"/>
      <w:bookmarkEnd w:id="68"/>
    </w:p>
    <w:p>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69" w:name="_Toc254970533"/>
      <w:bookmarkStart w:id="70" w:name="_Toc353785285"/>
      <w:bookmarkStart w:id="71" w:name="_Toc352700415"/>
      <w:bookmarkStart w:id="72" w:name="_Toc254970674"/>
      <w:r>
        <w:rPr>
          <w:rFonts w:hint="eastAsia"/>
          <w:b/>
          <w:bCs/>
        </w:rPr>
        <w:t>（九）询问、质疑和投诉</w:t>
      </w:r>
      <w:bookmarkEnd w:id="69"/>
      <w:bookmarkEnd w:id="70"/>
      <w:bookmarkEnd w:id="71"/>
      <w:bookmarkEnd w:id="72"/>
    </w:p>
    <w:p>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pPr>
      <w:r>
        <w:rPr>
          <w:rFonts w:hint="eastAsia"/>
        </w:rPr>
        <w:t>质疑部门联系方式：钦州市政府采购中心    0777-288600</w:t>
      </w:r>
      <w:r>
        <w:t>2</w:t>
      </w:r>
    </w:p>
    <w:p>
      <w:pPr>
        <w:spacing w:line="420" w:lineRule="exact"/>
        <w:ind w:firstLine="420"/>
      </w:pPr>
      <w:r>
        <w:rPr>
          <w:rFonts w:hint="eastAsia"/>
        </w:rPr>
        <w:t>采购监管部门联系方式：钦州市财政局      0777-</w:t>
      </w:r>
      <w:r>
        <w:t>2895258</w:t>
      </w:r>
    </w:p>
    <w:p>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1"/>
          <w:rFonts w:hint="eastAsia" w:hAnsi="宋体"/>
          <w:color w:val="auto"/>
          <w:u w:val="none"/>
        </w:rPr>
        <w:t>广西政府采购网</w:t>
      </w:r>
      <w:r>
        <w:rPr>
          <w:rStyle w:val="41"/>
          <w:rFonts w:hint="eastAsia" w:hAnsi="宋体"/>
          <w:color w:val="auto"/>
          <w:u w:val="none"/>
        </w:rPr>
        <w:fldChar w:fldCharType="end"/>
      </w:r>
      <w:r>
        <w:rPr>
          <w:rFonts w:hint="eastAsia" w:hAnsi="宋体"/>
        </w:rPr>
        <w:t>。</w:t>
      </w:r>
    </w:p>
    <w:p>
      <w:pPr>
        <w:pStyle w:val="5"/>
        <w:spacing w:line="420" w:lineRule="exact"/>
      </w:pPr>
      <w:bookmarkStart w:id="73" w:name="_Toc352700416"/>
      <w:bookmarkStart w:id="74" w:name="_Toc353785286"/>
      <w:r>
        <w:rPr>
          <w:rFonts w:hint="eastAsia"/>
        </w:rPr>
        <w:t>二、竞争性谈判采购文件</w:t>
      </w:r>
      <w:bookmarkEnd w:id="73"/>
      <w:bookmarkEnd w:id="74"/>
    </w:p>
    <w:p>
      <w:pPr>
        <w:spacing w:line="420" w:lineRule="exact"/>
        <w:ind w:firstLine="211" w:firstLineChars="100"/>
        <w:rPr>
          <w:b/>
          <w:bCs/>
        </w:rPr>
      </w:pPr>
      <w:bookmarkStart w:id="75" w:name="_Toc353785287"/>
      <w:bookmarkStart w:id="76" w:name="_Toc352700417"/>
      <w:r>
        <w:rPr>
          <w:rFonts w:hint="eastAsia"/>
          <w:b/>
          <w:bCs/>
        </w:rPr>
        <w:t>（一）竞争性谈判采购文件的组成</w:t>
      </w:r>
      <w:bookmarkEnd w:id="75"/>
      <w:bookmarkEnd w:id="76"/>
    </w:p>
    <w:p>
      <w:pPr>
        <w:pStyle w:val="21"/>
        <w:snapToGrid w:val="0"/>
        <w:spacing w:line="420" w:lineRule="exact"/>
        <w:ind w:firstLine="420" w:firstLineChars="200"/>
        <w:rPr>
          <w:rFonts w:hAnsi="宋体"/>
        </w:rPr>
      </w:pPr>
      <w:r>
        <w:rPr>
          <w:rFonts w:hint="eastAsia" w:hAnsi="宋体"/>
        </w:rPr>
        <w:t>第一章 竞争性谈判公告</w:t>
      </w:r>
    </w:p>
    <w:p>
      <w:pPr>
        <w:pStyle w:val="21"/>
        <w:snapToGrid w:val="0"/>
        <w:spacing w:line="420" w:lineRule="exact"/>
        <w:ind w:firstLine="420" w:firstLineChars="200"/>
        <w:rPr>
          <w:rFonts w:hAnsi="宋体"/>
        </w:rPr>
      </w:pPr>
      <w:r>
        <w:rPr>
          <w:rFonts w:hint="eastAsia" w:hAnsi="宋体"/>
        </w:rPr>
        <w:t>第二章 项目需求</w:t>
      </w:r>
    </w:p>
    <w:p>
      <w:pPr>
        <w:pStyle w:val="21"/>
        <w:snapToGrid w:val="0"/>
        <w:spacing w:line="420" w:lineRule="exact"/>
        <w:ind w:firstLine="420" w:firstLineChars="200"/>
        <w:rPr>
          <w:rFonts w:hAnsi="宋体"/>
        </w:rPr>
      </w:pPr>
      <w:r>
        <w:rPr>
          <w:rFonts w:hint="eastAsia" w:hAnsi="宋体"/>
        </w:rPr>
        <w:t>第三章 供应商须知</w:t>
      </w:r>
    </w:p>
    <w:p>
      <w:pPr>
        <w:pStyle w:val="21"/>
        <w:snapToGrid w:val="0"/>
        <w:spacing w:line="420" w:lineRule="exact"/>
        <w:ind w:firstLine="420" w:firstLineChars="200"/>
        <w:rPr>
          <w:rFonts w:hAnsi="宋体"/>
        </w:rPr>
      </w:pPr>
      <w:r>
        <w:rPr>
          <w:rFonts w:hint="eastAsia" w:hAnsi="宋体"/>
        </w:rPr>
        <w:t>第四章 评定标准及推荐原则</w:t>
      </w:r>
    </w:p>
    <w:p>
      <w:pPr>
        <w:pStyle w:val="21"/>
        <w:snapToGrid w:val="0"/>
        <w:spacing w:line="420" w:lineRule="exact"/>
        <w:ind w:firstLine="420" w:firstLineChars="200"/>
        <w:rPr>
          <w:rFonts w:hAnsi="宋体"/>
        </w:rPr>
      </w:pPr>
      <w:r>
        <w:rPr>
          <w:rFonts w:hint="eastAsia" w:hAnsi="宋体"/>
        </w:rPr>
        <w:t>第五章 合同文本</w:t>
      </w:r>
    </w:p>
    <w:p>
      <w:pPr>
        <w:pStyle w:val="21"/>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77" w:name="_Toc352700419"/>
      <w:bookmarkStart w:id="78" w:name="_Toc353785289"/>
      <w:r>
        <w:rPr>
          <w:rFonts w:hint="eastAsia"/>
          <w:b/>
          <w:bCs/>
        </w:rPr>
        <w:t>（二）竞争性谈判采购文件的澄清与修改</w:t>
      </w:r>
      <w:bookmarkEnd w:id="77"/>
      <w:bookmarkEnd w:id="78"/>
    </w:p>
    <w:p>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5"/>
        <w:spacing w:line="420" w:lineRule="exact"/>
      </w:pPr>
      <w:r>
        <w:rPr>
          <w:rFonts w:hint="eastAsia"/>
        </w:rPr>
        <w:t>三、响应文件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79"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80"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80"/>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81"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81"/>
    </w:p>
    <w:p>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snapToGrid w:val="0"/>
        <w:spacing w:line="420" w:lineRule="exact"/>
        <w:ind w:firstLine="422"/>
        <w:rPr>
          <w:rFonts w:ascii="宋体" w:hAnsi="宋体"/>
          <w:b/>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pPr>
        <w:snapToGrid w:val="0"/>
        <w:spacing w:line="420" w:lineRule="exact"/>
        <w:ind w:firstLine="422" w:firstLineChars="200"/>
        <w:rPr>
          <w:rFonts w:ascii="宋体" w:hAnsi="宋体"/>
        </w:rPr>
      </w:pPr>
      <w:bookmarkStart w:id="82"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83" w:name="_Hlk92285954"/>
      <w:r>
        <w:rPr>
          <w:rFonts w:ascii="宋体" w:hAnsi="宋体"/>
        </w:rPr>
        <w:t>(格式见第六章)</w:t>
      </w:r>
      <w:bookmarkEnd w:id="83"/>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(6</w:t>
      </w:r>
      <w:r>
        <w:rPr>
          <w:rFonts w:ascii="宋体" w:hAnsi="宋体"/>
          <w:szCs w:val="21"/>
        </w:rPr>
        <w:t>)</w:t>
      </w:r>
      <w:r>
        <w:rPr>
          <w:rFonts w:hint="eastAsia" w:ascii="宋体" w:hAnsi="宋体"/>
          <w:szCs w:val="21"/>
        </w:rPr>
        <w:t>《项目需求》中要求必须提供的材料</w:t>
      </w:r>
    </w:p>
    <w:p>
      <w:pPr>
        <w:snapToGrid w:val="0"/>
        <w:spacing w:line="420" w:lineRule="exact"/>
        <w:ind w:firstLine="422" w:firstLineChars="200"/>
        <w:rPr>
          <w:rFonts w:ascii="宋体" w:hAnsi="宋体"/>
        </w:rPr>
      </w:pPr>
      <w:r>
        <w:rPr>
          <w:rFonts w:hint="eastAsia" w:ascii="宋体" w:hAnsi="宋体"/>
          <w:b/>
          <w:szCs w:val="21"/>
        </w:rPr>
        <w:t xml:space="preserve"> </w:t>
      </w:r>
      <w:r>
        <w:rPr>
          <w:rFonts w:hint="eastAsia" w:ascii="宋体" w:cs="宋体"/>
          <w:bCs/>
          <w:kern w:val="0"/>
          <w:szCs w:val="21"/>
        </w:rPr>
        <w:t>(7</w:t>
      </w:r>
      <w:r>
        <w:rPr>
          <w:rFonts w:ascii="宋体" w:cs="宋体"/>
          <w:bCs/>
          <w:kern w:val="0"/>
          <w:szCs w:val="21"/>
        </w:rPr>
        <w:t>)</w:t>
      </w:r>
      <w:r>
        <w:rPr>
          <w:rFonts w:hint="eastAsia" w:ascii="宋体" w:cs="宋体"/>
          <w:kern w:val="0"/>
          <w:szCs w:val="21"/>
        </w:rPr>
        <w:t>售后服务方案</w:t>
      </w:r>
      <w:r>
        <w:rPr>
          <w:rFonts w:hint="eastAsia" w:ascii="宋体" w:cs="宋体"/>
          <w:bCs/>
          <w:kern w:val="0"/>
          <w:szCs w:val="21"/>
        </w:rPr>
        <w:t>（根据项目需求要求提供，格式自拟）</w:t>
      </w:r>
    </w:p>
    <w:bookmarkEnd w:id="82"/>
    <w:p>
      <w:pPr>
        <w:snapToGrid w:val="0"/>
        <w:spacing w:line="420" w:lineRule="exact"/>
        <w:ind w:firstLine="630" w:firstLineChars="300"/>
        <w:rPr>
          <w:rFonts w:ascii="宋体" w:hAnsi="宋体"/>
          <w:szCs w:val="21"/>
        </w:rPr>
      </w:pPr>
      <w:r>
        <w:rPr>
          <w:rFonts w:hint="eastAsia" w:ascii="宋体" w:hAnsi="宋体"/>
          <w:szCs w:val="21"/>
        </w:rPr>
        <w:t>(8</w:t>
      </w:r>
      <w:r>
        <w:rPr>
          <w:rFonts w:ascii="宋体" w:hAnsi="宋体"/>
          <w:szCs w:val="21"/>
        </w:rPr>
        <w:t>)</w:t>
      </w:r>
      <w:r>
        <w:rPr>
          <w:rFonts w:hint="eastAsia" w:ascii="宋体" w:hAnsi="宋体"/>
        </w:rPr>
        <w:t>供应商认为有必要提供的声明或材料(中小企业、残疾人福利性单位声明函等，格式见第六章)</w:t>
      </w:r>
    </w:p>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84"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84"/>
      <w:r>
        <w:rPr>
          <w:rFonts w:hint="eastAsia" w:ascii="宋体" w:hAnsi="宋体"/>
          <w:bCs/>
          <w:szCs w:val="21"/>
        </w:rPr>
        <w:t>(格式见第六章)。</w:t>
      </w:r>
    </w:p>
    <w:bookmarkEnd w:id="79"/>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85" w:name="_Hlk90906323"/>
      <w:r>
        <w:rPr>
          <w:rFonts w:hint="eastAsia" w:ascii="宋体" w:hAnsi="宋体"/>
          <w:b/>
          <w:szCs w:val="21"/>
        </w:rPr>
        <w:t>（三）</w:t>
      </w:r>
      <w:bookmarkStart w:id="86" w:name="_Toc254970537"/>
      <w:bookmarkStart w:id="87" w:name="_Toc254970678"/>
      <w:bookmarkStart w:id="88" w:name="_Toc353785292"/>
      <w:bookmarkStart w:id="89" w:name="_Toc352700422"/>
      <w:r>
        <w:rPr>
          <w:rFonts w:hint="eastAsia" w:ascii="宋体" w:hAnsi="宋体"/>
          <w:b/>
          <w:bCs/>
          <w:szCs w:val="21"/>
        </w:rPr>
        <w:t>响应文件的编制、签署及加密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供应商应通过广西政府采购云平台客户端编制加密响应文件。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90"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90"/>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85"/>
    <w:p>
      <w:pPr>
        <w:spacing w:line="420" w:lineRule="exact"/>
        <w:ind w:firstLine="211" w:firstLineChars="100"/>
      </w:pPr>
      <w:r>
        <w:rPr>
          <w:rFonts w:hint="eastAsia"/>
          <w:b/>
          <w:bCs/>
        </w:rPr>
        <w:t>（四）响应文件的语言及计量</w:t>
      </w:r>
      <w:bookmarkEnd w:id="86"/>
      <w:bookmarkEnd w:id="87"/>
      <w:bookmarkEnd w:id="88"/>
      <w:bookmarkEnd w:id="89"/>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5"/>
        <w:spacing w:before="0" w:after="0" w:line="440" w:lineRule="exact"/>
        <w:ind w:firstLine="211" w:firstLineChars="100"/>
        <w:rPr>
          <w:rFonts w:ascii="宋体" w:hAnsi="宋体" w:eastAsia="宋体"/>
          <w:sz w:val="21"/>
          <w:szCs w:val="21"/>
        </w:rPr>
      </w:pPr>
      <w:bookmarkStart w:id="91" w:name="_（五）报价"/>
      <w:bookmarkEnd w:id="91"/>
      <w:bookmarkStart w:id="92" w:name="_Toc352700423"/>
      <w:bookmarkStart w:id="93" w:name="_Toc254970679"/>
      <w:bookmarkStart w:id="94" w:name="_Toc353785293"/>
      <w:bookmarkStart w:id="95" w:name="_Toc254970538"/>
      <w:r>
        <w:rPr>
          <w:rFonts w:hint="eastAsia" w:ascii="宋体" w:hAnsi="宋体" w:eastAsia="宋体"/>
          <w:sz w:val="21"/>
          <w:szCs w:val="21"/>
        </w:rPr>
        <w:t>（五）报价</w:t>
      </w:r>
      <w:bookmarkEnd w:id="92"/>
      <w:bookmarkEnd w:id="93"/>
      <w:bookmarkEnd w:id="94"/>
      <w:bookmarkEnd w:id="95"/>
    </w:p>
    <w:p>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pStyle w:val="5"/>
        <w:spacing w:before="0" w:after="0" w:line="440" w:lineRule="exact"/>
        <w:ind w:firstLine="211" w:firstLineChars="100"/>
        <w:rPr>
          <w:rFonts w:ascii="宋体" w:hAnsi="宋体" w:eastAsia="宋体"/>
          <w:sz w:val="21"/>
          <w:szCs w:val="21"/>
        </w:rPr>
      </w:pPr>
      <w:bookmarkStart w:id="96" w:name="_（六）谈判保证金"/>
      <w:bookmarkEnd w:id="96"/>
      <w:bookmarkStart w:id="97" w:name="_Toc254970541"/>
      <w:bookmarkStart w:id="98" w:name="_Toc352700425"/>
      <w:bookmarkStart w:id="99" w:name="_Toc353785295"/>
      <w:bookmarkStart w:id="100" w:name="_Toc254970682"/>
      <w:r>
        <w:rPr>
          <w:rFonts w:hint="eastAsia" w:ascii="宋体" w:hAnsi="宋体" w:eastAsia="宋体"/>
          <w:sz w:val="21"/>
          <w:szCs w:val="21"/>
        </w:rPr>
        <w:t>（六）谈判保证金</w:t>
      </w:r>
      <w:bookmarkEnd w:id="97"/>
      <w:bookmarkEnd w:id="98"/>
      <w:bookmarkEnd w:id="99"/>
      <w:bookmarkEnd w:id="100"/>
    </w:p>
    <w:p>
      <w:pPr>
        <w:widowControl/>
        <w:spacing w:line="420" w:lineRule="exact"/>
        <w:ind w:firstLine="420" w:firstLineChars="200"/>
        <w:jc w:val="left"/>
      </w:pPr>
      <w:bookmarkStart w:id="101" w:name="_Toc254970542"/>
      <w:bookmarkStart w:id="102" w:name="_Toc352700426"/>
      <w:bookmarkStart w:id="103" w:name="_Toc254970683"/>
      <w:bookmarkStart w:id="104" w:name="_Toc353785296"/>
      <w:r>
        <w:rPr>
          <w:rFonts w:hint="eastAsia" w:ascii="宋体" w:hAnsi="宋体"/>
          <w:szCs w:val="21"/>
        </w:rPr>
        <w:t>本项目免收谈判保证金。</w:t>
      </w:r>
    </w:p>
    <w:bookmarkEnd w:id="101"/>
    <w:bookmarkEnd w:id="102"/>
    <w:bookmarkEnd w:id="103"/>
    <w:bookmarkEnd w:id="104"/>
    <w:p>
      <w:pPr>
        <w:spacing w:line="420" w:lineRule="exact"/>
        <w:ind w:firstLine="211" w:firstLineChars="100"/>
        <w:rPr>
          <w:b/>
          <w:bCs/>
        </w:rPr>
      </w:pPr>
      <w:r>
        <w:rPr>
          <w:rFonts w:hint="eastAsia"/>
          <w:b/>
          <w:bCs/>
        </w:rPr>
        <w:t>（七）响应文件的上传、提交、修改、撤回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响应文件的上传和提交:供应商须将编制好的加密响应文件上传至政府采购云平台，并在响应文件提交截止时间前提交，否则</w:t>
      </w:r>
      <w:bookmarkStart w:id="105" w:name="_Hlk91772691"/>
      <w:r>
        <w:rPr>
          <w:rFonts w:hint="eastAsia" w:ascii="宋体" w:hAnsi="宋体"/>
          <w:szCs w:val="21"/>
        </w:rPr>
        <w:t>政府采购云平台</w:t>
      </w:r>
      <w:bookmarkEnd w:id="105"/>
      <w:r>
        <w:rPr>
          <w:rFonts w:hint="eastAsia" w:ascii="宋体" w:hAnsi="宋体"/>
          <w:szCs w:val="21"/>
        </w:rPr>
        <w:t>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5"/>
        <w:spacing w:line="420" w:lineRule="exact"/>
      </w:pPr>
      <w:bookmarkStart w:id="106" w:name="_四、响应文件开启"/>
      <w:bookmarkEnd w:id="106"/>
      <w:r>
        <w:rPr>
          <w:rFonts w:hint="eastAsia"/>
        </w:rPr>
        <w:t>四、</w:t>
      </w:r>
      <w:bookmarkStart w:id="107" w:name="_Toc352700430"/>
      <w:bookmarkStart w:id="108" w:name="_Toc353785300"/>
      <w:r>
        <w:rPr>
          <w:rFonts w:hint="eastAsia"/>
        </w:rPr>
        <w:t>响应文件开启</w:t>
      </w:r>
    </w:p>
    <w:bookmarkEnd w:id="107"/>
    <w:bookmarkEnd w:id="108"/>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109" w:name="_Hlk90300735"/>
      <w:r>
        <w:rPr>
          <w:rFonts w:hint="eastAsia"/>
        </w:rPr>
        <w:t>政采云远程开标大厅</w:t>
      </w:r>
      <w:bookmarkEnd w:id="109"/>
      <w:r>
        <w:rPr>
          <w:rFonts w:hint="eastAsia"/>
        </w:rPr>
        <w:t>进行响应文件开启，供应商法定代表人或委托代理人须按时登录</w:t>
      </w:r>
      <w:bookmarkStart w:id="110" w:name="_Hlk90300780"/>
      <w:r>
        <w:rPr>
          <w:rFonts w:hint="eastAsia"/>
        </w:rPr>
        <w:t>政采云远程开标大厅</w:t>
      </w:r>
      <w:bookmarkEnd w:id="110"/>
      <w:r>
        <w:rPr>
          <w:rFonts w:hint="eastAsia"/>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11" w:name="_Toc352700431"/>
      <w:bookmarkStart w:id="112" w:name="_Toc353785301"/>
    </w:p>
    <w:p>
      <w:pPr>
        <w:spacing w:line="420" w:lineRule="exact"/>
        <w:ind w:firstLine="210" w:firstLineChars="100"/>
        <w:rPr>
          <w:rFonts w:ascii="方正小标宋_GBK" w:hAnsi="Arial" w:eastAsia="方正小标宋_GBK"/>
          <w:bCs/>
          <w:sz w:val="24"/>
        </w:rPr>
      </w:pPr>
      <w:r>
        <w:rPr>
          <w:rFonts w:hint="eastAsia"/>
        </w:rPr>
        <w:t>（二）</w:t>
      </w:r>
      <w:bookmarkEnd w:id="111"/>
      <w:bookmarkEnd w:id="112"/>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5"/>
        <w:spacing w:line="420" w:lineRule="exact"/>
        <w:rPr>
          <w:rFonts w:ascii="宋体" w:hAnsi="宋体"/>
          <w:szCs w:val="21"/>
        </w:rPr>
      </w:pPr>
      <w:bookmarkStart w:id="113" w:name="_五、评审与谈判"/>
      <w:bookmarkEnd w:id="113"/>
      <w:bookmarkStart w:id="114" w:name="_Toc254970686"/>
      <w:bookmarkStart w:id="115" w:name="_Toc254970545"/>
      <w:bookmarkStart w:id="116" w:name="_Toc352700432"/>
      <w:bookmarkStart w:id="117" w:name="_Toc353785302"/>
      <w:r>
        <w:rPr>
          <w:rFonts w:hint="eastAsia"/>
        </w:rPr>
        <w:t>五、</w:t>
      </w:r>
      <w:bookmarkEnd w:id="114"/>
      <w:bookmarkEnd w:id="115"/>
      <w:bookmarkEnd w:id="116"/>
      <w:bookmarkEnd w:id="117"/>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18" w:name="_Toc352700433"/>
      <w:bookmarkStart w:id="119" w:name="_Toc35378530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18"/>
      <w:bookmarkEnd w:id="119"/>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20" w:name="_Hlk112311783"/>
      <w:r>
        <w:rPr>
          <w:rFonts w:hint="eastAsia" w:ascii="宋体" w:hAnsi="宋体"/>
          <w:szCs w:val="21"/>
        </w:rPr>
        <w:t>①响应文件未按响应文件编制要求提供或内容虚假的；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②响应文件无法定代表人或其委托代理人签署、未提供授权委托书，或未按规定盖章的；</w:t>
      </w:r>
    </w:p>
    <w:p>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④未实质性响应采购文件采购需求的技术、服务要求的；</w:t>
      </w:r>
    </w:p>
    <w:p>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⑧响应文件的实质性内容未使用中文表述、意思表述不明确、前后矛盾或者使用计量单位不符合采购文件要求的。</w:t>
      </w:r>
    </w:p>
    <w:bookmarkEnd w:id="120"/>
    <w:p>
      <w:pPr>
        <w:spacing w:line="420" w:lineRule="exact"/>
        <w:ind w:firstLine="211" w:firstLineChars="100"/>
        <w:rPr>
          <w:b/>
          <w:bCs/>
        </w:rPr>
      </w:pPr>
      <w:r>
        <w:rPr>
          <w:rFonts w:hint="eastAsia"/>
          <w:b/>
          <w:bCs/>
        </w:rPr>
        <w:t>（五）谈判</w:t>
      </w:r>
    </w:p>
    <w:p>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21" w:name="_Hlk92985140"/>
      <w:r>
        <w:rPr>
          <w:rFonts w:hint="eastAsia" w:hAnsi="宋体"/>
          <w:bCs/>
        </w:rPr>
        <w:t>供应商为自然人的，应当由本人签名并附身份证明。</w:t>
      </w:r>
      <w:bookmarkEnd w:id="121"/>
      <w:r>
        <w:rPr>
          <w:rFonts w:hint="eastAsia" w:hAnsi="宋体"/>
          <w:bCs/>
        </w:rPr>
        <w:t>逾时不提交的，视同放弃谈判。</w:t>
      </w:r>
    </w:p>
    <w:p>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22"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报价未按采购文件或政府采购云平台规定的格式填写，或未在规定时间内提交最后报价的。</w:t>
      </w:r>
    </w:p>
    <w:bookmarkEnd w:id="122"/>
    <w:p>
      <w:pPr>
        <w:spacing w:line="420" w:lineRule="exact"/>
        <w:ind w:firstLine="211" w:firstLineChars="100"/>
        <w:rPr>
          <w:b/>
          <w:bCs/>
        </w:rPr>
      </w:pPr>
      <w:r>
        <w:rPr>
          <w:rFonts w:hint="eastAsia"/>
          <w:b/>
          <w:bCs/>
        </w:rPr>
        <w:t>（七）澄清、说明或者更正的形式</w:t>
      </w:r>
    </w:p>
    <w:p>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23" w:name="_Hlk92462362"/>
      <w:r>
        <w:rPr>
          <w:rFonts w:hint="eastAsia" w:hAnsi="宋体"/>
          <w:bCs/>
        </w:rPr>
        <w:t>澄清、说明或者更正</w:t>
      </w:r>
      <w:bookmarkEnd w:id="123"/>
      <w:r>
        <w:rPr>
          <w:rFonts w:hint="eastAsia" w:hAnsi="宋体"/>
          <w:bCs/>
        </w:rPr>
        <w:t>。供应商的澄清、说明或者更正不得超出响应文件的范围或者改变响应文件的实质性内容。</w:t>
      </w:r>
    </w:p>
    <w:p>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（八）评定标准及推荐原则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1"/>
        <w:spacing w:line="420" w:lineRule="exact"/>
        <w:ind w:firstLine="211" w:firstLineChars="100"/>
        <w:rPr>
          <w:rFonts w:hAnsi="宋体"/>
          <w:b/>
        </w:rPr>
      </w:pPr>
      <w:r>
        <w:rPr>
          <w:rFonts w:hint="eastAsia" w:hAnsi="宋体"/>
          <w:b/>
        </w:rPr>
        <w:t>（九）供应商有下列情形之一的，属于恶意串通：</w:t>
      </w:r>
    </w:p>
    <w:p>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pPr>
        <w:pStyle w:val="21"/>
        <w:spacing w:line="420" w:lineRule="exact"/>
        <w:ind w:firstLine="211" w:firstLineChars="100"/>
        <w:rPr>
          <w:rFonts w:hAnsi="宋体"/>
          <w:b/>
        </w:rPr>
      </w:pPr>
      <w:r>
        <w:rPr>
          <w:rFonts w:hint="eastAsia" w:hAnsi="宋体"/>
          <w:b/>
        </w:rPr>
        <w:t>（十）评审报告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1"/>
        <w:spacing w:line="420" w:lineRule="exact"/>
        <w:ind w:firstLine="211" w:firstLineChars="100"/>
        <w:rPr>
          <w:rFonts w:hAnsi="宋体"/>
        </w:rPr>
      </w:pPr>
      <w:r>
        <w:rPr>
          <w:rFonts w:hint="eastAsia" w:hAnsi="宋体"/>
          <w:b/>
          <w:bCs/>
        </w:rPr>
        <w:t>（十一）</w:t>
      </w:r>
      <w:r>
        <w:rPr>
          <w:rFonts w:hint="eastAsia" w:hAnsi="宋体"/>
          <w:b/>
        </w:rPr>
        <w:t>出现下列情形之一的，本中心将终止竞争性谈判采购活动：</w:t>
      </w:r>
    </w:p>
    <w:p>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5"/>
        <w:spacing w:line="420" w:lineRule="exact"/>
      </w:pPr>
      <w:r>
        <w:rPr>
          <w:rFonts w:hint="eastAsia"/>
        </w:rPr>
        <w:t>六、确定成交供应商</w:t>
      </w:r>
    </w:p>
    <w:p>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5"/>
        <w:spacing w:line="420" w:lineRule="exact"/>
      </w:pPr>
      <w:r>
        <w:rPr>
          <w:rFonts w:hint="eastAsia"/>
        </w:rPr>
        <w:t>七、结果公告</w:t>
      </w:r>
    </w:p>
    <w:p>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5"/>
        <w:spacing w:line="420" w:lineRule="exact"/>
      </w:pPr>
      <w:r>
        <w:rPr>
          <w:rFonts w:hint="eastAsia"/>
        </w:rPr>
        <w:t>八、签订合同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w:t>
      </w:r>
      <w:r>
        <w:rPr>
          <w:rFonts w:hint="eastAsia"/>
          <w:szCs w:val="21"/>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5"/>
        <w:spacing w:line="420" w:lineRule="exact"/>
      </w:pPr>
      <w:r>
        <w:rPr>
          <w:rFonts w:hint="eastAsia"/>
        </w:rPr>
        <w:t>九、适用法律</w:t>
      </w:r>
    </w:p>
    <w:p>
      <w:pPr>
        <w:spacing w:line="420" w:lineRule="exact"/>
        <w:ind w:firstLine="420" w:firstLineChars="200"/>
        <w:rPr>
          <w:rFonts w:ascii="宋体" w:hAnsi="宋体"/>
          <w:szCs w:val="21"/>
        </w:rPr>
      </w:pPr>
      <w:bookmarkStart w:id="124" w:name="_Hlk92794186"/>
      <w:r>
        <w:rPr>
          <w:rFonts w:hint="eastAsia" w:ascii="宋体" w:hAnsi="宋体"/>
          <w:szCs w:val="21"/>
        </w:rPr>
        <w:t>本项目采购活动适用于《中华人民共和国政府采购法》及其实施条例、《政府采购非招标采购方式管理办法》等规定。</w:t>
      </w:r>
    </w:p>
    <w:bookmarkEnd w:id="124"/>
    <w:p>
      <w:pPr>
        <w:pStyle w:val="5"/>
        <w:spacing w:line="420" w:lineRule="exact"/>
      </w:pPr>
      <w:bookmarkStart w:id="125" w:name="_十、其他事项"/>
      <w:bookmarkEnd w:id="125"/>
      <w:r>
        <w:rPr>
          <w:rFonts w:hint="eastAsia"/>
        </w:rPr>
        <w:t>十、其他事项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rPr>
      </w:pPr>
      <w:r>
        <w:rPr>
          <w:rFonts w:hint="eastAsia" w:hAnsi="宋体"/>
        </w:rPr>
        <w:t>2</w:t>
      </w:r>
      <w:r>
        <w:rPr>
          <w:rFonts w:hAnsi="宋体"/>
        </w:rPr>
        <w:t>.</w:t>
      </w:r>
      <w:r>
        <w:rPr>
          <w:rFonts w:hint="eastAsia" w:hAnsi="宋体"/>
          <w:bCs/>
        </w:rPr>
        <w:t>代理服务收费标准：</w:t>
      </w:r>
    </w:p>
    <w:tbl>
      <w:tblPr>
        <w:tblStyle w:val="3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1"/>
        <w:spacing w:line="400" w:lineRule="exact"/>
        <w:ind w:firstLine="420" w:firstLineChars="200"/>
        <w:rPr>
          <w:rFonts w:hAnsi="宋体"/>
        </w:rPr>
      </w:pPr>
      <w:r>
        <w:rPr>
          <w:rFonts w:hint="eastAsia" w:hAnsi="宋体"/>
        </w:rPr>
        <w:t>注：代理服务收费按差额定率累进法计算。</w:t>
      </w:r>
    </w:p>
    <w:p>
      <w:pPr>
        <w:pStyle w:val="21"/>
        <w:spacing w:line="400" w:lineRule="exact"/>
        <w:ind w:firstLine="420" w:firstLineChars="200"/>
        <w:rPr>
          <w:rFonts w:hAnsi="宋体"/>
          <w:bCs/>
        </w:rPr>
      </w:pPr>
      <w:r>
        <w:rPr>
          <w:rFonts w:hint="eastAsia" w:hAnsi="宋体"/>
          <w:bCs/>
        </w:rPr>
        <w:t>3.缴纳代理服务费银行账户：</w:t>
      </w:r>
    </w:p>
    <w:p>
      <w:pPr>
        <w:pStyle w:val="21"/>
        <w:spacing w:line="400" w:lineRule="exact"/>
        <w:ind w:firstLine="420" w:firstLineChars="200"/>
        <w:rPr>
          <w:rFonts w:hAnsi="宋体"/>
          <w:bCs/>
        </w:rPr>
      </w:pPr>
      <w:r>
        <w:rPr>
          <w:rFonts w:hint="eastAsia" w:hAnsi="宋体"/>
          <w:bCs/>
        </w:rPr>
        <w:t>开户名称:钦州市政府采购中心</w:t>
      </w:r>
    </w:p>
    <w:p>
      <w:pPr>
        <w:pStyle w:val="21"/>
        <w:spacing w:line="400" w:lineRule="exact"/>
        <w:ind w:firstLine="420" w:firstLineChars="200"/>
        <w:rPr>
          <w:rFonts w:hAnsi="宋体"/>
          <w:bCs/>
        </w:rPr>
      </w:pPr>
      <w:r>
        <w:rPr>
          <w:rFonts w:hint="eastAsia" w:hAnsi="宋体"/>
          <w:bCs/>
        </w:rPr>
        <w:t>开户银行:兴业银行钦州支行</w:t>
      </w:r>
    </w:p>
    <w:p>
      <w:pPr>
        <w:pStyle w:val="21"/>
        <w:spacing w:line="400" w:lineRule="exact"/>
        <w:ind w:firstLine="420" w:firstLineChars="200"/>
        <w:rPr>
          <w:rFonts w:hAnsi="宋体"/>
          <w:bCs/>
        </w:rPr>
      </w:pPr>
      <w:r>
        <w:rPr>
          <w:rFonts w:hint="eastAsia" w:hAnsi="宋体"/>
          <w:bCs/>
        </w:rPr>
        <w:t>银行账号:554010100100129709</w:t>
      </w:r>
    </w:p>
    <w:p>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1"/>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 xml:space="preserve">联系人：黄忠秀 </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政采云技术支持热线：</w:t>
      </w:r>
      <w:r>
        <w:rPr>
          <w:rFonts w:hAnsi="宋体"/>
        </w:rPr>
        <w:t>95763</w:t>
      </w:r>
    </w:p>
    <w:p>
      <w:pPr>
        <w:widowControl/>
        <w:jc w:val="left"/>
      </w:pPr>
      <w:r>
        <w:br w:type="page"/>
      </w:r>
    </w:p>
    <w:p>
      <w:pPr>
        <w:widowControl/>
        <w:spacing w:line="400" w:lineRule="exact"/>
        <w:jc w:val="left"/>
      </w:pPr>
    </w:p>
    <w:p/>
    <w:p/>
    <w:p/>
    <w:p/>
    <w:p/>
    <w:p/>
    <w:p/>
    <w:p/>
    <w:p/>
    <w:p/>
    <w:p/>
    <w:p/>
    <w:p/>
    <w:p>
      <w:pPr>
        <w:pStyle w:val="4"/>
        <w:spacing w:line="400" w:lineRule="exact"/>
        <w:rPr>
          <w:rFonts w:ascii="方正小标宋_GBK" w:hAnsi="宋体" w:eastAsia="方正小标宋_GBK"/>
        </w:rPr>
      </w:pPr>
      <w:bookmarkStart w:id="126" w:name="_第四章__评定标准及推荐原则"/>
      <w:bookmarkEnd w:id="126"/>
      <w:bookmarkStart w:id="127" w:name="_Toc92355026"/>
      <w:r>
        <w:rPr>
          <w:rFonts w:hint="eastAsia" w:ascii="方正小标宋_GBK" w:hAnsi="宋体" w:eastAsia="方正小标宋_GBK"/>
        </w:rPr>
        <w:t>第四章  评定标准及推荐原则</w:t>
      </w:r>
      <w:bookmarkEnd w:id="127"/>
    </w:p>
    <w:p>
      <w:pPr>
        <w:pStyle w:val="21"/>
        <w:spacing w:line="280" w:lineRule="exact"/>
        <w:jc w:val="center"/>
        <w:rPr>
          <w:rFonts w:hAnsi="宋体"/>
          <w:b/>
          <w:bCs/>
          <w:sz w:val="30"/>
          <w:szCs w:val="30"/>
        </w:rPr>
      </w:pPr>
      <w:r>
        <w:rPr>
          <w:rFonts w:hAnsi="宋体"/>
          <w:b/>
          <w:bCs/>
        </w:rPr>
        <w:br w:type="page"/>
      </w:r>
    </w:p>
    <w:p/>
    <w:p>
      <w:pPr>
        <w:pStyle w:val="21"/>
        <w:spacing w:line="500" w:lineRule="exact"/>
        <w:jc w:val="center"/>
        <w:rPr>
          <w:rFonts w:hAnsi="宋体"/>
          <w:b/>
          <w:bCs/>
          <w:sz w:val="44"/>
          <w:szCs w:val="44"/>
        </w:rPr>
      </w:pPr>
      <w:bookmarkStart w:id="128" w:name="_Hlk92463826"/>
      <w:r>
        <w:rPr>
          <w:rFonts w:hint="eastAsia" w:hAnsi="宋体"/>
          <w:b/>
          <w:bCs/>
          <w:sz w:val="44"/>
          <w:szCs w:val="44"/>
        </w:rPr>
        <w:t>评定标准及推荐原则</w:t>
      </w:r>
    </w:p>
    <w:bookmarkEnd w:id="128"/>
    <w:p/>
    <w:p>
      <w:pPr>
        <w:pStyle w:val="21"/>
        <w:spacing w:line="540" w:lineRule="exact"/>
        <w:rPr>
          <w:rFonts w:hAnsi="宋体"/>
          <w:b/>
          <w:bCs/>
        </w:rPr>
      </w:pPr>
      <w:r>
        <w:rPr>
          <w:rFonts w:hint="eastAsia" w:hAnsi="宋体"/>
          <w:b/>
          <w:bCs/>
        </w:rPr>
        <w:t>一、评审原则</w:t>
      </w:r>
    </w:p>
    <w:p>
      <w:pPr>
        <w:pStyle w:val="21"/>
        <w:spacing w:line="540" w:lineRule="exact"/>
        <w:ind w:firstLine="420" w:firstLineChars="200"/>
        <w:rPr>
          <w:rFonts w:hAnsi="宋体"/>
          <w:bCs/>
        </w:rPr>
      </w:pPr>
      <w:r>
        <w:rPr>
          <w:rFonts w:hint="eastAsia" w:hAnsi="宋体"/>
          <w:bCs/>
        </w:rPr>
        <w:t>(一)谈判小组组成：</w:t>
      </w:r>
      <w:bookmarkStart w:id="129" w:name="_Hlk89353643"/>
      <w:r>
        <w:rPr>
          <w:rFonts w:hint="eastAsia" w:hAnsi="宋体"/>
          <w:bCs/>
        </w:rPr>
        <w:t>谈判小组由采购人代表和评审专家共3人以上单数组成，其中评审专家人数不得少于谈判小组成员总数的2/3。</w:t>
      </w:r>
      <w:bookmarkEnd w:id="129"/>
    </w:p>
    <w:p>
      <w:pPr>
        <w:pStyle w:val="21"/>
        <w:spacing w:line="540" w:lineRule="exact"/>
        <w:ind w:firstLine="420" w:firstLineChars="200"/>
        <w:rPr>
          <w:rFonts w:hAnsi="宋体"/>
          <w:b/>
          <w:bCs/>
        </w:rPr>
      </w:pPr>
      <w:r>
        <w:rPr>
          <w:rFonts w:hint="eastAsia" w:hAnsi="宋体"/>
          <w:bCs/>
        </w:rPr>
        <w:t>(二)评审依据：以竞争性谈判采购文件和响应文件为评定依据。</w:t>
      </w:r>
    </w:p>
    <w:p>
      <w:pPr>
        <w:pStyle w:val="21"/>
        <w:spacing w:line="540" w:lineRule="exact"/>
        <w:rPr>
          <w:rFonts w:hAnsi="宋体"/>
          <w:b/>
          <w:bCs/>
        </w:rPr>
      </w:pPr>
      <w:r>
        <w:rPr>
          <w:rFonts w:hint="eastAsia" w:hAnsi="宋体"/>
          <w:b/>
          <w:bCs/>
        </w:rPr>
        <w:t>二、评定标准</w:t>
      </w:r>
    </w:p>
    <w:p>
      <w:pPr>
        <w:pStyle w:val="21"/>
        <w:spacing w:line="540" w:lineRule="exact"/>
        <w:ind w:firstLine="420" w:firstLineChars="200"/>
      </w:pPr>
      <w:r>
        <w:rPr>
          <w:rFonts w:hint="eastAsia"/>
        </w:rPr>
        <w:t>（一）成交候选人的推荐原则：</w:t>
      </w:r>
    </w:p>
    <w:p>
      <w:pPr>
        <w:pStyle w:val="21"/>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pPr>
        <w:pStyle w:val="21"/>
        <w:spacing w:line="540" w:lineRule="exact"/>
        <w:ind w:firstLine="420" w:firstLineChars="200"/>
      </w:pPr>
      <w:r>
        <w:rPr>
          <w:rFonts w:hint="eastAsia"/>
        </w:rPr>
        <w:t>（二）落实政府采购政策：</w:t>
      </w:r>
    </w:p>
    <w:p>
      <w:pPr>
        <w:pStyle w:val="21"/>
        <w:spacing w:line="54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1"/>
        <w:spacing w:line="540" w:lineRule="exact"/>
        <w:ind w:firstLine="420" w:firstLineChars="200"/>
      </w:pPr>
      <w:r>
        <w:rPr>
          <w:rFonts w:hint="eastAsia"/>
        </w:rPr>
        <w:t>2.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1"/>
        <w:spacing w:line="540" w:lineRule="exact"/>
        <w:ind w:firstLine="420" w:firstLineChars="200"/>
      </w:pPr>
      <w:r>
        <w:rPr>
          <w:rFonts w:hint="eastAsia"/>
        </w:rPr>
        <w:t>3.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1"/>
        <w:spacing w:line="540" w:lineRule="exact"/>
        <w:ind w:firstLine="420" w:firstLineChars="200"/>
      </w:pPr>
      <w:r>
        <w:rPr>
          <w:rFonts w:hint="eastAsia"/>
        </w:rPr>
        <w:t>4.采购人采购的产品属于《节能产品政府采购品目清单》《环境标志产品政府采购品目清单》中品目的，在性能、技术、服务等指标同等条件下，应当依据国家确定的认证机构出具的、处于有效期之内的节能产品、环境标志产品认证证书，对获得证书的产品实施政府优先采购。</w:t>
      </w:r>
      <w:r>
        <w:br w:type="page"/>
      </w:r>
    </w:p>
    <w:p>
      <w:pPr>
        <w:widowControl/>
        <w:jc w:val="left"/>
        <w:rPr>
          <w:rFonts w:ascii="宋体" w:hAnsi="Courier New" w:cs="Courier New"/>
          <w:szCs w:val="21"/>
        </w:rPr>
      </w:pPr>
    </w:p>
    <w:p/>
    <w:p/>
    <w:p/>
    <w:p/>
    <w:p/>
    <w:p/>
    <w:p/>
    <w:p/>
    <w:p/>
    <w:p/>
    <w:p/>
    <w:p/>
    <w:p>
      <w:pPr>
        <w:pStyle w:val="4"/>
        <w:spacing w:line="400" w:lineRule="exact"/>
        <w:rPr>
          <w:rFonts w:ascii="方正小标宋_GBK" w:eastAsia="方正小标宋_GBK"/>
        </w:rPr>
      </w:pPr>
      <w:bookmarkStart w:id="130" w:name="_Toc92355027"/>
      <w:r>
        <w:rPr>
          <w:rFonts w:hint="eastAsia" w:ascii="方正小标宋_GBK" w:eastAsia="方正小标宋_GBK"/>
        </w:rPr>
        <w:t>第五章  合同文本</w:t>
      </w:r>
      <w:bookmarkEnd w:id="130"/>
    </w:p>
    <w:p>
      <w:pPr>
        <w:widowControl/>
        <w:jc w:val="left"/>
      </w:pPr>
      <w:r>
        <w:br w:type="page"/>
      </w:r>
    </w:p>
    <w:p>
      <w:pPr>
        <w:spacing w:line="400" w:lineRule="exact"/>
        <w:jc w:val="left"/>
        <w:rPr>
          <w:rFonts w:ascii="宋体" w:hAnsi="Courier New" w:cs="Courier New"/>
          <w:szCs w:val="21"/>
        </w:rPr>
      </w:pPr>
    </w:p>
    <w:p/>
    <w:p/>
    <w:p/>
    <w:p/>
    <w:p/>
    <w:p/>
    <w:p/>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钦州市政府采购货物买卖合同</w:t>
      </w:r>
    </w:p>
    <w:p/>
    <w:p/>
    <w:p/>
    <w:p/>
    <w:p/>
    <w:p/>
    <w:p/>
    <w:p/>
    <w:p>
      <w:pPr>
        <w:spacing w:line="360" w:lineRule="auto"/>
        <w:ind w:left="420" w:leftChars="200" w:firstLine="1600" w:firstLineChars="5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spacing w:line="400" w:lineRule="exact"/>
      </w:pPr>
      <w:r>
        <w:rPr>
          <w:rFonts w:eastAsia="黑体"/>
          <w:sz w:val="44"/>
          <w:szCs w:val="44"/>
        </w:rPr>
        <w:br w:type="page"/>
      </w:r>
    </w:p>
    <w:p>
      <w:pPr>
        <w:jc w:val="center"/>
        <w:rPr>
          <w:rFonts w:eastAsia="黑体"/>
          <w:sz w:val="44"/>
          <w:szCs w:val="44"/>
        </w:rPr>
      </w:pPr>
      <w:r>
        <w:rPr>
          <w:rFonts w:hint="eastAsia" w:eastAsia="黑体"/>
          <w:sz w:val="44"/>
          <w:szCs w:val="44"/>
        </w:rPr>
        <w:t>使 用 说 明</w:t>
      </w:r>
    </w:p>
    <w:p>
      <w:pPr>
        <w:spacing w:line="400" w:lineRule="exact"/>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1.本合同标准文本适用于购买现成货物的采购项目，不包括需要供应商定制开发、创新研发的货物采购项目。</w:t>
      </w:r>
    </w:p>
    <w:p>
      <w:pPr>
        <w:rPr>
          <w:rFonts w:eastAsia="黑体"/>
          <w:sz w:val="30"/>
          <w:szCs w:val="30"/>
        </w:rPr>
      </w:pPr>
      <w:r>
        <w:rPr>
          <w:rFonts w:hint="eastAsia" w:eastAsia="黑体"/>
          <w:sz w:val="30"/>
          <w:szCs w:val="30"/>
        </w:rPr>
        <w:t xml:space="preserve">   </w:t>
      </w:r>
      <w:r>
        <w:rPr>
          <w:rFonts w:hint="eastAsia" w:ascii="仿宋_GB2312" w:hAnsi="仿宋_GB2312" w:eastAsia="仿宋_GB2312" w:cs="仿宋_GB2312"/>
          <w:sz w:val="30"/>
          <w:szCs w:val="30"/>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sz w:val="28"/>
          <w:szCs w:val="28"/>
        </w:rPr>
      </w:pPr>
      <w:bookmarkStart w:id="131"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131"/>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2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 xml:space="preserve">（采购人、受采购人委托签订合同的单位或采购文件约定的合同甲方） </w:t>
      </w:r>
    </w:p>
    <w:p>
      <w:pPr>
        <w:adjustRightInd w:val="0"/>
        <w:snapToGrid w:val="0"/>
        <w:spacing w:line="42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2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2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20" w:lineRule="exact"/>
      </w:pPr>
    </w:p>
    <w:p>
      <w:pPr>
        <w:adjustRightInd w:val="0"/>
        <w:snapToGrid w:val="0"/>
        <w:spacing w:line="42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项目信息</w:t>
      </w:r>
    </w:p>
    <w:p>
      <w:pPr>
        <w:adjustRightInd w:val="0"/>
        <w:snapToGrid w:val="0"/>
        <w:spacing w:line="420" w:lineRule="exact"/>
        <w:ind w:firstLine="210" w:firstLineChars="100"/>
        <w:rPr>
          <w:rFonts w:ascii="宋体" w:hAnsi="宋体"/>
          <w:szCs w:val="21"/>
          <w:u w:val="single"/>
        </w:rPr>
      </w:pPr>
      <w:r>
        <w:rPr>
          <w:rFonts w:hint="eastAsia" w:ascii="宋体" w:hAnsi="宋体"/>
          <w:szCs w:val="21"/>
        </w:rPr>
        <w:t>（1）采购项目名称：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numPr>
          <w:ilvl w:val="255"/>
          <w:numId w:val="0"/>
        </w:numPr>
        <w:tabs>
          <w:tab w:val="left" w:pos="999"/>
        </w:tabs>
        <w:adjustRightInd w:val="0"/>
        <w:snapToGrid w:val="0"/>
        <w:spacing w:line="42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（3）项目内容：</w:t>
      </w:r>
    </w:p>
    <w:p>
      <w:pPr>
        <w:adjustRightInd w:val="0"/>
        <w:snapToGrid w:val="0"/>
        <w:spacing w:line="42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2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numPr>
          <w:ilvl w:val="255"/>
          <w:numId w:val="0"/>
        </w:numPr>
        <w:adjustRightInd w:val="0"/>
        <w:snapToGrid w:val="0"/>
        <w:spacing w:line="420" w:lineRule="exact"/>
        <w:ind w:firstLine="735" w:firstLineChars="350"/>
        <w:rPr>
          <w:rFonts w:ascii="宋体" w:hAnsi="宋体" w:cs="宋体"/>
          <w:szCs w:val="21"/>
          <w:lang w:val="en"/>
        </w:rPr>
      </w:pPr>
      <w:r>
        <w:rPr>
          <w:rFonts w:hint="eastAsia" w:ascii="宋体" w:hAnsi="宋体"/>
          <w:szCs w:val="21"/>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2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cs="宋体"/>
          <w:kern w:val="0"/>
          <w:szCs w:val="21"/>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szCs w:val="21"/>
        </w:rPr>
      </w:pPr>
      <w:r>
        <w:rPr>
          <w:rFonts w:hint="eastAsia" w:ascii="宋体" w:hAnsi="宋体" w:cs="华文楷体"/>
          <w:kern w:val="0"/>
          <w:szCs w:val="21"/>
        </w:rPr>
        <w:t>（6）</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2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409" w:firstLineChars="195"/>
        <w:rPr>
          <w:rFonts w:ascii="宋体" w:hAnsi="宋体"/>
          <w:szCs w:val="21"/>
        </w:rPr>
      </w:pPr>
      <w:r>
        <w:rPr>
          <w:rFonts w:hint="eastAsia" w:ascii="宋体" w:hAnsi="宋体"/>
          <w:szCs w:val="21"/>
        </w:rPr>
        <w:t>(</w:t>
      </w:r>
      <w:r>
        <w:rPr>
          <w:rFonts w:ascii="宋体" w:hAnsi="宋体"/>
          <w:szCs w:val="21"/>
          <w:lang w:val="en"/>
        </w:rPr>
        <w:t>7</w:t>
      </w:r>
      <w:r>
        <w:rPr>
          <w:rFonts w:ascii="宋体" w:hAnsi="宋体"/>
          <w:szCs w:val="21"/>
        </w:rPr>
        <w:t>）</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分包主要内容：</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分包供应商/制造商名称（如供应商和制造商不同，请分别填写）：</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分包供应商/制造商类型（如果供应商和制造商不同，只填写制造商类型）：</w:t>
      </w:r>
    </w:p>
    <w:p>
      <w:pPr>
        <w:adjustRightInd w:val="0"/>
        <w:snapToGrid w:val="0"/>
        <w:spacing w:line="420" w:lineRule="exact"/>
        <w:ind w:firstLine="840" w:firstLineChars="400"/>
        <w:rPr>
          <w:rFonts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pPr>
        <w:adjustRightInd w:val="0"/>
        <w:snapToGrid w:val="0"/>
        <w:spacing w:line="420" w:lineRule="exact"/>
        <w:ind w:firstLine="735" w:firstLineChars="35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2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2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20" w:lineRule="exact"/>
        <w:ind w:firstLine="304" w:firstLineChars="145"/>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20" w:lineRule="exact"/>
        <w:ind w:firstLine="735" w:firstLineChars="35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20" w:lineRule="exact"/>
        <w:ind w:firstLine="840" w:firstLineChars="400"/>
        <w:rPr>
          <w:rFonts w:ascii="宋体" w:hAnsi="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2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2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ind w:firstLine="315" w:firstLineChars="150"/>
        <w:rPr>
          <w:rFonts w:ascii="宋体" w:hAnsi="宋体"/>
          <w:szCs w:val="21"/>
        </w:rPr>
      </w:pPr>
      <w:r>
        <w:rPr>
          <w:rFonts w:hint="eastAsia" w:ascii="宋体" w:hAnsi="宋体"/>
          <w:szCs w:val="21"/>
        </w:rPr>
        <w:t>（1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2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2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2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20" w:lineRule="exact"/>
        <w:ind w:firstLine="420" w:firstLineChars="200"/>
        <w:rPr>
          <w:szCs w:val="21"/>
        </w:rPr>
      </w:pPr>
      <w:r>
        <w:rPr>
          <w:rFonts w:hint="eastAsia" w:ascii="宋体" w:hAnsi="宋体"/>
          <w:szCs w:val="21"/>
        </w:rPr>
        <w:t>（3）付款方式（按项目实际勾选填写）：</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2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w:t>
      </w:r>
      <w:r>
        <w:rPr>
          <w:rFonts w:hint="eastAsia" w:ascii="宋体" w:hAnsi="宋体"/>
          <w:szCs w:val="21"/>
        </w:rPr>
        <w:t>，其中涉及预付款的：</w:t>
      </w:r>
      <w:r>
        <w:rPr>
          <w:rFonts w:hint="eastAsia" w:ascii="宋体" w:hAnsi="宋体"/>
          <w:szCs w:val="21"/>
          <w:u w:val="single"/>
        </w:rPr>
        <w:t xml:space="preserve"> （应明确预付款的支付比例和支付条件）</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2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2"/>
        </w:numPr>
        <w:adjustRightInd w:val="0"/>
        <w:snapToGrid w:val="0"/>
        <w:spacing w:line="42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20" w:lineRule="exact"/>
        <w:ind w:firstLine="199" w:firstLineChars="95"/>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20" w:lineRule="exact"/>
        <w:ind w:firstLine="199" w:firstLineChars="95"/>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2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2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合同验收</w:t>
      </w:r>
    </w:p>
    <w:p>
      <w:pPr>
        <w:adjustRightInd w:val="0"/>
        <w:snapToGrid w:val="0"/>
        <w:spacing w:line="420" w:lineRule="exact"/>
        <w:ind w:firstLine="210" w:firstLineChars="100"/>
        <w:rPr>
          <w:rFonts w:ascii="宋体" w:hAnsi="宋体"/>
          <w:bCs/>
          <w:szCs w:val="21"/>
        </w:rPr>
      </w:pPr>
      <w:r>
        <w:rPr>
          <w:rFonts w:hint="eastAsia" w:ascii="宋体" w:hAnsi="宋体"/>
          <w:bCs/>
          <w:szCs w:val="21"/>
        </w:rPr>
        <w:t>（1）验收组织方式：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2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2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一次性验收</w:t>
      </w:r>
    </w:p>
    <w:p>
      <w:pPr>
        <w:adjustRightInd w:val="0"/>
        <w:snapToGrid w:val="0"/>
        <w:spacing w:line="42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20" w:lineRule="exact"/>
        <w:ind w:firstLine="210" w:firstLineChars="1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20" w:lineRule="exact"/>
        <w:ind w:firstLine="210" w:firstLineChars="1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2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szCs w:val="21"/>
        </w:rPr>
      </w:pPr>
      <w:r>
        <w:rPr>
          <w:rFonts w:hint="eastAsia" w:ascii="宋体" w:hAnsi="宋体"/>
          <w:szCs w:val="21"/>
        </w:rPr>
        <w:t>（1）政府采购合同协议书及其变更、补充协议</w:t>
      </w:r>
    </w:p>
    <w:p>
      <w:pPr>
        <w:adjustRightInd w:val="0"/>
        <w:snapToGrid w:val="0"/>
        <w:spacing w:line="420" w:lineRule="exact"/>
        <w:ind w:firstLine="210" w:firstLineChars="100"/>
        <w:rPr>
          <w:rFonts w:ascii="宋体" w:hAnsi="宋体"/>
          <w:szCs w:val="21"/>
        </w:rPr>
      </w:pPr>
      <w:r>
        <w:rPr>
          <w:rFonts w:hint="eastAsia" w:ascii="宋体" w:hAnsi="宋体"/>
          <w:szCs w:val="21"/>
        </w:rPr>
        <w:t>（2）政府采购合同专用条款</w:t>
      </w:r>
    </w:p>
    <w:p>
      <w:pPr>
        <w:adjustRightInd w:val="0"/>
        <w:snapToGrid w:val="0"/>
        <w:spacing w:line="420" w:lineRule="exact"/>
        <w:ind w:firstLine="210" w:firstLineChars="100"/>
        <w:rPr>
          <w:rFonts w:ascii="宋体" w:hAnsi="宋体"/>
          <w:szCs w:val="21"/>
        </w:rPr>
      </w:pPr>
      <w:r>
        <w:rPr>
          <w:rFonts w:hint="eastAsia" w:ascii="宋体" w:hAnsi="宋体"/>
          <w:szCs w:val="21"/>
        </w:rPr>
        <w:t>（3）政府采购合同通用条款</w:t>
      </w:r>
    </w:p>
    <w:p>
      <w:pPr>
        <w:adjustRightInd w:val="0"/>
        <w:snapToGrid w:val="0"/>
        <w:spacing w:line="420" w:lineRule="exact"/>
        <w:ind w:firstLine="210" w:firstLineChars="100"/>
        <w:rPr>
          <w:rFonts w:ascii="宋体" w:hAnsi="宋体"/>
          <w:szCs w:val="21"/>
        </w:rPr>
      </w:pPr>
      <w:r>
        <w:rPr>
          <w:rFonts w:hint="eastAsia" w:ascii="宋体" w:hAnsi="宋体"/>
          <w:szCs w:val="21"/>
        </w:rPr>
        <w:t>（4）中标（成交）通知书</w:t>
      </w:r>
    </w:p>
    <w:p>
      <w:pPr>
        <w:adjustRightInd w:val="0"/>
        <w:snapToGrid w:val="0"/>
        <w:spacing w:line="420" w:lineRule="exact"/>
        <w:ind w:firstLine="210" w:firstLineChars="100"/>
        <w:rPr>
          <w:rFonts w:ascii="宋体" w:hAnsi="宋体"/>
          <w:szCs w:val="21"/>
        </w:rPr>
      </w:pPr>
      <w:r>
        <w:rPr>
          <w:rFonts w:hint="eastAsia" w:ascii="宋体" w:hAnsi="宋体"/>
          <w:szCs w:val="21"/>
        </w:rPr>
        <w:t>（5）投标（响应）文件</w:t>
      </w:r>
    </w:p>
    <w:p>
      <w:pPr>
        <w:adjustRightInd w:val="0"/>
        <w:snapToGrid w:val="0"/>
        <w:spacing w:line="420" w:lineRule="exact"/>
        <w:ind w:firstLine="210" w:firstLineChars="100"/>
        <w:rPr>
          <w:rFonts w:ascii="宋体" w:hAnsi="宋体"/>
          <w:szCs w:val="21"/>
        </w:rPr>
      </w:pPr>
      <w:r>
        <w:rPr>
          <w:rFonts w:hint="eastAsia" w:ascii="宋体" w:hAnsi="宋体"/>
          <w:szCs w:val="21"/>
        </w:rPr>
        <w:t>（6）采购文件</w:t>
      </w:r>
    </w:p>
    <w:p>
      <w:pPr>
        <w:adjustRightInd w:val="0"/>
        <w:snapToGrid w:val="0"/>
        <w:spacing w:line="420" w:lineRule="exact"/>
        <w:ind w:firstLine="210" w:firstLineChars="100"/>
        <w:rPr>
          <w:rFonts w:ascii="宋体" w:hAnsi="宋体"/>
          <w:szCs w:val="21"/>
        </w:rPr>
      </w:pPr>
      <w:r>
        <w:rPr>
          <w:rFonts w:hint="eastAsia" w:ascii="宋体" w:hAnsi="宋体"/>
          <w:szCs w:val="21"/>
        </w:rPr>
        <w:t>（7）有关技术文件，图纸</w:t>
      </w:r>
    </w:p>
    <w:p>
      <w:pPr>
        <w:widowControl/>
        <w:autoSpaceDE w:val="0"/>
        <w:autoSpaceDN w:val="0"/>
        <w:adjustRightInd w:val="0"/>
        <w:spacing w:line="420" w:lineRule="exact"/>
        <w:ind w:firstLine="210" w:firstLineChars="1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2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2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2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2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20" w:lineRule="exact"/>
        <w:ind w:firstLine="420" w:firstLineChars="200"/>
      </w:pPr>
      <w:r>
        <w:rPr>
          <w:rFonts w:hint="eastAsia" w:ascii="宋体" w:hAnsi="宋体"/>
          <w:szCs w:val="21"/>
        </w:rPr>
        <w:t>附件：具体标的及其技术要求和商务要求、联合协议、分包意向协议等。</w:t>
      </w:r>
    </w:p>
    <w:p>
      <w:pPr>
        <w:widowControl/>
        <w:spacing w:line="420" w:lineRule="exact"/>
        <w:jc w:val="left"/>
        <w:rPr>
          <w:szCs w:val="21"/>
        </w:rPr>
      </w:pPr>
      <w:r>
        <w:rPr>
          <w:szCs w:val="21"/>
        </w:rPr>
        <w:br w:type="page"/>
      </w:r>
    </w:p>
    <w:tbl>
      <w:tblPr>
        <w:tblStyle w:val="34"/>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132" w:name="_Toc27624"/>
      <w:r>
        <w:rPr>
          <w:rFonts w:hint="eastAsia" w:ascii="黑体" w:hAnsi="黑体" w:eastAsia="黑体"/>
          <w:sz w:val="28"/>
          <w:szCs w:val="28"/>
        </w:rPr>
        <w:t>第二节 政府采购合同通用条款</w:t>
      </w:r>
      <w:bookmarkEnd w:id="132"/>
    </w:p>
    <w:p>
      <w:pPr>
        <w:tabs>
          <w:tab w:val="left" w:pos="8820"/>
          <w:tab w:val="left" w:pos="9345"/>
          <w:tab w:val="left" w:pos="9765"/>
        </w:tabs>
        <w:adjustRightInd w:val="0"/>
        <w:snapToGrid w:val="0"/>
        <w:spacing w:line="42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3"/>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6"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6"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6"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4"/>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6"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sz w:val="24"/>
        </w:rPr>
      </w:pPr>
      <w:r>
        <w:rPr>
          <w:rFonts w:hint="eastAsia" w:ascii="宋体" w:hAnsi="宋体"/>
          <w:b/>
          <w:sz w:val="24"/>
        </w:rPr>
        <w:t>8. 质量标准和保证</w:t>
      </w:r>
    </w:p>
    <w:p>
      <w:pPr>
        <w:adjustRightInd w:val="0"/>
        <w:snapToGrid w:val="0"/>
        <w:spacing w:line="406"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3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33"/>
      <w:r>
        <w:rPr>
          <w:rFonts w:hint="eastAsia" w:ascii="宋体" w:hAnsi="宋体"/>
          <w:szCs w:val="21"/>
        </w:rPr>
        <w:t>。</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6"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12. 合同价款支付</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6"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6" w:lineRule="exact"/>
        <w:rPr>
          <w:rFonts w:ascii="宋体" w:hAnsi="宋体"/>
          <w:b/>
          <w:bCs/>
          <w:sz w:val="24"/>
        </w:rPr>
      </w:pPr>
      <w:r>
        <w:rPr>
          <w:rFonts w:hint="eastAsia" w:ascii="宋体" w:hAnsi="宋体"/>
          <w:b/>
          <w:bCs/>
          <w:sz w:val="24"/>
        </w:rPr>
        <w:t>13. 履约保证金</w:t>
      </w:r>
    </w:p>
    <w:p>
      <w:pPr>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6"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6"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6" w:lineRule="exact"/>
        <w:jc w:val="left"/>
        <w:rPr>
          <w:rFonts w:ascii="宋体" w:hAnsi="宋体"/>
          <w:b/>
          <w:bCs/>
          <w:sz w:val="24"/>
        </w:rPr>
      </w:pPr>
      <w:r>
        <w:rPr>
          <w:rFonts w:hint="eastAsia" w:ascii="宋体" w:hAnsi="宋体"/>
          <w:b/>
          <w:bCs/>
          <w:sz w:val="24"/>
        </w:rPr>
        <w:t>15. 违约责任</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6"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5"/>
        </w:numPr>
        <w:autoSpaceDE w:val="0"/>
        <w:autoSpaceDN w:val="0"/>
        <w:adjustRightInd w:val="0"/>
        <w:snapToGrid w:val="0"/>
        <w:spacing w:line="406" w:lineRule="exact"/>
        <w:ind w:firstLine="482" w:firstLineChars="200"/>
        <w:jc w:val="left"/>
        <w:rPr>
          <w:rFonts w:ascii="宋体" w:hAnsi="宋体"/>
          <w:b/>
          <w:sz w:val="24"/>
        </w:rPr>
      </w:pPr>
      <w:r>
        <w:rPr>
          <w:rFonts w:hint="eastAsia" w:ascii="宋体" w:hAnsi="宋体"/>
          <w:b/>
          <w:sz w:val="24"/>
        </w:rPr>
        <w:t>合同变更、中止与终止</w:t>
      </w:r>
    </w:p>
    <w:p>
      <w:pPr>
        <w:adjustRightInd w:val="0"/>
        <w:snapToGrid w:val="0"/>
        <w:spacing w:line="406"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6"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6"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6"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6"/>
        </w:numPr>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合同未尽事项</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6"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34"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134"/>
    </w:p>
    <w:tbl>
      <w:tblPr>
        <w:tblStyle w:val="34"/>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236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236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236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236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236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236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236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szCs w:val="21"/>
              </w:rPr>
            </w:pPr>
          </w:p>
        </w:tc>
        <w:tc>
          <w:tcPr>
            <w:tcW w:w="2362" w:type="dxa"/>
            <w:vAlign w:val="center"/>
          </w:tcPr>
          <w:p>
            <w:pPr>
              <w:adjustRightInd w:val="0"/>
              <w:snapToGrid w:val="0"/>
              <w:jc w:val="left"/>
              <w:rPr>
                <w:rFonts w:ascii="宋体" w:hAnsi="宋体"/>
                <w:szCs w:val="21"/>
              </w:rPr>
            </w:pPr>
            <w:r>
              <w:rPr>
                <w:rFonts w:hint="eastAsia" w:ascii="宋体" w:hAnsi="宋体"/>
                <w:szCs w:val="21"/>
              </w:rPr>
              <w:t>指定现场</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236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2362" w:type="dxa"/>
            <w:vAlign w:val="center"/>
          </w:tcPr>
          <w:p>
            <w:pPr>
              <w:adjustRightInd w:val="0"/>
              <w:snapToGrid w:val="0"/>
              <w:jc w:val="left"/>
              <w:rPr>
                <w:rFonts w:ascii="宋体" w:hAnsi="宋体"/>
                <w:szCs w:val="21"/>
              </w:rPr>
            </w:pPr>
            <w:r>
              <w:rPr>
                <w:rFonts w:hint="eastAsia" w:ascii="宋体" w:hAnsi="宋体"/>
                <w:szCs w:val="21"/>
              </w:rPr>
              <w:t>保险要求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236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831"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236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236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236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236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236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236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236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236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236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236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831" w:type="dxa"/>
            <w:vAlign w:val="center"/>
          </w:tcPr>
          <w:p>
            <w:pPr>
              <w:adjustRightInd w:val="0"/>
              <w:snapToGrid w:val="0"/>
              <w:jc w:val="left"/>
              <w:rPr>
                <w:rFonts w:ascii="宋体" w:hAnsi="宋体"/>
                <w:szCs w:val="21"/>
              </w:rPr>
            </w:pPr>
          </w:p>
        </w:tc>
      </w:tr>
    </w:tbl>
    <w:p>
      <w:r>
        <w:br w:type="page"/>
      </w:r>
    </w:p>
    <w:p>
      <w:pPr>
        <w:pStyle w:val="21"/>
        <w:jc w:val="left"/>
      </w:pPr>
    </w:p>
    <w:p/>
    <w:p/>
    <w:p/>
    <w:p/>
    <w:p/>
    <w:p/>
    <w:p/>
    <w:p/>
    <w:p/>
    <w:p/>
    <w:p/>
    <w:p/>
    <w:p/>
    <w:p>
      <w:pPr>
        <w:pStyle w:val="4"/>
        <w:spacing w:line="400" w:lineRule="exact"/>
        <w:rPr>
          <w:rFonts w:ascii="方正小标宋_GBK" w:hAnsi="方正小标宋_GBK" w:eastAsia="方正小标宋_GBK"/>
        </w:rPr>
      </w:pPr>
      <w:bookmarkStart w:id="135" w:name="_Toc92355028"/>
      <w:bookmarkStart w:id="136" w:name="_Toc397585460"/>
      <w:r>
        <w:rPr>
          <w:rFonts w:hint="eastAsia" w:ascii="方正小标宋_GBK" w:hAnsi="方正小标宋_GBK" w:eastAsia="方正小标宋_GBK"/>
        </w:rPr>
        <w:t>第六章  响应文件格式</w:t>
      </w:r>
      <w:bookmarkEnd w:id="135"/>
      <w:bookmarkEnd w:id="136"/>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37"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37"/>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38" w:name="_Hlk92702324"/>
      <w:r>
        <w:rPr>
          <w:rFonts w:hint="eastAsia" w:ascii="仿宋" w:hAnsi="仿宋" w:eastAsia="仿宋" w:cs="黑体"/>
          <w:b/>
          <w:sz w:val="32"/>
          <w:szCs w:val="32"/>
        </w:rPr>
        <w:t>谈 判 函</w:t>
      </w:r>
      <w:bookmarkEnd w:id="138"/>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39" w:name="_Hlk92703623"/>
      <w:r>
        <w:rPr>
          <w:rFonts w:hint="eastAsia" w:ascii="仿宋" w:hAnsi="仿宋" w:eastAsia="仿宋"/>
          <w:sz w:val="24"/>
        </w:rPr>
        <w:t>(格式</w:t>
      </w:r>
      <w:r>
        <w:rPr>
          <w:rFonts w:ascii="仿宋" w:hAnsi="仿宋" w:eastAsia="仿宋"/>
          <w:sz w:val="24"/>
        </w:rPr>
        <w:t>)</w:t>
      </w:r>
      <w:bookmarkEnd w:id="139"/>
    </w:p>
    <w:p>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420" w:firstLineChars="200"/>
        <w:rPr>
          <w:rFonts w:ascii="宋体" w:hAnsi="宋体"/>
          <w:szCs w:val="21"/>
          <w:u w:val="single"/>
        </w:rPr>
      </w:pPr>
    </w:p>
    <w:p>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34"/>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40" w:name="_Hlk92703260"/>
      <w:r>
        <w:rPr>
          <w:rFonts w:hint="eastAsia" w:ascii="宋体" w:hAnsi="宋体" w:eastAsia="宋体"/>
          <w:sz w:val="21"/>
          <w:szCs w:val="21"/>
        </w:rPr>
        <w:t>技术参数及其性能（规格）</w:t>
      </w:r>
      <w:bookmarkEnd w:id="140"/>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18"/>
        <w:spacing w:line="300" w:lineRule="auto"/>
        <w:ind w:firstLine="0" w:firstLineChars="0"/>
        <w:rPr>
          <w:rFonts w:ascii="宋体" w:hAnsi="宋体" w:eastAsia="宋体"/>
          <w:sz w:val="21"/>
          <w:szCs w:val="21"/>
        </w:rPr>
      </w:pPr>
    </w:p>
    <w:p>
      <w:pPr>
        <w:pStyle w:val="21"/>
        <w:spacing w:line="300" w:lineRule="auto"/>
        <w:rPr>
          <w:rFonts w:hAnsi="宋体"/>
        </w:rPr>
      </w:pPr>
    </w:p>
    <w:p>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8"/>
    <w:bookmarkEnd w:id="49"/>
    <w:bookmarkEnd w:id="50"/>
    <w:bookmarkEnd w:id="51"/>
    <w:p/>
    <w:p>
      <w:pPr>
        <w:spacing w:line="440" w:lineRule="exact"/>
        <w:ind w:left="420" w:hanging="420"/>
        <w:jc w:val="center"/>
        <w:rPr>
          <w:rFonts w:ascii="仿宋" w:hAnsi="仿宋" w:eastAsia="仿宋"/>
          <w:b/>
          <w:sz w:val="32"/>
          <w:szCs w:val="32"/>
        </w:rPr>
      </w:pPr>
      <w:bookmarkStart w:id="141"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42"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1"/>
          <w:rFonts w:hint="eastAsia" w:ascii="宋体" w:hAnsi="宋体"/>
          <w:bCs/>
          <w:color w:val="auto"/>
          <w:szCs w:val="21"/>
          <w:u w:val="none"/>
        </w:rPr>
        <w:t>《政府采购促进中小企业发展管理办法》</w:t>
      </w:r>
      <w:bookmarkStart w:id="143" w:name="_Hlk60836554"/>
      <w:r>
        <w:rPr>
          <w:rStyle w:val="41"/>
          <w:rFonts w:hint="eastAsia" w:ascii="宋体" w:hAnsi="宋体"/>
          <w:bCs/>
          <w:color w:val="auto"/>
          <w:szCs w:val="21"/>
          <w:u w:val="none"/>
        </w:rPr>
        <w:t>（财库﹝2020﹞46号）</w:t>
      </w:r>
      <w:bookmarkEnd w:id="142"/>
      <w:bookmarkEnd w:id="143"/>
      <w:r>
        <w:rPr>
          <w:rFonts w:ascii="宋体" w:hAnsi="宋体"/>
          <w:bCs/>
          <w:szCs w:val="21"/>
        </w:rPr>
        <w:fldChar w:fldCharType="end"/>
      </w:r>
      <w:r>
        <w:rPr>
          <w:rFonts w:hint="eastAsia" w:ascii="宋体" w:hAnsi="宋体"/>
          <w:bCs/>
          <w:szCs w:val="21"/>
        </w:rPr>
        <w:t>的规定，本公司参加</w:t>
      </w:r>
      <w:bookmarkStart w:id="144"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44"/>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45"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45"/>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
    <w:p/>
    <w:p>
      <w:pPr>
        <w:spacing w:line="320" w:lineRule="exact"/>
        <w:jc w:val="left"/>
        <w:rPr>
          <w:rFonts w:hAnsi="宋体"/>
          <w:bCs/>
          <w:sz w:val="18"/>
          <w:szCs w:val="18"/>
        </w:rPr>
      </w:pPr>
      <w:bookmarkStart w:id="146"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46"/>
      <w:r>
        <w:rPr>
          <w:rFonts w:hint="eastAsia" w:hAnsi="宋体"/>
          <w:bCs/>
          <w:sz w:val="18"/>
          <w:szCs w:val="18"/>
        </w:rPr>
        <w:t>上一年度数据，无上一年度数据的新成立企业可不填报。</w:t>
      </w:r>
    </w:p>
    <w:tbl>
      <w:tblPr>
        <w:tblStyle w:val="34"/>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480"/>
        <w:jc w:val="left"/>
        <w:rPr>
          <w:rFonts w:ascii="Helvetica" w:hAnsi="Helvetica" w:cs="Helvetica"/>
          <w:kern w:val="0"/>
          <w:szCs w:val="21"/>
        </w:rPr>
      </w:pPr>
    </w:p>
    <w:p>
      <w:pPr>
        <w:widowControl/>
        <w:jc w:val="left"/>
        <w:rPr>
          <w:rFonts w:ascii="Helvetica" w:hAnsi="Helvetica" w:cs="Helvetica"/>
          <w:kern w:val="0"/>
          <w:szCs w:val="21"/>
        </w:rPr>
      </w:pPr>
      <w:r>
        <w:rPr>
          <w:rFonts w:ascii="Helvetica" w:hAnsi="Helvetica" w:cs="Helvetica"/>
          <w:kern w:val="0"/>
          <w:szCs w:val="21"/>
        </w:rPr>
        <w:br w:type="page"/>
      </w:r>
    </w:p>
    <w:p>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47"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47"/>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41"/>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4"/>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48"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0"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48"/>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1"/>
        <w:spacing w:line="440" w:lineRule="exact"/>
        <w:ind w:firstLine="3675" w:firstLineChars="1750"/>
        <w:rPr>
          <w:rFonts w:hAnsi="宋体"/>
          <w:u w:val="single"/>
        </w:rPr>
      </w:pPr>
      <w:r>
        <w:rPr>
          <w:rFonts w:hint="eastAsia" w:hAnsi="宋体"/>
        </w:rPr>
        <w:t>法定代表人或授权代表（签名）：</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5"/>
          <w:jc w:val="center"/>
        </w:pPr>
        <w:r>
          <w:fldChar w:fldCharType="begin"/>
        </w:r>
        <w:r>
          <w:instrText xml:space="preserve">PAGE   \* MERGEFORMAT</w:instrText>
        </w:r>
        <w:r>
          <w:fldChar w:fldCharType="separate"/>
        </w:r>
        <w:r>
          <w:t>11</w:t>
        </w:r>
        <w: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t xml:space="preserve">       </w:t>
    </w:r>
    <w:r>
      <w:rPr>
        <w:rFonts w:hint="eastAsia"/>
      </w:rPr>
      <w:t xml:space="preserve"> </w:t>
    </w:r>
    <w:r>
      <w:t xml:space="preserve">  </w:t>
    </w:r>
    <w:r>
      <w:rPr>
        <w:rFonts w:hint="eastAsia"/>
      </w:rPr>
      <w:t xml:space="preserve"> </w:t>
    </w:r>
    <w:r>
      <w:rPr>
        <w:rFonts w:hint="eastAsia"/>
        <w:lang w:eastAsia="zh-CN"/>
      </w:rPr>
      <w:t>钦州市第二中学学生宿舍涂料及喷涂</w:t>
    </w:r>
    <w:r>
      <w:rPr>
        <w:rFonts w:hint="eastAsia"/>
      </w:rPr>
      <w:t xml:space="preserve"> (</w:t>
    </w:r>
    <w:r>
      <w:rPr>
        <w:rFonts w:hint="eastAsia"/>
        <w:lang w:eastAsia="zh-CN"/>
      </w:rPr>
      <w:t>QZZC2025-J1-990229-QZSZ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5">
    <w:nsid w:val="7A0F6431"/>
    <w:multiLevelType w:val="singleLevel"/>
    <w:tmpl w:val="7A0F6431"/>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89D"/>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652"/>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2F0"/>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21"/>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0993"/>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6A9B"/>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1E5B"/>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9B1"/>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DF58FF"/>
    <w:rsid w:val="01FB5C4F"/>
    <w:rsid w:val="0248546F"/>
    <w:rsid w:val="0256548E"/>
    <w:rsid w:val="02890D36"/>
    <w:rsid w:val="029370C7"/>
    <w:rsid w:val="02FF41F8"/>
    <w:rsid w:val="0314419D"/>
    <w:rsid w:val="032327D8"/>
    <w:rsid w:val="04E24159"/>
    <w:rsid w:val="04E81B1A"/>
    <w:rsid w:val="05097AD0"/>
    <w:rsid w:val="05CC0E93"/>
    <w:rsid w:val="06443FD4"/>
    <w:rsid w:val="06922C55"/>
    <w:rsid w:val="06EE427E"/>
    <w:rsid w:val="070E32C1"/>
    <w:rsid w:val="07277E4A"/>
    <w:rsid w:val="07B039F2"/>
    <w:rsid w:val="08073E22"/>
    <w:rsid w:val="08822685"/>
    <w:rsid w:val="08D97BB9"/>
    <w:rsid w:val="08FA104A"/>
    <w:rsid w:val="08FA57C7"/>
    <w:rsid w:val="091E45B4"/>
    <w:rsid w:val="0933542B"/>
    <w:rsid w:val="09AA1547"/>
    <w:rsid w:val="09F96B44"/>
    <w:rsid w:val="0A765FB8"/>
    <w:rsid w:val="0A814349"/>
    <w:rsid w:val="0AF8308E"/>
    <w:rsid w:val="0B6F08F7"/>
    <w:rsid w:val="0BD72DB1"/>
    <w:rsid w:val="0C483CB5"/>
    <w:rsid w:val="0C5F0057"/>
    <w:rsid w:val="0C72663C"/>
    <w:rsid w:val="0D8D654B"/>
    <w:rsid w:val="0D9553DC"/>
    <w:rsid w:val="0DA914DF"/>
    <w:rsid w:val="0E263246"/>
    <w:rsid w:val="0E3015D7"/>
    <w:rsid w:val="0E6A02CB"/>
    <w:rsid w:val="0EEC2402"/>
    <w:rsid w:val="101500B2"/>
    <w:rsid w:val="102E7D98"/>
    <w:rsid w:val="10507C42"/>
    <w:rsid w:val="10525C37"/>
    <w:rsid w:val="105A7962"/>
    <w:rsid w:val="109C3C4F"/>
    <w:rsid w:val="115C57C9"/>
    <w:rsid w:val="11AC2EE9"/>
    <w:rsid w:val="11F62C07"/>
    <w:rsid w:val="124F3295"/>
    <w:rsid w:val="12AA447F"/>
    <w:rsid w:val="134921CE"/>
    <w:rsid w:val="13737B75"/>
    <w:rsid w:val="13B43E61"/>
    <w:rsid w:val="147719A1"/>
    <w:rsid w:val="148C1946"/>
    <w:rsid w:val="14B7376E"/>
    <w:rsid w:val="14B8240A"/>
    <w:rsid w:val="154C7218"/>
    <w:rsid w:val="15777179"/>
    <w:rsid w:val="17707100"/>
    <w:rsid w:val="17853822"/>
    <w:rsid w:val="17856795"/>
    <w:rsid w:val="17E06C0C"/>
    <w:rsid w:val="18071A18"/>
    <w:rsid w:val="18947263"/>
    <w:rsid w:val="196C36C2"/>
    <w:rsid w:val="196C5A40"/>
    <w:rsid w:val="19AB6A2A"/>
    <w:rsid w:val="19C2556A"/>
    <w:rsid w:val="19C41B53"/>
    <w:rsid w:val="1A2608F3"/>
    <w:rsid w:val="1A336B23"/>
    <w:rsid w:val="1B2A271F"/>
    <w:rsid w:val="1BCD57AB"/>
    <w:rsid w:val="1BE753BD"/>
    <w:rsid w:val="1C0E1A98"/>
    <w:rsid w:val="1C237A06"/>
    <w:rsid w:val="1C490289"/>
    <w:rsid w:val="1C6F4FB4"/>
    <w:rsid w:val="1CA6768D"/>
    <w:rsid w:val="1CDB5968"/>
    <w:rsid w:val="1D1F6145"/>
    <w:rsid w:val="1D54432D"/>
    <w:rsid w:val="1E2D620F"/>
    <w:rsid w:val="1E422931"/>
    <w:rsid w:val="1F573F7F"/>
    <w:rsid w:val="1F5E4382"/>
    <w:rsid w:val="202D3756"/>
    <w:rsid w:val="20621846"/>
    <w:rsid w:val="208244E5"/>
    <w:rsid w:val="20DC5E78"/>
    <w:rsid w:val="21BD09EA"/>
    <w:rsid w:val="21C734F7"/>
    <w:rsid w:val="21D2510C"/>
    <w:rsid w:val="226650A3"/>
    <w:rsid w:val="22B60C01"/>
    <w:rsid w:val="231879A1"/>
    <w:rsid w:val="239A46F7"/>
    <w:rsid w:val="2411343C"/>
    <w:rsid w:val="249F6523"/>
    <w:rsid w:val="25B84A72"/>
    <w:rsid w:val="264B53EC"/>
    <w:rsid w:val="2678274F"/>
    <w:rsid w:val="26CA35AD"/>
    <w:rsid w:val="26F91E7B"/>
    <w:rsid w:val="279A2A09"/>
    <w:rsid w:val="28B1694E"/>
    <w:rsid w:val="28BC0562"/>
    <w:rsid w:val="28D00B27"/>
    <w:rsid w:val="293F68E6"/>
    <w:rsid w:val="29747D10"/>
    <w:rsid w:val="297D6669"/>
    <w:rsid w:val="2A2D713F"/>
    <w:rsid w:val="2A423861"/>
    <w:rsid w:val="2A5D75B2"/>
    <w:rsid w:val="2A63541A"/>
    <w:rsid w:val="2A8F5EDF"/>
    <w:rsid w:val="2AA84B6D"/>
    <w:rsid w:val="2AB11E8F"/>
    <w:rsid w:val="2ABF0192"/>
    <w:rsid w:val="2AFB6893"/>
    <w:rsid w:val="2B1C6E47"/>
    <w:rsid w:val="2B937D0B"/>
    <w:rsid w:val="2D6C1D53"/>
    <w:rsid w:val="2E1E06B9"/>
    <w:rsid w:val="2EB61B31"/>
    <w:rsid w:val="2EF8259B"/>
    <w:rsid w:val="2F2954D5"/>
    <w:rsid w:val="2F3F27D7"/>
    <w:rsid w:val="2F6241C8"/>
    <w:rsid w:val="2F9959A7"/>
    <w:rsid w:val="2FAF42C8"/>
    <w:rsid w:val="2FDE4A00"/>
    <w:rsid w:val="30A957E4"/>
    <w:rsid w:val="30C56DD2"/>
    <w:rsid w:val="30F068D5"/>
    <w:rsid w:val="318556DB"/>
    <w:rsid w:val="3198766B"/>
    <w:rsid w:val="319D0DD6"/>
    <w:rsid w:val="31F314D0"/>
    <w:rsid w:val="31F55F59"/>
    <w:rsid w:val="32294115"/>
    <w:rsid w:val="32DE1F01"/>
    <w:rsid w:val="331630E9"/>
    <w:rsid w:val="335F6FD7"/>
    <w:rsid w:val="348B76F3"/>
    <w:rsid w:val="34C131AF"/>
    <w:rsid w:val="34E87C04"/>
    <w:rsid w:val="35476355"/>
    <w:rsid w:val="356928AF"/>
    <w:rsid w:val="35BC2091"/>
    <w:rsid w:val="35D579E0"/>
    <w:rsid w:val="35F90E99"/>
    <w:rsid w:val="36013D27"/>
    <w:rsid w:val="36025D97"/>
    <w:rsid w:val="36E47B9D"/>
    <w:rsid w:val="38733E42"/>
    <w:rsid w:val="38C2712E"/>
    <w:rsid w:val="39A62C24"/>
    <w:rsid w:val="3A29797A"/>
    <w:rsid w:val="3A3E409C"/>
    <w:rsid w:val="3A5B7D04"/>
    <w:rsid w:val="3B1D351E"/>
    <w:rsid w:val="3B2575DE"/>
    <w:rsid w:val="3B7C2C0B"/>
    <w:rsid w:val="3BC66EAB"/>
    <w:rsid w:val="3C0E122F"/>
    <w:rsid w:val="3C682428"/>
    <w:rsid w:val="3CD742D5"/>
    <w:rsid w:val="3D417B8C"/>
    <w:rsid w:val="3D4C5F1D"/>
    <w:rsid w:val="3DF93FBC"/>
    <w:rsid w:val="3E1A5671"/>
    <w:rsid w:val="3E667CEF"/>
    <w:rsid w:val="3ED34AA0"/>
    <w:rsid w:val="3F2A54AE"/>
    <w:rsid w:val="3F6E789D"/>
    <w:rsid w:val="3FE04FF8"/>
    <w:rsid w:val="3FED2FEE"/>
    <w:rsid w:val="3FF22C00"/>
    <w:rsid w:val="40B118C6"/>
    <w:rsid w:val="412874F2"/>
    <w:rsid w:val="41965843"/>
    <w:rsid w:val="41A05EB7"/>
    <w:rsid w:val="42014C57"/>
    <w:rsid w:val="42161379"/>
    <w:rsid w:val="42AF6075"/>
    <w:rsid w:val="42B44FC7"/>
    <w:rsid w:val="42CF43AB"/>
    <w:rsid w:val="42EE6E5E"/>
    <w:rsid w:val="43204EC2"/>
    <w:rsid w:val="435D2698"/>
    <w:rsid w:val="43A6660D"/>
    <w:rsid w:val="43C845C3"/>
    <w:rsid w:val="44973C18"/>
    <w:rsid w:val="463D1F7B"/>
    <w:rsid w:val="463E02DC"/>
    <w:rsid w:val="46737A24"/>
    <w:rsid w:val="46CA0433"/>
    <w:rsid w:val="47520E10"/>
    <w:rsid w:val="47753731"/>
    <w:rsid w:val="48516FB5"/>
    <w:rsid w:val="48B459D5"/>
    <w:rsid w:val="48C01F80"/>
    <w:rsid w:val="49497D40"/>
    <w:rsid w:val="4A053FE3"/>
    <w:rsid w:val="4A9216E3"/>
    <w:rsid w:val="4AE820F1"/>
    <w:rsid w:val="4B315D69"/>
    <w:rsid w:val="4E634927"/>
    <w:rsid w:val="4ED85BEA"/>
    <w:rsid w:val="4F105D44"/>
    <w:rsid w:val="4F355850"/>
    <w:rsid w:val="4F5C4B3F"/>
    <w:rsid w:val="4F8B14B0"/>
    <w:rsid w:val="4FB671CF"/>
    <w:rsid w:val="4FFD7F4B"/>
    <w:rsid w:val="501F5F01"/>
    <w:rsid w:val="50BF05A8"/>
    <w:rsid w:val="5133771D"/>
    <w:rsid w:val="51A66A0C"/>
    <w:rsid w:val="52077FA0"/>
    <w:rsid w:val="529F178F"/>
    <w:rsid w:val="52F61E27"/>
    <w:rsid w:val="53372305"/>
    <w:rsid w:val="535316C2"/>
    <w:rsid w:val="53C44BA8"/>
    <w:rsid w:val="53E259A0"/>
    <w:rsid w:val="541909C0"/>
    <w:rsid w:val="545C6276"/>
    <w:rsid w:val="552E0C4B"/>
    <w:rsid w:val="556C60B3"/>
    <w:rsid w:val="55763369"/>
    <w:rsid w:val="561A74D1"/>
    <w:rsid w:val="56D86652"/>
    <w:rsid w:val="57283E0B"/>
    <w:rsid w:val="574A1DC1"/>
    <w:rsid w:val="57C00B06"/>
    <w:rsid w:val="57E52089"/>
    <w:rsid w:val="58021570"/>
    <w:rsid w:val="580E5197"/>
    <w:rsid w:val="5831455A"/>
    <w:rsid w:val="5863030F"/>
    <w:rsid w:val="589A668A"/>
    <w:rsid w:val="58F22B40"/>
    <w:rsid w:val="5906339C"/>
    <w:rsid w:val="592616D2"/>
    <w:rsid w:val="59341B00"/>
    <w:rsid w:val="59DE0E81"/>
    <w:rsid w:val="59F55223"/>
    <w:rsid w:val="59FF35B4"/>
    <w:rsid w:val="5AD444AA"/>
    <w:rsid w:val="5AE470AA"/>
    <w:rsid w:val="5B301727"/>
    <w:rsid w:val="5B415B5C"/>
    <w:rsid w:val="5B5773E8"/>
    <w:rsid w:val="5B5A5DEF"/>
    <w:rsid w:val="5BC56904"/>
    <w:rsid w:val="5C0A6E8C"/>
    <w:rsid w:val="5CEC2D02"/>
    <w:rsid w:val="5D2353DA"/>
    <w:rsid w:val="5E5C734E"/>
    <w:rsid w:val="5E8072DA"/>
    <w:rsid w:val="5F185A0A"/>
    <w:rsid w:val="5F6D531F"/>
    <w:rsid w:val="5FAE2505"/>
    <w:rsid w:val="5FE20EFF"/>
    <w:rsid w:val="60056797"/>
    <w:rsid w:val="603478AE"/>
    <w:rsid w:val="61094D40"/>
    <w:rsid w:val="614172DE"/>
    <w:rsid w:val="6160574F"/>
    <w:rsid w:val="63707248"/>
    <w:rsid w:val="63A86B21"/>
    <w:rsid w:val="64C2705A"/>
    <w:rsid w:val="6511265D"/>
    <w:rsid w:val="651C4271"/>
    <w:rsid w:val="65A93AD5"/>
    <w:rsid w:val="662B3EC2"/>
    <w:rsid w:val="66B25BAB"/>
    <w:rsid w:val="6786514B"/>
    <w:rsid w:val="67F55C0F"/>
    <w:rsid w:val="6808013C"/>
    <w:rsid w:val="68490BA5"/>
    <w:rsid w:val="6872092B"/>
    <w:rsid w:val="68720D3D"/>
    <w:rsid w:val="68A320F0"/>
    <w:rsid w:val="68C10A03"/>
    <w:rsid w:val="691702F9"/>
    <w:rsid w:val="692E7F1E"/>
    <w:rsid w:val="69430A4C"/>
    <w:rsid w:val="69586B5E"/>
    <w:rsid w:val="6A242849"/>
    <w:rsid w:val="6A9E3FF1"/>
    <w:rsid w:val="6AA61B9C"/>
    <w:rsid w:val="6ADF78E5"/>
    <w:rsid w:val="6B0B3C2C"/>
    <w:rsid w:val="6B353ACE"/>
    <w:rsid w:val="6B8D0D02"/>
    <w:rsid w:val="6C7C2B89"/>
    <w:rsid w:val="6CB30AE5"/>
    <w:rsid w:val="6DF523F6"/>
    <w:rsid w:val="6E531DC3"/>
    <w:rsid w:val="6E92338D"/>
    <w:rsid w:val="6EA50F15"/>
    <w:rsid w:val="6F1218C9"/>
    <w:rsid w:val="6F35142D"/>
    <w:rsid w:val="6FB80462"/>
    <w:rsid w:val="6FE10C9C"/>
    <w:rsid w:val="70257F20"/>
    <w:rsid w:val="70375E28"/>
    <w:rsid w:val="70593DDE"/>
    <w:rsid w:val="708505A9"/>
    <w:rsid w:val="70D0654C"/>
    <w:rsid w:val="70EC22C8"/>
    <w:rsid w:val="712E1E4B"/>
    <w:rsid w:val="71693786"/>
    <w:rsid w:val="71CD2FDE"/>
    <w:rsid w:val="72401A80"/>
    <w:rsid w:val="72847405"/>
    <w:rsid w:val="7298562B"/>
    <w:rsid w:val="73047240"/>
    <w:rsid w:val="736E2F25"/>
    <w:rsid w:val="74125278"/>
    <w:rsid w:val="741A021E"/>
    <w:rsid w:val="74556A6B"/>
    <w:rsid w:val="7474619D"/>
    <w:rsid w:val="74DC18EE"/>
    <w:rsid w:val="74FD0C6E"/>
    <w:rsid w:val="753C5A8D"/>
    <w:rsid w:val="75435570"/>
    <w:rsid w:val="75D71CD0"/>
    <w:rsid w:val="765E373E"/>
    <w:rsid w:val="76912AA8"/>
    <w:rsid w:val="76936197"/>
    <w:rsid w:val="77281327"/>
    <w:rsid w:val="78175E36"/>
    <w:rsid w:val="78DA438B"/>
    <w:rsid w:val="7A2D6D03"/>
    <w:rsid w:val="7A986F61"/>
    <w:rsid w:val="7AF244C2"/>
    <w:rsid w:val="7B4A666E"/>
    <w:rsid w:val="7B831833"/>
    <w:rsid w:val="7C034870"/>
    <w:rsid w:val="7C8313D5"/>
    <w:rsid w:val="7CB1637A"/>
    <w:rsid w:val="7D0564AB"/>
    <w:rsid w:val="7D5052A6"/>
    <w:rsid w:val="7DAA61E1"/>
    <w:rsid w:val="7DE50961"/>
    <w:rsid w:val="7E813419"/>
    <w:rsid w:val="7E8D09DC"/>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9"/>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80"/>
    <w:qFormat/>
    <w:uiPriority w:val="9"/>
    <w:pPr>
      <w:keepNext/>
      <w:keepLines/>
      <w:spacing w:before="260" w:after="260" w:line="400" w:lineRule="exact"/>
      <w:outlineLvl w:val="1"/>
    </w:pPr>
    <w:rPr>
      <w:rFonts w:ascii="Arial" w:hAnsi="Arial" w:eastAsia="黑体"/>
      <w:b/>
      <w:bCs/>
      <w:sz w:val="24"/>
      <w:szCs w:val="32"/>
    </w:rPr>
  </w:style>
  <w:style w:type="paragraph" w:styleId="6">
    <w:name w:val="heading 3"/>
    <w:basedOn w:val="1"/>
    <w:next w:val="1"/>
    <w:link w:val="56"/>
    <w:qFormat/>
    <w:uiPriority w:val="0"/>
    <w:pPr>
      <w:keepNext/>
      <w:keepLines/>
      <w:spacing w:before="260" w:after="260" w:line="416" w:lineRule="auto"/>
      <w:outlineLvl w:val="2"/>
    </w:pPr>
    <w:rPr>
      <w:b/>
      <w:bCs/>
      <w:sz w:val="32"/>
      <w:szCs w:val="32"/>
    </w:rPr>
  </w:style>
  <w:style w:type="paragraph" w:styleId="7">
    <w:name w:val="heading 5"/>
    <w:basedOn w:val="1"/>
    <w:next w:val="8"/>
    <w:link w:val="12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2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6"/>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1"/>
    <w:qFormat/>
    <w:uiPriority w:val="0"/>
    <w:pPr>
      <w:spacing w:line="380" w:lineRule="exact"/>
    </w:pPr>
    <w:rPr>
      <w:sz w:val="24"/>
    </w:rPr>
  </w:style>
  <w:style w:type="paragraph" w:styleId="3">
    <w:name w:val="Body Text 2"/>
    <w:basedOn w:val="1"/>
    <w:link w:val="135"/>
    <w:qFormat/>
    <w:uiPriority w:val="0"/>
    <w:pPr>
      <w:spacing w:after="120" w:line="480" w:lineRule="auto"/>
    </w:pPr>
  </w:style>
  <w:style w:type="paragraph" w:styleId="8">
    <w:name w:val="Normal Indent"/>
    <w:basedOn w:val="1"/>
    <w:link w:val="54"/>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29"/>
    <w:qFormat/>
    <w:uiPriority w:val="0"/>
    <w:pPr>
      <w:shd w:val="clear" w:color="auto" w:fill="000080"/>
    </w:pPr>
  </w:style>
  <w:style w:type="paragraph" w:styleId="16">
    <w:name w:val="annotation text"/>
    <w:basedOn w:val="1"/>
    <w:link w:val="70"/>
    <w:qFormat/>
    <w:uiPriority w:val="0"/>
    <w:pPr>
      <w:jc w:val="left"/>
    </w:pPr>
  </w:style>
  <w:style w:type="paragraph" w:styleId="17">
    <w:name w:val="Body Text 3"/>
    <w:basedOn w:val="1"/>
    <w:link w:val="130"/>
    <w:qFormat/>
    <w:uiPriority w:val="0"/>
    <w:pPr>
      <w:spacing w:line="500" w:lineRule="exact"/>
    </w:pPr>
    <w:rPr>
      <w:b/>
      <w:bCs/>
      <w:sz w:val="24"/>
    </w:rPr>
  </w:style>
  <w:style w:type="paragraph" w:styleId="18">
    <w:name w:val="Body Text Indent"/>
    <w:basedOn w:val="1"/>
    <w:link w:val="63"/>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0"/>
    <w:qFormat/>
    <w:uiPriority w:val="0"/>
    <w:rPr>
      <w:rFonts w:ascii="宋体" w:hAnsi="Courier New" w:cs="Courier New"/>
      <w:szCs w:val="21"/>
    </w:rPr>
  </w:style>
  <w:style w:type="paragraph" w:styleId="22">
    <w:name w:val="Date"/>
    <w:basedOn w:val="1"/>
    <w:next w:val="1"/>
    <w:link w:val="132"/>
    <w:qFormat/>
    <w:uiPriority w:val="0"/>
    <w:pPr>
      <w:ind w:left="100" w:leftChars="2500"/>
    </w:pPr>
    <w:rPr>
      <w:rFonts w:ascii="宋体" w:hAnsi="Courier New" w:cs="Courier New"/>
      <w:szCs w:val="21"/>
    </w:rPr>
  </w:style>
  <w:style w:type="paragraph" w:styleId="23">
    <w:name w:val="Body Text Indent 2"/>
    <w:basedOn w:val="1"/>
    <w:link w:val="133"/>
    <w:qFormat/>
    <w:uiPriority w:val="0"/>
    <w:pPr>
      <w:ind w:firstLine="630"/>
    </w:pPr>
    <w:rPr>
      <w:sz w:val="32"/>
      <w:szCs w:val="20"/>
    </w:rPr>
  </w:style>
  <w:style w:type="paragraph" w:styleId="24">
    <w:name w:val="Balloon Text"/>
    <w:basedOn w:val="1"/>
    <w:link w:val="69"/>
    <w:qFormat/>
    <w:uiPriority w:val="0"/>
    <w:rPr>
      <w:sz w:val="18"/>
      <w:szCs w:val="18"/>
      <w:lang w:val="zh-CN"/>
    </w:rPr>
  </w:style>
  <w:style w:type="paragraph" w:styleId="25">
    <w:name w:val="footer"/>
    <w:basedOn w:val="1"/>
    <w:link w:val="65"/>
    <w:qFormat/>
    <w:uiPriority w:val="99"/>
    <w:pPr>
      <w:tabs>
        <w:tab w:val="center" w:pos="4153"/>
        <w:tab w:val="right" w:pos="8306"/>
      </w:tabs>
      <w:snapToGrid w:val="0"/>
      <w:jc w:val="left"/>
    </w:pPr>
    <w:rPr>
      <w:sz w:val="18"/>
      <w:szCs w:val="18"/>
      <w:lang w:val="zh-CN"/>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68"/>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4"/>
    <w:qFormat/>
    <w:uiPriority w:val="0"/>
    <w:pPr>
      <w:spacing w:after="120"/>
      <w:ind w:left="420" w:leftChars="200"/>
    </w:pPr>
    <w:rPr>
      <w:sz w:val="16"/>
      <w:szCs w:val="16"/>
    </w:rPr>
  </w:style>
  <w:style w:type="paragraph" w:styleId="31">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annotation subject"/>
    <w:basedOn w:val="16"/>
    <w:next w:val="16"/>
    <w:link w:val="81"/>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Times New Roman" w:hAnsi="Times New Roman" w:eastAsia="宋体" w:cs="Times New Roman"/>
      <w:b/>
      <w:bCs/>
    </w:rPr>
  </w:style>
  <w:style w:type="character" w:styleId="38">
    <w:name w:val="page number"/>
    <w:qFormat/>
    <w:uiPriority w:val="0"/>
    <w:rPr>
      <w:rFonts w:ascii="Times New Roman" w:hAnsi="Times New Roman" w:eastAsia="宋体" w:cs="Times New Roman"/>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qFormat/>
    <w:uiPriority w:val="0"/>
    <w:rPr>
      <w:rFonts w:ascii="Times New Roman" w:hAnsi="Times New Roman" w:eastAsia="宋体" w:cs="Times New Roman"/>
      <w:color w:val="CC0033"/>
    </w:rPr>
  </w:style>
  <w:style w:type="character" w:styleId="41">
    <w:name w:val="Hyperlink"/>
    <w:qFormat/>
    <w:uiPriority w:val="99"/>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character" w:customStyle="1" w:styleId="43">
    <w:name w:val="font21"/>
    <w:basedOn w:val="36"/>
    <w:qFormat/>
    <w:uiPriority w:val="0"/>
    <w:rPr>
      <w:rFonts w:hint="eastAsia" w:ascii="宋体" w:hAnsi="宋体" w:eastAsia="宋体" w:cs="宋体"/>
      <w:color w:val="000000"/>
      <w:sz w:val="20"/>
      <w:szCs w:val="20"/>
    </w:rPr>
  </w:style>
  <w:style w:type="character" w:customStyle="1" w:styleId="44">
    <w:name w:val="st1"/>
    <w:qFormat/>
    <w:uiPriority w:val="0"/>
    <w:rPr>
      <w:rFonts w:ascii="Times New Roman" w:hAnsi="Times New Roman" w:eastAsia="宋体" w:cs="Times New Roman"/>
    </w:rPr>
  </w:style>
  <w:style w:type="character" w:customStyle="1" w:styleId="45">
    <w:name w:val="标题 1 Char"/>
    <w:link w:val="4"/>
    <w:qFormat/>
    <w:uiPriority w:val="9"/>
    <w:rPr>
      <w:rFonts w:ascii="Times New Roman" w:hAnsi="Times New Roman" w:eastAsia="仿宋_GB2312" w:cs="Times New Roman"/>
      <w:b/>
      <w:bCs/>
      <w:kern w:val="44"/>
      <w:sz w:val="44"/>
      <w:szCs w:val="44"/>
      <w:lang w:val="en-US" w:eastAsia="zh-CN" w:bidi="ar-SA"/>
    </w:rPr>
  </w:style>
  <w:style w:type="character" w:customStyle="1" w:styleId="46">
    <w:name w:val="ca-2"/>
    <w:qFormat/>
    <w:uiPriority w:val="0"/>
    <w:rPr>
      <w:rFonts w:ascii="Times New Roman" w:hAnsi="Times New Roman" w:eastAsia="宋体" w:cs="Times New Roman"/>
    </w:rPr>
  </w:style>
  <w:style w:type="character" w:customStyle="1" w:styleId="47">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48">
    <w:name w:val="1ji Char"/>
    <w:link w:val="49"/>
    <w:qFormat/>
    <w:uiPriority w:val="0"/>
    <w:rPr>
      <w:rFonts w:ascii="宋体" w:hAnsi="宋体" w:eastAsia="仿宋_GB2312" w:cs="Times New Roman"/>
      <w:b/>
      <w:bCs/>
      <w:kern w:val="44"/>
      <w:sz w:val="36"/>
      <w:szCs w:val="44"/>
      <w:lang w:val="en-US" w:eastAsia="zh-CN" w:bidi="ar-SA"/>
    </w:rPr>
  </w:style>
  <w:style w:type="paragraph" w:customStyle="1" w:styleId="49">
    <w:name w:val="1ji"/>
    <w:basedOn w:val="4"/>
    <w:link w:val="48"/>
    <w:qFormat/>
    <w:uiPriority w:val="0"/>
    <w:pPr>
      <w:keepLines w:val="0"/>
      <w:widowControl/>
      <w:spacing w:before="0" w:after="0" w:line="240" w:lineRule="auto"/>
    </w:pPr>
    <w:rPr>
      <w:rFonts w:ascii="宋体" w:hAnsi="宋体"/>
      <w:sz w:val="36"/>
    </w:rPr>
  </w:style>
  <w:style w:type="character" w:customStyle="1" w:styleId="50">
    <w:name w:val="纯文本 Char"/>
    <w:link w:val="21"/>
    <w:qFormat/>
    <w:uiPriority w:val="0"/>
    <w:rPr>
      <w:rFonts w:ascii="宋体" w:hAnsi="Courier New" w:eastAsia="宋体" w:cs="Courier New"/>
      <w:kern w:val="2"/>
      <w:sz w:val="21"/>
      <w:szCs w:val="21"/>
      <w:lang w:val="en-US" w:eastAsia="zh-CN" w:bidi="ar-SA"/>
    </w:rPr>
  </w:style>
  <w:style w:type="character" w:customStyle="1" w:styleId="51">
    <w:name w:val="font41"/>
    <w:basedOn w:val="36"/>
    <w:qFormat/>
    <w:uiPriority w:val="0"/>
    <w:rPr>
      <w:rFonts w:hint="default" w:ascii="Times New Roman" w:hAnsi="Times New Roman" w:eastAsia="宋体" w:cs="Times New Roman"/>
      <w:color w:val="000000"/>
      <w:sz w:val="20"/>
      <w:szCs w:val="20"/>
    </w:rPr>
  </w:style>
  <w:style w:type="character" w:customStyle="1" w:styleId="52">
    <w:name w:val="font31"/>
    <w:qFormat/>
    <w:uiPriority w:val="0"/>
    <w:rPr>
      <w:rFonts w:hint="default" w:ascii="Times New Roman" w:hAnsi="Times New Roman" w:eastAsia="宋体" w:cs="Times New Roman"/>
      <w:color w:val="000000"/>
      <w:sz w:val="20"/>
      <w:szCs w:val="20"/>
    </w:rPr>
  </w:style>
  <w:style w:type="character" w:customStyle="1" w:styleId="53">
    <w:name w:val="apple-style-span"/>
    <w:qFormat/>
    <w:uiPriority w:val="0"/>
    <w:rPr>
      <w:rFonts w:ascii="Times New Roman" w:hAnsi="Times New Roman" w:eastAsia="宋体" w:cs="Times New Roman"/>
    </w:rPr>
  </w:style>
  <w:style w:type="character" w:customStyle="1" w:styleId="54">
    <w:name w:val="正文缩进 Char"/>
    <w:link w:val="8"/>
    <w:qFormat/>
    <w:uiPriority w:val="0"/>
    <w:rPr>
      <w:rFonts w:ascii="Times New Roman" w:hAnsi="Times New Roman" w:eastAsia="宋体" w:cs="Times New Roman"/>
      <w:kern w:val="2"/>
      <w:sz w:val="21"/>
      <w:lang w:val="en-US" w:eastAsia="zh-CN" w:bidi="ar-SA"/>
    </w:rPr>
  </w:style>
  <w:style w:type="character" w:customStyle="1" w:styleId="55">
    <w:name w:val="font51"/>
    <w:qFormat/>
    <w:uiPriority w:val="0"/>
    <w:rPr>
      <w:rFonts w:hint="default" w:ascii="Times New Roman" w:hAnsi="Times New Roman" w:eastAsia="宋体" w:cs="Times New Roman"/>
      <w:color w:val="000000"/>
      <w:sz w:val="20"/>
      <w:szCs w:val="20"/>
    </w:rPr>
  </w:style>
  <w:style w:type="character" w:customStyle="1" w:styleId="56">
    <w:name w:val="标题 3 Char"/>
    <w:link w:val="6"/>
    <w:qFormat/>
    <w:uiPriority w:val="0"/>
    <w:rPr>
      <w:rFonts w:ascii="Times New Roman" w:hAnsi="Times New Roman" w:eastAsia="宋体" w:cs="Times New Roman"/>
      <w:b/>
      <w:bCs/>
      <w:kern w:val="2"/>
      <w:sz w:val="32"/>
      <w:szCs w:val="32"/>
      <w:lang w:val="en-US" w:eastAsia="zh-CN" w:bidi="ar-SA"/>
    </w:rPr>
  </w:style>
  <w:style w:type="character" w:customStyle="1" w:styleId="57">
    <w:name w:val="apple-converted-space"/>
    <w:qFormat/>
    <w:uiPriority w:val="0"/>
    <w:rPr>
      <w:rFonts w:ascii="Times New Roman" w:hAnsi="Times New Roman" w:eastAsia="宋体" w:cs="Times New Roman"/>
    </w:rPr>
  </w:style>
  <w:style w:type="character" w:customStyle="1" w:styleId="58">
    <w:name w:val="Header Char"/>
    <w:qFormat/>
    <w:uiPriority w:val="0"/>
    <w:rPr>
      <w:rFonts w:ascii="Calibri" w:hAnsi="Calibri" w:eastAsia="宋体" w:cs="Times New Roman"/>
      <w:kern w:val="2"/>
      <w:sz w:val="18"/>
      <w:szCs w:val="18"/>
      <w:lang w:val="en-US" w:eastAsia="zh-CN" w:bidi="ar-SA"/>
    </w:rPr>
  </w:style>
  <w:style w:type="character" w:customStyle="1" w:styleId="59">
    <w:name w:val="Footer Char"/>
    <w:qFormat/>
    <w:uiPriority w:val="0"/>
    <w:rPr>
      <w:rFonts w:ascii="Calibri" w:hAnsi="Calibri" w:eastAsia="宋体" w:cs="Times New Roman"/>
      <w:kern w:val="2"/>
      <w:sz w:val="18"/>
      <w:szCs w:val="18"/>
      <w:lang w:val="en-US" w:eastAsia="zh-CN" w:bidi="ar-SA"/>
    </w:rPr>
  </w:style>
  <w:style w:type="character" w:customStyle="1" w:styleId="60">
    <w:name w:val="Plain Text Char"/>
    <w:qFormat/>
    <w:uiPriority w:val="0"/>
    <w:rPr>
      <w:rFonts w:ascii="宋体" w:hAnsi="Courier New" w:eastAsia="宋体" w:cs="Times New Roman"/>
      <w:lang w:bidi="ar-SA"/>
    </w:rPr>
  </w:style>
  <w:style w:type="character" w:customStyle="1" w:styleId="61">
    <w:name w:val="普通文字 Char Char3"/>
    <w:qFormat/>
    <w:uiPriority w:val="0"/>
    <w:rPr>
      <w:rFonts w:ascii="宋体" w:hAnsi="Times New Roman" w:eastAsia="宋体" w:cs="Courier New"/>
      <w:kern w:val="2"/>
      <w:sz w:val="21"/>
      <w:szCs w:val="21"/>
      <w:lang w:val="en-US" w:eastAsia="zh-CN" w:bidi="ar-SA"/>
    </w:rPr>
  </w:style>
  <w:style w:type="character" w:customStyle="1" w:styleId="62">
    <w:name w:val="样式 正文 +"/>
    <w:qFormat/>
    <w:uiPriority w:val="0"/>
    <w:rPr>
      <w:rFonts w:ascii="Times New Roman" w:hAnsi="Times New Roman" w:eastAsia="宋体" w:cs="Times New Roman"/>
      <w:kern w:val="0"/>
      <w:sz w:val="28"/>
    </w:rPr>
  </w:style>
  <w:style w:type="character" w:customStyle="1" w:styleId="63">
    <w:name w:val="正文文本缩进 Char"/>
    <w:link w:val="18"/>
    <w:qFormat/>
    <w:uiPriority w:val="0"/>
    <w:rPr>
      <w:rFonts w:ascii="仿宋_GB2312" w:hAnsi="Times New Roman" w:eastAsia="仿宋_GB2312" w:cs="Times New Roman"/>
      <w:kern w:val="2"/>
      <w:sz w:val="32"/>
      <w:lang w:val="en-US" w:eastAsia="zh-CN" w:bidi="ar-SA"/>
    </w:rPr>
  </w:style>
  <w:style w:type="character" w:customStyle="1" w:styleId="64">
    <w:name w:val="普通文字 Char Char2"/>
    <w:qFormat/>
    <w:uiPriority w:val="0"/>
    <w:rPr>
      <w:rFonts w:ascii="宋体" w:hAnsi="Courier New" w:eastAsia="宋体" w:cs="Times New Roman"/>
      <w:kern w:val="2"/>
      <w:sz w:val="21"/>
      <w:lang w:val="en-US" w:eastAsia="zh-CN" w:bidi="ar-SA"/>
    </w:rPr>
  </w:style>
  <w:style w:type="character" w:customStyle="1" w:styleId="65">
    <w:name w:val="页脚 Char"/>
    <w:link w:val="25"/>
    <w:qFormat/>
    <w:uiPriority w:val="99"/>
    <w:rPr>
      <w:rFonts w:ascii="Times New Roman" w:hAnsi="Times New Roman" w:eastAsia="宋体" w:cs="Times New Roman"/>
      <w:kern w:val="2"/>
      <w:sz w:val="18"/>
      <w:szCs w:val="18"/>
    </w:rPr>
  </w:style>
  <w:style w:type="character" w:customStyle="1" w:styleId="66">
    <w:name w:val="样式 宋体 小四"/>
    <w:qFormat/>
    <w:uiPriority w:val="0"/>
    <w:rPr>
      <w:rFonts w:ascii="宋体" w:hAnsi="宋体" w:eastAsia="宋体" w:cs="Times New Roman"/>
      <w:sz w:val="24"/>
    </w:rPr>
  </w:style>
  <w:style w:type="character" w:customStyle="1" w:styleId="67">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68">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69">
    <w:name w:val="批注框文本 Char"/>
    <w:link w:val="24"/>
    <w:qFormat/>
    <w:uiPriority w:val="0"/>
    <w:rPr>
      <w:rFonts w:ascii="Times New Roman" w:hAnsi="Times New Roman" w:eastAsia="宋体" w:cs="Times New Roman"/>
      <w:kern w:val="2"/>
      <w:sz w:val="18"/>
      <w:szCs w:val="18"/>
    </w:rPr>
  </w:style>
  <w:style w:type="character" w:customStyle="1" w:styleId="70">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71">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2">
    <w:name w:val="ca-1"/>
    <w:qFormat/>
    <w:uiPriority w:val="0"/>
    <w:rPr>
      <w:rFonts w:ascii="Times New Roman" w:hAnsi="Times New Roman" w:eastAsia="宋体" w:cs="Times New Roman"/>
    </w:rPr>
  </w:style>
  <w:style w:type="character" w:customStyle="1" w:styleId="73">
    <w:name w:val="正文360首行缩进 Char"/>
    <w:link w:val="74"/>
    <w:qFormat/>
    <w:uiPriority w:val="0"/>
    <w:rPr>
      <w:rFonts w:ascii="Times New Roman" w:hAnsi="Times New Roman" w:eastAsia="宋体" w:cs="Times New Roman"/>
      <w:sz w:val="24"/>
      <w:szCs w:val="24"/>
    </w:rPr>
  </w:style>
  <w:style w:type="paragraph" w:customStyle="1" w:styleId="74">
    <w:name w:val="正文360首行缩进"/>
    <w:basedOn w:val="1"/>
    <w:link w:val="73"/>
    <w:qFormat/>
    <w:uiPriority w:val="0"/>
    <w:pPr>
      <w:widowControl/>
      <w:spacing w:before="120" w:line="300" w:lineRule="auto"/>
      <w:ind w:firstLine="200"/>
      <w:jc w:val="left"/>
    </w:pPr>
    <w:rPr>
      <w:kern w:val="0"/>
      <w:sz w:val="24"/>
    </w:rPr>
  </w:style>
  <w:style w:type="character" w:customStyle="1" w:styleId="75">
    <w:name w:val="List Paragraph Char"/>
    <w:link w:val="76"/>
    <w:qFormat/>
    <w:locked/>
    <w:uiPriority w:val="0"/>
    <w:rPr>
      <w:rFonts w:ascii="宋体" w:hAnsi="宋体" w:cs="宋体"/>
      <w:sz w:val="24"/>
      <w:szCs w:val="24"/>
    </w:rPr>
  </w:style>
  <w:style w:type="paragraph" w:customStyle="1" w:styleId="76">
    <w:name w:val="列表段落1"/>
    <w:basedOn w:val="1"/>
    <w:link w:val="75"/>
    <w:qFormat/>
    <w:uiPriority w:val="0"/>
    <w:pPr>
      <w:widowControl/>
      <w:ind w:firstLine="420" w:firstLineChars="200"/>
      <w:jc w:val="left"/>
    </w:pPr>
    <w:rPr>
      <w:rFonts w:ascii="宋体" w:hAnsi="宋体"/>
      <w:kern w:val="0"/>
      <w:sz w:val="24"/>
      <w:lang w:val="zh-CN"/>
    </w:rPr>
  </w:style>
  <w:style w:type="character" w:customStyle="1" w:styleId="77">
    <w:name w:val="yyii"/>
    <w:qFormat/>
    <w:uiPriority w:val="0"/>
    <w:rPr>
      <w:rFonts w:ascii="Times New Roman" w:hAnsi="Times New Roman" w:eastAsia="宋体" w:cs="Times New Roman"/>
    </w:rPr>
  </w:style>
  <w:style w:type="character" w:customStyle="1" w:styleId="78">
    <w:name w:val="纯文本 Char1"/>
    <w:qFormat/>
    <w:uiPriority w:val="0"/>
    <w:rPr>
      <w:rFonts w:ascii="宋体" w:hAnsi="Courier New" w:eastAsia="宋体" w:cs="Times New Roman"/>
      <w:kern w:val="2"/>
      <w:sz w:val="21"/>
    </w:rPr>
  </w:style>
  <w:style w:type="character" w:customStyle="1" w:styleId="79">
    <w:name w:val="标题 1 Char1"/>
    <w:qFormat/>
    <w:uiPriority w:val="0"/>
    <w:rPr>
      <w:rFonts w:ascii="Times New Roman" w:hAnsi="Times New Roman" w:eastAsia="宋体" w:cs="Times New Roman"/>
      <w:b/>
      <w:bCs/>
      <w:kern w:val="44"/>
      <w:sz w:val="44"/>
      <w:szCs w:val="44"/>
    </w:rPr>
  </w:style>
  <w:style w:type="character" w:customStyle="1" w:styleId="80">
    <w:name w:val="标题 2 Char"/>
    <w:link w:val="5"/>
    <w:qFormat/>
    <w:uiPriority w:val="9"/>
    <w:rPr>
      <w:rFonts w:ascii="Arial" w:hAnsi="Arial" w:eastAsia="黑体"/>
      <w:b/>
      <w:bCs/>
      <w:kern w:val="2"/>
      <w:sz w:val="24"/>
      <w:szCs w:val="32"/>
    </w:rPr>
  </w:style>
  <w:style w:type="character" w:customStyle="1" w:styleId="81">
    <w:name w:val="批注主题 Char"/>
    <w:link w:val="33"/>
    <w:qFormat/>
    <w:uiPriority w:val="0"/>
    <w:rPr>
      <w:rFonts w:ascii="Times New Roman" w:hAnsi="Times New Roman" w:eastAsia="宋体" w:cs="Times New Roman"/>
      <w:b/>
      <w:bCs/>
      <w:kern w:val="2"/>
      <w:sz w:val="21"/>
      <w:szCs w:val="24"/>
      <w:lang w:val="en-US" w:eastAsia="zh-CN" w:bidi="ar-SA"/>
    </w:rPr>
  </w:style>
  <w:style w:type="paragraph" w:customStyle="1" w:styleId="82">
    <w:name w:val="目录 11"/>
    <w:basedOn w:val="1"/>
    <w:next w:val="1"/>
    <w:qFormat/>
    <w:uiPriority w:val="39"/>
  </w:style>
  <w:style w:type="paragraph" w:customStyle="1" w:styleId="83">
    <w:name w:val="目录 21"/>
    <w:basedOn w:val="1"/>
    <w:next w:val="1"/>
    <w:qFormat/>
    <w:uiPriority w:val="39"/>
    <w:pPr>
      <w:tabs>
        <w:tab w:val="right" w:leader="dot" w:pos="9402"/>
      </w:tabs>
      <w:ind w:left="718" w:leftChars="200" w:hanging="298" w:hangingChars="142"/>
    </w:pPr>
  </w:style>
  <w:style w:type="paragraph" w:customStyle="1" w:styleId="84">
    <w:name w:val="目录 31"/>
    <w:basedOn w:val="1"/>
    <w:next w:val="1"/>
    <w:qFormat/>
    <w:uiPriority w:val="39"/>
    <w:pPr>
      <w:ind w:left="840" w:leftChars="400"/>
    </w:pPr>
  </w:style>
  <w:style w:type="paragraph" w:customStyle="1" w:styleId="85">
    <w:name w:val="正文首行缩进1"/>
    <w:basedOn w:val="2"/>
    <w:qFormat/>
    <w:uiPriority w:val="0"/>
    <w:pPr>
      <w:spacing w:after="120" w:line="240" w:lineRule="auto"/>
      <w:ind w:firstLine="420" w:firstLineChars="100"/>
    </w:pPr>
    <w:rPr>
      <w:sz w:val="21"/>
    </w:rPr>
  </w:style>
  <w:style w:type="paragraph" w:customStyle="1" w:styleId="86">
    <w:name w:val="Char Char1 Char Char Char Char"/>
    <w:basedOn w:val="15"/>
    <w:qFormat/>
    <w:uiPriority w:val="0"/>
    <w:rPr>
      <w:rFonts w:ascii="Tahoma" w:hAnsi="Tahoma"/>
      <w:sz w:val="24"/>
    </w:rPr>
  </w:style>
  <w:style w:type="paragraph" w:customStyle="1" w:styleId="87">
    <w:name w:val="列出段落1"/>
    <w:basedOn w:val="1"/>
    <w:qFormat/>
    <w:uiPriority w:val="99"/>
    <w:pPr>
      <w:ind w:firstLine="420" w:firstLineChars="200"/>
    </w:pPr>
    <w:rPr>
      <w:rFonts w:ascii="Calibri" w:hAnsi="Calibri"/>
    </w:rPr>
  </w:style>
  <w:style w:type="paragraph" w:customStyle="1" w:styleId="88">
    <w:name w:val="Char Char Char1 Char"/>
    <w:basedOn w:val="15"/>
    <w:qFormat/>
    <w:uiPriority w:val="0"/>
  </w:style>
  <w:style w:type="paragraph" w:customStyle="1" w:styleId="89">
    <w:name w:val="pa-5"/>
    <w:basedOn w:val="1"/>
    <w:qFormat/>
    <w:uiPriority w:val="0"/>
    <w:pPr>
      <w:widowControl/>
      <w:spacing w:before="150" w:after="150"/>
      <w:jc w:val="left"/>
    </w:pPr>
    <w:rPr>
      <w:rFonts w:ascii="宋体" w:hAnsi="宋体" w:cs="宋体"/>
      <w:kern w:val="0"/>
      <w:sz w:val="24"/>
    </w:rPr>
  </w:style>
  <w:style w:type="paragraph" w:customStyle="1" w:styleId="9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1">
    <w:name w:val="Char Char1 Char Char Char Char1"/>
    <w:basedOn w:val="15"/>
    <w:qFormat/>
    <w:uiPriority w:val="0"/>
    <w:rPr>
      <w:rFonts w:ascii="Tahoma" w:hAnsi="Tahoma"/>
      <w:sz w:val="24"/>
    </w:rPr>
  </w:style>
  <w:style w:type="paragraph" w:customStyle="1" w:styleId="92">
    <w:name w:val="_Style 35"/>
    <w:basedOn w:val="15"/>
    <w:qFormat/>
    <w:uiPriority w:val="0"/>
    <w:pPr>
      <w:widowControl/>
      <w:ind w:firstLine="454"/>
      <w:jc w:val="left"/>
    </w:pPr>
  </w:style>
  <w:style w:type="paragraph" w:customStyle="1" w:styleId="93">
    <w:name w:val="5 Char Char Char Char Char Char Char Char Char Char"/>
    <w:basedOn w:val="1"/>
    <w:qFormat/>
    <w:uiPriority w:val="0"/>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5">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6">
    <w:name w:val="默认段落字体 Para Char"/>
    <w:basedOn w:val="1"/>
    <w:qFormat/>
    <w:uiPriority w:val="0"/>
    <w:rPr>
      <w:szCs w:val="20"/>
    </w:rPr>
  </w:style>
  <w:style w:type="paragraph" w:customStyle="1" w:styleId="97">
    <w:name w:val="表格文字"/>
    <w:basedOn w:val="1"/>
    <w:qFormat/>
    <w:uiPriority w:val="0"/>
    <w:pPr>
      <w:spacing w:before="25" w:after="25"/>
      <w:jc w:val="left"/>
    </w:pPr>
    <w:rPr>
      <w:bCs/>
      <w:spacing w:val="10"/>
      <w:kern w:val="0"/>
      <w:sz w:val="24"/>
    </w:rPr>
  </w:style>
  <w:style w:type="paragraph" w:customStyle="1" w:styleId="98">
    <w:name w:val="_Style 7"/>
    <w:basedOn w:val="15"/>
    <w:qFormat/>
    <w:uiPriority w:val="0"/>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标题 1 + 居中 段前: 0 磅 段后: 0 磅 行距: 固定值 30 磅"/>
    <w:basedOn w:val="4"/>
    <w:qFormat/>
    <w:uiPriority w:val="0"/>
    <w:pPr>
      <w:spacing w:before="0" w:after="0" w:line="600" w:lineRule="exact"/>
    </w:pPr>
    <w:rPr>
      <w:rFonts w:eastAsia="宋体" w:cs="宋体"/>
      <w:szCs w:val="20"/>
    </w:rPr>
  </w:style>
  <w:style w:type="paragraph" w:customStyle="1" w:styleId="102">
    <w:name w:val="样式 小四 行距: 1.5 倍行距"/>
    <w:basedOn w:val="1"/>
    <w:qFormat/>
    <w:uiPriority w:val="0"/>
    <w:pPr>
      <w:spacing w:line="360" w:lineRule="auto"/>
      <w:ind w:firstLine="480" w:firstLineChars="200"/>
    </w:pPr>
    <w:rPr>
      <w:rFonts w:cs="宋体"/>
      <w:sz w:val="24"/>
      <w:szCs w:val="20"/>
    </w:rPr>
  </w:style>
  <w:style w:type="paragraph" w:customStyle="1" w:styleId="103">
    <w:name w:val="p0"/>
    <w:basedOn w:val="1"/>
    <w:qFormat/>
    <w:uiPriority w:val="0"/>
    <w:pPr>
      <w:widowControl/>
    </w:pPr>
    <w:rPr>
      <w:rFonts w:ascii="宋体" w:hAnsi="宋体" w:cs="宋体"/>
      <w:kern w:val="0"/>
      <w:szCs w:val="21"/>
    </w:rPr>
  </w:style>
  <w:style w:type="paragraph" w:customStyle="1" w:styleId="104">
    <w:name w:val="Char Char Char Char Char Char Char Char Char Char Char Char"/>
    <w:basedOn w:val="1"/>
    <w:qFormat/>
    <w:uiPriority w:val="0"/>
    <w:pPr>
      <w:widowControl/>
      <w:spacing w:after="160" w:line="240" w:lineRule="exact"/>
      <w:jc w:val="left"/>
    </w:pPr>
  </w:style>
  <w:style w:type="paragraph" w:customStyle="1" w:styleId="105">
    <w:name w:val="Char Char Char1 Char1"/>
    <w:basedOn w:val="1"/>
    <w:qFormat/>
    <w:uiPriority w:val="0"/>
    <w:rPr>
      <w:rFonts w:ascii="Calibri" w:hAnsi="Calibri"/>
      <w:szCs w:val="22"/>
    </w:rPr>
  </w:style>
  <w:style w:type="paragraph" w:customStyle="1" w:styleId="106">
    <w:name w:val="Char Char Char Char Char Char Char"/>
    <w:basedOn w:val="1"/>
    <w:qFormat/>
    <w:uiPriority w:val="0"/>
  </w:style>
  <w:style w:type="paragraph" w:customStyle="1" w:styleId="107">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8">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0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Char"/>
    <w:basedOn w:val="15"/>
    <w:qFormat/>
    <w:uiPriority w:val="0"/>
    <w:pPr>
      <w:widowControl/>
      <w:ind w:firstLine="454"/>
      <w:jc w:val="left"/>
    </w:pPr>
    <w:rPr>
      <w:rFonts w:ascii="Tahoma" w:hAnsi="Tahoma" w:cs="宋体"/>
      <w:kern w:val="0"/>
      <w:sz w:val="24"/>
      <w:szCs w:val="20"/>
    </w:rPr>
  </w:style>
  <w:style w:type="paragraph" w:customStyle="1" w:styleId="112">
    <w:name w:val="Char1"/>
    <w:basedOn w:val="15"/>
    <w:qFormat/>
    <w:uiPriority w:val="0"/>
    <w:pPr>
      <w:widowControl/>
      <w:ind w:firstLine="454"/>
      <w:jc w:val="left"/>
    </w:pPr>
    <w:rPr>
      <w:rFonts w:ascii="Tahoma" w:hAnsi="Tahoma" w:cs="宋体"/>
      <w:kern w:val="0"/>
      <w:sz w:val="24"/>
      <w:szCs w:val="20"/>
    </w:rPr>
  </w:style>
  <w:style w:type="paragraph" w:customStyle="1" w:styleId="113">
    <w:name w:val="1"/>
    <w:basedOn w:val="1"/>
    <w:next w:val="21"/>
    <w:qFormat/>
    <w:uiPriority w:val="0"/>
    <w:rPr>
      <w:rFonts w:ascii="宋体" w:hAnsi="Courier New"/>
      <w:szCs w:val="20"/>
    </w:rPr>
  </w:style>
  <w:style w:type="paragraph" w:customStyle="1" w:styleId="114">
    <w:name w:val="_Style 2"/>
    <w:basedOn w:val="1"/>
    <w:qFormat/>
    <w:uiPriority w:val="0"/>
    <w:pPr>
      <w:ind w:firstLine="420" w:firstLineChars="200"/>
    </w:pPr>
  </w:style>
  <w:style w:type="paragraph" w:customStyle="1" w:styleId="115">
    <w:name w:val="正文段"/>
    <w:basedOn w:val="1"/>
    <w:qFormat/>
    <w:uiPriority w:val="0"/>
    <w:pPr>
      <w:widowControl/>
      <w:snapToGrid w:val="0"/>
      <w:spacing w:after="156" w:afterLines="50"/>
      <w:ind w:firstLine="200" w:firstLineChars="200"/>
    </w:pPr>
    <w:rPr>
      <w:kern w:val="0"/>
      <w:sz w:val="24"/>
      <w:szCs w:val="20"/>
    </w:rPr>
  </w:style>
  <w:style w:type="paragraph" w:customStyle="1" w:styleId="116">
    <w:name w:val="列出段落2"/>
    <w:basedOn w:val="1"/>
    <w:qFormat/>
    <w:uiPriority w:val="34"/>
    <w:pPr>
      <w:ind w:firstLine="420" w:firstLineChars="200"/>
    </w:pPr>
    <w:rPr>
      <w:rFonts w:ascii="Calibri" w:hAnsi="Calibri"/>
      <w:szCs w:val="22"/>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未处理的提及1"/>
    <w:basedOn w:val="36"/>
    <w:semiHidden/>
    <w:unhideWhenUsed/>
    <w:qFormat/>
    <w:uiPriority w:val="99"/>
    <w:rPr>
      <w:color w:val="605E5C"/>
      <w:shd w:val="clear" w:color="auto" w:fill="E1DFDD"/>
    </w:rPr>
  </w:style>
  <w:style w:type="character" w:customStyle="1" w:styleId="119">
    <w:name w:val="font81"/>
    <w:basedOn w:val="36"/>
    <w:qFormat/>
    <w:uiPriority w:val="0"/>
    <w:rPr>
      <w:rFonts w:hint="eastAsia" w:ascii="宋体" w:hAnsi="宋体" w:eastAsia="宋体" w:cs="宋体"/>
      <w:color w:val="000000"/>
      <w:sz w:val="18"/>
      <w:szCs w:val="18"/>
      <w:u w:val="none"/>
    </w:rPr>
  </w:style>
  <w:style w:type="paragraph" w:styleId="120">
    <w:name w:val="List Paragraph"/>
    <w:basedOn w:val="1"/>
    <w:qFormat/>
    <w:uiPriority w:val="34"/>
    <w:pPr>
      <w:ind w:firstLine="420" w:firstLineChars="200"/>
    </w:pPr>
  </w:style>
  <w:style w:type="character" w:customStyle="1" w:styleId="121">
    <w:name w:val="Unresolved Mention"/>
    <w:basedOn w:val="36"/>
    <w:semiHidden/>
    <w:unhideWhenUsed/>
    <w:qFormat/>
    <w:uiPriority w:val="99"/>
    <w:rPr>
      <w:color w:val="605E5C"/>
      <w:shd w:val="clear" w:color="auto" w:fill="E1DFDD"/>
    </w:rPr>
  </w:style>
  <w:style w:type="character" w:customStyle="1" w:styleId="122">
    <w:name w:val="纯文本 字符1"/>
    <w:qFormat/>
    <w:uiPriority w:val="0"/>
    <w:rPr>
      <w:rFonts w:ascii="宋体" w:hAnsi="Courier New" w:eastAsia="宋体" w:cs="Courier New"/>
      <w:kern w:val="2"/>
      <w:sz w:val="21"/>
      <w:szCs w:val="21"/>
      <w:lang w:val="en-US" w:eastAsia="zh-CN" w:bidi="ar-SA"/>
    </w:rPr>
  </w:style>
  <w:style w:type="paragraph" w:customStyle="1" w:styleId="12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4">
    <w:name w:val="标题 5 Char"/>
    <w:basedOn w:val="36"/>
    <w:link w:val="7"/>
    <w:qFormat/>
    <w:uiPriority w:val="0"/>
    <w:rPr>
      <w:b/>
      <w:kern w:val="2"/>
      <w:sz w:val="28"/>
      <w:szCs w:val="24"/>
    </w:rPr>
  </w:style>
  <w:style w:type="character" w:customStyle="1" w:styleId="125">
    <w:name w:val="标题 6 Char"/>
    <w:basedOn w:val="36"/>
    <w:link w:val="9"/>
    <w:qFormat/>
    <w:uiPriority w:val="0"/>
    <w:rPr>
      <w:rFonts w:ascii="Arial" w:hAnsi="Arial" w:eastAsia="黑体"/>
      <w:b/>
      <w:kern w:val="2"/>
      <w:sz w:val="24"/>
      <w:szCs w:val="24"/>
    </w:rPr>
  </w:style>
  <w:style w:type="character" w:customStyle="1" w:styleId="126">
    <w:name w:val="标题 7 Char"/>
    <w:basedOn w:val="36"/>
    <w:link w:val="10"/>
    <w:qFormat/>
    <w:uiPriority w:val="0"/>
    <w:rPr>
      <w:b/>
      <w:kern w:val="2"/>
      <w:sz w:val="24"/>
      <w:szCs w:val="24"/>
    </w:rPr>
  </w:style>
  <w:style w:type="character" w:customStyle="1" w:styleId="127">
    <w:name w:val="标题 8 Char"/>
    <w:basedOn w:val="36"/>
    <w:link w:val="11"/>
    <w:qFormat/>
    <w:uiPriority w:val="0"/>
    <w:rPr>
      <w:rFonts w:ascii="Arial" w:hAnsi="Arial" w:eastAsia="黑体"/>
      <w:kern w:val="2"/>
      <w:sz w:val="24"/>
      <w:szCs w:val="24"/>
    </w:rPr>
  </w:style>
  <w:style w:type="character" w:customStyle="1" w:styleId="128">
    <w:name w:val="标题 9 Char"/>
    <w:basedOn w:val="36"/>
    <w:link w:val="12"/>
    <w:qFormat/>
    <w:uiPriority w:val="0"/>
    <w:rPr>
      <w:rFonts w:ascii="Arial" w:hAnsi="Arial" w:eastAsia="黑体"/>
      <w:kern w:val="2"/>
      <w:sz w:val="21"/>
      <w:szCs w:val="24"/>
    </w:rPr>
  </w:style>
  <w:style w:type="character" w:customStyle="1" w:styleId="129">
    <w:name w:val="文档结构图 Char"/>
    <w:basedOn w:val="36"/>
    <w:link w:val="15"/>
    <w:qFormat/>
    <w:uiPriority w:val="0"/>
    <w:rPr>
      <w:kern w:val="2"/>
      <w:sz w:val="21"/>
      <w:szCs w:val="24"/>
      <w:shd w:val="clear" w:color="auto" w:fill="000080"/>
    </w:rPr>
  </w:style>
  <w:style w:type="character" w:customStyle="1" w:styleId="130">
    <w:name w:val="正文文本 3 Char"/>
    <w:basedOn w:val="36"/>
    <w:link w:val="17"/>
    <w:qFormat/>
    <w:uiPriority w:val="0"/>
    <w:rPr>
      <w:b/>
      <w:bCs/>
      <w:kern w:val="2"/>
      <w:sz w:val="24"/>
      <w:szCs w:val="24"/>
    </w:rPr>
  </w:style>
  <w:style w:type="character" w:customStyle="1" w:styleId="131">
    <w:name w:val="正文文本 Char"/>
    <w:basedOn w:val="36"/>
    <w:link w:val="2"/>
    <w:qFormat/>
    <w:uiPriority w:val="0"/>
    <w:rPr>
      <w:kern w:val="2"/>
      <w:sz w:val="24"/>
      <w:szCs w:val="24"/>
    </w:rPr>
  </w:style>
  <w:style w:type="character" w:customStyle="1" w:styleId="132">
    <w:name w:val="日期 Char"/>
    <w:basedOn w:val="36"/>
    <w:link w:val="22"/>
    <w:qFormat/>
    <w:uiPriority w:val="0"/>
    <w:rPr>
      <w:rFonts w:ascii="宋体" w:hAnsi="Courier New" w:cs="Courier New"/>
      <w:kern w:val="2"/>
      <w:sz w:val="21"/>
      <w:szCs w:val="21"/>
    </w:rPr>
  </w:style>
  <w:style w:type="character" w:customStyle="1" w:styleId="133">
    <w:name w:val="正文文本缩进 2 Char"/>
    <w:basedOn w:val="36"/>
    <w:link w:val="23"/>
    <w:qFormat/>
    <w:uiPriority w:val="0"/>
    <w:rPr>
      <w:kern w:val="2"/>
      <w:sz w:val="32"/>
    </w:rPr>
  </w:style>
  <w:style w:type="character" w:customStyle="1" w:styleId="134">
    <w:name w:val="正文文本缩进 3 Char"/>
    <w:basedOn w:val="36"/>
    <w:link w:val="30"/>
    <w:qFormat/>
    <w:uiPriority w:val="0"/>
    <w:rPr>
      <w:kern w:val="2"/>
      <w:sz w:val="16"/>
      <w:szCs w:val="16"/>
    </w:rPr>
  </w:style>
  <w:style w:type="character" w:customStyle="1" w:styleId="135">
    <w:name w:val="正文文本 2 Char"/>
    <w:basedOn w:val="36"/>
    <w:link w:val="3"/>
    <w:qFormat/>
    <w:uiPriority w:val="0"/>
    <w:rPr>
      <w:kern w:val="2"/>
      <w:sz w:val="21"/>
      <w:szCs w:val="24"/>
    </w:rPr>
  </w:style>
  <w:style w:type="character" w:customStyle="1" w:styleId="136">
    <w:name w:val="HTML 预设格式 Char"/>
    <w:basedOn w:val="36"/>
    <w:link w:val="31"/>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6405</Words>
  <Characters>36509</Characters>
  <Lines>304</Lines>
  <Paragraphs>85</Paragraphs>
  <TotalTime>41</TotalTime>
  <ScaleCrop>false</ScaleCrop>
  <LinksUpToDate>false</LinksUpToDate>
  <CharactersWithSpaces>42829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2025-03-12T06:25:00Z</dcterms:created>
  <dc:creator>Huang Qian</dc:creator>
  <cp:lastModifiedBy>Lenovo</cp:lastModifiedBy>
  <cp:lastPrinted>2025-08-12T02:01:00Z</cp:lastPrinted>
  <dcterms:modified xsi:type="dcterms:W3CDTF">2025-08-12T07:39:46Z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A1E6633C00BE4ED68D3B750F622108E6</vt:lpwstr>
  </property>
  <property fmtid="{D5CDD505-2E9C-101B-9397-08002B2CF9AE}" pid="4" name="KSOTemplateDocerSaveRecord">
    <vt:lpwstr>eyJoZGlkIjoiYTI4OGY0ZDY4YTYzYzlmMTkyNjk2NTZmZjQ1YTExMGIiLCJ1c2VySWQiOiI0NDcxNTM5NjQifQ==</vt:lpwstr>
  </property>
</Properties>
</file>