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highlight w:val="none"/>
        </w:rPr>
      </w:pPr>
    </w:p>
    <w:p>
      <w:pPr>
        <w:rPr>
          <w:highlight w:val="none"/>
        </w:rPr>
      </w:pPr>
    </w:p>
    <w:p>
      <w:pPr>
        <w:rPr>
          <w:highlight w:val="none"/>
        </w:rPr>
      </w:pPr>
    </w:p>
    <w:p>
      <w:pPr>
        <w:spacing w:before="156" w:beforeLines="50" w:line="780" w:lineRule="exact"/>
        <w:jc w:val="center"/>
        <w:rPr>
          <w:rFonts w:ascii="方正小标宋_GBK" w:hAnsi="黑体" w:eastAsia="方正小标宋_GBK"/>
          <w:b/>
          <w:sz w:val="84"/>
          <w:szCs w:val="84"/>
          <w:highlight w:val="none"/>
        </w:rPr>
      </w:pPr>
      <w:r>
        <w:rPr>
          <w:rFonts w:hint="eastAsia" w:ascii="方正小标宋_GBK" w:hAnsi="黑体" w:eastAsia="方正小标宋_GBK"/>
          <w:b/>
          <w:sz w:val="84"/>
          <w:szCs w:val="84"/>
          <w:highlight w:val="none"/>
        </w:rPr>
        <w:t>竞争性谈判采购文件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500" w:lineRule="exact"/>
        <w:ind w:left="0" w:leftChars="0" w:firstLine="0" w:firstLineChars="0"/>
        <w:jc w:val="center"/>
        <w:rPr>
          <w:rFonts w:hint="eastAsia" w:ascii="方正小标宋_GBK" w:hAnsi="微软雅黑" w:eastAsia="方正小标宋_GBK"/>
          <w:sz w:val="32"/>
          <w:szCs w:val="32"/>
          <w:highlight w:val="none"/>
          <w:lang w:eastAsia="zh-CN"/>
        </w:rPr>
      </w:pPr>
      <w:r>
        <w:rPr>
          <w:rFonts w:hint="eastAsia" w:ascii="方正小标宋_GBK" w:hAnsi="微软雅黑" w:eastAsia="方正小标宋_GBK"/>
          <w:sz w:val="32"/>
          <w:szCs w:val="32"/>
          <w:highlight w:val="none"/>
        </w:rPr>
        <w:t>项目名称:</w:t>
      </w:r>
      <w:bookmarkStart w:id="0" w:name="OLE_LINK7"/>
      <w:r>
        <w:rPr>
          <w:rFonts w:hint="eastAsia" w:ascii="方正小标宋_GBK" w:hAnsi="微软雅黑" w:eastAsia="方正小标宋_GBK"/>
          <w:sz w:val="32"/>
          <w:szCs w:val="32"/>
          <w:highlight w:val="none"/>
          <w:lang w:eastAsia="zh-CN"/>
        </w:rPr>
        <w:t>钦州市中级人民法院第二期融合科技法庭设备</w:t>
      </w:r>
      <w:bookmarkEnd w:id="0"/>
    </w:p>
    <w:p>
      <w:pPr>
        <w:spacing w:line="500" w:lineRule="exact"/>
        <w:ind w:firstLine="1920" w:firstLineChars="600"/>
        <w:rPr>
          <w:rFonts w:hint="eastAsia" w:ascii="方正小标宋_GBK" w:hAnsi="微软雅黑" w:eastAsia="方正小标宋_GBK"/>
          <w:sz w:val="32"/>
          <w:szCs w:val="32"/>
          <w:highlight w:val="none"/>
          <w:lang w:eastAsia="zh-CN"/>
        </w:rPr>
      </w:pPr>
      <w:r>
        <w:rPr>
          <w:rFonts w:hint="eastAsia" w:ascii="方正小标宋_GBK" w:hAnsi="微软雅黑" w:eastAsia="方正小标宋_GBK"/>
          <w:sz w:val="32"/>
          <w:szCs w:val="32"/>
          <w:highlight w:val="none"/>
        </w:rPr>
        <w:t>项目编号:</w:t>
      </w:r>
      <w:r>
        <w:rPr>
          <w:rFonts w:hint="eastAsia" w:ascii="方正小标宋_GBK" w:hAnsi="微软雅黑" w:eastAsia="方正小标宋_GBK"/>
          <w:sz w:val="32"/>
          <w:szCs w:val="32"/>
          <w:highlight w:val="none"/>
          <w:lang w:eastAsia="zh-CN"/>
        </w:rPr>
        <w:t>QZZC2025-J1-990226-QZSZ</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exact"/>
        <w:jc w:val="center"/>
        <w:rPr>
          <w:rFonts w:ascii="方正小标宋_GBK" w:hAnsi="微软雅黑" w:eastAsia="方正小标宋_GBK"/>
          <w:sz w:val="32"/>
          <w:szCs w:val="32"/>
          <w:highlight w:val="none"/>
        </w:rPr>
      </w:pPr>
      <w:r>
        <w:rPr>
          <w:rFonts w:hint="eastAsia" w:ascii="方正小标宋_GBK" w:hAnsi="微软雅黑" w:eastAsia="方正小标宋_GBK"/>
          <w:sz w:val="32"/>
          <w:szCs w:val="32"/>
          <w:highlight w:val="none"/>
        </w:rPr>
        <w:t>钦州市政府采购中心</w:t>
      </w:r>
    </w:p>
    <w:p>
      <w:pPr>
        <w:tabs>
          <w:tab w:val="left" w:pos="360"/>
        </w:tabs>
        <w:spacing w:line="440" w:lineRule="exact"/>
        <w:jc w:val="center"/>
        <w:rPr>
          <w:rFonts w:ascii="仿宋_GB2312" w:hAnsi="宋体" w:eastAsia="仿宋_GB2312"/>
          <w:sz w:val="32"/>
          <w:szCs w:val="32"/>
          <w:highlight w:val="none"/>
        </w:rPr>
      </w:pPr>
      <w:r>
        <w:rPr>
          <w:rFonts w:hint="eastAsia" w:ascii="方正小标宋_GBK" w:hAnsi="微软雅黑" w:eastAsia="方正小标宋_GBK"/>
          <w:sz w:val="32"/>
          <w:szCs w:val="32"/>
          <w:highlight w:val="none"/>
        </w:rPr>
        <w:t>2025年</w:t>
      </w:r>
      <w:r>
        <w:rPr>
          <w:rFonts w:hint="eastAsia" w:ascii="方正小标宋_GBK" w:hAnsi="微软雅黑" w:eastAsia="方正小标宋_GBK"/>
          <w:sz w:val="32"/>
          <w:szCs w:val="32"/>
          <w:highlight w:val="none"/>
          <w:lang w:val="en-US" w:eastAsia="zh-CN"/>
        </w:rPr>
        <w:t>8</w:t>
      </w:r>
      <w:r>
        <w:rPr>
          <w:rFonts w:hint="eastAsia" w:ascii="方正小标宋_GBK" w:hAnsi="微软雅黑" w:eastAsia="方正小标宋_GBK"/>
          <w:sz w:val="32"/>
          <w:szCs w:val="32"/>
          <w:highlight w:val="none"/>
        </w:rPr>
        <w:t>月</w:t>
      </w:r>
    </w:p>
    <w:p>
      <w:pPr>
        <w:rPr>
          <w:highlight w:val="none"/>
        </w:rPr>
      </w:pPr>
    </w:p>
    <w:p>
      <w:pPr>
        <w:rPr>
          <w:highlight w:val="none"/>
        </w:rPr>
      </w:pPr>
    </w:p>
    <w:p>
      <w:pPr>
        <w:spacing w:line="640" w:lineRule="exact"/>
        <w:jc w:val="center"/>
        <w:rPr>
          <w:rFonts w:ascii="方正小标宋_GBK" w:hAnsi="宋体" w:eastAsia="方正小标宋_GBK"/>
          <w:b/>
          <w:sz w:val="32"/>
          <w:szCs w:val="32"/>
          <w:highlight w:val="none"/>
        </w:rPr>
      </w:pPr>
      <w:r>
        <w:rPr>
          <w:rFonts w:hint="eastAsia" w:ascii="方正小标宋_GBK" w:hAnsi="宋体" w:eastAsia="方正小标宋_GBK"/>
          <w:b/>
          <w:sz w:val="44"/>
          <w:szCs w:val="44"/>
          <w:highlight w:val="none"/>
        </w:rPr>
        <w:t>目   录</w:t>
      </w:r>
    </w:p>
    <w:p>
      <w:pPr>
        <w:rPr>
          <w:highlight w:val="none"/>
        </w:rPr>
      </w:pPr>
    </w:p>
    <w:p>
      <w:pPr>
        <w:pStyle w:val="28"/>
        <w:tabs>
          <w:tab w:val="right" w:leader="dot" w:pos="9514"/>
        </w:tabs>
        <w:spacing w:line="1000" w:lineRule="exact"/>
        <w:rPr>
          <w:rFonts w:asciiTheme="minorHAnsi" w:hAnsiTheme="minorHAnsi" w:eastAsiaTheme="minorEastAsia" w:cstheme="minorBidi"/>
          <w:sz w:val="28"/>
          <w:szCs w:val="28"/>
          <w:highlight w:val="none"/>
        </w:rPr>
      </w:pPr>
      <w:bookmarkStart w:id="1" w:name="_Toc354479497"/>
      <w:r>
        <w:rPr>
          <w:rFonts w:hint="eastAsia" w:ascii="方正小标宋_GBK" w:hAnsi="仿宋" w:eastAsia="方正小标宋_GBK"/>
          <w:b/>
          <w:sz w:val="28"/>
          <w:szCs w:val="28"/>
          <w:highlight w:val="none"/>
        </w:rPr>
        <w:fldChar w:fldCharType="begin"/>
      </w:r>
      <w:r>
        <w:rPr>
          <w:rFonts w:hint="eastAsia" w:ascii="方正小标宋_GBK" w:hAnsi="仿宋" w:eastAsia="方正小标宋_GBK"/>
          <w:b/>
          <w:sz w:val="28"/>
          <w:szCs w:val="28"/>
          <w:highlight w:val="none"/>
        </w:rPr>
        <w:instrText xml:space="preserve"> TOC \o "1-1" \h \z \u </w:instrText>
      </w:r>
      <w:r>
        <w:rPr>
          <w:rFonts w:hint="eastAsia" w:ascii="方正小标宋_GBK" w:hAnsi="仿宋" w:eastAsia="方正小标宋_GBK"/>
          <w:b/>
          <w:sz w:val="28"/>
          <w:szCs w:val="28"/>
          <w:highlight w:val="none"/>
        </w:rPr>
        <w:fldChar w:fldCharType="separate"/>
      </w:r>
      <w:r>
        <w:rPr>
          <w:highlight w:val="none"/>
        </w:rPr>
        <w:fldChar w:fldCharType="begin"/>
      </w:r>
      <w:r>
        <w:rPr>
          <w:highlight w:val="none"/>
        </w:rPr>
        <w:instrText xml:space="preserve"> HYPERLINK \l "_Toc92355023" </w:instrText>
      </w:r>
      <w:r>
        <w:rPr>
          <w:highlight w:val="none"/>
        </w:rPr>
        <w:fldChar w:fldCharType="separate"/>
      </w:r>
      <w:r>
        <w:rPr>
          <w:rStyle w:val="43"/>
          <w:rFonts w:ascii="方正小标宋_GBK" w:hAnsi="宋体" w:eastAsia="方正小标宋_GBK"/>
          <w:color w:val="auto"/>
          <w:sz w:val="28"/>
          <w:szCs w:val="28"/>
          <w:highlight w:val="none"/>
        </w:rPr>
        <w:t>第一章  竞争性谈判公告</w:t>
      </w:r>
      <w:r>
        <w:rPr>
          <w:sz w:val="28"/>
          <w:szCs w:val="28"/>
          <w:highlight w:val="none"/>
        </w:rPr>
        <w:tab/>
      </w:r>
      <w:r>
        <w:rPr>
          <w:sz w:val="28"/>
          <w:szCs w:val="28"/>
          <w:highlight w:val="none"/>
        </w:rPr>
        <w:fldChar w:fldCharType="begin"/>
      </w:r>
      <w:r>
        <w:rPr>
          <w:sz w:val="28"/>
          <w:szCs w:val="28"/>
          <w:highlight w:val="none"/>
        </w:rPr>
        <w:instrText xml:space="preserve"> PAGEREF _Toc92355023 \h </w:instrText>
      </w:r>
      <w:r>
        <w:rPr>
          <w:sz w:val="28"/>
          <w:szCs w:val="28"/>
          <w:highlight w:val="none"/>
        </w:rPr>
        <w:fldChar w:fldCharType="separate"/>
      </w:r>
      <w:r>
        <w:rPr>
          <w:sz w:val="28"/>
          <w:szCs w:val="28"/>
          <w:highlight w:val="none"/>
        </w:rPr>
        <w:t>- 3 -</w:t>
      </w:r>
      <w:r>
        <w:rPr>
          <w:sz w:val="28"/>
          <w:szCs w:val="28"/>
          <w:highlight w:val="none"/>
        </w:rPr>
        <w:fldChar w:fldCharType="end"/>
      </w:r>
      <w:r>
        <w:rPr>
          <w:sz w:val="28"/>
          <w:szCs w:val="28"/>
          <w:highlight w:val="none"/>
        </w:rPr>
        <w:fldChar w:fldCharType="end"/>
      </w:r>
    </w:p>
    <w:p>
      <w:pPr>
        <w:pStyle w:val="28"/>
        <w:tabs>
          <w:tab w:val="right" w:leader="dot" w:pos="9514"/>
        </w:tabs>
        <w:spacing w:line="10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"_Toc92355024" </w:instrText>
      </w:r>
      <w:r>
        <w:rPr>
          <w:highlight w:val="none"/>
        </w:rPr>
        <w:fldChar w:fldCharType="separate"/>
      </w:r>
      <w:r>
        <w:rPr>
          <w:rStyle w:val="43"/>
          <w:rFonts w:ascii="方正小标宋_GBK" w:hAnsi="宋体" w:eastAsia="方正小标宋_GBK"/>
          <w:color w:val="auto"/>
          <w:sz w:val="28"/>
          <w:szCs w:val="28"/>
          <w:highlight w:val="none"/>
        </w:rPr>
        <w:t>第二章  项目需求</w:t>
      </w:r>
      <w:r>
        <w:rPr>
          <w:sz w:val="28"/>
          <w:szCs w:val="28"/>
          <w:highlight w:val="none"/>
        </w:rPr>
        <w:tab/>
      </w:r>
      <w:r>
        <w:rPr>
          <w:sz w:val="28"/>
          <w:szCs w:val="28"/>
          <w:highlight w:val="none"/>
        </w:rPr>
        <w:fldChar w:fldCharType="begin"/>
      </w:r>
      <w:r>
        <w:rPr>
          <w:sz w:val="28"/>
          <w:szCs w:val="28"/>
          <w:highlight w:val="none"/>
        </w:rPr>
        <w:instrText xml:space="preserve"> PAGEREF _Toc92355024 \h </w:instrText>
      </w:r>
      <w:r>
        <w:rPr>
          <w:sz w:val="28"/>
          <w:szCs w:val="28"/>
          <w:highlight w:val="none"/>
        </w:rPr>
        <w:fldChar w:fldCharType="separate"/>
      </w:r>
      <w:r>
        <w:rPr>
          <w:sz w:val="28"/>
          <w:szCs w:val="28"/>
          <w:highlight w:val="none"/>
        </w:rPr>
        <w:t>- 7 -</w:t>
      </w:r>
      <w:r>
        <w:rPr>
          <w:sz w:val="28"/>
          <w:szCs w:val="28"/>
          <w:highlight w:val="none"/>
        </w:rPr>
        <w:fldChar w:fldCharType="end"/>
      </w:r>
      <w:r>
        <w:rPr>
          <w:sz w:val="28"/>
          <w:szCs w:val="28"/>
          <w:highlight w:val="none"/>
        </w:rPr>
        <w:fldChar w:fldCharType="end"/>
      </w:r>
    </w:p>
    <w:p>
      <w:pPr>
        <w:pStyle w:val="28"/>
        <w:tabs>
          <w:tab w:val="right" w:leader="dot" w:pos="9514"/>
        </w:tabs>
        <w:spacing w:line="10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"_Toc92355025" </w:instrText>
      </w:r>
      <w:r>
        <w:rPr>
          <w:highlight w:val="none"/>
        </w:rPr>
        <w:fldChar w:fldCharType="separate"/>
      </w:r>
      <w:r>
        <w:rPr>
          <w:rStyle w:val="43"/>
          <w:rFonts w:ascii="方正小标宋简体" w:eastAsia="方正小标宋简体"/>
          <w:color w:val="auto"/>
          <w:sz w:val="28"/>
          <w:szCs w:val="28"/>
          <w:highlight w:val="none"/>
        </w:rPr>
        <w:t>第三章  供应商须知</w:t>
      </w:r>
      <w:r>
        <w:rPr>
          <w:sz w:val="28"/>
          <w:szCs w:val="28"/>
          <w:highlight w:val="none"/>
        </w:rPr>
        <w:tab/>
      </w:r>
      <w:r>
        <w:rPr>
          <w:sz w:val="28"/>
          <w:szCs w:val="28"/>
          <w:highlight w:val="none"/>
        </w:rPr>
        <w:fldChar w:fldCharType="begin"/>
      </w:r>
      <w:r>
        <w:rPr>
          <w:sz w:val="28"/>
          <w:szCs w:val="28"/>
          <w:highlight w:val="none"/>
        </w:rPr>
        <w:instrText xml:space="preserve"> PAGEREF _Toc92355025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pPr>
        <w:pStyle w:val="28"/>
        <w:tabs>
          <w:tab w:val="right" w:leader="dot" w:pos="9514"/>
        </w:tabs>
        <w:spacing w:line="10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"_Toc92355026" </w:instrText>
      </w:r>
      <w:r>
        <w:rPr>
          <w:highlight w:val="none"/>
        </w:rPr>
        <w:fldChar w:fldCharType="separate"/>
      </w:r>
      <w:r>
        <w:rPr>
          <w:rStyle w:val="43"/>
          <w:rFonts w:ascii="方正小标宋_GBK" w:hAnsi="宋体" w:eastAsia="方正小标宋_GBK"/>
          <w:color w:val="auto"/>
          <w:sz w:val="28"/>
          <w:szCs w:val="28"/>
          <w:highlight w:val="none"/>
        </w:rPr>
        <w:t>第四章  评定标准及推荐原则</w:t>
      </w:r>
      <w:r>
        <w:rPr>
          <w:sz w:val="28"/>
          <w:szCs w:val="28"/>
          <w:highlight w:val="none"/>
        </w:rPr>
        <w:tab/>
      </w:r>
      <w:r>
        <w:rPr>
          <w:sz w:val="28"/>
          <w:szCs w:val="28"/>
          <w:highlight w:val="none"/>
        </w:rPr>
        <w:fldChar w:fldCharType="begin"/>
      </w:r>
      <w:r>
        <w:rPr>
          <w:sz w:val="28"/>
          <w:szCs w:val="28"/>
          <w:highlight w:val="none"/>
        </w:rPr>
        <w:instrText xml:space="preserve"> PAGEREF _Toc92355026 \h </w:instrText>
      </w:r>
      <w:r>
        <w:rPr>
          <w:sz w:val="28"/>
          <w:szCs w:val="28"/>
          <w:highlight w:val="none"/>
        </w:rPr>
        <w:fldChar w:fldCharType="separate"/>
      </w:r>
      <w:r>
        <w:rPr>
          <w:sz w:val="28"/>
          <w:szCs w:val="28"/>
          <w:highlight w:val="none"/>
        </w:rPr>
        <w:t>14</w:t>
      </w:r>
      <w:r>
        <w:rPr>
          <w:sz w:val="28"/>
          <w:szCs w:val="28"/>
          <w:highlight w:val="none"/>
        </w:rPr>
        <w:fldChar w:fldCharType="end"/>
      </w:r>
      <w:r>
        <w:rPr>
          <w:sz w:val="28"/>
          <w:szCs w:val="28"/>
          <w:highlight w:val="none"/>
        </w:rPr>
        <w:fldChar w:fldCharType="end"/>
      </w:r>
    </w:p>
    <w:p>
      <w:pPr>
        <w:pStyle w:val="28"/>
        <w:tabs>
          <w:tab w:val="right" w:leader="dot" w:pos="9514"/>
        </w:tabs>
        <w:spacing w:line="10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"_Toc92355027" </w:instrText>
      </w:r>
      <w:r>
        <w:rPr>
          <w:highlight w:val="none"/>
        </w:rPr>
        <w:fldChar w:fldCharType="separate"/>
      </w:r>
      <w:r>
        <w:rPr>
          <w:rStyle w:val="43"/>
          <w:rFonts w:ascii="方正小标宋_GBK" w:eastAsia="方正小标宋_GBK"/>
          <w:color w:val="auto"/>
          <w:sz w:val="28"/>
          <w:szCs w:val="28"/>
          <w:highlight w:val="none"/>
        </w:rPr>
        <w:t>第五章  合同文本</w:t>
      </w:r>
      <w:r>
        <w:rPr>
          <w:sz w:val="28"/>
          <w:szCs w:val="28"/>
          <w:highlight w:val="none"/>
        </w:rPr>
        <w:tab/>
      </w:r>
      <w:r>
        <w:rPr>
          <w:sz w:val="28"/>
          <w:szCs w:val="28"/>
          <w:highlight w:val="none"/>
        </w:rPr>
        <w:fldChar w:fldCharType="begin"/>
      </w:r>
      <w:r>
        <w:rPr>
          <w:sz w:val="28"/>
          <w:szCs w:val="28"/>
          <w:highlight w:val="none"/>
        </w:rPr>
        <w:instrText xml:space="preserve"> PAGEREF _Toc92355027 \h </w:instrText>
      </w:r>
      <w:r>
        <w:rPr>
          <w:sz w:val="28"/>
          <w:szCs w:val="28"/>
          <w:highlight w:val="none"/>
        </w:rPr>
        <w:fldChar w:fldCharType="separate"/>
      </w:r>
      <w:r>
        <w:rPr>
          <w:sz w:val="28"/>
          <w:szCs w:val="28"/>
          <w:highlight w:val="none"/>
        </w:rPr>
        <w:t>16</w:t>
      </w:r>
      <w:r>
        <w:rPr>
          <w:sz w:val="28"/>
          <w:szCs w:val="28"/>
          <w:highlight w:val="none"/>
        </w:rPr>
        <w:fldChar w:fldCharType="end"/>
      </w:r>
      <w:r>
        <w:rPr>
          <w:sz w:val="28"/>
          <w:szCs w:val="28"/>
          <w:highlight w:val="none"/>
        </w:rPr>
        <w:fldChar w:fldCharType="end"/>
      </w:r>
    </w:p>
    <w:p>
      <w:pPr>
        <w:pStyle w:val="28"/>
        <w:tabs>
          <w:tab w:val="right" w:leader="dot" w:pos="9514"/>
        </w:tabs>
        <w:spacing w:line="1000" w:lineRule="exact"/>
        <w:rPr>
          <w:rFonts w:asciiTheme="minorHAnsi" w:hAnsiTheme="minorHAnsi" w:eastAsiaTheme="minorEastAsia" w:cstheme="minorBidi"/>
          <w:sz w:val="28"/>
          <w:szCs w:val="28"/>
          <w:highlight w:val="none"/>
        </w:rPr>
      </w:pPr>
      <w:r>
        <w:rPr>
          <w:highlight w:val="none"/>
        </w:rPr>
        <w:fldChar w:fldCharType="begin"/>
      </w:r>
      <w:r>
        <w:rPr>
          <w:highlight w:val="none"/>
        </w:rPr>
        <w:instrText xml:space="preserve"> HYPERLINK \l "_Toc92355028" </w:instrText>
      </w:r>
      <w:r>
        <w:rPr>
          <w:highlight w:val="none"/>
        </w:rPr>
        <w:fldChar w:fldCharType="separate"/>
      </w:r>
      <w:r>
        <w:rPr>
          <w:rStyle w:val="43"/>
          <w:rFonts w:ascii="方正小标宋_GBK" w:hAnsi="方正小标宋_GBK" w:eastAsia="方正小标宋_GBK"/>
          <w:color w:val="auto"/>
          <w:sz w:val="28"/>
          <w:szCs w:val="28"/>
          <w:highlight w:val="none"/>
        </w:rPr>
        <w:t>第六章  响应文件格式</w:t>
      </w:r>
      <w:r>
        <w:rPr>
          <w:sz w:val="28"/>
          <w:szCs w:val="28"/>
          <w:highlight w:val="none"/>
        </w:rPr>
        <w:tab/>
      </w:r>
      <w:r>
        <w:rPr>
          <w:sz w:val="28"/>
          <w:szCs w:val="28"/>
          <w:highlight w:val="none"/>
        </w:rPr>
        <w:fldChar w:fldCharType="begin"/>
      </w:r>
      <w:r>
        <w:rPr>
          <w:sz w:val="28"/>
          <w:szCs w:val="28"/>
          <w:highlight w:val="none"/>
        </w:rPr>
        <w:instrText xml:space="preserve"> PAGEREF _Toc92355028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pPr>
        <w:rPr>
          <w:highlight w:val="none"/>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highlight w:val="none"/>
        </w:rPr>
        <w:fldChar w:fldCharType="end"/>
      </w:r>
    </w:p>
    <w:p>
      <w:pPr>
        <w:rPr>
          <w:highlight w:val="none"/>
        </w:rPr>
      </w:pPr>
    </w:p>
    <w:p>
      <w:pPr>
        <w:widowControl/>
        <w:jc w:val="left"/>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400" w:lineRule="exact"/>
        <w:rPr>
          <w:rFonts w:ascii="方正小标宋_GBK" w:hAnsi="宋体" w:eastAsia="方正小标宋_GBK"/>
          <w:highlight w:val="none"/>
        </w:rPr>
      </w:pPr>
      <w:bookmarkStart w:id="2" w:name="_Toc92355023"/>
      <w:r>
        <w:rPr>
          <w:rFonts w:hint="eastAsia" w:ascii="方正小标宋_GBK" w:hAnsi="宋体" w:eastAsia="方正小标宋_GBK"/>
          <w:highlight w:val="none"/>
        </w:rPr>
        <w:t>第一章  竞争性谈判公告</w:t>
      </w:r>
      <w:bookmarkEnd w:id="1"/>
      <w:bookmarkEnd w:id="2"/>
    </w:p>
    <w:p>
      <w:pPr>
        <w:spacing w:line="600" w:lineRule="exact"/>
        <w:jc w:val="center"/>
        <w:rPr>
          <w:rFonts w:ascii="黑体" w:hAnsi="宋体" w:eastAsia="黑体"/>
          <w:b/>
          <w:sz w:val="32"/>
          <w:szCs w:val="32"/>
          <w:highlight w:val="none"/>
        </w:rPr>
      </w:pPr>
      <w:r>
        <w:rPr>
          <w:rFonts w:ascii="黑体" w:hAnsi="宋体" w:eastAsia="黑体"/>
          <w:b/>
          <w:sz w:val="32"/>
          <w:szCs w:val="32"/>
          <w:highlight w:val="none"/>
        </w:rPr>
        <w:br w:type="page"/>
      </w:r>
    </w:p>
    <w:p>
      <w:pPr>
        <w:spacing w:line="600" w:lineRule="exact"/>
        <w:jc w:val="center"/>
        <w:rPr>
          <w:rFonts w:ascii="方正小标宋_GBK" w:hAnsi="宋体" w:eastAsia="方正小标宋_GBK"/>
          <w:b/>
          <w:sz w:val="34"/>
          <w:szCs w:val="34"/>
          <w:highlight w:val="none"/>
        </w:rPr>
      </w:pPr>
      <w:r>
        <w:rPr>
          <w:rFonts w:hint="eastAsia" w:ascii="方正小标宋_GBK" w:hAnsi="宋体" w:eastAsia="方正小标宋_GBK"/>
          <w:b/>
          <w:sz w:val="34"/>
          <w:szCs w:val="34"/>
          <w:highlight w:val="none"/>
        </w:rPr>
        <w:t>钦州市政府采购中心关于</w:t>
      </w:r>
      <w:r>
        <w:rPr>
          <w:rFonts w:hint="eastAsia" w:ascii="方正小标宋_GBK" w:hAnsi="宋体" w:eastAsia="方正小标宋_GBK"/>
          <w:b/>
          <w:sz w:val="34"/>
          <w:szCs w:val="34"/>
          <w:highlight w:val="none"/>
          <w:lang w:eastAsia="zh-CN"/>
        </w:rPr>
        <w:t>钦州市中级人民法院第二期融合科技法庭设备</w:t>
      </w:r>
      <w:r>
        <w:rPr>
          <w:rFonts w:ascii="方正小标宋_GBK" w:hAnsi="宋体" w:eastAsia="方正小标宋_GBK"/>
          <w:b/>
          <w:sz w:val="34"/>
          <w:szCs w:val="34"/>
          <w:highlight w:val="none"/>
        </w:rPr>
        <w:t>(</w:t>
      </w:r>
      <w:r>
        <w:rPr>
          <w:rFonts w:hint="eastAsia" w:ascii="方正小标宋_GBK" w:hAnsi="宋体" w:eastAsia="方正小标宋_GBK"/>
          <w:b/>
          <w:sz w:val="34"/>
          <w:szCs w:val="34"/>
          <w:highlight w:val="none"/>
          <w:lang w:eastAsia="zh-CN"/>
        </w:rPr>
        <w:t>QZZC2025-J1-990226-QZSZ</w:t>
      </w:r>
      <w:r>
        <w:rPr>
          <w:rFonts w:ascii="方正小标宋_GBK" w:hAnsi="宋体" w:eastAsia="方正小标宋_GBK"/>
          <w:b/>
          <w:sz w:val="34"/>
          <w:szCs w:val="34"/>
          <w:highlight w:val="none"/>
        </w:rPr>
        <w:t>)</w:t>
      </w:r>
      <w:r>
        <w:rPr>
          <w:rFonts w:hint="eastAsia" w:ascii="方正小标宋_GBK" w:hAnsi="宋体" w:eastAsia="方正小标宋_GBK"/>
          <w:b/>
          <w:sz w:val="34"/>
          <w:szCs w:val="34"/>
          <w:highlight w:val="none"/>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highlight w:val="none"/>
        </w:rPr>
      </w:pPr>
      <w:bookmarkStart w:id="3" w:name="_Toc38370138"/>
      <w:r>
        <w:rPr>
          <w:rFonts w:hint="eastAsia" w:ascii="宋体" w:hAnsi="宋体"/>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highlight w:val="none"/>
        </w:rPr>
      </w:pPr>
      <w:r>
        <w:rPr>
          <w:rFonts w:hint="eastAsia" w:ascii="宋体" w:hAnsi="宋体"/>
          <w:szCs w:val="21"/>
          <w:highlight w:val="none"/>
          <w:lang w:eastAsia="zh-CN"/>
        </w:rPr>
        <w:t>钦州市中级人民法院第二期融合科技法庭设备</w:t>
      </w:r>
      <w:r>
        <w:rPr>
          <w:rFonts w:hint="eastAsia" w:ascii="宋体" w:hAnsi="宋体"/>
          <w:szCs w:val="21"/>
          <w:highlight w:val="none"/>
        </w:rPr>
        <w:t>的潜在供应商应在广西政府采购云平台（https://www.gcy.zfcg.gxzf.gov.cn/）获取采购文件，并于2025</w:t>
      </w:r>
      <w:r>
        <w:rPr>
          <w:rFonts w:hint="eastAsia" w:ascii="宋体" w:hAnsi="宋体"/>
          <w:bCs/>
          <w:szCs w:val="21"/>
          <w:highlight w:val="none"/>
        </w:rPr>
        <w:t>年</w:t>
      </w:r>
      <w:r>
        <w:rPr>
          <w:rFonts w:hint="eastAsia" w:ascii="宋体" w:hAnsi="宋体"/>
          <w:bCs/>
          <w:szCs w:val="21"/>
          <w:highlight w:val="none"/>
          <w:lang w:val="en-US" w:eastAsia="zh-CN"/>
        </w:rPr>
        <w:t>8月12</w:t>
      </w:r>
      <w:r>
        <w:rPr>
          <w:rFonts w:hint="eastAsia" w:ascii="宋体" w:hAnsi="宋体"/>
          <w:bCs/>
          <w:szCs w:val="21"/>
          <w:highlight w:val="none"/>
        </w:rPr>
        <w:t>日</w:t>
      </w:r>
      <w:r>
        <w:rPr>
          <w:rFonts w:hint="eastAsia"/>
          <w:highlight w:val="none"/>
        </w:rPr>
        <w:t>9</w:t>
      </w:r>
      <w:r>
        <w:rPr>
          <w:highlight w:val="none"/>
        </w:rPr>
        <w:t>:</w:t>
      </w:r>
      <w:r>
        <w:rPr>
          <w:rFonts w:hint="eastAsia"/>
          <w:highlight w:val="none"/>
        </w:rPr>
        <w:t>3</w:t>
      </w:r>
      <w:r>
        <w:rPr>
          <w:highlight w:val="none"/>
        </w:rPr>
        <w:t>0</w:t>
      </w:r>
      <w:r>
        <w:rPr>
          <w:rFonts w:hint="eastAsia" w:ascii="宋体" w:hAnsi="宋体"/>
          <w:bCs/>
          <w:szCs w:val="21"/>
          <w:highlight w:val="none"/>
        </w:rPr>
        <w:t>（北京时间）前提交响应</w:t>
      </w:r>
      <w:r>
        <w:rPr>
          <w:rFonts w:ascii="宋体" w:hAnsi="宋体"/>
          <w:bCs/>
          <w:szCs w:val="21"/>
          <w:highlight w:val="none"/>
        </w:rPr>
        <w:t>文件</w:t>
      </w:r>
      <w:r>
        <w:rPr>
          <w:rFonts w:hint="eastAsia" w:ascii="宋体" w:hAnsi="宋体"/>
          <w:szCs w:val="21"/>
          <w:highlight w:val="none"/>
        </w:rPr>
        <w:t>。</w:t>
      </w:r>
    </w:p>
    <w:bookmarkEnd w:id="3"/>
    <w:p>
      <w:pPr>
        <w:spacing w:line="400" w:lineRule="exact"/>
        <w:rPr>
          <w:b/>
          <w:highlight w:val="none"/>
        </w:rPr>
      </w:pPr>
      <w:bookmarkStart w:id="4" w:name="_Toc35393621"/>
      <w:bookmarkStart w:id="5" w:name="_Toc35393790"/>
      <w:bookmarkStart w:id="6" w:name="_Toc28359079"/>
      <w:bookmarkStart w:id="7" w:name="_Toc28359002"/>
      <w:bookmarkStart w:id="8" w:name="_Hlk24379207"/>
      <w:bookmarkStart w:id="9" w:name="_Toc38370146"/>
      <w:r>
        <w:rPr>
          <w:rFonts w:hint="eastAsia"/>
          <w:b/>
          <w:highlight w:val="none"/>
        </w:rPr>
        <w:t>一、项目基本情况</w:t>
      </w:r>
      <w:bookmarkEnd w:id="4"/>
      <w:bookmarkEnd w:id="5"/>
      <w:bookmarkEnd w:id="6"/>
      <w:bookmarkEnd w:id="7"/>
    </w:p>
    <w:p>
      <w:pPr>
        <w:spacing w:line="400" w:lineRule="exact"/>
        <w:ind w:firstLine="420"/>
        <w:rPr>
          <w:rFonts w:hint="eastAsia" w:eastAsia="宋体"/>
          <w:highlight w:val="none"/>
          <w:lang w:eastAsia="zh-CN"/>
        </w:rPr>
      </w:pPr>
      <w:r>
        <w:rPr>
          <w:rFonts w:hint="eastAsia"/>
          <w:highlight w:val="none"/>
        </w:rPr>
        <w:t>项目编号：</w:t>
      </w:r>
      <w:r>
        <w:rPr>
          <w:rFonts w:hint="eastAsia"/>
          <w:highlight w:val="none"/>
          <w:lang w:eastAsia="zh-CN"/>
        </w:rPr>
        <w:t>QZZC2025-J1-990226-QZSZ</w:t>
      </w:r>
    </w:p>
    <w:p>
      <w:pPr>
        <w:spacing w:line="400" w:lineRule="exact"/>
        <w:ind w:firstLine="420"/>
        <w:rPr>
          <w:rFonts w:hint="eastAsia" w:eastAsia="宋体"/>
          <w:highlight w:val="none"/>
          <w:lang w:eastAsia="zh-CN"/>
        </w:rPr>
      </w:pPr>
      <w:r>
        <w:rPr>
          <w:rFonts w:hint="eastAsia"/>
          <w:highlight w:val="none"/>
        </w:rPr>
        <w:t>项目名称：</w:t>
      </w:r>
      <w:bookmarkStart w:id="10" w:name="OLE_LINK1"/>
      <w:bookmarkStart w:id="11" w:name="OLE_LINK4"/>
      <w:r>
        <w:rPr>
          <w:rFonts w:hint="eastAsia"/>
          <w:highlight w:val="none"/>
          <w:lang w:eastAsia="zh-CN"/>
        </w:rPr>
        <w:t>钦州市中级人民法院第二期融合科技法庭设备</w:t>
      </w:r>
      <w:bookmarkEnd w:id="10"/>
    </w:p>
    <w:bookmarkEnd w:id="8"/>
    <w:bookmarkEnd w:id="11"/>
    <w:p>
      <w:pPr>
        <w:spacing w:line="400" w:lineRule="exact"/>
        <w:ind w:firstLine="420"/>
        <w:rPr>
          <w:rFonts w:hint="eastAsia" w:eastAsia="宋体"/>
          <w:highlight w:val="none"/>
          <w:lang w:eastAsia="zh-CN"/>
        </w:rPr>
      </w:pPr>
      <w:r>
        <w:rPr>
          <w:rFonts w:hint="eastAsia"/>
          <w:highlight w:val="none"/>
        </w:rPr>
        <w:t>预算总金额(元</w:t>
      </w:r>
      <w:r>
        <w:rPr>
          <w:highlight w:val="none"/>
        </w:rPr>
        <w:t>)</w:t>
      </w:r>
      <w:r>
        <w:rPr>
          <w:rFonts w:hint="eastAsia"/>
          <w:highlight w:val="none"/>
        </w:rPr>
        <w:t>：</w:t>
      </w:r>
      <w:r>
        <w:rPr>
          <w:rFonts w:hint="eastAsia"/>
          <w:highlight w:val="none"/>
          <w:lang w:eastAsia="zh-CN"/>
        </w:rPr>
        <w:t>997163.00</w:t>
      </w:r>
    </w:p>
    <w:p>
      <w:pPr>
        <w:spacing w:line="400" w:lineRule="exact"/>
        <w:ind w:firstLine="420"/>
        <w:rPr>
          <w:highlight w:val="none"/>
        </w:rPr>
      </w:pPr>
      <w:r>
        <w:rPr>
          <w:rFonts w:hint="eastAsia"/>
          <w:highlight w:val="none"/>
        </w:rPr>
        <w:t>采购需求：</w:t>
      </w:r>
    </w:p>
    <w:p>
      <w:pPr>
        <w:spacing w:line="400" w:lineRule="exact"/>
        <w:ind w:firstLine="420"/>
        <w:rPr>
          <w:highlight w:val="none"/>
        </w:rPr>
      </w:pPr>
    </w:p>
    <w:p>
      <w:pPr>
        <w:spacing w:line="400" w:lineRule="exact"/>
        <w:ind w:firstLine="420"/>
        <w:rPr>
          <w:rFonts w:hint="eastAsia" w:eastAsia="宋体"/>
          <w:highlight w:val="none"/>
          <w:lang w:eastAsia="zh-CN"/>
        </w:rPr>
      </w:pPr>
      <w:r>
        <w:rPr>
          <w:rFonts w:hint="eastAsia"/>
          <w:highlight w:val="none"/>
        </w:rPr>
        <w:t>标项名称：</w:t>
      </w:r>
      <w:r>
        <w:rPr>
          <w:highlight w:val="none"/>
        </w:rPr>
        <w:t xml:space="preserve"> </w:t>
      </w:r>
      <w:r>
        <w:rPr>
          <w:rFonts w:hint="eastAsia"/>
          <w:highlight w:val="none"/>
          <w:lang w:eastAsia="zh-CN"/>
        </w:rPr>
        <w:t>钦州市中级人民法院第二期融合科技法庭设备</w:t>
      </w:r>
    </w:p>
    <w:p>
      <w:pPr>
        <w:spacing w:line="400" w:lineRule="exact"/>
        <w:ind w:firstLine="420"/>
        <w:rPr>
          <w:highlight w:val="none"/>
        </w:rPr>
      </w:pPr>
      <w:r>
        <w:rPr>
          <w:rFonts w:hint="eastAsia"/>
          <w:highlight w:val="none"/>
        </w:rPr>
        <w:t>数量：1</w:t>
      </w:r>
    </w:p>
    <w:p>
      <w:pPr>
        <w:spacing w:line="400" w:lineRule="exact"/>
        <w:ind w:firstLine="420"/>
        <w:rPr>
          <w:rFonts w:hint="eastAsia" w:eastAsia="宋体"/>
          <w:highlight w:val="none"/>
          <w:lang w:eastAsia="zh-CN"/>
        </w:rPr>
      </w:pPr>
      <w:r>
        <w:rPr>
          <w:rFonts w:hint="eastAsia"/>
          <w:highlight w:val="none"/>
        </w:rPr>
        <w:t>预算金额(元</w:t>
      </w:r>
      <w:r>
        <w:rPr>
          <w:highlight w:val="none"/>
        </w:rPr>
        <w:t>)</w:t>
      </w:r>
      <w:r>
        <w:rPr>
          <w:rFonts w:hint="eastAsia"/>
          <w:highlight w:val="none"/>
        </w:rPr>
        <w:t>：</w:t>
      </w:r>
      <w:r>
        <w:rPr>
          <w:rFonts w:hint="eastAsia"/>
          <w:highlight w:val="none"/>
          <w:lang w:eastAsia="zh-CN"/>
        </w:rPr>
        <w:t>997163.00</w:t>
      </w:r>
    </w:p>
    <w:p>
      <w:pPr>
        <w:spacing w:line="400" w:lineRule="exact"/>
        <w:ind w:firstLine="420"/>
        <w:rPr>
          <w:highlight w:val="none"/>
        </w:rPr>
      </w:pPr>
      <w:r>
        <w:rPr>
          <w:rFonts w:hint="eastAsia"/>
          <w:highlight w:val="none"/>
        </w:rPr>
        <w:t>简要规格描述或项目基本概况介绍、用途：第二期融合科技法庭设备，具体详见采购文件。</w:t>
      </w:r>
    </w:p>
    <w:p>
      <w:pPr>
        <w:spacing w:line="400" w:lineRule="exact"/>
        <w:ind w:firstLine="420"/>
        <w:rPr>
          <w:highlight w:val="none"/>
        </w:rPr>
      </w:pPr>
      <w:r>
        <w:rPr>
          <w:rFonts w:hint="eastAsia"/>
          <w:highlight w:val="none"/>
        </w:rPr>
        <w:t>最高限价(如有</w:t>
      </w:r>
      <w:r>
        <w:rPr>
          <w:highlight w:val="none"/>
        </w:rPr>
        <w:t>)</w:t>
      </w:r>
      <w:r>
        <w:rPr>
          <w:rFonts w:hint="eastAsia"/>
          <w:highlight w:val="none"/>
        </w:rPr>
        <w:t>：</w:t>
      </w:r>
    </w:p>
    <w:p>
      <w:pPr>
        <w:spacing w:line="400" w:lineRule="exact"/>
        <w:ind w:firstLine="420"/>
        <w:rPr>
          <w:highlight w:val="none"/>
        </w:rPr>
      </w:pPr>
      <w:r>
        <w:rPr>
          <w:rFonts w:hint="eastAsia"/>
          <w:highlight w:val="none"/>
        </w:rPr>
        <w:t>合同履行期限：自签订合同之日起30个日历日内完成所有设备安装调试并交付使用</w:t>
      </w:r>
    </w:p>
    <w:p>
      <w:pPr>
        <w:spacing w:line="400" w:lineRule="exact"/>
        <w:ind w:firstLine="420"/>
        <w:rPr>
          <w:highlight w:val="none"/>
        </w:rPr>
      </w:pPr>
      <w:r>
        <w:rPr>
          <w:rFonts w:hint="eastAsia"/>
          <w:highlight w:val="none"/>
        </w:rPr>
        <w:t>本标项(否</w:t>
      </w:r>
      <w:r>
        <w:rPr>
          <w:highlight w:val="none"/>
        </w:rPr>
        <w:t>)</w:t>
      </w:r>
      <w:r>
        <w:rPr>
          <w:rFonts w:hint="eastAsia"/>
          <w:highlight w:val="none"/>
        </w:rPr>
        <w:t>接受联合体投标。</w:t>
      </w:r>
    </w:p>
    <w:p>
      <w:pPr>
        <w:spacing w:line="400" w:lineRule="exact"/>
        <w:ind w:firstLine="420"/>
        <w:rPr>
          <w:highlight w:val="none"/>
        </w:rPr>
      </w:pPr>
      <w:r>
        <w:rPr>
          <w:rFonts w:hint="eastAsia"/>
          <w:highlight w:val="none"/>
        </w:rPr>
        <w:t>备注：</w:t>
      </w:r>
    </w:p>
    <w:p>
      <w:pPr>
        <w:spacing w:line="400" w:lineRule="exact"/>
        <w:ind w:firstLine="420"/>
        <w:rPr>
          <w:highlight w:val="none"/>
        </w:rPr>
      </w:pPr>
    </w:p>
    <w:p>
      <w:pPr>
        <w:spacing w:line="400" w:lineRule="exact"/>
        <w:rPr>
          <w:b/>
          <w:highlight w:val="none"/>
        </w:rPr>
      </w:pPr>
      <w:bookmarkStart w:id="12" w:name="_Toc35393622"/>
      <w:bookmarkStart w:id="13" w:name="_Toc35393791"/>
      <w:bookmarkStart w:id="14" w:name="_Toc28359080"/>
      <w:bookmarkStart w:id="15" w:name="_Toc28359003"/>
      <w:r>
        <w:rPr>
          <w:rFonts w:hint="eastAsia"/>
          <w:b/>
          <w:highlight w:val="none"/>
        </w:rPr>
        <w:t>二、申请人的资格要求：</w:t>
      </w:r>
      <w:bookmarkEnd w:id="12"/>
      <w:bookmarkEnd w:id="13"/>
      <w:bookmarkEnd w:id="14"/>
      <w:bookmarkEnd w:id="15"/>
      <w:bookmarkStart w:id="16" w:name="_Toc28359004"/>
      <w:bookmarkStart w:id="17" w:name="_Toc35393623"/>
      <w:bookmarkStart w:id="18" w:name="_Toc28359081"/>
      <w:bookmarkStart w:id="19" w:name="_Toc35393792"/>
    </w:p>
    <w:p>
      <w:pPr>
        <w:spacing w:line="400" w:lineRule="exact"/>
        <w:ind w:firstLine="420"/>
        <w:rPr>
          <w:b/>
          <w:highlight w:val="none"/>
        </w:rPr>
      </w:pPr>
      <w:r>
        <w:rPr>
          <w:rFonts w:hint="eastAsia"/>
          <w:highlight w:val="none"/>
        </w:rPr>
        <w:t>1.满足《中华人民共和国政府采购法》第二十二条规定</w:t>
      </w:r>
    </w:p>
    <w:p>
      <w:pPr>
        <w:spacing w:line="400" w:lineRule="exact"/>
        <w:ind w:firstLine="420"/>
        <w:rPr>
          <w:highlight w:val="none"/>
        </w:rPr>
      </w:pPr>
      <w:r>
        <w:rPr>
          <w:rFonts w:hint="eastAsia"/>
          <w:highlight w:val="none"/>
        </w:rPr>
        <w:t>2.落实政府采购政策需满足的资格要求：无</w:t>
      </w:r>
    </w:p>
    <w:p>
      <w:pPr>
        <w:spacing w:line="400" w:lineRule="exact"/>
        <w:ind w:firstLine="435"/>
        <w:rPr>
          <w:highlight w:val="none"/>
        </w:rPr>
      </w:pPr>
      <w:r>
        <w:rPr>
          <w:rFonts w:hint="eastAsia"/>
          <w:highlight w:val="none"/>
        </w:rPr>
        <w:t>3.本项目的特定资格要求：无</w:t>
      </w:r>
    </w:p>
    <w:p>
      <w:pPr>
        <w:spacing w:line="400" w:lineRule="exact"/>
        <w:rPr>
          <w:b/>
          <w:highlight w:val="none"/>
        </w:rPr>
      </w:pPr>
      <w:r>
        <w:rPr>
          <w:rFonts w:hint="eastAsia"/>
          <w:b/>
          <w:highlight w:val="none"/>
        </w:rPr>
        <w:t>三、获取采购文件</w:t>
      </w:r>
      <w:bookmarkEnd w:id="16"/>
      <w:bookmarkEnd w:id="17"/>
      <w:bookmarkEnd w:id="18"/>
      <w:bookmarkEnd w:id="19"/>
    </w:p>
    <w:p>
      <w:pPr>
        <w:spacing w:line="400" w:lineRule="exact"/>
        <w:ind w:firstLine="420"/>
        <w:jc w:val="left"/>
        <w:rPr>
          <w:highlight w:val="none"/>
        </w:rPr>
      </w:pPr>
      <w:bookmarkStart w:id="20" w:name="_Toc38370141"/>
      <w:r>
        <w:rPr>
          <w:rFonts w:hint="eastAsia"/>
          <w:highlight w:val="none"/>
        </w:rPr>
        <w:t>时间：2025年</w:t>
      </w:r>
      <w:r>
        <w:rPr>
          <w:rFonts w:hint="eastAsia"/>
          <w:highlight w:val="none"/>
          <w:lang w:val="en-US" w:eastAsia="zh-CN"/>
        </w:rPr>
        <w:t>8</w:t>
      </w:r>
      <w:r>
        <w:rPr>
          <w:rFonts w:hint="eastAsia"/>
          <w:highlight w:val="none"/>
        </w:rPr>
        <w:t>月</w:t>
      </w:r>
      <w:r>
        <w:rPr>
          <w:rFonts w:hint="eastAsia"/>
          <w:highlight w:val="none"/>
          <w:lang w:val="en-US" w:eastAsia="zh-CN"/>
        </w:rPr>
        <w:t>5</w:t>
      </w:r>
      <w:r>
        <w:rPr>
          <w:rFonts w:hint="eastAsia"/>
          <w:highlight w:val="none"/>
        </w:rPr>
        <w:t>日至2025年</w:t>
      </w:r>
      <w:r>
        <w:rPr>
          <w:rFonts w:hint="eastAsia"/>
          <w:highlight w:val="none"/>
          <w:lang w:val="en-US" w:eastAsia="zh-CN"/>
        </w:rPr>
        <w:t>8月8</w:t>
      </w:r>
      <w:r>
        <w:rPr>
          <w:rFonts w:hint="eastAsia"/>
          <w:highlight w:val="none"/>
        </w:rPr>
        <w:t>日 ，每天上午00:00至12:00，下午12:00至23:59（北京时间，法定节假日除外）</w:t>
      </w:r>
    </w:p>
    <w:p>
      <w:pPr>
        <w:spacing w:line="400" w:lineRule="exact"/>
        <w:ind w:firstLine="420"/>
        <w:rPr>
          <w:highlight w:val="none"/>
        </w:rPr>
      </w:pPr>
      <w:r>
        <w:rPr>
          <w:rFonts w:hint="eastAsia"/>
          <w:highlight w:val="none"/>
        </w:rPr>
        <w:t>地点(网址</w:t>
      </w:r>
      <w:r>
        <w:rPr>
          <w:highlight w:val="none"/>
        </w:rPr>
        <w:t>)</w:t>
      </w:r>
      <w:r>
        <w:rPr>
          <w:rFonts w:hint="eastAsia"/>
          <w:highlight w:val="none"/>
        </w:rPr>
        <w:t>：</w:t>
      </w:r>
      <w:bookmarkStart w:id="21" w:name="OLE_LINK8"/>
      <w:r>
        <w:rPr>
          <w:rFonts w:hint="eastAsia" w:ascii="宋体" w:hAnsi="宋体"/>
          <w:szCs w:val="21"/>
          <w:highlight w:val="none"/>
        </w:rPr>
        <w:t>广西政府采购云平台（https://www.gcy.zfcg.gxzf.gov.cn/）</w:t>
      </w:r>
      <w:bookmarkEnd w:id="21"/>
    </w:p>
    <w:p>
      <w:pPr>
        <w:spacing w:line="400" w:lineRule="exact"/>
        <w:ind w:firstLine="420"/>
        <w:rPr>
          <w:highlight w:val="none"/>
        </w:rPr>
      </w:pPr>
      <w:r>
        <w:rPr>
          <w:rFonts w:hint="eastAsia"/>
          <w:highlight w:val="none"/>
        </w:rPr>
        <w:t>方式：</w:t>
      </w:r>
      <w:bookmarkStart w:id="22" w:name="OLE_LINK9"/>
      <w:r>
        <w:rPr>
          <w:rFonts w:hint="eastAsia"/>
          <w:highlight w:val="none"/>
        </w:rPr>
        <w:t>供应商登录广西政府采购云平台(以下称“政采云平台”)在线获取采购文件（进入“项目采购”应用选择项目，获取采购文件）</w:t>
      </w:r>
      <w:bookmarkEnd w:id="22"/>
    </w:p>
    <w:p>
      <w:pPr>
        <w:spacing w:line="400" w:lineRule="exact"/>
        <w:ind w:firstLine="420"/>
        <w:rPr>
          <w:highlight w:val="none"/>
        </w:rPr>
      </w:pPr>
      <w:r>
        <w:rPr>
          <w:rFonts w:hint="eastAsia"/>
          <w:highlight w:val="none"/>
        </w:rPr>
        <w:t>售价(元</w:t>
      </w:r>
      <w:r>
        <w:rPr>
          <w:highlight w:val="none"/>
        </w:rPr>
        <w:t>)</w:t>
      </w:r>
      <w:r>
        <w:rPr>
          <w:rFonts w:hint="eastAsia"/>
          <w:highlight w:val="none"/>
        </w:rPr>
        <w:t xml:space="preserve">：0 </w:t>
      </w:r>
    </w:p>
    <w:p>
      <w:pPr>
        <w:spacing w:line="400" w:lineRule="exact"/>
        <w:rPr>
          <w:b/>
          <w:highlight w:val="none"/>
        </w:rPr>
      </w:pPr>
      <w:r>
        <w:rPr>
          <w:rFonts w:hint="eastAsia"/>
          <w:b/>
          <w:bCs/>
          <w:highlight w:val="none"/>
        </w:rPr>
        <w:t>四、</w:t>
      </w:r>
      <w:bookmarkEnd w:id="20"/>
      <w:bookmarkStart w:id="23" w:name="_Toc28359082"/>
      <w:bookmarkStart w:id="24" w:name="_Toc28359005"/>
      <w:bookmarkStart w:id="25" w:name="_Toc35393624"/>
      <w:bookmarkStart w:id="26" w:name="_Toc35393793"/>
      <w:r>
        <w:rPr>
          <w:rFonts w:hint="eastAsia"/>
          <w:b/>
          <w:highlight w:val="none"/>
        </w:rPr>
        <w:t>响应文件</w:t>
      </w:r>
      <w:bookmarkEnd w:id="23"/>
      <w:bookmarkEnd w:id="24"/>
      <w:r>
        <w:rPr>
          <w:rFonts w:hint="eastAsia"/>
          <w:b/>
          <w:highlight w:val="none"/>
        </w:rPr>
        <w:t>提交</w:t>
      </w:r>
      <w:bookmarkEnd w:id="25"/>
      <w:bookmarkEnd w:id="26"/>
    </w:p>
    <w:p>
      <w:pPr>
        <w:spacing w:line="400" w:lineRule="exact"/>
        <w:ind w:firstLine="420"/>
        <w:rPr>
          <w:highlight w:val="none"/>
        </w:rPr>
      </w:pPr>
      <w:r>
        <w:rPr>
          <w:rFonts w:hint="eastAsia"/>
          <w:highlight w:val="none"/>
        </w:rPr>
        <w:t>截止时间：2025年</w:t>
      </w:r>
      <w:r>
        <w:rPr>
          <w:rFonts w:hint="eastAsia"/>
          <w:highlight w:val="none"/>
          <w:lang w:val="en-US" w:eastAsia="zh-CN"/>
        </w:rPr>
        <w:t>8月12</w:t>
      </w:r>
      <w:r>
        <w:rPr>
          <w:rFonts w:hint="eastAsia"/>
          <w:highlight w:val="none"/>
        </w:rPr>
        <w:t>日9:30（北京时间）</w:t>
      </w:r>
    </w:p>
    <w:p>
      <w:pPr>
        <w:spacing w:line="400" w:lineRule="exact"/>
        <w:ind w:firstLine="420"/>
        <w:rPr>
          <w:rFonts w:ascii="宋体" w:hAnsi="宋体" w:cs="Courier New"/>
          <w:szCs w:val="21"/>
          <w:highlight w:val="none"/>
        </w:rPr>
      </w:pPr>
      <w:r>
        <w:rPr>
          <w:rFonts w:hint="eastAsia"/>
          <w:highlight w:val="none"/>
        </w:rPr>
        <w:t>地点(网址）：</w:t>
      </w:r>
      <w:bookmarkStart w:id="27" w:name="OLE_LINK10"/>
      <w:r>
        <w:rPr>
          <w:rFonts w:hint="eastAsia" w:ascii="宋体" w:hAnsi="宋体" w:cs="Courier New"/>
          <w:szCs w:val="21"/>
          <w:highlight w:val="none"/>
        </w:rPr>
        <w:t>广西政府采购云平台（https://www.gcy.zfcg.gxzf.gov.cn/）</w:t>
      </w:r>
    </w:p>
    <w:bookmarkEnd w:id="27"/>
    <w:p>
      <w:pPr>
        <w:spacing w:line="400" w:lineRule="exact"/>
        <w:rPr>
          <w:rFonts w:ascii="宋体" w:hAnsi="宋体" w:cs="Courier New"/>
          <w:b/>
          <w:bCs/>
          <w:szCs w:val="21"/>
          <w:highlight w:val="none"/>
        </w:rPr>
      </w:pPr>
      <w:r>
        <w:rPr>
          <w:rFonts w:hint="eastAsia" w:ascii="宋体" w:hAnsi="宋体" w:cs="Courier New"/>
          <w:b/>
          <w:bCs/>
          <w:szCs w:val="21"/>
          <w:highlight w:val="none"/>
        </w:rPr>
        <w:t>五、响应文件开启</w:t>
      </w:r>
    </w:p>
    <w:p>
      <w:pPr>
        <w:spacing w:line="400" w:lineRule="exact"/>
        <w:ind w:firstLine="420" w:firstLineChars="200"/>
        <w:rPr>
          <w:rFonts w:ascii="宋体" w:hAnsi="宋体" w:cs="Courier New"/>
          <w:szCs w:val="21"/>
          <w:highlight w:val="none"/>
        </w:rPr>
      </w:pPr>
      <w:r>
        <w:rPr>
          <w:rFonts w:hint="eastAsia" w:ascii="宋体" w:hAnsi="宋体" w:cs="Courier New"/>
          <w:szCs w:val="21"/>
          <w:highlight w:val="none"/>
        </w:rPr>
        <w:t>开启时间：</w:t>
      </w:r>
      <w:r>
        <w:rPr>
          <w:rFonts w:hint="eastAsia"/>
          <w:highlight w:val="none"/>
        </w:rPr>
        <w:t>2025年</w:t>
      </w:r>
      <w:r>
        <w:rPr>
          <w:rFonts w:hint="eastAsia"/>
          <w:highlight w:val="none"/>
          <w:lang w:val="en-US" w:eastAsia="zh-CN"/>
        </w:rPr>
        <w:t>8</w:t>
      </w:r>
      <w:r>
        <w:rPr>
          <w:rFonts w:hint="eastAsia"/>
          <w:highlight w:val="none"/>
        </w:rPr>
        <w:t>月</w:t>
      </w:r>
      <w:r>
        <w:rPr>
          <w:rFonts w:hint="eastAsia"/>
          <w:highlight w:val="none"/>
          <w:lang w:val="en-US" w:eastAsia="zh-CN"/>
        </w:rPr>
        <w:t>12</w:t>
      </w:r>
      <w:r>
        <w:rPr>
          <w:rFonts w:hint="eastAsia"/>
          <w:highlight w:val="none"/>
        </w:rPr>
        <w:t>日9:30（北京时间）</w:t>
      </w:r>
    </w:p>
    <w:p>
      <w:pPr>
        <w:spacing w:line="400" w:lineRule="exact"/>
        <w:ind w:firstLine="420"/>
        <w:rPr>
          <w:rFonts w:ascii="宋体" w:hAnsi="宋体" w:cs="Courier New"/>
          <w:szCs w:val="21"/>
          <w:highlight w:val="none"/>
        </w:rPr>
      </w:pPr>
      <w:r>
        <w:rPr>
          <w:rFonts w:hint="eastAsia" w:ascii="宋体" w:hAnsi="宋体" w:cs="Courier New"/>
          <w:szCs w:val="21"/>
          <w:highlight w:val="none"/>
        </w:rPr>
        <w:t>地点：</w:t>
      </w:r>
      <w:bookmarkStart w:id="28" w:name="_Toc28359007"/>
      <w:bookmarkStart w:id="29" w:name="_Toc35393625"/>
      <w:bookmarkStart w:id="30" w:name="_Toc28359084"/>
      <w:bookmarkStart w:id="31" w:name="_Toc35393794"/>
      <w:r>
        <w:rPr>
          <w:rFonts w:hint="eastAsia"/>
          <w:highlight w:val="none"/>
        </w:rPr>
        <w:t>广西钦州市金海湾东大街8号市政务服务中心三楼开标室</w:t>
      </w:r>
    </w:p>
    <w:p>
      <w:pPr>
        <w:spacing w:line="400" w:lineRule="exact"/>
        <w:rPr>
          <w:b/>
          <w:highlight w:val="none"/>
        </w:rPr>
      </w:pPr>
      <w:r>
        <w:rPr>
          <w:rFonts w:hint="eastAsia"/>
          <w:b/>
          <w:highlight w:val="none"/>
        </w:rPr>
        <w:t>六、公告期限</w:t>
      </w:r>
      <w:bookmarkEnd w:id="28"/>
      <w:bookmarkEnd w:id="29"/>
      <w:bookmarkEnd w:id="30"/>
      <w:bookmarkEnd w:id="31"/>
    </w:p>
    <w:p>
      <w:pPr>
        <w:spacing w:line="400" w:lineRule="exact"/>
        <w:ind w:firstLine="420"/>
        <w:rPr>
          <w:highlight w:val="none"/>
        </w:rPr>
      </w:pPr>
      <w:r>
        <w:rPr>
          <w:rFonts w:hint="eastAsia"/>
          <w:highlight w:val="none"/>
        </w:rPr>
        <w:t>自本公告发布之日起</w:t>
      </w:r>
      <w:r>
        <w:rPr>
          <w:highlight w:val="none"/>
        </w:rPr>
        <w:t>3</w:t>
      </w:r>
      <w:r>
        <w:rPr>
          <w:rFonts w:hint="eastAsia"/>
          <w:highlight w:val="none"/>
        </w:rPr>
        <w:t>个工作日。</w:t>
      </w:r>
    </w:p>
    <w:p>
      <w:pPr>
        <w:spacing w:line="400" w:lineRule="exact"/>
        <w:rPr>
          <w:b/>
          <w:highlight w:val="none"/>
        </w:rPr>
      </w:pPr>
      <w:bookmarkStart w:id="32" w:name="_Toc28359085"/>
      <w:bookmarkStart w:id="33" w:name="_Toc35393796"/>
      <w:bookmarkStart w:id="34" w:name="_Toc28359008"/>
      <w:bookmarkStart w:id="35" w:name="_Toc35393627"/>
      <w:r>
        <w:rPr>
          <w:rFonts w:hint="eastAsia"/>
          <w:b/>
          <w:highlight w:val="none"/>
        </w:rPr>
        <w:t>七、其他补充事宜</w:t>
      </w:r>
    </w:p>
    <w:p>
      <w:pPr>
        <w:spacing w:line="400" w:lineRule="exact"/>
        <w:ind w:firstLine="420"/>
        <w:rPr>
          <w:highlight w:val="none"/>
        </w:rPr>
      </w:pPr>
      <w:r>
        <w:rPr>
          <w:rFonts w:hint="eastAsia"/>
          <w:highlight w:val="none"/>
        </w:rPr>
        <w:t>1</w:t>
      </w:r>
      <w:r>
        <w:rPr>
          <w:highlight w:val="none"/>
        </w:rPr>
        <w:t>.</w:t>
      </w:r>
      <w:r>
        <w:rPr>
          <w:rFonts w:hint="eastAsia"/>
          <w:bCs/>
          <w:highlight w:val="none"/>
        </w:rPr>
        <w:t>本项目需落实的政府采购政策</w:t>
      </w:r>
      <w:r>
        <w:rPr>
          <w:rFonts w:hint="eastAsia"/>
          <w:b/>
          <w:highlight w:val="none"/>
        </w:rPr>
        <w:t>：</w:t>
      </w:r>
    </w:p>
    <w:p>
      <w:pPr>
        <w:spacing w:line="400" w:lineRule="exact"/>
        <w:ind w:firstLine="420"/>
        <w:rPr>
          <w:highlight w:val="none"/>
        </w:rPr>
      </w:pPr>
      <w:r>
        <w:rPr>
          <w:rFonts w:hint="eastAsia"/>
          <w:highlight w:val="none"/>
        </w:rPr>
        <w:t>(1)财政部 工业和信息化部关于印发《政府采购促进中小企业发展管理办法》的通知(财库﹝2020﹞46号)</w:t>
      </w:r>
    </w:p>
    <w:p>
      <w:pPr>
        <w:spacing w:line="400" w:lineRule="exact"/>
        <w:ind w:firstLine="420"/>
        <w:rPr>
          <w:highlight w:val="none"/>
        </w:rPr>
      </w:pPr>
      <w:r>
        <w:rPr>
          <w:rFonts w:hint="eastAsia"/>
          <w:highlight w:val="none"/>
        </w:rPr>
        <w:t>(2)财政部 司法部关于政府采购支持监狱企业发展有关问题的通知 (财库﹝2014﹞68号)</w:t>
      </w:r>
    </w:p>
    <w:p>
      <w:pPr>
        <w:spacing w:line="400" w:lineRule="exact"/>
        <w:ind w:firstLine="420"/>
        <w:rPr>
          <w:highlight w:val="none"/>
        </w:rPr>
      </w:pPr>
      <w:r>
        <w:rPr>
          <w:rFonts w:hint="eastAsia"/>
          <w:highlight w:val="none"/>
        </w:rPr>
        <w:t>(3)财政部 民政部 中国残疾人联合会关于促进残疾人就业政府采购政策的通知 (财库﹝2017﹞141号)</w:t>
      </w:r>
    </w:p>
    <w:p>
      <w:pPr>
        <w:spacing w:line="400" w:lineRule="exact"/>
        <w:ind w:firstLine="420" w:firstLineChars="200"/>
        <w:rPr>
          <w:highlight w:val="none"/>
        </w:rPr>
      </w:pPr>
      <w:r>
        <w:rPr>
          <w:highlight w:val="none"/>
        </w:rPr>
        <w:t>(4)</w:t>
      </w:r>
      <w:r>
        <w:rPr>
          <w:rFonts w:hint="eastAsia"/>
          <w:highlight w:val="none"/>
        </w:rPr>
        <w:t>财政部</w:t>
      </w:r>
      <w:r>
        <w:rPr>
          <w:highlight w:val="none"/>
        </w:rPr>
        <w:t xml:space="preserve"> </w:t>
      </w:r>
      <w:r>
        <w:rPr>
          <w:rFonts w:hint="eastAsia"/>
          <w:highlight w:val="none"/>
        </w:rPr>
        <w:t>发展改革委</w:t>
      </w:r>
      <w:r>
        <w:rPr>
          <w:highlight w:val="none"/>
        </w:rPr>
        <w:t xml:space="preserve"> </w:t>
      </w:r>
      <w:r>
        <w:rPr>
          <w:rFonts w:hint="eastAsia"/>
          <w:highlight w:val="none"/>
        </w:rPr>
        <w:t>生态环境部</w:t>
      </w:r>
      <w:r>
        <w:rPr>
          <w:highlight w:val="none"/>
        </w:rPr>
        <w:t xml:space="preserve"> </w:t>
      </w:r>
      <w:r>
        <w:rPr>
          <w:rFonts w:hint="eastAsia"/>
          <w:highlight w:val="none"/>
        </w:rPr>
        <w:t>市场监管总局关于调整优化节能产品、环境标志产品政府采购执行机制的通知（财库〔</w:t>
      </w:r>
      <w:r>
        <w:rPr>
          <w:highlight w:val="none"/>
        </w:rPr>
        <w:t>2019</w:t>
      </w:r>
      <w:r>
        <w:rPr>
          <w:rFonts w:hint="eastAsia"/>
          <w:highlight w:val="none"/>
        </w:rPr>
        <w:t>〕</w:t>
      </w:r>
      <w:r>
        <w:rPr>
          <w:highlight w:val="none"/>
        </w:rPr>
        <w:t>9</w:t>
      </w:r>
      <w:r>
        <w:rPr>
          <w:rFonts w:hint="eastAsia"/>
          <w:highlight w:val="none"/>
        </w:rPr>
        <w:t>号）</w:t>
      </w:r>
    </w:p>
    <w:p>
      <w:pPr>
        <w:spacing w:line="400" w:lineRule="exact"/>
        <w:ind w:firstLine="420" w:firstLineChars="200"/>
        <w:rPr>
          <w:highlight w:val="none"/>
        </w:rPr>
      </w:pPr>
      <w:r>
        <w:rPr>
          <w:rFonts w:hint="eastAsia"/>
          <w:highlight w:val="none"/>
        </w:rPr>
        <w:t>(5) 财政部 发展改革委 关于印发节能产品政府采购品目清单的通知（财库〔2019〕19号）</w:t>
      </w:r>
    </w:p>
    <w:p>
      <w:pPr>
        <w:spacing w:line="400" w:lineRule="exact"/>
        <w:ind w:firstLine="420"/>
        <w:rPr>
          <w:highlight w:val="none"/>
        </w:rPr>
      </w:pPr>
      <w:r>
        <w:rPr>
          <w:rFonts w:hint="eastAsia"/>
          <w:highlight w:val="none"/>
        </w:rPr>
        <w:t>2</w:t>
      </w:r>
      <w:r>
        <w:rPr>
          <w:highlight w:val="none"/>
        </w:rPr>
        <w:t>.</w:t>
      </w:r>
      <w:bookmarkStart w:id="36" w:name="_Hlk91598380"/>
      <w:r>
        <w:rPr>
          <w:rFonts w:hint="eastAsia"/>
          <w:highlight w:val="none"/>
        </w:rPr>
        <w:t>全流程电子化</w:t>
      </w:r>
      <w:bookmarkEnd w:id="36"/>
      <w:r>
        <w:rPr>
          <w:rFonts w:hint="eastAsia"/>
          <w:highlight w:val="none"/>
        </w:rPr>
        <w:t>要求：</w:t>
      </w:r>
    </w:p>
    <w:p>
      <w:pPr>
        <w:spacing w:line="400" w:lineRule="exact"/>
        <w:ind w:firstLine="420"/>
        <w:rPr>
          <w:highlight w:val="none"/>
        </w:rPr>
      </w:pPr>
      <w:bookmarkStart w:id="37" w:name="_Hlk147760486"/>
      <w:r>
        <w:rPr>
          <w:rFonts w:hint="eastAsia"/>
          <w:highlight w:val="none"/>
        </w:rPr>
        <w:t>本项目为全流程电子化项目，供应商应做好参与全流程电子化交易的充分准备，熟悉掌握电子化采购项目操作指南(操作指南：</w:t>
      </w:r>
      <w:r>
        <w:rPr>
          <w:highlight w:val="none"/>
        </w:rPr>
        <w:fldChar w:fldCharType="begin"/>
      </w:r>
      <w:r>
        <w:rPr>
          <w:highlight w:val="none"/>
        </w:rPr>
        <w:instrText xml:space="preserve"> HYPERLINK "https://helpcenter.zcygov.cn/document/" \l "/document/dashboard?siteCode=beijing&amp;channel=dt" </w:instrText>
      </w:r>
      <w:r>
        <w:rPr>
          <w:highlight w:val="none"/>
        </w:rPr>
        <w:fldChar w:fldCharType="separate"/>
      </w:r>
      <w:r>
        <w:rPr>
          <w:rStyle w:val="43"/>
          <w:rFonts w:hint="eastAsia"/>
          <w:color w:val="auto"/>
          <w:highlight w:val="none"/>
        </w:rPr>
        <w:t>政采云电子卖场首页右上角—服务中心—帮助文档—项目采购</w:t>
      </w:r>
      <w:r>
        <w:rPr>
          <w:rStyle w:val="43"/>
          <w:rFonts w:hint="eastAsia"/>
          <w:color w:val="auto"/>
          <w:highlight w:val="none"/>
        </w:rPr>
        <w:fldChar w:fldCharType="end"/>
      </w:r>
      <w:r>
        <w:rPr>
          <w:rFonts w:hint="eastAsia"/>
          <w:highlight w:val="none"/>
        </w:rPr>
        <w:t>)，及时完成CA申领和绑定(操作指南：</w:t>
      </w:r>
      <w:r>
        <w:rPr>
          <w:highlight w:val="none"/>
        </w:rPr>
        <w:fldChar w:fldCharType="begin"/>
      </w:r>
      <w:r>
        <w:rPr>
          <w:highlight w:val="none"/>
        </w:rPr>
        <w:instrText xml:space="preserve"> HYPERLINK "https://helpcenter.zcygov.cn/document/" \l "/document/detail?siteCode=beijing&amp;manualId=795&amp;topicId=4081" </w:instrText>
      </w:r>
      <w:r>
        <w:rPr>
          <w:highlight w:val="none"/>
        </w:rPr>
        <w:fldChar w:fldCharType="separate"/>
      </w:r>
      <w:r>
        <w:rPr>
          <w:rStyle w:val="43"/>
          <w:rFonts w:hint="eastAsia"/>
          <w:color w:val="auto"/>
          <w:highlight w:val="none"/>
        </w:rPr>
        <w:t>政采云电子卖场首页右上角—帮助文档—入驻与配置—CA管理</w:t>
      </w:r>
      <w:r>
        <w:rPr>
          <w:rStyle w:val="43"/>
          <w:rFonts w:hint="eastAsia"/>
          <w:color w:val="auto"/>
          <w:highlight w:val="none"/>
        </w:rPr>
        <w:fldChar w:fldCharType="end"/>
      </w:r>
      <w:r>
        <w:rPr>
          <w:rFonts w:hint="eastAsia"/>
          <w:highlight w:val="none"/>
        </w:rPr>
        <w:t>；CA证书申领路径：</w:t>
      </w:r>
      <w:r>
        <w:rPr>
          <w:highlight w:val="none"/>
        </w:rPr>
        <w:fldChar w:fldCharType="begin"/>
      </w:r>
      <w:r>
        <w:rPr>
          <w:highlight w:val="none"/>
        </w:rPr>
        <w:instrText xml:space="preserve"> HYPERLINK "https://helpcenter.zcygov.cn/document/" \l "/document/detail?siteCode=beijing&amp;manualId=795&amp;topicId=4083" </w:instrText>
      </w:r>
      <w:r>
        <w:rPr>
          <w:highlight w:val="none"/>
        </w:rPr>
        <w:fldChar w:fldCharType="separate"/>
      </w:r>
      <w:r>
        <w:rPr>
          <w:rStyle w:val="43"/>
          <w:rFonts w:hint="eastAsia"/>
          <w:color w:val="auto"/>
          <w:highlight w:val="none"/>
        </w:rPr>
        <w:t>政采云平台—我的工作台右上角—CA管理—CA证书申领</w:t>
      </w:r>
      <w:r>
        <w:rPr>
          <w:rStyle w:val="43"/>
          <w:rFonts w:hint="eastAsia"/>
          <w:color w:val="auto"/>
          <w:highlight w:val="none"/>
        </w:rPr>
        <w:fldChar w:fldCharType="end"/>
      </w:r>
      <w:r>
        <w:rPr>
          <w:rFonts w:hint="eastAsia"/>
          <w:highlight w:val="none"/>
        </w:rPr>
        <w:t>)。因未注册入库、未办理CA数字证书、CA证书故障、操作不当等原因造成谈判失败等后果由供应商承担。</w:t>
      </w:r>
    </w:p>
    <w:bookmarkEnd w:id="37"/>
    <w:p>
      <w:pPr>
        <w:spacing w:line="400" w:lineRule="exact"/>
        <w:ind w:firstLine="420"/>
        <w:rPr>
          <w:highlight w:val="none"/>
        </w:rPr>
      </w:pPr>
      <w:r>
        <w:rPr>
          <w:highlight w:val="none"/>
        </w:rPr>
        <w:t>(1)</w:t>
      </w:r>
      <w:r>
        <w:rPr>
          <w:rFonts w:hint="eastAsia"/>
          <w:highlight w:val="none"/>
        </w:rPr>
        <w:t>依法获取采购文件：供应商须在获取采购文件时间内登录</w:t>
      </w:r>
      <w:r>
        <w:rPr>
          <w:highlight w:val="none"/>
        </w:rPr>
        <w:fldChar w:fldCharType="begin"/>
      </w:r>
      <w:r>
        <w:rPr>
          <w:highlight w:val="none"/>
        </w:rPr>
        <w:instrText xml:space="preserve"> HYPERLINK "https://www.zcygov.cn/" </w:instrText>
      </w:r>
      <w:r>
        <w:rPr>
          <w:highlight w:val="none"/>
        </w:rPr>
        <w:fldChar w:fldCharType="separate"/>
      </w:r>
      <w:r>
        <w:rPr>
          <w:rStyle w:val="43"/>
          <w:rFonts w:hint="eastAsia"/>
          <w:color w:val="auto"/>
          <w:highlight w:val="none"/>
        </w:rPr>
        <w:t>政府采购云平台</w:t>
      </w:r>
      <w:r>
        <w:rPr>
          <w:rStyle w:val="43"/>
          <w:rFonts w:hint="eastAsia"/>
          <w:color w:val="auto"/>
          <w:highlight w:val="none"/>
        </w:rPr>
        <w:fldChar w:fldCharType="end"/>
      </w:r>
      <w:r>
        <w:rPr>
          <w:rFonts w:hint="eastAsia"/>
          <w:highlight w:val="none"/>
        </w:rPr>
        <w:t>申请下载采购文件才视作依法获取采购文件。</w:t>
      </w:r>
    </w:p>
    <w:p>
      <w:pPr>
        <w:spacing w:line="400" w:lineRule="exact"/>
        <w:ind w:firstLine="420"/>
        <w:rPr>
          <w:b/>
          <w:highlight w:val="none"/>
        </w:rPr>
      </w:pPr>
      <w:r>
        <w:rPr>
          <w:rFonts w:hint="eastAsia"/>
          <w:highlight w:val="none"/>
        </w:rPr>
        <w:t>(</w:t>
      </w:r>
      <w:r>
        <w:rPr>
          <w:highlight w:val="none"/>
        </w:rPr>
        <w:t>2)</w:t>
      </w:r>
      <w:r>
        <w:rPr>
          <w:rFonts w:hint="eastAsia"/>
          <w:highlight w:val="none"/>
        </w:rPr>
        <w:t>供应商应通过广西政府采购云平台客户端制作响应文件，供应商自行前往下载安装（</w:t>
      </w:r>
      <w:r>
        <w:rPr>
          <w:highlight w:val="none"/>
        </w:rPr>
        <w:fldChar w:fldCharType="begin"/>
      </w:r>
      <w:r>
        <w:rPr>
          <w:highlight w:val="none"/>
        </w:rPr>
        <w:instrText xml:space="preserve"> HYPERLINK "https://sitecdn.zcycdn.com/zcy-client/bidding-client-new/official/guangxi/GuangXiSetup.exe" </w:instrText>
      </w:r>
      <w:r>
        <w:rPr>
          <w:highlight w:val="none"/>
        </w:rPr>
        <w:fldChar w:fldCharType="separate"/>
      </w:r>
      <w:r>
        <w:rPr>
          <w:rFonts w:hint="eastAsia"/>
          <w:highlight w:val="none"/>
        </w:rPr>
        <w:t>客户端下载</w:t>
      </w:r>
      <w:r>
        <w:rPr>
          <w:rFonts w:hint="eastAsia"/>
          <w:highlight w:val="none"/>
        </w:rPr>
        <w:fldChar w:fldCharType="end"/>
      </w:r>
      <w:r>
        <w:rPr>
          <w:rFonts w:hint="eastAsia"/>
          <w:highlight w:val="none"/>
        </w:rPr>
        <w:t>）。</w:t>
      </w:r>
    </w:p>
    <w:p>
      <w:pPr>
        <w:spacing w:line="400" w:lineRule="exact"/>
        <w:ind w:firstLine="420"/>
        <w:rPr>
          <w:highlight w:val="none"/>
        </w:rPr>
      </w:pPr>
      <w:r>
        <w:rPr>
          <w:rFonts w:hint="eastAsia"/>
          <w:highlight w:val="none"/>
        </w:rPr>
        <w:t>(</w:t>
      </w:r>
      <w:r>
        <w:rPr>
          <w:highlight w:val="none"/>
        </w:rPr>
        <w:t>3)</w:t>
      </w:r>
      <w:r>
        <w:rPr>
          <w:rFonts w:hint="eastAsia"/>
          <w:highlight w:val="none"/>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highlight w:val="none"/>
        </w:rPr>
      </w:pPr>
      <w:r>
        <w:rPr>
          <w:rFonts w:hint="eastAsia"/>
          <w:highlight w:val="none"/>
        </w:rPr>
        <w:t>(</w:t>
      </w:r>
      <w:r>
        <w:rPr>
          <w:highlight w:val="none"/>
        </w:rPr>
        <w:t>4)</w:t>
      </w:r>
      <w:r>
        <w:rPr>
          <w:rFonts w:hint="eastAsia"/>
          <w:highlight w:val="none"/>
        </w:rPr>
        <w:t>供应商法定代表人或委托代理人须按时登录</w:t>
      </w:r>
      <w:bookmarkStart w:id="38" w:name="_Hlk90367388"/>
      <w:r>
        <w:rPr>
          <w:rFonts w:hint="eastAsia" w:ascii="宋体" w:hAnsi="宋体" w:cs="Courier New"/>
          <w:szCs w:val="21"/>
          <w:highlight w:val="none"/>
        </w:rPr>
        <w:t>政采云远程开标大厅</w:t>
      </w:r>
      <w:bookmarkEnd w:id="38"/>
      <w:r>
        <w:rPr>
          <w:rFonts w:hint="eastAsia"/>
          <w:highlight w:val="none"/>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Ansi="宋体"/>
          <w:highlight w:val="none"/>
        </w:rPr>
      </w:pPr>
      <w:r>
        <w:rPr>
          <w:rFonts w:hint="eastAsia"/>
          <w:highlight w:val="none"/>
        </w:rPr>
        <w:t>(</w:t>
      </w:r>
      <w:r>
        <w:rPr>
          <w:highlight w:val="none"/>
        </w:rPr>
        <w:t>5)</w:t>
      </w:r>
      <w:r>
        <w:rPr>
          <w:rFonts w:hint="eastAsia"/>
          <w:highlight w:val="none"/>
        </w:rPr>
        <w:t>供应商参与谈判过程中涉及政府采购云平台的问题，请咨询政采云</w:t>
      </w:r>
      <w:r>
        <w:rPr>
          <w:rFonts w:hint="eastAsia" w:hAnsi="宋体"/>
          <w:highlight w:val="none"/>
        </w:rPr>
        <w:t>技术支持热线：</w:t>
      </w:r>
      <w:r>
        <w:rPr>
          <w:rFonts w:hAnsi="宋体"/>
          <w:highlight w:val="none"/>
        </w:rPr>
        <w:t>95763</w:t>
      </w:r>
      <w:r>
        <w:rPr>
          <w:rFonts w:hint="eastAsia" w:hAnsi="宋体"/>
          <w:highlight w:val="none"/>
        </w:rPr>
        <w:t>。</w:t>
      </w:r>
    </w:p>
    <w:p>
      <w:pPr>
        <w:spacing w:line="400" w:lineRule="exact"/>
        <w:ind w:firstLine="420"/>
        <w:jc w:val="left"/>
        <w:rPr>
          <w:rFonts w:hAnsi="宋体"/>
          <w:highlight w:val="none"/>
        </w:rPr>
      </w:pPr>
      <w:r>
        <w:rPr>
          <w:rFonts w:hint="eastAsia" w:hAnsi="宋体"/>
          <w:highlight w:val="none"/>
        </w:rPr>
        <w:t>3</w:t>
      </w:r>
      <w:r>
        <w:rPr>
          <w:rFonts w:hAnsi="宋体"/>
          <w:highlight w:val="none"/>
        </w:rPr>
        <w:t>.</w:t>
      </w:r>
      <w:r>
        <w:rPr>
          <w:rFonts w:hint="eastAsia" w:hAnsi="宋体"/>
          <w:highlight w:val="none"/>
        </w:rPr>
        <w:t>查询媒体：中国政府采购网、</w:t>
      </w:r>
      <w:r>
        <w:rPr>
          <w:highlight w:val="none"/>
        </w:rPr>
        <w:fldChar w:fldCharType="begin"/>
      </w:r>
      <w:r>
        <w:rPr>
          <w:highlight w:val="none"/>
        </w:rPr>
        <w:instrText xml:space="preserve"> HYPERLINK "http://zfcg.gxzf.gov.cn/" </w:instrText>
      </w:r>
      <w:r>
        <w:rPr>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highlight w:val="none"/>
        </w:rPr>
        <w:t>。</w:t>
      </w:r>
    </w:p>
    <w:p>
      <w:pPr>
        <w:spacing w:line="400" w:lineRule="exact"/>
        <w:ind w:firstLine="420"/>
        <w:jc w:val="left"/>
        <w:rPr>
          <w:rFonts w:hAnsi="宋体"/>
          <w:highlight w:val="none"/>
        </w:rPr>
      </w:pPr>
      <w:bookmarkStart w:id="39" w:name="_Hlk107409555"/>
      <w:r>
        <w:rPr>
          <w:rFonts w:hint="eastAsia" w:hAnsi="宋体"/>
          <w:highlight w:val="none"/>
        </w:rPr>
        <w:t>4</w:t>
      </w:r>
      <w:r>
        <w:rPr>
          <w:rFonts w:hAnsi="宋体"/>
          <w:highlight w:val="none"/>
        </w:rPr>
        <w:t>.</w:t>
      </w:r>
      <w:r>
        <w:rPr>
          <w:rFonts w:hint="eastAsia" w:hAnsi="宋体"/>
          <w:highlight w:val="none"/>
        </w:rPr>
        <w:t>钦州市政府采购中心联系方式：</w:t>
      </w:r>
    </w:p>
    <w:p>
      <w:pPr>
        <w:spacing w:line="400" w:lineRule="exact"/>
        <w:ind w:firstLine="420"/>
        <w:jc w:val="left"/>
        <w:rPr>
          <w:rFonts w:hAnsi="宋体"/>
          <w:highlight w:val="none"/>
        </w:rPr>
      </w:pPr>
      <w:r>
        <w:rPr>
          <w:rFonts w:hAnsi="宋体"/>
          <w:highlight w:val="none"/>
        </w:rPr>
        <w:t>(1)</w:t>
      </w:r>
      <w:r>
        <w:rPr>
          <w:rFonts w:hint="eastAsia" w:hAnsi="宋体"/>
          <w:highlight w:val="none"/>
        </w:rPr>
        <w:t>采购部(采购文件</w:t>
      </w:r>
      <w:r>
        <w:rPr>
          <w:rFonts w:hAnsi="宋体"/>
          <w:highlight w:val="none"/>
        </w:rPr>
        <w:t>)</w:t>
      </w:r>
    </w:p>
    <w:p>
      <w:pPr>
        <w:spacing w:line="400" w:lineRule="exact"/>
        <w:ind w:firstLine="420"/>
        <w:jc w:val="left"/>
        <w:rPr>
          <w:rFonts w:hAnsi="宋体"/>
          <w:highlight w:val="none"/>
        </w:rPr>
      </w:pPr>
      <w:r>
        <w:rPr>
          <w:rFonts w:hint="eastAsia" w:hAnsi="宋体"/>
          <w:highlight w:val="none"/>
        </w:rPr>
        <w:t>联系人：黄忠秀</w:t>
      </w:r>
      <w:r>
        <w:rPr>
          <w:rFonts w:hAnsi="宋体"/>
          <w:highlight w:val="none"/>
        </w:rPr>
        <w:t xml:space="preserve">  </w:t>
      </w:r>
      <w:r>
        <w:rPr>
          <w:rFonts w:hint="eastAsia" w:hAnsi="宋体"/>
          <w:highlight w:val="none"/>
        </w:rPr>
        <w:t xml:space="preserve"> 联系方式：0777-2886022</w:t>
      </w:r>
    </w:p>
    <w:p>
      <w:pPr>
        <w:spacing w:line="400" w:lineRule="exact"/>
        <w:ind w:firstLine="420"/>
        <w:jc w:val="left"/>
        <w:rPr>
          <w:rFonts w:hAnsi="宋体"/>
          <w:highlight w:val="none"/>
        </w:rPr>
      </w:pPr>
      <w:r>
        <w:rPr>
          <w:rFonts w:hint="eastAsia" w:hAnsi="宋体"/>
          <w:highlight w:val="none"/>
        </w:rPr>
        <w:t>(</w:t>
      </w:r>
      <w:r>
        <w:rPr>
          <w:rFonts w:hAnsi="宋体"/>
          <w:highlight w:val="none"/>
        </w:rPr>
        <w:t>2)</w:t>
      </w:r>
      <w:r>
        <w:rPr>
          <w:rFonts w:hint="eastAsia" w:hAnsi="宋体"/>
          <w:highlight w:val="none"/>
        </w:rPr>
        <w:t>综合二部(评审、谈判、成交及合同管理)</w:t>
      </w:r>
    </w:p>
    <w:p>
      <w:pPr>
        <w:spacing w:line="400" w:lineRule="exact"/>
        <w:ind w:firstLine="420"/>
        <w:jc w:val="left"/>
        <w:rPr>
          <w:rFonts w:hAnsi="宋体"/>
          <w:highlight w:val="none"/>
        </w:rPr>
      </w:pPr>
      <w:r>
        <w:rPr>
          <w:rFonts w:hint="eastAsia" w:hAnsi="宋体"/>
          <w:highlight w:val="none"/>
        </w:rPr>
        <w:t xml:space="preserve">联系人：陈启梅、陈侃 </w:t>
      </w:r>
      <w:r>
        <w:rPr>
          <w:rFonts w:hAnsi="宋体"/>
          <w:highlight w:val="none"/>
        </w:rPr>
        <w:t xml:space="preserve">  </w:t>
      </w:r>
      <w:r>
        <w:rPr>
          <w:rFonts w:hint="eastAsia" w:hAnsi="宋体"/>
          <w:highlight w:val="none"/>
        </w:rPr>
        <w:t>联系方式：0777-2886006</w:t>
      </w:r>
      <w:bookmarkEnd w:id="39"/>
    </w:p>
    <w:p>
      <w:pPr>
        <w:spacing w:line="400" w:lineRule="exact"/>
        <w:rPr>
          <w:b/>
          <w:highlight w:val="none"/>
        </w:rPr>
      </w:pPr>
      <w:r>
        <w:rPr>
          <w:rFonts w:hint="eastAsia"/>
          <w:b/>
          <w:highlight w:val="none"/>
        </w:rPr>
        <w:t>八、对本次采购项目提出询问，请按</w:t>
      </w:r>
      <w:r>
        <w:rPr>
          <w:b/>
          <w:highlight w:val="none"/>
        </w:rPr>
        <w:t>以下方式</w:t>
      </w:r>
      <w:r>
        <w:rPr>
          <w:rFonts w:hint="eastAsia"/>
          <w:b/>
          <w:highlight w:val="none"/>
        </w:rPr>
        <w:t>联系</w:t>
      </w:r>
      <w:bookmarkEnd w:id="32"/>
      <w:bookmarkEnd w:id="33"/>
      <w:bookmarkEnd w:id="34"/>
      <w:bookmarkEnd w:id="35"/>
    </w:p>
    <w:p>
      <w:pPr>
        <w:spacing w:line="400" w:lineRule="exact"/>
        <w:ind w:firstLine="420" w:firstLineChars="200"/>
        <w:rPr>
          <w:highlight w:val="none"/>
        </w:rPr>
      </w:pPr>
      <w:r>
        <w:rPr>
          <w:rFonts w:hint="eastAsia"/>
          <w:highlight w:val="none"/>
        </w:rPr>
        <w:t>1.采购人信息</w:t>
      </w:r>
      <w:bookmarkEnd w:id="9"/>
    </w:p>
    <w:p>
      <w:pPr>
        <w:spacing w:line="400" w:lineRule="exact"/>
        <w:ind w:firstLine="420" w:firstLineChars="200"/>
        <w:rPr>
          <w:highlight w:val="none"/>
        </w:rPr>
      </w:pPr>
      <w:bookmarkStart w:id="40" w:name="_Toc38370147"/>
      <w:r>
        <w:rPr>
          <w:rFonts w:hint="eastAsia"/>
          <w:highlight w:val="none"/>
        </w:rPr>
        <w:t xml:space="preserve">名称：钦州市中级人民法院  </w:t>
      </w:r>
    </w:p>
    <w:p>
      <w:pPr>
        <w:spacing w:line="400" w:lineRule="exact"/>
        <w:ind w:firstLine="420" w:firstLineChars="200"/>
        <w:rPr>
          <w:rFonts w:hint="eastAsia"/>
          <w:highlight w:val="none"/>
        </w:rPr>
      </w:pPr>
      <w:r>
        <w:rPr>
          <w:rFonts w:hint="eastAsia"/>
          <w:highlight w:val="none"/>
        </w:rPr>
        <w:t>地址：金海湾东大街123号</w:t>
      </w:r>
    </w:p>
    <w:p>
      <w:pPr>
        <w:pStyle w:val="18"/>
        <w:rPr>
          <w:rFonts w:hint="eastAsia" w:eastAsia="宋体"/>
          <w:highlight w:val="none"/>
          <w:lang w:val="en-US" w:eastAsia="zh-CN"/>
        </w:rPr>
      </w:pPr>
      <w:r>
        <w:rPr>
          <w:rFonts w:hint="eastAsia"/>
          <w:highlight w:val="none"/>
          <w:lang w:val="en-US" w:eastAsia="zh-CN"/>
        </w:rPr>
        <w:t xml:space="preserve">    </w:t>
      </w:r>
      <w:r>
        <w:rPr>
          <w:rFonts w:hint="eastAsia" w:ascii="Times New Roman" w:hAnsi="Times New Roman" w:eastAsia="宋体" w:cs="Times New Roman"/>
          <w:kern w:val="2"/>
          <w:sz w:val="21"/>
          <w:szCs w:val="24"/>
          <w:highlight w:val="none"/>
          <w:lang w:val="en-US" w:eastAsia="zh-CN" w:bidi="ar-SA"/>
        </w:rPr>
        <w:t>联系人：彭彤</w:t>
      </w:r>
    </w:p>
    <w:p>
      <w:pPr>
        <w:spacing w:line="400" w:lineRule="exact"/>
        <w:ind w:firstLine="420" w:firstLineChars="200"/>
        <w:rPr>
          <w:highlight w:val="none"/>
        </w:rPr>
      </w:pPr>
      <w:r>
        <w:rPr>
          <w:rFonts w:hint="eastAsia"/>
          <w:highlight w:val="none"/>
        </w:rPr>
        <w:t xml:space="preserve">联系方式：0777-3687128  </w:t>
      </w:r>
    </w:p>
    <w:bookmarkEnd w:id="40"/>
    <w:p>
      <w:pPr>
        <w:spacing w:line="400" w:lineRule="exact"/>
        <w:ind w:firstLine="420" w:firstLineChars="200"/>
        <w:rPr>
          <w:highlight w:val="none"/>
        </w:rPr>
      </w:pPr>
      <w:r>
        <w:rPr>
          <w:rFonts w:hint="eastAsia"/>
          <w:highlight w:val="none"/>
        </w:rPr>
        <w:t>2.采购代理机构信息</w:t>
      </w:r>
    </w:p>
    <w:p>
      <w:pPr>
        <w:spacing w:line="400" w:lineRule="exact"/>
        <w:ind w:firstLine="420" w:firstLineChars="200"/>
        <w:rPr>
          <w:highlight w:val="none"/>
        </w:rPr>
      </w:pPr>
      <w:r>
        <w:rPr>
          <w:rFonts w:hint="eastAsia"/>
          <w:highlight w:val="none"/>
        </w:rPr>
        <w:t>名称：钦州市政府采购中心</w:t>
      </w:r>
    </w:p>
    <w:p>
      <w:pPr>
        <w:spacing w:line="400" w:lineRule="exact"/>
        <w:ind w:firstLine="420" w:firstLineChars="200"/>
        <w:rPr>
          <w:highlight w:val="none"/>
        </w:rPr>
      </w:pPr>
      <w:r>
        <w:rPr>
          <w:rFonts w:hint="eastAsia"/>
          <w:highlight w:val="none"/>
        </w:rPr>
        <w:t>地址：钦州市金海湾东大街8号</w:t>
      </w:r>
    </w:p>
    <w:p>
      <w:pPr>
        <w:spacing w:line="400" w:lineRule="exact"/>
        <w:ind w:firstLine="420" w:firstLineChars="200"/>
        <w:rPr>
          <w:highlight w:val="none"/>
        </w:rPr>
      </w:pPr>
      <w:r>
        <w:rPr>
          <w:rFonts w:hint="eastAsia"/>
          <w:highlight w:val="none"/>
        </w:rPr>
        <w:t>项目联系人：</w:t>
      </w:r>
      <w:bookmarkStart w:id="41" w:name="_Toc28359087"/>
      <w:bookmarkStart w:id="42" w:name="_Toc28359010"/>
      <w:r>
        <w:rPr>
          <w:rFonts w:hint="eastAsia"/>
          <w:highlight w:val="none"/>
        </w:rPr>
        <w:t>黄忠秀</w:t>
      </w:r>
    </w:p>
    <w:p>
      <w:pPr>
        <w:spacing w:line="400" w:lineRule="exact"/>
        <w:ind w:firstLine="420" w:firstLineChars="200"/>
        <w:rPr>
          <w:highlight w:val="none"/>
        </w:rPr>
      </w:pPr>
      <w:r>
        <w:rPr>
          <w:rFonts w:hint="eastAsia"/>
          <w:highlight w:val="none"/>
        </w:rPr>
        <w:t>项目联系方式：0777-2886022</w:t>
      </w:r>
    </w:p>
    <w:p>
      <w:pPr>
        <w:widowControl/>
        <w:jc w:val="left"/>
        <w:rPr>
          <w:highlight w:val="none"/>
        </w:rPr>
      </w:pPr>
      <w:r>
        <w:rPr>
          <w:highlight w:val="none"/>
        </w:rPr>
        <w:br w:type="page"/>
      </w:r>
    </w:p>
    <w:p>
      <w:pPr>
        <w:spacing w:line="400" w:lineRule="exact"/>
        <w:ind w:firstLine="420" w:firstLineChars="200"/>
        <w:rPr>
          <w:highlight w:val="none"/>
        </w:rPr>
      </w:pPr>
    </w:p>
    <w:p>
      <w:pPr>
        <w:rPr>
          <w:highlight w:val="none"/>
        </w:rPr>
      </w:pPr>
    </w:p>
    <w:bookmarkEnd w:id="41"/>
    <w:bookmarkEnd w:id="42"/>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400" w:lineRule="exact"/>
        <w:rPr>
          <w:rFonts w:ascii="方正小标宋_GBK" w:hAnsi="宋体" w:eastAsia="方正小标宋_GBK"/>
          <w:highlight w:val="none"/>
        </w:rPr>
      </w:pPr>
      <w:bookmarkStart w:id="43" w:name="_Toc92355024"/>
      <w:r>
        <w:rPr>
          <w:rFonts w:hint="eastAsia" w:ascii="方正小标宋_GBK" w:hAnsi="宋体" w:eastAsia="方正小标宋_GBK"/>
          <w:highlight w:val="none"/>
        </w:rPr>
        <w:t>第二章  项目需求</w:t>
      </w:r>
      <w:bookmarkEnd w:id="43"/>
    </w:p>
    <w:p>
      <w:pPr>
        <w:spacing w:line="440" w:lineRule="exact"/>
        <w:jc w:val="center"/>
        <w:rPr>
          <w:rFonts w:ascii="宋体" w:hAnsi="宋体"/>
          <w:b/>
          <w:sz w:val="36"/>
          <w:szCs w:val="36"/>
          <w:highlight w:val="none"/>
        </w:rPr>
      </w:pPr>
      <w:r>
        <w:rPr>
          <w:rFonts w:ascii="宋体" w:hAnsi="宋体"/>
          <w:b/>
          <w:szCs w:val="21"/>
          <w:highlight w:val="none"/>
        </w:rPr>
        <w:br w:type="page"/>
      </w:r>
      <w:r>
        <w:rPr>
          <w:rFonts w:hint="eastAsia" w:ascii="宋体" w:hAnsi="宋体"/>
          <w:b/>
          <w:sz w:val="36"/>
          <w:szCs w:val="36"/>
          <w:highlight w:val="none"/>
        </w:rPr>
        <w:t>项目需求</w:t>
      </w:r>
    </w:p>
    <w:p>
      <w:pPr>
        <w:spacing w:line="396" w:lineRule="exact"/>
        <w:rPr>
          <w:rFonts w:ascii="宋体" w:hAnsi="宋体"/>
          <w:b/>
          <w:szCs w:val="21"/>
          <w:highlight w:val="none"/>
        </w:rPr>
      </w:pPr>
    </w:p>
    <w:p>
      <w:pPr>
        <w:spacing w:line="430" w:lineRule="exact"/>
        <w:rPr>
          <w:rFonts w:ascii="宋体" w:hAnsi="宋体"/>
          <w:szCs w:val="21"/>
          <w:highlight w:val="none"/>
          <w:u w:val="single"/>
        </w:rPr>
      </w:pPr>
      <w:bookmarkStart w:id="44" w:name="_Hlk89960406"/>
      <w:r>
        <w:rPr>
          <w:rFonts w:hint="eastAsia" w:ascii="宋体" w:hAnsi="宋体"/>
          <w:szCs w:val="21"/>
          <w:highlight w:val="none"/>
        </w:rPr>
        <w:t>一、采购预算：￥</w:t>
      </w:r>
      <w:r>
        <w:rPr>
          <w:rFonts w:hint="eastAsia" w:ascii="宋体" w:hAnsi="宋体"/>
          <w:szCs w:val="21"/>
          <w:highlight w:val="none"/>
          <w:lang w:eastAsia="zh-CN"/>
        </w:rPr>
        <w:t>997163.00</w:t>
      </w:r>
      <w:r>
        <w:rPr>
          <w:rFonts w:hint="eastAsia" w:ascii="宋体" w:hAnsi="宋体"/>
          <w:szCs w:val="21"/>
          <w:highlight w:val="none"/>
        </w:rPr>
        <w:t>元</w:t>
      </w:r>
    </w:p>
    <w:p>
      <w:pPr>
        <w:spacing w:line="430" w:lineRule="exact"/>
        <w:rPr>
          <w:rFonts w:ascii="宋体" w:hAnsi="宋体"/>
          <w:szCs w:val="21"/>
          <w:highlight w:val="none"/>
        </w:rPr>
      </w:pPr>
      <w:r>
        <w:rPr>
          <w:rFonts w:hint="eastAsia" w:ascii="宋体" w:hAnsi="宋体"/>
          <w:szCs w:val="21"/>
          <w:highlight w:val="none"/>
        </w:rPr>
        <w:t>二、项目需求：</w:t>
      </w:r>
    </w:p>
    <w:p>
      <w:pPr>
        <w:spacing w:line="430" w:lineRule="exact"/>
        <w:rPr>
          <w:rFonts w:ascii="宋体" w:hAnsi="宋体"/>
          <w:szCs w:val="21"/>
          <w:highlight w:val="none"/>
        </w:rPr>
      </w:pPr>
      <w:bookmarkStart w:id="45" w:name="_Toc354479498"/>
      <w:bookmarkStart w:id="46" w:name="_Toc358477280"/>
      <w:r>
        <w:rPr>
          <w:rFonts w:hint="eastAsia" w:ascii="宋体" w:hAnsi="宋体"/>
          <w:szCs w:val="21"/>
          <w:highlight w:val="none"/>
        </w:rPr>
        <w:t>说明：</w:t>
      </w:r>
    </w:p>
    <w:p>
      <w:pPr>
        <w:spacing w:line="430" w:lineRule="exact"/>
        <w:ind w:firstLine="420" w:firstLineChars="200"/>
        <w:rPr>
          <w:rFonts w:ascii="宋体" w:hAnsi="宋体"/>
          <w:szCs w:val="21"/>
          <w:highlight w:val="none"/>
        </w:rPr>
      </w:pPr>
      <w:r>
        <w:rPr>
          <w:rFonts w:hint="eastAsia" w:ascii="宋体" w:hAnsi="宋体"/>
          <w:szCs w:val="21"/>
          <w:highlight w:val="none"/>
        </w:rPr>
        <w:t>1.本表中的品牌型号、技术参数及其性能（规格）仅起参考作用，供应商可选用其他品牌型号替代，</w:t>
      </w:r>
      <w:r>
        <w:rPr>
          <w:rFonts w:hint="eastAsia" w:ascii="宋体" w:hAnsi="宋体"/>
          <w:highlight w:val="none"/>
        </w:rPr>
        <w:t>但替代的产品整体上要相当于或优于参考品牌型号或其技术参数性能（规格）要求。</w:t>
      </w:r>
    </w:p>
    <w:p>
      <w:pPr>
        <w:spacing w:line="43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ascii="宋体" w:hAnsi="宋体"/>
          <w:szCs w:val="21"/>
          <w:highlight w:val="none"/>
        </w:rPr>
      </w:pPr>
      <w:r>
        <w:rPr>
          <w:rFonts w:hint="eastAsia" w:ascii="宋体" w:hAnsi="宋体"/>
          <w:szCs w:val="21"/>
          <w:highlight w:val="none"/>
        </w:rPr>
        <w:t>3.本项目不接受供应商提供通过中国海关报关验放进入中国境内且产自关境外的产品。</w:t>
      </w:r>
    </w:p>
    <w:p>
      <w:pPr>
        <w:spacing w:line="430" w:lineRule="exac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谈判文件中可能实质性变动的内容：</w:t>
      </w:r>
      <w:r>
        <w:rPr>
          <w:rFonts w:hint="eastAsia" w:ascii="宋体" w:hAnsi="宋体" w:cs="宋体"/>
          <w:kern w:val="0"/>
          <w:szCs w:val="21"/>
          <w:highlight w:val="none"/>
          <w:u w:val="single"/>
        </w:rPr>
        <w:t>采购需求的技术、服务要求以及合同草案条款</w:t>
      </w:r>
      <w:r>
        <w:rPr>
          <w:rFonts w:hint="eastAsia" w:ascii="宋体" w:hAnsi="宋体" w:cs="宋体"/>
          <w:b/>
          <w:kern w:val="0"/>
          <w:szCs w:val="21"/>
          <w:highlight w:val="none"/>
        </w:rPr>
        <w:t>。</w:t>
      </w:r>
    </w:p>
    <w:p>
      <w:pPr>
        <w:spacing w:line="430" w:lineRule="exact"/>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标注</w:t>
      </w:r>
      <w:bookmarkStart w:id="47" w:name="OLE_LINK3"/>
      <w:r>
        <w:rPr>
          <w:rFonts w:hint="eastAsia" w:ascii="宋体" w:hAnsi="宋体"/>
          <w:szCs w:val="21"/>
          <w:highlight w:val="none"/>
        </w:rPr>
        <w:t>★</w:t>
      </w:r>
      <w:bookmarkEnd w:id="47"/>
      <w:r>
        <w:rPr>
          <w:rFonts w:hint="eastAsia" w:ascii="宋体" w:hAnsi="宋体"/>
          <w:szCs w:val="21"/>
          <w:highlight w:val="none"/>
        </w:rPr>
        <w:t>号的技术参数为实质性响应条款，要求必须满足或优于，否则视为无效响应文件。</w:t>
      </w:r>
    </w:p>
    <w:p>
      <w:pPr>
        <w:spacing w:line="430" w:lineRule="exact"/>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本项目对应的中小企业划分标准所属行业为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工业</w:t>
      </w:r>
      <w:r>
        <w:rPr>
          <w:rFonts w:ascii="宋体" w:hAnsi="宋体"/>
          <w:szCs w:val="21"/>
          <w:highlight w:val="none"/>
          <w:u w:val="single"/>
        </w:rPr>
        <w:t xml:space="preserve">        </w:t>
      </w:r>
      <w:r>
        <w:rPr>
          <w:rFonts w:hint="eastAsia" w:ascii="宋体" w:hAnsi="宋体"/>
          <w:szCs w:val="21"/>
          <w:highlight w:val="none"/>
        </w:rPr>
        <w:t>。</w:t>
      </w:r>
    </w:p>
    <w:bookmarkEnd w:id="44"/>
    <w:p>
      <w:pPr>
        <w:spacing w:line="430" w:lineRule="exact"/>
        <w:jc w:val="left"/>
        <w:rPr>
          <w:rFonts w:ascii="宋体" w:hAnsi="宋体"/>
          <w:szCs w:val="21"/>
          <w:highlight w:val="none"/>
        </w:rPr>
      </w:pPr>
      <w:r>
        <w:rPr>
          <w:rFonts w:ascii="宋体" w:hAnsi="宋体"/>
          <w:szCs w:val="21"/>
          <w:highlight w:val="none"/>
        </w:rPr>
        <w:br w:type="page"/>
      </w:r>
    </w:p>
    <w:tbl>
      <w:tblPr>
        <w:tblStyle w:val="36"/>
        <w:tblW w:w="9930" w:type="dxa"/>
        <w:tblInd w:w="92" w:type="dxa"/>
        <w:tblLayout w:type="fixed"/>
        <w:tblCellMar>
          <w:top w:w="0" w:type="dxa"/>
          <w:left w:w="108" w:type="dxa"/>
          <w:bottom w:w="0" w:type="dxa"/>
          <w:right w:w="108" w:type="dxa"/>
        </w:tblCellMar>
      </w:tblPr>
      <w:tblGrid>
        <w:gridCol w:w="710"/>
        <w:gridCol w:w="1390"/>
        <w:gridCol w:w="820"/>
        <w:gridCol w:w="830"/>
        <w:gridCol w:w="6180"/>
      </w:tblGrid>
      <w:tr>
        <w:tblPrEx>
          <w:tblCellMar>
            <w:top w:w="0" w:type="dxa"/>
            <w:left w:w="108" w:type="dxa"/>
            <w:bottom w:w="0" w:type="dxa"/>
            <w:right w:w="108" w:type="dxa"/>
          </w:tblCellMar>
        </w:tblPrEx>
        <w:trPr>
          <w:trHeight w:val="617" w:hRule="atLeast"/>
        </w:trPr>
        <w:tc>
          <w:tcPr>
            <w:tcW w:w="7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30" w:lineRule="exact"/>
              <w:jc w:val="center"/>
              <w:rPr>
                <w:rFonts w:ascii="Calibri" w:hAnsi="Calibri"/>
                <w:b/>
                <w:bCs/>
                <w:highlight w:val="none"/>
              </w:rPr>
            </w:pPr>
            <w:r>
              <w:rPr>
                <w:rFonts w:hint="eastAsia" w:ascii="Calibri" w:hAnsi="Calibri"/>
                <w:b/>
                <w:bCs/>
                <w:highlight w:val="none"/>
              </w:rPr>
              <w:t>序号</w:t>
            </w:r>
          </w:p>
        </w:tc>
        <w:tc>
          <w:tcPr>
            <w:tcW w:w="1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ind w:left="-107" w:leftChars="-51" w:right="-109" w:rightChars="-52" w:firstLine="2" w:firstLineChars="1"/>
              <w:jc w:val="center"/>
              <w:rPr>
                <w:rFonts w:ascii="Calibri" w:hAnsi="Calibri"/>
                <w:b/>
                <w:bCs/>
                <w:highlight w:val="none"/>
              </w:rPr>
            </w:pPr>
            <w:r>
              <w:rPr>
                <w:rFonts w:hint="eastAsia" w:ascii="Calibri" w:hAnsi="Calibri"/>
                <w:b/>
                <w:bCs/>
                <w:highlight w:val="none"/>
              </w:rPr>
              <w:t>货物名称</w:t>
            </w:r>
          </w:p>
        </w:tc>
        <w:tc>
          <w:tcPr>
            <w:tcW w:w="8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highlight w:val="none"/>
              </w:rPr>
            </w:pPr>
            <w:r>
              <w:rPr>
                <w:rFonts w:hint="eastAsia" w:ascii="Calibri" w:hAnsi="Calibri"/>
                <w:b/>
                <w:bCs/>
                <w:highlight w:val="none"/>
              </w:rPr>
              <w:t>数量</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highlight w:val="none"/>
              </w:rPr>
            </w:pPr>
            <w:r>
              <w:rPr>
                <w:rFonts w:hint="eastAsia" w:ascii="Calibri" w:hAnsi="Calibri"/>
                <w:b/>
                <w:bCs/>
                <w:highlight w:val="none"/>
              </w:rPr>
              <w:t>单位</w:t>
            </w:r>
          </w:p>
        </w:tc>
        <w:tc>
          <w:tcPr>
            <w:tcW w:w="6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Calibri" w:hAnsi="Calibri"/>
                <w:b/>
                <w:bCs/>
                <w:highlight w:val="none"/>
              </w:rPr>
            </w:pPr>
            <w:r>
              <w:rPr>
                <w:rFonts w:hint="eastAsia" w:ascii="Calibri" w:hAnsi="Calibri"/>
                <w:b/>
                <w:bCs/>
                <w:highlight w:val="none"/>
              </w:rPr>
              <w:t>技术参数及其性能（规格）</w:t>
            </w:r>
          </w:p>
        </w:tc>
      </w:tr>
      <w:tr>
        <w:tblPrEx>
          <w:tblCellMar>
            <w:top w:w="0" w:type="dxa"/>
            <w:left w:w="108" w:type="dxa"/>
            <w:bottom w:w="0" w:type="dxa"/>
            <w:right w:w="108" w:type="dxa"/>
          </w:tblCellMar>
        </w:tblPrEx>
        <w:trPr>
          <w:trHeight w:val="90" w:hRule="atLeast"/>
        </w:trPr>
        <w:tc>
          <w:tcPr>
            <w:tcW w:w="9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rPr>
                <w:rFonts w:ascii="宋体" w:hAnsi="宋体" w:cs="宋体"/>
                <w:kern w:val="0"/>
                <w:szCs w:val="21"/>
                <w:highlight w:val="none"/>
                <w:lang w:bidi="ar"/>
              </w:rPr>
            </w:pPr>
            <w:r>
              <w:rPr>
                <w:rFonts w:hint="eastAsia" w:ascii="宋体" w:hAnsi="宋体" w:cs="宋体"/>
                <w:b/>
                <w:bCs/>
                <w:szCs w:val="21"/>
                <w:highlight w:val="none"/>
              </w:rPr>
              <w:t xml:space="preserve">一、融合法庭设备  </w:t>
            </w:r>
          </w:p>
        </w:tc>
      </w:tr>
      <w:tr>
        <w:tblPrEx>
          <w:tblCellMar>
            <w:top w:w="0" w:type="dxa"/>
            <w:left w:w="108" w:type="dxa"/>
            <w:bottom w:w="0" w:type="dxa"/>
            <w:right w:w="108" w:type="dxa"/>
          </w:tblCellMar>
        </w:tblPrEx>
        <w:trPr>
          <w:trHeight w:val="90" w:hRule="atLeast"/>
        </w:trPr>
        <w:tc>
          <w:tcPr>
            <w:tcW w:w="9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rPr>
                <w:rFonts w:ascii="宋体" w:hAnsi="宋体"/>
                <w:kern w:val="0"/>
                <w:szCs w:val="21"/>
                <w:highlight w:val="none"/>
              </w:rPr>
            </w:pPr>
            <w:r>
              <w:rPr>
                <w:rFonts w:hint="eastAsia" w:ascii="宋体" w:hAnsi="宋体" w:eastAsia="宋体" w:cs="宋体"/>
                <w:b/>
                <w:bCs w:val="0"/>
                <w:i w:val="0"/>
                <w:color w:val="000000"/>
                <w:kern w:val="0"/>
                <w:sz w:val="21"/>
                <w:szCs w:val="21"/>
                <w:highlight w:val="none"/>
                <w:u w:val="none"/>
                <w:lang w:val="en-US" w:eastAsia="zh-CN" w:bidi="ar"/>
              </w:rPr>
              <w:t>（一）融合法庭核心设备</w:t>
            </w:r>
            <w:r>
              <w:rPr>
                <w:rFonts w:hint="eastAsia" w:ascii="宋体" w:hAnsi="宋体" w:eastAsia="宋体" w:cs="宋体"/>
                <w:b/>
                <w:bCs w:val="0"/>
                <w:kern w:val="0"/>
                <w:sz w:val="21"/>
                <w:szCs w:val="21"/>
                <w:highlight w:val="none"/>
              </w:rPr>
              <w:t xml:space="preserve"> </w:t>
            </w:r>
            <w:r>
              <w:rPr>
                <w:rFonts w:hint="eastAsia" w:ascii="宋体" w:hAnsi="宋体" w:eastAsia="宋体" w:cs="宋体"/>
                <w:b/>
                <w:bCs w:val="0"/>
                <w:sz w:val="21"/>
                <w:szCs w:val="21"/>
                <w:highlight w:val="none"/>
              </w:rPr>
              <w:t xml:space="preserve"> </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高清庭审主机</w:t>
            </w:r>
          </w:p>
          <w:p>
            <w:pPr>
              <w:pStyle w:val="2"/>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核心设备（具备远程提讯、互联网庭审法庭端功能</w:t>
            </w:r>
            <w:r>
              <w:rPr>
                <w:rFonts w:hint="eastAsia" w:ascii="宋体" w:hAnsi="宋体" w:eastAsia="宋体" w:cs="宋体"/>
                <w:kern w:val="0"/>
                <w:sz w:val="21"/>
                <w:szCs w:val="21"/>
                <w:highlight w:val="none"/>
                <w:lang w:eastAsia="zh-CN"/>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5</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台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采用一体化嵌入式架构及嵌入式Linux操作系统，集成音视频矩阵、编解码、智能分析等模块，具有画面合成、混音录像、视音频存储、光盘刻录加密、音视频智能处理及远程提讯等功能，支持互联网庭审法庭端功能。</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支持6路SDI输入，支持6路HDMI输入，4路DVI视频输入</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支持6路DVI视频输出，3路HDMI输出，支持1路USB3.0、1路USB2.0</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支持2路10M/100M/1000M自适应以太网口，支持网络多址，网络容错，负载均衡模式</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支持12路MicIn（支持48V幻象供电）、4路LineIn（包含1路3.5mm双声道），支持3路LineOut（2路莲花，1路3.5mm双声道）、2路XLROut</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支持4路RS485串行接口，6路RS232串行接口</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7</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支持1路红外输入，4路红外输出，支持2路告警输入，2路告警输出</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8</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支持4个SATA接口，每个SATA口可支持8TB硬盘</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9</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支持一键开启、停止刻录；支持一键开关机；支持一键打点；支持一键DVD回放</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★10</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内置8寸电容触控屏，支持实时显示通道状态、刻录/录制状态、USB接入状态、视频画面、光盘/硬盘总容量及已使用容量、刻录剩余时长、异常告警信息、CPU内存占用率、网络情况等</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11</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内置双DVD刻录光驱，支持光驱热插拔，支持便捷拆卸光驱，可实现在不拆设备机箱的情况下更换光驱</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12</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视频编码格式：支持H.264和H.265，视频编码码率：支持在128kbps-8Mbps范围内设置，音频编码格式：支持G.711、AAC_LC和ADPCM；音频采样率：支持8KHz、16KHz、32KHz和48KHz可设置；音频编码码率：支持在32kbps~128kbps范围内设置</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13</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支持6路IP摄像机（H.264或H.265摄像机）和SDI摄像机混合接入，支持2路远程点接入</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14</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支持4K、2K、1080P、720P、D1图像分辨率前端接入，并进入合成画面，支持前端接入类型：ONVIF、SIP、RTSP、H.323</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15</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支持对PTZ摄像机进行PTZ操控，支持控制云台上、下、左、右、左上、左下、右上、右下转动，支持放大缩小、步长调节、光圈调节、灯光开关、雨刷开关和焦距调节（需前端设备支持）</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szCs w:val="21"/>
                <w:highlight w:val="none"/>
              </w:rPr>
              <w:t>★</w:t>
            </w:r>
            <w:r>
              <w:rPr>
                <w:rFonts w:hint="eastAsia" w:ascii="宋体" w:hAnsi="宋体" w:eastAsia="宋体" w:cs="宋体"/>
                <w:i w:val="0"/>
                <w:color w:val="000000"/>
                <w:kern w:val="0"/>
                <w:sz w:val="21"/>
                <w:szCs w:val="21"/>
                <w:highlight w:val="none"/>
                <w:u w:val="none"/>
                <w:lang w:val="en-US" w:eastAsia="zh-CN" w:bidi="ar"/>
              </w:rPr>
              <w:t>16</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支持两路证据展台（HDMI、DVI）接入并编码，支持两路证据编码独立录像，可同时将两路证据画面加入到合成画面中</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17</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支持25路音频输入，能够实现远程声音和本地声音混音刻录，支持5组混音器设置，每路音频输入通道自定义加入不同混音器混音</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18</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支持啸叫抑制、回声抵消、自动增益、音频降噪，变声等音频处理功能</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szCs w:val="21"/>
                <w:highlight w:val="none"/>
              </w:rPr>
              <w:t>★</w:t>
            </w:r>
            <w:r>
              <w:rPr>
                <w:rFonts w:hint="eastAsia" w:ascii="宋体" w:hAnsi="宋体" w:eastAsia="宋体" w:cs="宋体"/>
                <w:i w:val="0"/>
                <w:color w:val="000000"/>
                <w:kern w:val="0"/>
                <w:sz w:val="21"/>
                <w:szCs w:val="21"/>
                <w:highlight w:val="none"/>
                <w:u w:val="none"/>
                <w:lang w:val="en-US" w:eastAsia="zh-CN" w:bidi="ar"/>
              </w:rPr>
              <w:t>19</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支持SDI摄像机/IPC/远程点通道与本地/网络音频通道关联，实现自动切换发言话筒对应的前端图像，支持触发云台转动到配置的预置点</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20</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支持合成画面、单通道画面和证据源画面本地录像，录像默认保存在本地硬盘</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21</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录制的录像文件为标准的MP4文件，支持MP4录像文件下载，支持单独存储音频文件和获取音频文件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22</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支持合成画面的双光盘同步刻录、循环刻录和只录像不刻录，中途更换新光盘，可以识别上一张光盘停止的时间点，在新光盘中继续刻录</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23</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支持断电续刻/续录功能，设备刻录过程中断电重启后，刻录机仍继续执行刻录任务</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24</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支持光盘刻录自动封装通用播放器功能，光盘放入光驱中，能自动使用通用播放器播放录像，并同时展示笔录文件；支持时间进度显示功能</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25</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支持重点标记功能，可以通过重点标记自动跳转到对应的录像和笔录时间点</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26</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支持实时显示每个刻录机中是否有光盘、光盘刻录容量、光盘剩余时间、光盘剩余空间、刻录状态和刻录过程中的问题等状态</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szCs w:val="21"/>
                <w:highlight w:val="none"/>
              </w:rPr>
              <w:t>★</w:t>
            </w:r>
            <w:r>
              <w:rPr>
                <w:rFonts w:hint="eastAsia" w:ascii="宋体" w:hAnsi="宋体" w:eastAsia="宋体" w:cs="宋体"/>
                <w:i w:val="0"/>
                <w:color w:val="000000"/>
                <w:kern w:val="0"/>
                <w:sz w:val="21"/>
                <w:szCs w:val="21"/>
                <w:highlight w:val="none"/>
                <w:u w:val="none"/>
                <w:lang w:val="en-US" w:eastAsia="zh-CN" w:bidi="ar"/>
              </w:rPr>
              <w:t>27</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支持H.323协议接入视频会议，远程点支持双流</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28</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支持用户授权，由用户组统一划分权限，支持最高三级权限登录，支持限制指定MAC地址或IP地址的机器登录客户端</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szCs w:val="21"/>
                <w:highlight w:val="none"/>
              </w:rPr>
              <w:t>★</w:t>
            </w:r>
            <w:r>
              <w:rPr>
                <w:rFonts w:hint="eastAsia" w:ascii="宋体" w:hAnsi="宋体" w:eastAsia="宋体" w:cs="宋体"/>
                <w:i w:val="0"/>
                <w:color w:val="000000"/>
                <w:kern w:val="0"/>
                <w:sz w:val="21"/>
                <w:szCs w:val="21"/>
                <w:highlight w:val="none"/>
                <w:u w:val="none"/>
                <w:lang w:val="en-US" w:eastAsia="zh-CN" w:bidi="ar"/>
              </w:rPr>
              <w:t>29</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支持对多种视频智能分析（证人保护、庭纪监督、区域看防、视频诊断、异常行为检测、姿态检测）的算法进行详细的参数配置，支持视频窗口绘制待检测区域</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30</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支持单画面不少于2个人脸动态马赛克处理（马赛克随人脸移动），支持自定义设置马赛克等级（薄码，中码，厚码）和区域大小；支持证人声音变声功能，支持31种变声等级可选</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31</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支持对指定区域内庭审秩序不规范检测，如迟到、早退、中途离席、缺席、法官制服不规范检测，准确率不低于95%</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32</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在视频图像中设定检测区域，当有人员进入、逗留、离开均会产生告警信息，准确率不低于95%</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33</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支持对视频图像全画面的清晰度、偏色、曝光、视频干扰、遮挡、视频丢失指标进行检测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34</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支持庭审过程中的笔录刻录到光盘中，支持自定义笔录模板功能，支持笔录重点标记功能</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35</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支持Raid0、Raid1、Raid5、RAID6、Raid10，支持硬盘SMART信息显示和坏道检测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36</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支持接入平台统一管理，可通过平台远程刻录或远程调阅录像等，具有VSIP、GB/T28181平台的接入设置选项，支持SNMP协议，支持接入运维平台</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t>高清室内枪机</w:t>
            </w:r>
          </w:p>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（特写。法官、辩护双方、被告人特写）</w:t>
            </w:r>
            <w:r>
              <w:rPr>
                <w:rFonts w:hint="eastAsia" w:ascii="宋体" w:hAnsi="宋体" w:eastAsia="宋体" w:cs="宋体"/>
                <w:kern w:val="0"/>
                <w:sz w:val="21"/>
                <w:szCs w:val="21"/>
                <w:highlight w:val="none"/>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20</w:t>
            </w:r>
            <w:r>
              <w:rPr>
                <w:rFonts w:hint="eastAsia" w:ascii="宋体" w:hAnsi="宋体" w:eastAsia="宋体" w:cs="宋体"/>
                <w:bCs/>
                <w:kern w:val="0"/>
                <w:sz w:val="21"/>
                <w:szCs w:val="21"/>
                <w:highlight w:val="none"/>
              </w:rPr>
              <w:t xml:space="preserve"> </w:t>
            </w:r>
            <w:r>
              <w:rPr>
                <w:rFonts w:hint="eastAsia" w:ascii="宋体" w:hAnsi="宋体" w:eastAsia="宋体" w:cs="宋体"/>
                <w:bCs/>
                <w:kern w:val="0"/>
                <w:sz w:val="21"/>
                <w:szCs w:val="21"/>
                <w:highlight w:val="none"/>
                <w:lang w:val="en-US" w:eastAsia="zh-CN"/>
              </w:rPr>
              <w:t xml:space="preserve"> </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台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szCs w:val="21"/>
                <w:highlight w:val="none"/>
              </w:rPr>
              <w:t>★</w:t>
            </w:r>
            <w:r>
              <w:rPr>
                <w:rFonts w:hint="eastAsia" w:ascii="宋体" w:hAnsi="宋体" w:eastAsia="宋体" w:cs="宋体"/>
                <w:color w:val="000000"/>
                <w:kern w:val="0"/>
                <w:sz w:val="21"/>
                <w:szCs w:val="21"/>
                <w:highlight w:val="none"/>
                <w:lang w:val="en-US" w:eastAsia="zh-CN" w:bidi="ar"/>
              </w:rPr>
              <w:t>1.设备应采用1/1.8英寸CMOS传感器，内置2个GPU芯片，支持至少30倍光学变焦。</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设备的最低照度至少为0.002Lux(彩色)， 0.0001Lux(黑白)。</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设备的水平分辨力不低于2000TVL，信噪比不小于45dB,灰度等级不小于10级，宽动态范围不小于100dB。</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设备支持三码流并发输出：可达到主码流4096×2160，帧率30帧/秒，第一辅码流1020×1080，帧率30帧/秒，第二辅码流704×576，帧率30帧/秒。</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支持H.265、H.264、MJPEG编码格式；可将H.265、H.264格式设置为Baseline/Main/High Profile。支持Smart编码。</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设备最大应支持分辨率4096×2160，帧率1fps~60fps可设置。</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设备音频编码格式应支持PCMA、PCMU、ADPCM、G.711、G.722、G726、AAC_LC、OPUS音频编码标准，支持双向语音对讲、静音、哑音、混音、AEC回声抵消等功能。</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szCs w:val="21"/>
                <w:highlight w:val="none"/>
              </w:rPr>
              <w:t>★</w:t>
            </w:r>
            <w:r>
              <w:rPr>
                <w:rFonts w:hint="eastAsia" w:ascii="宋体" w:hAnsi="宋体" w:eastAsia="宋体" w:cs="宋体"/>
                <w:color w:val="000000"/>
                <w:kern w:val="0"/>
                <w:sz w:val="21"/>
                <w:szCs w:val="21"/>
                <w:highlight w:val="none"/>
                <w:lang w:val="en-US" w:eastAsia="zh-CN" w:bidi="ar"/>
              </w:rPr>
              <w:t>8</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支持1路SDI输出，支持1080P@30fps。</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设备具有强光抑制功能，可以开启/关闭，支持电子透雾及光学透雾功能设置选项，支持电子防抖、陀螺仪防抖功能设置选项，防抖等级可设置，支持加热功能设置，支持除湿功能设置。</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10</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设备支持一个区域的ROI编码，区域大小可设置，支持4个矩形区域的区域遮盖，遮蔽区域颜色可以设置，遮蔽块可随云台转动而转动，支持镜像模式可实现左右翻转、上下翻转及中心翻转。</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设备具有本机存储功能，支持1个外置TF卡，单卡最大可支持512GB。</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设备具备网络自适应能力，在丢包率为≥20%的网络环境下，仍可正常显示监控画面。</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支持移动侦测、遮挡报警、警戒线、区域入侵、进入区域、离开区域、人员聚集、声音异常、物品遗留、物品拿取等智能分析功能。当以上的智能行为分析达到设定的阀值时，可通过WEB客户端给出报警提示，能够触发告警上传、语音提示、显示字幕、发送邮件、联动录像、并口告警输出、联动云台转台等多种报警方式。</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支持1路RJ45 10M/100M以太网接口，1路RS485控制接口，1路Line In和1路LineOut，1路开关量报警输入，1路开关量报警输出。</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设备应在-40°的低温及+70°的高温下都运行正常。</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 xml:space="preserve">16、 电源电压在DC12V±30%范围内变化时，摄像机应能正常工作。 </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高清室内枪机</w:t>
            </w:r>
          </w:p>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lang w:eastAsia="zh-CN"/>
              </w:rPr>
            </w:pPr>
            <w:r>
              <w:rPr>
                <w:rFonts w:hint="eastAsia" w:ascii="宋体" w:hAnsi="宋体" w:eastAsia="宋体" w:cs="宋体"/>
                <w:color w:val="000000"/>
                <w:kern w:val="0"/>
                <w:sz w:val="21"/>
                <w:szCs w:val="21"/>
                <w:highlight w:val="none"/>
                <w:lang w:val="en-US" w:eastAsia="zh-CN" w:bidi="ar"/>
              </w:rPr>
              <w:t xml:space="preserve">（全景）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 xml:space="preserve">5 </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left"/>
              <w:textAlignment w:val="top"/>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≥800万像素，图像分辨率≥3840×2160。</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传感器尺寸≥1/2.8英寸，最低照度≤0.0005Lux(彩色)，≤ 0.0001Lux(黑白)。</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支持H.264(Baseline Profile、Main Profile、High Profile)、H.265（Main Profile）、MJPEG视频编码。</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设备支持三码流：主码流分辨率为3840×2160，帧率为20fps；子码流分辨率为720P，帧率为30fps；第三码流分辨率为D1，帧率为30fps。</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各码流的视频分辨率、帧率、编码格式可单独设置。</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设备应满足图像信噪比大于等于58dB，动态范围大于等于120dB，图像水平中心分辨力不小于2000TVL，灰度等级不小于11级。</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szCs w:val="21"/>
                <w:highlight w:val="none"/>
              </w:rPr>
              <w:t>★</w:t>
            </w:r>
            <w:r>
              <w:rPr>
                <w:rFonts w:hint="eastAsia" w:ascii="宋体" w:hAnsi="宋体" w:eastAsia="宋体" w:cs="宋体"/>
                <w:color w:val="000000"/>
                <w:kern w:val="0"/>
                <w:sz w:val="21"/>
                <w:szCs w:val="21"/>
                <w:highlight w:val="none"/>
                <w:lang w:val="en-US" w:eastAsia="zh-CN" w:bidi="ar"/>
              </w:rPr>
              <w:t>7</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设备支持AEC回声消除、混音录像功能。</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设备红外补光距离100米，支持SmartIR。</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设备支持移动侦测，遮挡报警，警戒线，虚焦检测，场景变更，区域进入，区域离开，区域入侵，物品遗留，物品拿取，人员聚集，声音异常，起雾检测行为分析智能功能。</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★10</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支持人/非机动车/机动车感兴趣目标侦测过滤功能，支持单选和多选。</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设备应能满足在DC12V±30%宽电压环境下正常工作，支持POE及电源热备份；具备IP67防护等级，工作温度-40°~70°。</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桌面话筒</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kern w:val="0"/>
                <w:sz w:val="21"/>
                <w:szCs w:val="21"/>
                <w:highlight w:val="none"/>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30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支 </w:t>
            </w:r>
            <w:r>
              <w:rPr>
                <w:rFonts w:hint="eastAsia" w:ascii="宋体" w:hAnsi="宋体" w:eastAsia="宋体" w:cs="宋体"/>
                <w:sz w:val="21"/>
                <w:szCs w:val="21"/>
                <w:highlight w:val="none"/>
              </w:rPr>
              <w:t xml:space="preserve">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1.指向性：心形指向性</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2.信噪比：65dB SPL 1KHz at 1Pa</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3.频率响应：20-18KHz</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4.输出阻抗：75Ω</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5.灵敏度：-40dB±2dB</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lang w:eastAsia="zh-CN"/>
              </w:rPr>
            </w:pPr>
            <w:r>
              <w:rPr>
                <w:rFonts w:hint="eastAsia" w:ascii="宋体" w:hAnsi="宋体" w:eastAsia="宋体" w:cs="宋体"/>
                <w:color w:val="000000"/>
                <w:kern w:val="0"/>
                <w:sz w:val="21"/>
                <w:szCs w:val="21"/>
                <w:highlight w:val="none"/>
                <w:lang w:val="en-US" w:eastAsia="zh-CN" w:bidi="ar"/>
              </w:rPr>
              <w:t xml:space="preserve">功率放大器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 xml:space="preserve">5 </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台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1.标准≤1U机箱设计，采用D类数字功放设计方案。</w:t>
            </w:r>
          </w:p>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2.标准XLR输入接口，和LINK输出口。</w:t>
            </w:r>
          </w:p>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3.电源采用开关电源技术，效率高，有效的抑制电源谐波。</w:t>
            </w:r>
          </w:p>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4.内置智能削峰限幅器，支持开机软启动，防止开机时向电网吸收大电流，干扰其它用电设备。 </w:t>
            </w:r>
          </w:p>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5.具有：过压保护，欠压保护，过流保护，直流保护，输出短路保护，温控风扇等功能。</w:t>
            </w:r>
          </w:p>
          <w:p>
            <w:pPr>
              <w:widowControl/>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6.输出功率：立体声@8Ω：≥200W×2；立体声@4Ω：≥400W×2。</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val="en-US" w:eastAsia="zh-CN" w:bidi="ar"/>
              </w:rPr>
              <w:t xml:space="preserve">壁挂音箱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台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1.阻抗：8Ω</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2.频响：70Hz~20KHz</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3.额定功率：120W</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4.灵敏度：95dB/W/M</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5.覆盖角度：(H)120°(V)60°</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6.高音：3"锥形高音单元×2</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7.低音：6.5"低音×1</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液晶电视</w:t>
            </w:r>
          </w:p>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（壁挂展示给旁听看）</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10 </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台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spacing w:line="360" w:lineRule="auto"/>
              <w:jc w:val="left"/>
              <w:rPr>
                <w:rFonts w:hint="eastAsia"/>
                <w:highlight w:val="none"/>
                <w:lang w:val="en-US" w:eastAsia="zh-CN"/>
              </w:rPr>
            </w:pPr>
            <w:r>
              <w:rPr>
                <w:rFonts w:hint="eastAsia"/>
                <w:highlight w:val="none"/>
                <w:lang w:val="en-US" w:eastAsia="zh-CN"/>
              </w:rPr>
              <w:t>Cortex A55(四核)（64位），RAM：2G，ROM：≥16G；</w:t>
            </w:r>
            <w:r>
              <w:rPr>
                <w:rFonts w:hint="eastAsia"/>
                <w:highlight w:val="none"/>
                <w:lang w:val="en-US" w:eastAsia="zh-CN"/>
              </w:rPr>
              <w:br w:type="textWrapping"/>
            </w:r>
            <w:r>
              <w:rPr>
                <w:rFonts w:hint="eastAsia"/>
                <w:highlight w:val="none"/>
                <w:lang w:val="en-US" w:eastAsia="zh-CN"/>
              </w:rPr>
              <w:t>2.全面屏，物理分辨率3840×2160、超高清4K;</w:t>
            </w:r>
            <w:r>
              <w:rPr>
                <w:rFonts w:hint="eastAsia"/>
                <w:highlight w:val="none"/>
                <w:lang w:val="en-US" w:eastAsia="zh-CN"/>
              </w:rPr>
              <w:br w:type="textWrapping"/>
            </w:r>
            <w:r>
              <w:rPr>
                <w:rFonts w:hint="eastAsia"/>
                <w:highlight w:val="none"/>
                <w:lang w:val="en-US" w:eastAsia="zh-CN"/>
              </w:rPr>
              <w:t>3.屏显比例 16：9 ；</w:t>
            </w:r>
            <w:r>
              <w:rPr>
                <w:rFonts w:hint="eastAsia"/>
                <w:highlight w:val="none"/>
                <w:lang w:val="en-US" w:eastAsia="zh-CN"/>
              </w:rPr>
              <w:br w:type="textWrapping"/>
            </w:r>
            <w:r>
              <w:rPr>
                <w:rFonts w:hint="eastAsia"/>
                <w:highlight w:val="none"/>
                <w:lang w:val="en-US" w:eastAsia="zh-CN"/>
              </w:rPr>
              <w:t>4.整机额定功率 105 W，工作电压 220V，50Hz；</w:t>
            </w:r>
            <w:r>
              <w:rPr>
                <w:rFonts w:hint="eastAsia"/>
                <w:highlight w:val="none"/>
                <w:lang w:val="en-US" w:eastAsia="zh-CN"/>
              </w:rPr>
              <w:br w:type="textWrapping"/>
            </w:r>
            <w:r>
              <w:rPr>
                <w:rFonts w:hint="eastAsia"/>
                <w:highlight w:val="none"/>
                <w:lang w:val="en-US" w:eastAsia="zh-CN"/>
              </w:rPr>
              <w:t>5. 1 路 AV、2路 HDMI、1 路 TV（RF）输入，2路 USB2.0 接口，输出 1 路 AV OUT ；</w:t>
            </w:r>
            <w:r>
              <w:rPr>
                <w:rFonts w:hint="eastAsia"/>
                <w:highlight w:val="none"/>
                <w:lang w:val="en-US" w:eastAsia="zh-CN"/>
              </w:rPr>
              <w:br w:type="textWrapping"/>
            </w:r>
            <w:r>
              <w:rPr>
                <w:rFonts w:hint="eastAsia"/>
                <w:highlight w:val="none"/>
                <w:lang w:val="en-US" w:eastAsia="zh-CN"/>
              </w:rPr>
              <w:t>6.安卓9.0， 支持开机logo、开机视频定制化;</w:t>
            </w:r>
            <w:r>
              <w:rPr>
                <w:rFonts w:hint="eastAsia"/>
                <w:highlight w:val="none"/>
                <w:lang w:val="en-US" w:eastAsia="zh-CN"/>
              </w:rPr>
              <w:br w:type="textWrapping"/>
            </w:r>
            <w:r>
              <w:rPr>
                <w:rFonts w:hint="eastAsia"/>
                <w:highlight w:val="none"/>
                <w:lang w:val="en-US" w:eastAsia="zh-CN"/>
              </w:rPr>
              <w:t>7.裸机尺寸mm（长×厚×高）约1226*81*711mm（不含底座）65寸；</w:t>
            </w:r>
          </w:p>
          <w:p>
            <w:pPr>
              <w:pStyle w:val="2"/>
              <w:numPr>
                <w:ilvl w:val="0"/>
                <w:numId w:val="0"/>
              </w:num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★8.响应文件中必须提供该产品由国家确定的认证机构出具的处于有效期之内的节能产品认证证书并加盖供应商公章，否则视为无效响应文件。</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t>液晶电视移动挂架</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10 </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台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65寸可移动挂架</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席位主机 （</w:t>
            </w:r>
            <w:r>
              <w:rPr>
                <w:rFonts w:hint="eastAsia" w:ascii="宋体" w:hAnsi="宋体" w:eastAsia="宋体" w:cs="宋体"/>
                <w:i w:val="0"/>
                <w:color w:val="000000"/>
                <w:kern w:val="0"/>
                <w:sz w:val="21"/>
                <w:szCs w:val="21"/>
                <w:highlight w:val="none"/>
                <w:u w:val="none"/>
                <w:lang w:val="en-US" w:eastAsia="zh-CN" w:bidi="ar"/>
              </w:rPr>
              <w:t>法官席3台，书记员1台，诉、辨双方各1台，五个法庭共30台</w:t>
            </w:r>
            <w:r>
              <w:rPr>
                <w:rFonts w:hint="eastAsia" w:ascii="宋体" w:hAnsi="宋体" w:eastAsia="宋体" w:cs="宋体"/>
                <w:color w:val="000000"/>
                <w:kern w:val="0"/>
                <w:sz w:val="21"/>
                <w:szCs w:val="21"/>
                <w:highlight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30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b/>
                <w:bCs/>
                <w:color w:val="auto"/>
                <w:kern w:val="0"/>
                <w:sz w:val="21"/>
                <w:szCs w:val="21"/>
                <w:highlight w:val="none"/>
                <w:lang w:val="en-US" w:eastAsia="zh-CN" w:bidi="ar"/>
              </w:rPr>
              <w:t>参数详见附件1《席位主机（台式计算机）政府采购需求》</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 xml:space="preserve">桌面显示器（法官席3台，书记员1台，诉、辨双方各1台，五个法庭共30台）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30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台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bidi="ar"/>
              </w:rPr>
              <w:t>参数详见附件2《桌面显示器采购需求》</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 xml:space="preserve"> 办公软件</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30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套</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 xml:space="preserve"> 一、品牌要求及授权要求：</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国内自主品牌，含1年标准售后服务，软件版本终身授权(增强版，含OFD</w:t>
            </w:r>
            <w:bookmarkStart w:id="152" w:name="_GoBack"/>
            <w:bookmarkEnd w:id="152"/>
            <w:r>
              <w:rPr>
                <w:rFonts w:hint="eastAsia" w:ascii="宋体" w:hAnsi="宋体" w:eastAsia="宋体" w:cs="宋体"/>
                <w:color w:val="000000"/>
                <w:kern w:val="0"/>
                <w:sz w:val="21"/>
                <w:szCs w:val="21"/>
                <w:highlight w:val="none"/>
                <w:lang w:val="en-US" w:eastAsia="zh-CN" w:bidi="ar"/>
              </w:rPr>
              <w:t>版式阅读)。</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二、规格参数要求：</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支持龙芯、飞腾、麒麟、鲲鹏、兆芯、申威等国产CPU；支持UOS、麒麟V10、中标麒麟、银河麒麟、中科方德、深度等国产操作系统；</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文字，表格，演示三个组件均支持查找命令功能，输入功能名称后可以模糊匹配查询；</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表格，演示三个组件均支持在输出OFD时可设置输出范围和嵌入字体。输出范围支持根据需要仅输出对应的页、工作表或者幻灯片；“嵌入字体”支持在导出OFD文件时将当前流式文档中用到的字体嵌入到OFD文件中，保证在公文流转的过程中即使当前机器缺少相应字体，也能正确排版显示；</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文字、表格、演示均支持图片预览功能。可以按照“原始比例”或“窗口大小”显示图片预览效果；</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文字、表格、演示均支持图表重置样式，支持快速按钮，选中图表后右侧出现快速按钮，可通过右侧快速按钮进行图表元素、图表样式及颜色、图表筛选器（图表上需要显示的数据点和名称）的设置；</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文字、表格、演示均支持“文档拆分合并”功能。实现对wps、doc、docx、ppt、pptx、xls、xlsx、pdf格式的文档进行合并和拆分，且可自定义不同合并和拆分方式，包括合并范围、输出名称、输出目录、拆分范围；</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文字、表格、演示三个组件支持多种语言绘制、排版。包含日文、维语、法语、德语、俄语、西班牙语、葡萄牙语、韩语、越南语、蒙语、藏语、阿拉伯语，保证多种语言排版正常显示，无乱码、无错位；</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文字，表格，演示三个组件均支持长图片输出，并且支持在输出的图片上添加水印；</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文字组件，支持自动识别正文的段落结构，生成对应目录。</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文字组件，打印时支持并打顺序、打印域代码、打印隐藏文字下划线等设置项；</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10</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文字组件，支持专用于阅读的视图模式。该模式下支持目录导航、显示批注、突出显示、查找等功能；</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演示组件，支持不少于134种智能图形（兼容SmartArt）。包括层次结构、列表、循环、流程等，其中至少97种支持插入和编辑，另外至少37种类型支持打开和编辑，方便用户使用及创造更加多元化演示文稿；</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演示组件，支持将所选形状合并到一个或多个新的几何形状，用户可DIY任意形状，制作异型图；</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演示组件，支持导入外部模板。方便用户设计演示文稿，使用更加灵活；</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表格组件，支持对文件中的对象、重复样式、空白单元格内容进行瘦身，减小文件体积，提升文件打开效率。支持中断计算。提供数据量比较大、公式计算时间长的过程中强行中断的功能。</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8路强电控制器</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5</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8路电源控制器，可远程控制8路强电输出。</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通过高灵敏传感器获取各通道电流、电压、温度等数据，当短路、 漏电等危险发生，能瞬时关闭故障电路通道。</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单路最大输出电流10A,单路最大输出功率2000W,整机最大输出功率7500W，电压输入AC220V。</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支持以太网RJ45接口，RS-485接口。</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打印机</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5 </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台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60" w:lineRule="auto"/>
              <w:jc w:val="left"/>
              <w:rPr>
                <w:rFonts w:hint="eastAsia"/>
                <w:highlight w:val="none"/>
                <w:lang w:val="en-US" w:eastAsia="zh-CN"/>
              </w:rPr>
            </w:pPr>
            <w:r>
              <w:rPr>
                <w:rFonts w:hint="eastAsia"/>
                <w:highlight w:val="none"/>
                <w:lang w:val="en-US" w:eastAsia="zh-CN"/>
              </w:rPr>
              <w:t>1.A4 黑白激光多功能一体机</w:t>
            </w:r>
            <w:r>
              <w:rPr>
                <w:rFonts w:hint="eastAsia"/>
                <w:highlight w:val="none"/>
                <w:lang w:val="en-US" w:eastAsia="zh-CN"/>
              </w:rPr>
              <w:br w:type="textWrapping"/>
            </w:r>
            <w:r>
              <w:rPr>
                <w:rFonts w:hint="eastAsia"/>
                <w:highlight w:val="none"/>
                <w:lang w:val="en-US" w:eastAsia="zh-CN"/>
              </w:rPr>
              <w:t>2.打印速度：30 页/分钟</w:t>
            </w:r>
            <w:r>
              <w:rPr>
                <w:rFonts w:hint="eastAsia"/>
                <w:highlight w:val="none"/>
                <w:lang w:val="en-US" w:eastAsia="zh-CN"/>
              </w:rPr>
              <w:br w:type="textWrapping"/>
            </w:r>
            <w:r>
              <w:rPr>
                <w:rFonts w:hint="eastAsia"/>
                <w:highlight w:val="none"/>
                <w:lang w:val="en-US" w:eastAsia="zh-CN"/>
              </w:rPr>
              <w:t>3.接口：USB2.0,10/100 Base-T Ethernet</w:t>
            </w:r>
            <w:r>
              <w:rPr>
                <w:rFonts w:hint="eastAsia"/>
                <w:highlight w:val="none"/>
                <w:lang w:val="en-US" w:eastAsia="zh-CN"/>
              </w:rPr>
              <w:br w:type="textWrapping"/>
            </w:r>
            <w:r>
              <w:rPr>
                <w:rFonts w:hint="eastAsia"/>
                <w:highlight w:val="none"/>
                <w:lang w:val="en-US" w:eastAsia="zh-CN"/>
              </w:rPr>
              <w:t>4.打印功能：最大幅面支持 A4, 支持自动双面，网络打印</w:t>
            </w:r>
            <w:r>
              <w:rPr>
                <w:rFonts w:hint="eastAsia"/>
                <w:highlight w:val="none"/>
                <w:lang w:val="en-US" w:eastAsia="zh-CN"/>
              </w:rPr>
              <w:br w:type="textWrapping"/>
            </w:r>
            <w:r>
              <w:rPr>
                <w:rFonts w:hint="eastAsia"/>
                <w:highlight w:val="none"/>
                <w:lang w:val="en-US" w:eastAsia="zh-CN"/>
              </w:rPr>
              <w:t>5.复印功能：黑白模式，支持平台复印，连续复印份数 1-99 页</w:t>
            </w:r>
            <w:r>
              <w:rPr>
                <w:rFonts w:hint="eastAsia"/>
                <w:highlight w:val="none"/>
                <w:lang w:val="en-US" w:eastAsia="zh-CN"/>
              </w:rPr>
              <w:br w:type="textWrapping"/>
            </w:r>
            <w:r>
              <w:rPr>
                <w:rFonts w:hint="eastAsia"/>
                <w:highlight w:val="none"/>
                <w:lang w:val="en-US" w:eastAsia="zh-CN"/>
              </w:rPr>
              <w:t>6.扫描功能：支持彩色/灰度/黑白扫描，ADF+平台扫描模式</w:t>
            </w:r>
            <w:r>
              <w:rPr>
                <w:rFonts w:hint="eastAsia"/>
                <w:highlight w:val="none"/>
                <w:lang w:val="en-US" w:eastAsia="zh-CN"/>
              </w:rPr>
              <w:br w:type="textWrapping"/>
            </w:r>
            <w:r>
              <w:rPr>
                <w:rFonts w:hint="eastAsia"/>
                <w:highlight w:val="none"/>
                <w:lang w:val="en-US" w:eastAsia="zh-CN"/>
              </w:rPr>
              <w:t>7.标配 35 页输稿器</w:t>
            </w:r>
            <w:r>
              <w:rPr>
                <w:rFonts w:hint="eastAsia"/>
                <w:highlight w:val="none"/>
                <w:lang w:val="en-US" w:eastAsia="zh-CN"/>
              </w:rPr>
              <w:br w:type="textWrapping"/>
            </w:r>
            <w:r>
              <w:rPr>
                <w:rFonts w:hint="eastAsia"/>
                <w:highlight w:val="none"/>
                <w:lang w:val="en-US" w:eastAsia="zh-CN"/>
              </w:rPr>
              <w:t>8.纸盒容量：250+10</w:t>
            </w:r>
            <w:r>
              <w:rPr>
                <w:rFonts w:hint="eastAsia"/>
                <w:highlight w:val="none"/>
                <w:lang w:val="en-US" w:eastAsia="zh-CN"/>
              </w:rPr>
              <w:br w:type="textWrapping"/>
            </w:r>
            <w:r>
              <w:rPr>
                <w:rFonts w:hint="eastAsia"/>
                <w:highlight w:val="none"/>
                <w:lang w:val="en-US" w:eastAsia="zh-CN"/>
              </w:rPr>
              <w:t>9.支持的操作系统：windows xp/7/8/10; 中标麒麟、统信（UOS）、中科方德、华普等等</w:t>
            </w:r>
          </w:p>
          <w:p>
            <w:pPr>
              <w:pStyle w:val="2"/>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★10.响应文件中必须提供该产品由国家确定的认证机构出具的处于有效期之内的节能产品认证证书并加盖供应商公章，否则视为无效响应文件。</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t>高拍仪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5</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 xml:space="preserve"> 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1.支持统信、麒麟双国产系统</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2.最大拍照像素：2300像素</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US" w:eastAsia="zh-CN" w:bidi="ar"/>
              </w:rPr>
              <w:t>最大拍摄幅面：A3</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4.扫描方式：手动按钮/脚踏板/软件按钮/自动扫描</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5.图片格式：JPG/TIFF/BMP/PNG</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6.文件格式：PDF/WORD/EXCEL/TEXT</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7.TTS语音格式：MP3/WAV；视频格式：AVI/MP4/FLV</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8.具有教学展台功能</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9.OCR文字识别，自动裁切纠偏</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千兆网络交换机</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5</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全千兆Web网管交换机</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交换容量336Gpbs,包转发率42Mpps,</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端口： 24个千兆电口+ 2个千兆SFP端口 </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支持802.1Q VLAN、MTU VLAN、端口VLAN </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支持QoS、带宽控制、风暴抑制 </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支持端口汇聚、端口镜像、端口监控 </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支持线缆检测、环回保护 </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支持通过Web、PC端软件进行管理 </w:t>
            </w:r>
          </w:p>
        </w:tc>
      </w:tr>
      <w:tr>
        <w:tblPrEx>
          <w:tblCellMar>
            <w:top w:w="0" w:type="dxa"/>
            <w:left w:w="108" w:type="dxa"/>
            <w:bottom w:w="0" w:type="dxa"/>
            <w:right w:w="108" w:type="dxa"/>
          </w:tblCellMar>
        </w:tblPrEx>
        <w:trPr>
          <w:trHeight w:val="90" w:hRule="atLeast"/>
        </w:trPr>
        <w:tc>
          <w:tcPr>
            <w:tcW w:w="9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 xml:space="preserve"> （二）融合法庭电子签名</w:t>
            </w:r>
          </w:p>
        </w:tc>
      </w:tr>
      <w:tr>
        <w:tblPrEx>
          <w:tblCellMar>
            <w:top w:w="0" w:type="dxa"/>
            <w:left w:w="108" w:type="dxa"/>
            <w:bottom w:w="0" w:type="dxa"/>
            <w:right w:w="108" w:type="dxa"/>
          </w:tblCellMar>
        </w:tblPrEx>
        <w:trPr>
          <w:trHeight w:val="151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签字捺印</w:t>
            </w:r>
          </w:p>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（电子签名板，指纹采集）</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5</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套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w:t>
            </w:r>
            <w:r>
              <w:rPr>
                <w:rFonts w:hint="eastAsia" w:ascii="宋体" w:hAnsi="宋体" w:eastAsia="宋体" w:cs="宋体"/>
                <w:i w:val="0"/>
                <w:color w:val="000000"/>
                <w:kern w:val="0"/>
                <w:sz w:val="21"/>
                <w:szCs w:val="21"/>
                <w:highlight w:val="none"/>
                <w:u w:val="none"/>
                <w:lang w:val="en-US" w:eastAsia="zh-CN" w:bidi="ar"/>
              </w:rPr>
              <w:t>多功能签批终端。</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10寸屏幕，7H钢化玻璃保护。</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无线无源电磁书写笔。</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电容式按压指纹采集。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支持RJ45网口</w:t>
            </w:r>
          </w:p>
          <w:p>
            <w:pPr>
              <w:pStyle w:val="2"/>
              <w:numPr>
                <w:ilvl w:val="0"/>
                <w:numId w:val="0"/>
              </w:numPr>
              <w:spacing w:line="360" w:lineRule="auto"/>
              <w:ind w:left="0" w:leftChars="0" w:firstLine="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6.支持接入广西法院统一庭审系统</w:t>
            </w:r>
          </w:p>
        </w:tc>
      </w:tr>
      <w:tr>
        <w:tblPrEx>
          <w:tblCellMar>
            <w:top w:w="0" w:type="dxa"/>
            <w:left w:w="108" w:type="dxa"/>
            <w:bottom w:w="0" w:type="dxa"/>
            <w:right w:w="108" w:type="dxa"/>
          </w:tblCellMar>
        </w:tblPrEx>
        <w:trPr>
          <w:trHeight w:val="90" w:hRule="atLeast"/>
        </w:trPr>
        <w:tc>
          <w:tcPr>
            <w:tcW w:w="9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 xml:space="preserve"> </w:t>
            </w:r>
            <w:r>
              <w:rPr>
                <w:rFonts w:hint="eastAsia" w:ascii="宋体" w:hAnsi="宋体" w:eastAsia="宋体" w:cs="宋体"/>
                <w:b/>
                <w:i w:val="0"/>
                <w:color w:val="000000"/>
                <w:kern w:val="0"/>
                <w:sz w:val="21"/>
                <w:szCs w:val="21"/>
                <w:highlight w:val="none"/>
                <w:u w:val="none"/>
                <w:lang w:val="en-US" w:eastAsia="zh-CN" w:bidi="ar"/>
              </w:rPr>
              <w:t>（三）庭审语音识别设备</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语音识别系统设备（智能语音识别终端）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 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bCs/>
                <w:kern w:val="0"/>
                <w:sz w:val="21"/>
                <w:szCs w:val="21"/>
                <w:highlight w:val="none"/>
                <w:lang w:val="en-US" w:eastAsia="zh-CN"/>
              </w:rPr>
              <w:t xml:space="preserve">套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Style w:val="45"/>
                <w:rFonts w:hint="eastAsia" w:ascii="宋体" w:hAnsi="宋体" w:eastAsia="宋体" w:cs="宋体"/>
                <w:sz w:val="21"/>
                <w:szCs w:val="21"/>
                <w:highlight w:val="none"/>
                <w:lang w:val="en-US" w:eastAsia="zh-CN" w:bidi="ar"/>
              </w:rPr>
              <w:t xml:space="preserve"> (一)客户端支持嵌入庭审系统，并满足如下要求：</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实现调用广西壮族自治区高级人民法院语音识别统一管理服务平台引擎进行语音转写；具备多角色语音转写文字、庭审笔录智能修正、发言、禁言状态控制、笔录模板</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导入、一键排版、笔录导出/打印等功能；</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(二)设备满足如下要求：</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1.支持扩展 12 路的语音信号输入及角色定位，至少提供 12 路卡农口独立音频输入、不少于 12 路6.5mm 独立音频输出、不少于 1 路 6.5mm 独立混音</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输出、RJ45、COM1 和 COM2 等多种输入输出接口；</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2.支持每路独立音频输入配备独立 48V 供电开关、独立电位器旋钮和双位指示灯；</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3.采用 Freescale Cortex TM A9 i.MX6 系列或同等性能嵌入式处理器；</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4.USB 音频板传入 ARM 核心板数据规格：不低于 16K 16Bit；</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5.板载不低于 1GB DDR3 高速内存，板载不低于 32GB flash 存储；</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6.应内置千兆以太网卡，网络适应性强；</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7.网口：至少有一个带屏蔽层千兆网口，用于网络传输；</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8.串口：至少有一个支持对系统内部软件进行控制的调试接口；</w:t>
            </w:r>
            <w:r>
              <w:rPr>
                <w:rStyle w:val="45"/>
                <w:rFonts w:hint="eastAsia" w:ascii="宋体" w:hAnsi="宋体" w:eastAsia="宋体" w:cs="宋体"/>
                <w:sz w:val="21"/>
                <w:szCs w:val="21"/>
                <w:highlight w:val="none"/>
                <w:lang w:val="en-US" w:eastAsia="zh-CN" w:bidi="ar"/>
              </w:rPr>
              <w:br w:type="textWrapping"/>
            </w:r>
            <w:r>
              <w:rPr>
                <w:rStyle w:val="45"/>
                <w:rFonts w:hint="eastAsia" w:ascii="宋体" w:hAnsi="宋体" w:eastAsia="宋体" w:cs="宋体"/>
                <w:sz w:val="21"/>
                <w:szCs w:val="21"/>
                <w:highlight w:val="none"/>
                <w:lang w:val="en-US" w:eastAsia="zh-CN" w:bidi="ar"/>
              </w:rPr>
              <w:t>9.设备高度：外观不高于标准 1U；</w:t>
            </w:r>
          </w:p>
        </w:tc>
      </w:tr>
      <w:tr>
        <w:tblPrEx>
          <w:tblCellMar>
            <w:top w:w="0" w:type="dxa"/>
            <w:left w:w="108" w:type="dxa"/>
            <w:bottom w:w="0" w:type="dxa"/>
            <w:right w:w="108" w:type="dxa"/>
          </w:tblCellMar>
        </w:tblPrEx>
        <w:trPr>
          <w:trHeight w:val="90" w:hRule="atLeast"/>
        </w:trPr>
        <w:tc>
          <w:tcPr>
            <w:tcW w:w="9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 xml:space="preserve"> </w:t>
            </w:r>
            <w:r>
              <w:rPr>
                <w:rFonts w:hint="eastAsia" w:ascii="宋体" w:hAnsi="宋体" w:eastAsia="宋体" w:cs="宋体"/>
                <w:b/>
                <w:i w:val="0"/>
                <w:color w:val="000000"/>
                <w:kern w:val="0"/>
                <w:sz w:val="21"/>
                <w:szCs w:val="21"/>
                <w:highlight w:val="none"/>
                <w:u w:val="none"/>
                <w:lang w:val="en-US" w:eastAsia="zh-CN" w:bidi="ar"/>
              </w:rPr>
              <w:t>二、驻钦州监狱远程提讯设备</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远程提讯设备</w:t>
            </w:r>
          </w:p>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（远程视频提讯一体机）</w:t>
            </w:r>
            <w:r>
              <w:rPr>
                <w:rFonts w:hint="eastAsia" w:ascii="宋体" w:hAnsi="宋体" w:eastAsia="宋体" w:cs="宋体"/>
                <w:color w:val="000000"/>
                <w:kern w:val="0"/>
                <w:sz w:val="21"/>
                <w:szCs w:val="21"/>
                <w:highlight w:val="none"/>
                <w:lang w:val="en-US" w:eastAsia="zh-CN" w:bidi="ar"/>
              </w:rPr>
              <w:t xml:space="preserve">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 xml:space="preserve">1 </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 xml:space="preserve"> 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远程提讯专用多功能双屏网呈，实现真人比例提讯，“提讯式”的眼神交互，轻松捕捉微表情等画面细节，声音真实还原，让嫌疑人感受面对面受审的威严及震撼，内置高品质音箱，提讯问答清晰传达；独特的双屏设计，笔录、物证实时展示，提高提讯效率；</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1、采用一体化集成设计，隐藏内部走线，统一出线口，正面无明线。</w:t>
            </w:r>
            <w:r>
              <w:rPr>
                <w:rFonts w:hint="eastAsia" w:ascii="宋体" w:hAnsi="宋体" w:eastAsia="宋体" w:cs="宋体"/>
                <w:color w:val="000000"/>
                <w:kern w:val="0"/>
                <w:sz w:val="21"/>
                <w:szCs w:val="21"/>
                <w:highlight w:val="none"/>
                <w:lang w:val="en-US" w:eastAsia="zh-CN" w:bidi="ar"/>
              </w:rPr>
              <w:br w:type="textWrapping"/>
            </w:r>
            <w:r>
              <w:rPr>
                <w:rFonts w:hint="eastAsia"/>
                <w:highlight w:val="none"/>
                <w:lang w:val="en-US" w:eastAsia="zh-CN"/>
              </w:rPr>
              <w:t>★2.集成高清摄像机、业务主机、高清显示屏、嵌入式电脑、光驱、硬盘、智能中控主机、一体化支架、定向麦克风。</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集成2台高清显示器，采用上下布局，下屏尺寸不小于50英寸，上屏尺寸不小于55英寸。</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所投产品集成的高清摄像机支持1080p60fps高清视频采集及输出，支持12倍光学变焦、水平视角不低于72°。</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支持H.265、H.264视频协议，视频码率最大支持8Mbps。</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支持G.722、PCMA、PCMU、ADPCM、AAC-LC音频协议。</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支持TCP/IP、UDP、RTP、RTCP、RTSP、FTP、Telnet、NTP、HTTP、SNMP、H.323、H.239、SSH网络协议。</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支持不少于4路视频SDI前端输入接口。</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支持不少于2路HDMI输入，2路VGA输入接口。</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10</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支持7路音频输入接口。</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11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支持3路音频输出接口。</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签字捺印（电子签名板、指纹采集）</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套</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多功能签批终端。</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10寸屏幕，7H钢化玻璃保护。</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无线无源电磁书写笔。</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电容式按压指纹采集。</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支持RJ45网口</w:t>
            </w:r>
          </w:p>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6.支持接入广西法院统一庭审系统</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8路强电控制器</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台</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8路电源控制器，可远程控制8路强电输出。</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通过高灵敏传感器获取各通道电流、电压、温度等数据，当短路、 漏电等危险发生，能瞬时关闭故障电路通道。</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单路最大输出电流10A,单路最大输出功率2000W,整机最大输出功率7500W，电压输入AC220V。</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4</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支持以太网RJ45接口，RS-485接口。</w:t>
            </w:r>
          </w:p>
        </w:tc>
      </w:tr>
      <w:tr>
        <w:tblPrEx>
          <w:tblCellMar>
            <w:top w:w="0" w:type="dxa"/>
            <w:left w:w="108" w:type="dxa"/>
            <w:bottom w:w="0" w:type="dxa"/>
            <w:right w:w="108" w:type="dxa"/>
          </w:tblCellMar>
        </w:tblPrEx>
        <w:trPr>
          <w:trHeight w:val="90" w:hRule="atLeast"/>
        </w:trPr>
        <w:tc>
          <w:tcPr>
            <w:tcW w:w="9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 xml:space="preserve"> 三、辅材及安装调试</w:t>
            </w:r>
          </w:p>
        </w:tc>
      </w:tr>
      <w:tr>
        <w:tblPrEx>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t>辅材及安装调试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 xml:space="preserve">1 </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 xml:space="preserve">批 </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 包含支架、电源、网线、电源线、</w:t>
            </w:r>
            <w:r>
              <w:rPr>
                <w:rFonts w:hint="eastAsia" w:ascii="宋体" w:hAnsi="宋体" w:cs="宋体"/>
                <w:color w:val="000000"/>
                <w:kern w:val="0"/>
                <w:sz w:val="21"/>
                <w:szCs w:val="21"/>
                <w:highlight w:val="none"/>
                <w:lang w:val="en-US" w:eastAsia="zh-CN" w:bidi="ar"/>
              </w:rPr>
              <w:t>以及山泽、绿联、秋叶原等</w:t>
            </w:r>
            <w:r>
              <w:rPr>
                <w:rFonts w:hint="eastAsia" w:ascii="宋体" w:hAnsi="宋体" w:eastAsia="宋体" w:cs="宋体"/>
                <w:color w:val="000000"/>
                <w:kern w:val="0"/>
                <w:sz w:val="21"/>
                <w:szCs w:val="21"/>
                <w:highlight w:val="none"/>
                <w:lang w:val="en-US" w:eastAsia="zh-CN" w:bidi="ar"/>
              </w:rPr>
              <w:t>品牌2.0</w:t>
            </w:r>
            <w:r>
              <w:rPr>
                <w:rFonts w:hint="eastAsia" w:ascii="宋体" w:hAnsi="宋体" w:cs="宋体"/>
                <w:color w:val="000000"/>
                <w:kern w:val="0"/>
                <w:sz w:val="21"/>
                <w:szCs w:val="21"/>
                <w:highlight w:val="none"/>
                <w:lang w:val="en-US" w:eastAsia="zh-CN" w:bidi="ar"/>
              </w:rPr>
              <w:t>版</w:t>
            </w:r>
            <w:r>
              <w:rPr>
                <w:rFonts w:hint="eastAsia" w:ascii="宋体" w:hAnsi="宋体" w:eastAsia="宋体" w:cs="宋体"/>
                <w:color w:val="000000"/>
                <w:kern w:val="0"/>
                <w:sz w:val="21"/>
                <w:szCs w:val="21"/>
                <w:highlight w:val="none"/>
                <w:lang w:val="en-US" w:eastAsia="zh-CN" w:bidi="ar"/>
              </w:rPr>
              <w:t>以上HDMI成品线、音频线、面板等相关辅材，以及系统集成，调试服务。</w:t>
            </w:r>
          </w:p>
        </w:tc>
      </w:tr>
      <w:tr>
        <w:tblPrEx>
          <w:tblCellMar>
            <w:top w:w="0" w:type="dxa"/>
            <w:left w:w="108" w:type="dxa"/>
            <w:bottom w:w="0" w:type="dxa"/>
            <w:right w:w="108" w:type="dxa"/>
          </w:tblCellMar>
        </w:tblPrEx>
        <w:trPr>
          <w:trHeight w:val="90" w:hRule="atLeast"/>
        </w:trPr>
        <w:tc>
          <w:tcPr>
            <w:tcW w:w="9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商务条款：</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一、质保期：</w:t>
            </w:r>
            <w:r>
              <w:rPr>
                <w:rFonts w:hint="eastAsia" w:ascii="宋体" w:hAnsi="宋体" w:eastAsia="宋体" w:cs="宋体"/>
                <w:b w:val="0"/>
                <w:bCs/>
                <w:i w:val="0"/>
                <w:color w:val="000000"/>
                <w:kern w:val="0"/>
                <w:sz w:val="21"/>
                <w:szCs w:val="21"/>
                <w:highlight w:val="none"/>
                <w:u w:val="none"/>
                <w:lang w:val="en-US" w:eastAsia="zh-CN" w:bidi="ar"/>
              </w:rPr>
              <w:t>设备质保期1年（自验收合格并交付使用之日起计），如有约定质保日期的按其约定；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二、合同签订时间、地点及交货时间、地点要求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1.合同签订期：自成交通知书发出之日起15日内签订合同。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2.交货期：自签订合同之日起30个日历日内完成所有设备安装调试并交付使用；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3.交货地点：广西钦州市采购人指定地点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三、售后服务：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 xml:space="preserve">1.免费送货上门、安装调试，免费培训，安装完成后成交人负责清理产生的木箱等垃圾；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 xml:space="preserve">2.在质保期内设备运行发生故障，成交供应商必须免费提供维修服务。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 xml:space="preserve">3.采购文件中注明质保期限的按照采购文件执行，没有注明的须满足质保期不低于1年，电话支持应提供 7×24 小时免费技术支持服务，其电话服务请求的响应时间应少于15分钟，需现场解决问题的情况下 24 小时内赶赴现场。一般性故障 1 小时内排除，系统性故障 2 小时内排除，4 小时内解决，严重性故障 </w:t>
            </w:r>
            <w:r>
              <w:rPr>
                <w:rFonts w:hint="eastAsia" w:ascii="宋体" w:hAnsi="宋体" w:cs="宋体"/>
                <w:b w:val="0"/>
                <w:bCs/>
                <w:i w:val="0"/>
                <w:color w:val="000000"/>
                <w:kern w:val="0"/>
                <w:sz w:val="21"/>
                <w:szCs w:val="21"/>
                <w:highlight w:val="none"/>
                <w:u w:val="none"/>
                <w:lang w:val="en-US" w:eastAsia="zh-CN" w:bidi="ar"/>
              </w:rPr>
              <w:t>24</w:t>
            </w:r>
            <w:r>
              <w:rPr>
                <w:rFonts w:hint="eastAsia" w:ascii="宋体" w:hAnsi="宋体" w:eastAsia="宋体" w:cs="宋体"/>
                <w:b w:val="0"/>
                <w:bCs/>
                <w:i w:val="0"/>
                <w:color w:val="000000"/>
                <w:kern w:val="0"/>
                <w:sz w:val="21"/>
                <w:szCs w:val="21"/>
                <w:highlight w:val="none"/>
                <w:u w:val="none"/>
                <w:lang w:val="en-US" w:eastAsia="zh-CN" w:bidi="ar"/>
              </w:rPr>
              <w:t xml:space="preserve"> 小时解决。</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 xml:space="preserve">4.其余按厂家承诺执行。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w:t>
            </w:r>
            <w:r>
              <w:rPr>
                <w:rFonts w:hint="eastAsia" w:ascii="宋体" w:hAnsi="宋体" w:eastAsia="宋体" w:cs="宋体"/>
                <w:b/>
                <w:bCs w:val="0"/>
                <w:i w:val="0"/>
                <w:color w:val="000000"/>
                <w:kern w:val="0"/>
                <w:sz w:val="21"/>
                <w:szCs w:val="21"/>
                <w:highlight w:val="none"/>
                <w:u w:val="none"/>
                <w:lang w:val="en-US" w:eastAsia="zh-CN" w:bidi="ar"/>
              </w:rPr>
              <w:t>5.供应商必须在响应文件中提供售后服务方案。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6.人员培训</w:t>
            </w:r>
            <w:r>
              <w:rPr>
                <w:rFonts w:hint="eastAsia" w:ascii="宋体" w:hAnsi="宋体" w:cs="宋体"/>
                <w:b w:val="0"/>
                <w:bCs/>
                <w:i w:val="0"/>
                <w:color w:val="000000"/>
                <w:kern w:val="0"/>
                <w:sz w:val="21"/>
                <w:szCs w:val="21"/>
                <w:highlight w:val="none"/>
                <w:u w:val="none"/>
                <w:lang w:val="en-US" w:eastAsia="zh-CN" w:bidi="ar"/>
              </w:rPr>
              <w:t>:验收前，</w:t>
            </w:r>
            <w:r>
              <w:rPr>
                <w:rFonts w:hint="eastAsia" w:ascii="宋体" w:hAnsi="宋体" w:eastAsia="宋体" w:cs="宋体"/>
                <w:b w:val="0"/>
                <w:bCs/>
                <w:i w:val="0"/>
                <w:color w:val="000000"/>
                <w:kern w:val="0"/>
                <w:sz w:val="21"/>
                <w:szCs w:val="21"/>
                <w:highlight w:val="none"/>
                <w:u w:val="none"/>
                <w:lang w:val="en-US" w:eastAsia="zh-CN" w:bidi="ar"/>
              </w:rPr>
              <w:t>供应商应就产品的安装、调试、维护、管理等对采购人技术人员和维护人员进行现场免费培训</w:t>
            </w:r>
            <w:r>
              <w:rPr>
                <w:rFonts w:hint="eastAsia" w:ascii="宋体" w:hAnsi="宋体" w:cs="宋体"/>
                <w:b w:val="0"/>
                <w:bCs/>
                <w:i w:val="0"/>
                <w:color w:val="000000"/>
                <w:kern w:val="0"/>
                <w:sz w:val="21"/>
                <w:szCs w:val="21"/>
                <w:highlight w:val="none"/>
                <w:u w:val="none"/>
                <w:lang w:val="en-US" w:eastAsia="zh-CN" w:bidi="ar"/>
              </w:rPr>
              <w:t>至少1次</w:t>
            </w:r>
            <w:r>
              <w:rPr>
                <w:rFonts w:hint="eastAsia" w:ascii="宋体" w:hAnsi="宋体" w:eastAsia="宋体" w:cs="宋体"/>
                <w:b w:val="0"/>
                <w:bCs/>
                <w:i w:val="0"/>
                <w:color w:val="000000"/>
                <w:kern w:val="0"/>
                <w:sz w:val="21"/>
                <w:szCs w:val="21"/>
                <w:highlight w:val="none"/>
                <w:u w:val="none"/>
                <w:lang w:val="en-US" w:eastAsia="zh-CN" w:bidi="ar"/>
              </w:rPr>
              <w:t>，并提供相应的管理方法和手段，直至指定相应人员完全掌握操作、基本维护技术为止。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四、付款方式</w:t>
            </w:r>
            <w:r>
              <w:rPr>
                <w:rFonts w:hint="eastAsia" w:ascii="宋体" w:hAnsi="宋体" w:eastAsia="宋体" w:cs="宋体"/>
                <w:b w:val="0"/>
                <w:bCs/>
                <w:i w:val="0"/>
                <w:color w:val="000000"/>
                <w:kern w:val="0"/>
                <w:sz w:val="21"/>
                <w:szCs w:val="21"/>
                <w:highlight w:val="none"/>
                <w:u w:val="none"/>
                <w:lang w:val="en-US" w:eastAsia="zh-CN" w:bidi="ar"/>
              </w:rPr>
              <w:t>：合同签订后15个工作日内采购人向成交供应商支付合同款总额的30%，设备安装调试完，经验收合格后，采购人于30天内完成合同款总额70%款项的</w:t>
            </w:r>
            <w:r>
              <w:rPr>
                <w:rFonts w:hint="eastAsia" w:ascii="宋体" w:hAnsi="宋体" w:cs="宋体"/>
                <w:b w:val="0"/>
                <w:bCs/>
                <w:i w:val="0"/>
                <w:color w:val="000000"/>
                <w:kern w:val="0"/>
                <w:sz w:val="21"/>
                <w:szCs w:val="21"/>
                <w:highlight w:val="none"/>
                <w:u w:val="none"/>
                <w:lang w:val="en-US" w:eastAsia="zh-CN" w:bidi="ar"/>
              </w:rPr>
              <w:t>支付</w:t>
            </w:r>
            <w:r>
              <w:rPr>
                <w:rFonts w:hint="eastAsia" w:ascii="宋体" w:hAnsi="宋体" w:eastAsia="宋体" w:cs="宋体"/>
                <w:b w:val="0"/>
                <w:bCs/>
                <w:i w:val="0"/>
                <w:color w:val="000000"/>
                <w:kern w:val="0"/>
                <w:sz w:val="21"/>
                <w:szCs w:val="21"/>
                <w:highlight w:val="none"/>
                <w:u w:val="none"/>
                <w:lang w:val="en-US" w:eastAsia="zh-CN" w:bidi="ar"/>
              </w:rPr>
              <w:t>流程。</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五、验收标准</w:t>
            </w:r>
            <w:r>
              <w:rPr>
                <w:rFonts w:hint="eastAsia" w:ascii="宋体" w:hAnsi="宋体" w:eastAsia="宋体" w:cs="宋体"/>
                <w:b w:val="0"/>
                <w:bCs/>
                <w:i w:val="0"/>
                <w:color w:val="000000"/>
                <w:kern w:val="0"/>
                <w:sz w:val="21"/>
                <w:szCs w:val="21"/>
                <w:highlight w:val="none"/>
                <w:u w:val="none"/>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 xml:space="preserve">1.竞标产品项必须是厂家合法渠道的全新正品，符合我国有关技术规范和技术标准。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 xml:space="preserve">2.成交供应商应提供货物的有效检验文件，经采购人认可后，与合同的性能指标一起作为货物验收标准。采购人对货物验收合格后，签署验收合格证书，验收标准应符合中国有关的国家、地方、行业标准。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 xml:space="preserve">3.交货时，所有产品均严格按签订的政府采购合同、竞标人响应和承诺的技术参数及性能和国家有关标准进行验收，达不到要求或与响应和承诺的技术参数不一致的，视为产品验收不合格，采购单位可解除双方的供货合同。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bCs w:val="0"/>
                <w:i w:val="0"/>
                <w:color w:val="000000"/>
                <w:kern w:val="0"/>
                <w:sz w:val="21"/>
                <w:szCs w:val="21"/>
                <w:highlight w:val="none"/>
                <w:u w:val="none"/>
                <w:lang w:val="en-US" w:eastAsia="zh-CN" w:bidi="ar"/>
              </w:rPr>
              <w:t>六、其他要</w:t>
            </w:r>
            <w:r>
              <w:rPr>
                <w:rFonts w:hint="eastAsia" w:ascii="宋体" w:hAnsi="宋体" w:eastAsia="宋体" w:cs="宋体"/>
                <w:b w:val="0"/>
                <w:bCs/>
                <w:i w:val="0"/>
                <w:color w:val="000000"/>
                <w:kern w:val="0"/>
                <w:sz w:val="21"/>
                <w:szCs w:val="21"/>
                <w:highlight w:val="none"/>
                <w:u w:val="none"/>
                <w:lang w:val="en-US" w:eastAsia="zh-CN" w:bidi="ar"/>
              </w:rPr>
              <w:t>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1.供应商提供的产品必须是全新、完整、未使用过的、符合国家有关质量安全标准的合格产品。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仿宋_GB2312" w:hAnsi="仿宋_GB2312" w:eastAsia="仿宋_GB2312" w:cs="仿宋_GB2312"/>
                <w:b/>
                <w:bCs w:val="0"/>
                <w:i w:val="0"/>
                <w:color w:val="000000"/>
                <w:kern w:val="0"/>
                <w:sz w:val="21"/>
                <w:szCs w:val="21"/>
                <w:highlight w:val="none"/>
                <w:u w:val="none"/>
                <w:lang w:val="en-US" w:eastAsia="zh-CN" w:bidi="ar"/>
              </w:rPr>
              <w:t>★</w:t>
            </w:r>
            <w:r>
              <w:rPr>
                <w:rFonts w:hint="eastAsia" w:ascii="宋体" w:hAnsi="宋体" w:eastAsia="宋体" w:cs="宋体"/>
                <w:b w:val="0"/>
                <w:bCs/>
                <w:i w:val="0"/>
                <w:color w:val="000000"/>
                <w:kern w:val="0"/>
                <w:sz w:val="21"/>
                <w:szCs w:val="21"/>
                <w:highlight w:val="none"/>
                <w:u w:val="none"/>
                <w:lang w:val="en-US" w:eastAsia="zh-CN" w:bidi="ar"/>
              </w:rPr>
              <w:t>2.供应商必须承诺所提供的“庭审主机”在不额外增加设备和成本的情况下，可接入广西法院统一庭审系统及钦州市中级人民法院原有科技法庭庭审业务系统（品牌：KEDACOM，设备型号：TSMS）,实现互联网开庭、远程提讯、三方庭审等功能</w:t>
            </w:r>
            <w:r>
              <w:rPr>
                <w:rFonts w:hint="eastAsia" w:ascii="宋体" w:hAnsi="宋体" w:cs="宋体"/>
                <w:b w:val="0"/>
                <w:bCs/>
                <w:i w:val="0"/>
                <w:color w:val="000000"/>
                <w:kern w:val="0"/>
                <w:sz w:val="21"/>
                <w:szCs w:val="21"/>
                <w:highlight w:val="none"/>
                <w:u w:val="none"/>
                <w:lang w:val="en-US" w:eastAsia="zh-CN" w:bidi="ar"/>
              </w:rPr>
              <w:t>，</w:t>
            </w:r>
            <w:r>
              <w:rPr>
                <w:rFonts w:hint="eastAsia" w:ascii="宋体" w:hAnsi="宋体" w:eastAsia="宋体" w:cs="宋体"/>
                <w:b w:val="0"/>
                <w:bCs/>
                <w:i w:val="0"/>
                <w:color w:val="000000"/>
                <w:kern w:val="0"/>
                <w:sz w:val="21"/>
                <w:szCs w:val="21"/>
                <w:highlight w:val="none"/>
                <w:u w:val="none"/>
                <w:lang w:val="en-US" w:eastAsia="zh-CN" w:bidi="ar"/>
              </w:rPr>
              <w:t>端口由广西壮族自治区高级人民法院统一协调。供应商必须在响应文件中提供兼容对接承诺文件（格式自拟）并加盖供应商公章。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3.供应商在采购活动中提供虚假材料，以及提供的产品与响应文件不一致的，报采购监管部门查处。</w:t>
            </w:r>
          </w:p>
          <w:p>
            <w:pPr>
              <w:widowControl/>
              <w:spacing w:line="360" w:lineRule="auto"/>
              <w:jc w:val="left"/>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4.成交供应商所供产品及售后服务不按响应文件履约的，将按照《中华人民共和国政府采购法》及其实施条例、《政府采购非招标采购方式管理办法》等有关规定等严肃处理。</w:t>
            </w:r>
          </w:p>
        </w:tc>
      </w:tr>
    </w:tbl>
    <w:p>
      <w:pPr>
        <w:rPr>
          <w:rFonts w:ascii="宋体" w:hAnsi="宋体"/>
          <w:szCs w:val="21"/>
          <w:highlight w:val="none"/>
        </w:rPr>
      </w:pPr>
      <w:r>
        <w:rPr>
          <w:rFonts w:ascii="宋体" w:hAnsi="宋体"/>
          <w:szCs w:val="21"/>
          <w:highlight w:val="none"/>
        </w:rPr>
        <w:br w:type="page"/>
      </w:r>
    </w:p>
    <w:p>
      <w:pPr>
        <w:pStyle w:val="2"/>
        <w:ind w:left="0" w:leftChars="0" w:firstLine="0" w:firstLineChars="0"/>
        <w:rPr>
          <w:rFonts w:hint="eastAsia" w:ascii="黑体" w:hAnsi="黑体" w:eastAsia="黑体" w:cs="黑体"/>
          <w:highlight w:val="none"/>
          <w:lang w:val="en-US" w:eastAsia="zh-CN"/>
        </w:rPr>
      </w:pPr>
      <w:r>
        <w:rPr>
          <w:rFonts w:hint="eastAsia" w:ascii="黑体" w:hAnsi="黑体" w:eastAsia="黑体" w:cs="黑体"/>
          <w:highlight w:val="none"/>
          <w:lang w:val="en-US" w:eastAsia="zh-CN"/>
        </w:rPr>
        <w:t>附件1</w:t>
      </w:r>
    </w:p>
    <w:tbl>
      <w:tblPr>
        <w:tblStyle w:val="36"/>
        <w:tblW w:w="9297" w:type="dxa"/>
        <w:tblInd w:w="19" w:type="dxa"/>
        <w:tblLayout w:type="fixed"/>
        <w:tblCellMar>
          <w:top w:w="0" w:type="dxa"/>
          <w:left w:w="0" w:type="dxa"/>
          <w:bottom w:w="0" w:type="dxa"/>
          <w:right w:w="0" w:type="dxa"/>
        </w:tblCellMar>
      </w:tblPr>
      <w:tblGrid>
        <w:gridCol w:w="461"/>
        <w:gridCol w:w="750"/>
        <w:gridCol w:w="675"/>
        <w:gridCol w:w="1299"/>
        <w:gridCol w:w="1035"/>
        <w:gridCol w:w="4365"/>
        <w:gridCol w:w="712"/>
      </w:tblGrid>
      <w:tr>
        <w:tblPrEx>
          <w:tblCellMar>
            <w:top w:w="0" w:type="dxa"/>
            <w:left w:w="0" w:type="dxa"/>
            <w:bottom w:w="0" w:type="dxa"/>
            <w:right w:w="0" w:type="dxa"/>
          </w:tblCellMar>
        </w:tblPrEx>
        <w:trPr>
          <w:trHeight w:val="709" w:hRule="exact"/>
        </w:trPr>
        <w:tc>
          <w:tcPr>
            <w:tcW w:w="9297" w:type="dxa"/>
            <w:gridSpan w:val="7"/>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before="293" w:after="229" w:line="32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席位主机（台式计算机）政府采购需求</w:t>
            </w:r>
          </w:p>
        </w:tc>
      </w:tr>
      <w:tr>
        <w:tblPrEx>
          <w:tblCellMar>
            <w:top w:w="0" w:type="dxa"/>
            <w:left w:w="0" w:type="dxa"/>
            <w:bottom w:w="0" w:type="dxa"/>
            <w:right w:w="0" w:type="dxa"/>
          </w:tblCellMar>
        </w:tblPrEx>
        <w:trPr>
          <w:trHeight w:val="1084" w:hRule="exact"/>
        </w:trPr>
        <w:tc>
          <w:tcPr>
            <w:tcW w:w="461" w:type="dxa"/>
            <w:tcBorders>
              <w:top w:val="single" w:color="auto"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31" w:after="109" w:line="32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序</w:t>
            </w:r>
            <w:r>
              <w:rPr>
                <w:rFonts w:hint="eastAsia" w:ascii="宋体" w:hAnsi="宋体" w:eastAsia="宋体" w:cs="宋体"/>
                <w:b/>
                <w:color w:val="000000"/>
                <w:spacing w:val="-3"/>
                <w:w w:val="100"/>
                <w:sz w:val="21"/>
                <w:szCs w:val="21"/>
                <w:highlight w:val="none"/>
                <w:vertAlign w:val="baseline"/>
                <w:lang w:val="zh-CN"/>
              </w:rPr>
              <w:cr/>
            </w:r>
            <w:r>
              <w:rPr>
                <w:rFonts w:hint="eastAsia" w:ascii="宋体" w:hAnsi="宋体" w:eastAsia="宋体" w:cs="宋体"/>
                <w:b/>
                <w:color w:val="000000"/>
                <w:spacing w:val="-3"/>
                <w:w w:val="100"/>
                <w:sz w:val="21"/>
                <w:szCs w:val="21"/>
                <w:highlight w:val="none"/>
                <w:vertAlign w:val="baseline"/>
                <w:lang w:val="zh-CN"/>
              </w:rPr>
              <w:br w:type="textWrapping"/>
            </w:r>
            <w:r>
              <w:rPr>
                <w:rFonts w:hint="eastAsia" w:ascii="宋体" w:hAnsi="宋体" w:eastAsia="宋体" w:cs="宋体"/>
                <w:b/>
                <w:color w:val="000000"/>
                <w:spacing w:val="-3"/>
                <w:w w:val="100"/>
                <w:sz w:val="21"/>
                <w:szCs w:val="21"/>
                <w:highlight w:val="none"/>
                <w:vertAlign w:val="baseline"/>
                <w:lang w:val="zh-CN"/>
              </w:rPr>
              <w:t>号</w:t>
            </w:r>
          </w:p>
        </w:tc>
        <w:tc>
          <w:tcPr>
            <w:tcW w:w="750" w:type="dxa"/>
            <w:tcBorders>
              <w:top w:val="single" w:color="auto"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31" w:after="109" w:line="32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分类</w:t>
            </w:r>
            <w:r>
              <w:rPr>
                <w:rFonts w:hint="eastAsia" w:ascii="宋体" w:hAnsi="宋体" w:eastAsia="宋体" w:cs="宋体"/>
                <w:color w:val="000000"/>
                <w:w w:val="100"/>
                <w:sz w:val="21"/>
                <w:szCs w:val="21"/>
                <w:highlight w:val="none"/>
                <w:vertAlign w:val="baseline"/>
                <w:lang w:val="en-US"/>
              </w:rPr>
              <w:t>
</w:t>
            </w:r>
          </w:p>
        </w:tc>
        <w:tc>
          <w:tcPr>
            <w:tcW w:w="675" w:type="dxa"/>
            <w:tcBorders>
              <w:top w:val="single" w:color="auto"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63" w:after="139" w:line="32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en-US" w:eastAsia="zh-CN"/>
              </w:rPr>
            </w:pPr>
            <w:r>
              <w:rPr>
                <w:rFonts w:hint="eastAsia" w:ascii="宋体" w:hAnsi="宋体" w:eastAsia="宋体" w:cs="宋体"/>
                <w:b/>
                <w:color w:val="000000"/>
                <w:spacing w:val="-3"/>
                <w:w w:val="100"/>
                <w:sz w:val="21"/>
                <w:szCs w:val="21"/>
                <w:highlight w:val="none"/>
                <w:vertAlign w:val="baseline"/>
                <w:lang w:val="zh-CN"/>
              </w:rPr>
              <w:t>一级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指标</w:t>
            </w:r>
            <w:r>
              <w:rPr>
                <w:rFonts w:hint="eastAsia" w:ascii="宋体" w:hAnsi="宋体" w:eastAsia="宋体" w:cs="宋体"/>
                <w:b/>
                <w:color w:val="000000"/>
                <w:spacing w:val="-3"/>
                <w:w w:val="100"/>
                <w:sz w:val="21"/>
                <w:szCs w:val="21"/>
                <w:highlight w:val="none"/>
                <w:vertAlign w:val="superscript"/>
                <w:lang w:val="en-US" w:eastAsia="zh-CN"/>
              </w:rPr>
              <w:t>1</w:t>
            </w:r>
          </w:p>
        </w:tc>
        <w:tc>
          <w:tcPr>
            <w:tcW w:w="1299" w:type="dxa"/>
            <w:tcBorders>
              <w:top w:val="single" w:color="auto"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63" w:after="139" w:line="32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en-US" w:eastAsia="zh-CN"/>
              </w:rPr>
            </w:pPr>
            <w:r>
              <w:rPr>
                <w:rFonts w:hint="eastAsia" w:ascii="宋体" w:hAnsi="宋体" w:eastAsia="宋体" w:cs="宋体"/>
                <w:b/>
                <w:color w:val="000000"/>
                <w:spacing w:val="-3"/>
                <w:w w:val="100"/>
                <w:sz w:val="21"/>
                <w:szCs w:val="21"/>
                <w:highlight w:val="none"/>
                <w:vertAlign w:val="baseline"/>
                <w:lang w:val="zh-CN"/>
              </w:rPr>
              <w:t>二级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指标</w:t>
            </w:r>
            <w:r>
              <w:rPr>
                <w:rFonts w:hint="eastAsia" w:ascii="宋体" w:hAnsi="宋体" w:eastAsia="宋体" w:cs="宋体"/>
                <w:b/>
                <w:color w:val="000000"/>
                <w:spacing w:val="-3"/>
                <w:w w:val="100"/>
                <w:sz w:val="21"/>
                <w:szCs w:val="21"/>
                <w:highlight w:val="none"/>
                <w:vertAlign w:val="superscript"/>
                <w:lang w:val="en-US" w:eastAsia="zh-CN"/>
              </w:rPr>
              <w:t>1</w:t>
            </w:r>
          </w:p>
        </w:tc>
        <w:tc>
          <w:tcPr>
            <w:tcW w:w="1035" w:type="dxa"/>
            <w:tcBorders>
              <w:top w:val="single" w:color="auto"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53" w:after="0" w:line="32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en-US" w:eastAsia="zh-CN"/>
              </w:rPr>
            </w:pPr>
            <w:r>
              <w:rPr>
                <w:rFonts w:hint="eastAsia" w:ascii="宋体" w:hAnsi="宋体" w:eastAsia="宋体" w:cs="宋体"/>
                <w:b/>
                <w:color w:val="000000"/>
                <w:spacing w:val="0"/>
                <w:w w:val="100"/>
                <w:sz w:val="21"/>
                <w:szCs w:val="21"/>
                <w:highlight w:val="none"/>
                <w:vertAlign w:val="baseline"/>
                <w:lang w:val="zh-CN"/>
              </w:rPr>
              <w:t>是否可以</w:t>
            </w:r>
            <w:r>
              <w:rPr>
                <w:rFonts w:hint="eastAsia" w:ascii="宋体" w:hAnsi="宋体" w:eastAsia="宋体" w:cs="宋体"/>
                <w:b/>
                <w:color w:val="000000"/>
                <w:spacing w:val="-3"/>
                <w:w w:val="100"/>
                <w:sz w:val="21"/>
                <w:szCs w:val="21"/>
                <w:highlight w:val="none"/>
                <w:vertAlign w:val="baseline"/>
                <w:lang w:val="zh-CN"/>
              </w:rPr>
              <w:t>作为评分</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因素</w:t>
            </w:r>
            <w:r>
              <w:rPr>
                <w:rFonts w:hint="eastAsia" w:ascii="宋体" w:hAnsi="宋体" w:eastAsia="宋体" w:cs="宋体"/>
                <w:b/>
                <w:color w:val="000000"/>
                <w:spacing w:val="-3"/>
                <w:w w:val="100"/>
                <w:sz w:val="21"/>
                <w:szCs w:val="21"/>
                <w:highlight w:val="none"/>
                <w:vertAlign w:val="superscript"/>
                <w:lang w:val="en-US" w:eastAsia="zh-CN"/>
              </w:rPr>
              <w:t>2</w:t>
            </w:r>
          </w:p>
        </w:tc>
        <w:tc>
          <w:tcPr>
            <w:tcW w:w="436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93" w:after="229" w:line="32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指标要求</w:t>
            </w:r>
            <w:r>
              <w:rPr>
                <w:rFonts w:hint="eastAsia" w:ascii="宋体" w:hAnsi="宋体" w:eastAsia="宋体" w:cs="宋体"/>
                <w:color w:val="000000"/>
                <w:w w:val="100"/>
                <w:sz w:val="21"/>
                <w:szCs w:val="21"/>
                <w:highlight w:val="none"/>
                <w:vertAlign w:val="baseline"/>
                <w:lang w:val="en-US"/>
              </w:rPr>
              <w:t>
</w:t>
            </w:r>
          </w:p>
        </w:tc>
        <w:tc>
          <w:tcPr>
            <w:tcW w:w="71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93" w:after="229" w:line="32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备注</w:t>
            </w:r>
          </w:p>
        </w:tc>
      </w:tr>
      <w:tr>
        <w:tblPrEx>
          <w:tblCellMar>
            <w:top w:w="0" w:type="dxa"/>
            <w:left w:w="0" w:type="dxa"/>
            <w:bottom w:w="0" w:type="dxa"/>
            <w:right w:w="0" w:type="dxa"/>
          </w:tblCellMar>
        </w:tblPrEx>
        <w:trPr>
          <w:trHeight w:val="14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8" w:after="359"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46" w:after="239"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46" w:after="239"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rPr>
              <w:t>CPU</w:t>
            </w:r>
            <w:r>
              <w:rPr>
                <w:rFonts w:hint="eastAsia" w:ascii="宋体" w:hAnsi="宋体" w:eastAsia="宋体" w:cs="宋体"/>
                <w:color w:val="000000"/>
                <w:spacing w:val="0"/>
                <w:w w:val="100"/>
                <w:sz w:val="21"/>
                <w:szCs w:val="21"/>
                <w:highlight w:val="none"/>
                <w:vertAlign w:val="baseline"/>
                <w:lang w:val="en-US"/>
              </w:rPr>
              <w:cr/>
            </w:r>
            <w:r>
              <w:rPr>
                <w:rFonts w:hint="eastAsia" w:ascii="宋体" w:hAnsi="宋体" w:eastAsia="宋体" w:cs="宋体"/>
                <w:color w:val="000000"/>
                <w:spacing w:val="0"/>
                <w:w w:val="100"/>
                <w:sz w:val="21"/>
                <w:szCs w:val="21"/>
                <w:highlight w:val="none"/>
                <w:vertAlign w:val="baseline"/>
                <w:lang w:val="en-US"/>
              </w:rPr>
              <w:br w:type="textWrapping"/>
            </w:r>
            <w:r>
              <w:rPr>
                <w:rFonts w:hint="eastAsia" w:ascii="宋体" w:hAnsi="宋体" w:eastAsia="宋体" w:cs="宋体"/>
                <w:color w:val="000000"/>
                <w:spacing w:val="0"/>
                <w:w w:val="100"/>
                <w:sz w:val="21"/>
                <w:szCs w:val="21"/>
                <w:highlight w:val="none"/>
                <w:vertAlign w:val="baseline"/>
                <w:lang w:val="zh-CN"/>
              </w:rPr>
              <w:t>规格</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6" w:after="353" w:line="360" w:lineRule="auto"/>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rPr>
              <w:t xml:space="preserve">CPU </w:t>
            </w:r>
            <w:r>
              <w:rPr>
                <w:rFonts w:hint="eastAsia" w:ascii="宋体" w:hAnsi="宋体" w:eastAsia="宋体" w:cs="宋体"/>
                <w:color w:val="000000"/>
                <w:spacing w:val="0"/>
                <w:w w:val="100"/>
                <w:sz w:val="21"/>
                <w:szCs w:val="21"/>
                <w:highlight w:val="none"/>
                <w:vertAlign w:val="baseline"/>
                <w:lang w:val="zh-CN"/>
              </w:rPr>
              <w:t>信息</w:t>
            </w:r>
            <w:r>
              <w:rPr>
                <w:rFonts w:hint="eastAsia" w:ascii="宋体" w:hAnsi="宋体" w:eastAsia="宋体" w:cs="宋体"/>
                <w:color w:val="000000"/>
                <w:w w:val="100"/>
                <w:sz w:val="21"/>
                <w:szCs w:val="21"/>
                <w:highlight w:val="none"/>
                <w:vertAlign w:val="baseline"/>
                <w:lang w:val="en-US"/>
              </w:rPr>
              <w:t>
</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8" w:after="359"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36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after="0" w:line="360" w:lineRule="auto"/>
              <w:ind w:left="108" w:right="144" w:firstLine="0"/>
              <w:jc w:val="left"/>
              <w:textAlignment w:val="baseline"/>
              <w:rPr>
                <w:rFonts w:hint="eastAsia" w:ascii="宋体" w:hAnsi="宋体" w:eastAsia="宋体" w:cs="宋体"/>
                <w:color w:val="000000"/>
                <w:spacing w:val="-11"/>
                <w:w w:val="100"/>
                <w:sz w:val="21"/>
                <w:szCs w:val="21"/>
                <w:highlight w:val="none"/>
                <w:vertAlign w:val="baseline"/>
                <w:lang w:val="zh-CN"/>
              </w:rPr>
            </w:pPr>
            <w:r>
              <w:rPr>
                <w:rFonts w:hint="eastAsia" w:ascii="宋体" w:hAnsi="宋体" w:eastAsia="宋体" w:cs="宋体"/>
                <w:color w:val="000000"/>
                <w:spacing w:val="-11"/>
                <w:w w:val="100"/>
                <w:sz w:val="21"/>
                <w:szCs w:val="21"/>
                <w:highlight w:val="none"/>
                <w:vertAlign w:val="baseline"/>
                <w:lang w:val="zh-CN"/>
              </w:rPr>
              <w:t>供应商给出CPU信息，包含CPU型号、物理核心数≥8核、主频≥2.</w:t>
            </w:r>
            <w:r>
              <w:rPr>
                <w:rFonts w:hint="eastAsia" w:ascii="宋体" w:hAnsi="宋体" w:eastAsia="宋体" w:cs="宋体"/>
                <w:color w:val="000000"/>
                <w:spacing w:val="-11"/>
                <w:w w:val="100"/>
                <w:sz w:val="21"/>
                <w:szCs w:val="21"/>
                <w:highlight w:val="none"/>
                <w:vertAlign w:val="baseline"/>
                <w:lang w:val="en-US" w:eastAsia="zh-CN"/>
              </w:rPr>
              <w:t>3</w:t>
            </w:r>
            <w:r>
              <w:rPr>
                <w:rFonts w:hint="eastAsia" w:ascii="宋体" w:hAnsi="宋体" w:eastAsia="宋体" w:cs="宋体"/>
                <w:color w:val="000000"/>
                <w:spacing w:val="-11"/>
                <w:w w:val="100"/>
                <w:sz w:val="21"/>
                <w:szCs w:val="21"/>
                <w:highlight w:val="none"/>
                <w:vertAlign w:val="baseline"/>
                <w:lang w:val="zh-CN"/>
              </w:rPr>
              <w:t>GHz、末级缓存容量≥4MB、线程数≥12线程、热设计功耗≤</w:t>
            </w:r>
            <w:r>
              <w:rPr>
                <w:rFonts w:hint="eastAsia" w:ascii="宋体" w:hAnsi="宋体" w:eastAsia="宋体" w:cs="宋体"/>
                <w:color w:val="000000"/>
                <w:spacing w:val="-11"/>
                <w:w w:val="100"/>
                <w:sz w:val="21"/>
                <w:szCs w:val="21"/>
                <w:highlight w:val="none"/>
                <w:vertAlign w:val="baseline"/>
                <w:lang w:val="en-US" w:eastAsia="zh-CN"/>
              </w:rPr>
              <w:t>3</w:t>
            </w:r>
            <w:r>
              <w:rPr>
                <w:rFonts w:hint="eastAsia" w:ascii="宋体" w:hAnsi="宋体" w:eastAsia="宋体" w:cs="宋体"/>
                <w:color w:val="000000"/>
                <w:spacing w:val="-11"/>
                <w:w w:val="100"/>
                <w:sz w:val="21"/>
                <w:szCs w:val="21"/>
                <w:highlight w:val="none"/>
                <w:vertAlign w:val="baseline"/>
                <w:lang w:val="zh-CN"/>
              </w:rPr>
              <w:t>5W、内存的最高速率≥6400MT/s、通道数≥4、位宽≥64；</w:t>
            </w:r>
          </w:p>
        </w:tc>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8" w:after="359"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89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88" w:after="243"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2</w:t>
            </w:r>
          </w:p>
        </w:tc>
        <w:tc>
          <w:tcPr>
            <w:tcW w:w="75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26" w:after="123"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023" w:after="1012" w:line="360" w:lineRule="auto"/>
              <w:ind w:left="144"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*内存规格</w:t>
            </w:r>
          </w:p>
        </w:tc>
        <w:tc>
          <w:tcPr>
            <w:tcW w:w="1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26" w:after="123" w:line="360" w:lineRule="exact"/>
              <w:ind w:left="108" w:right="252"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*内存配置容量</w:t>
            </w:r>
            <w:r>
              <w:rPr>
                <w:rFonts w:hint="eastAsia" w:ascii="宋体" w:hAnsi="宋体" w:eastAsia="宋体" w:cs="宋体"/>
                <w:color w:val="000000"/>
                <w:w w:val="100"/>
                <w:sz w:val="21"/>
                <w:szCs w:val="21"/>
                <w:highlight w:val="none"/>
                <w:vertAlign w:val="baseline"/>
                <w:lang w:val="en-US"/>
              </w:rPr>
              <w:t>
</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88" w:after="243"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4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ind w:left="108" w:right="144" w:firstLine="0"/>
              <w:jc w:val="left"/>
              <w:textAlignment w:val="baseline"/>
              <w:rPr>
                <w:rFonts w:hint="eastAsia" w:ascii="宋体" w:hAnsi="宋体" w:eastAsia="宋体" w:cs="宋体"/>
                <w:color w:val="000000"/>
                <w:spacing w:val="-11"/>
                <w:w w:val="100"/>
                <w:sz w:val="21"/>
                <w:szCs w:val="21"/>
                <w:highlight w:val="none"/>
                <w:vertAlign w:val="baseline"/>
                <w:lang w:val="zh-CN"/>
              </w:rPr>
            </w:pPr>
            <w:r>
              <w:rPr>
                <w:rFonts w:hint="eastAsia" w:ascii="宋体" w:hAnsi="宋体" w:eastAsia="宋体" w:cs="宋体"/>
                <w:color w:val="000000"/>
                <w:spacing w:val="-11"/>
                <w:w w:val="100"/>
                <w:sz w:val="21"/>
                <w:szCs w:val="21"/>
                <w:highlight w:val="none"/>
                <w:vertAlign w:val="baseline"/>
                <w:lang w:val="zh-CN"/>
              </w:rPr>
              <w:t>≥</w:t>
            </w:r>
            <w:r>
              <w:rPr>
                <w:rFonts w:hint="eastAsia" w:ascii="宋体" w:hAnsi="宋体" w:eastAsia="宋体" w:cs="宋体"/>
                <w:color w:val="000000"/>
                <w:spacing w:val="-11"/>
                <w:w w:val="100"/>
                <w:sz w:val="21"/>
                <w:szCs w:val="21"/>
                <w:highlight w:val="none"/>
                <w:vertAlign w:val="baseline"/>
                <w:lang w:val="en-US" w:eastAsia="zh-CN"/>
              </w:rPr>
              <w:t>16</w:t>
            </w:r>
            <w:r>
              <w:rPr>
                <w:rFonts w:hint="eastAsia" w:ascii="宋体" w:hAnsi="宋体" w:eastAsia="宋体" w:cs="宋体"/>
                <w:color w:val="000000"/>
                <w:spacing w:val="-11"/>
                <w:w w:val="100"/>
                <w:sz w:val="21"/>
                <w:szCs w:val="21"/>
                <w:highlight w:val="none"/>
                <w:vertAlign w:val="baseline"/>
                <w:lang w:val="en-US"/>
              </w:rPr>
              <w:t>GB</w:t>
            </w:r>
          </w:p>
        </w:tc>
        <w:tc>
          <w:tcPr>
            <w:tcW w:w="7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after="3" w:line="360" w:lineRule="auto"/>
              <w:ind w:left="108" w:right="108"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49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15" w:after="162"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3</w:t>
            </w:r>
          </w:p>
        </w:tc>
        <w:tc>
          <w:tcPr>
            <w:tcW w:w="75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53" w:after="42"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53" w:after="42" w:line="360" w:lineRule="exact"/>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*内存类型</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15" w:after="162"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ind w:left="108" w:right="144" w:firstLine="0"/>
              <w:jc w:val="both"/>
              <w:textAlignment w:val="baseline"/>
              <w:rPr>
                <w:rFonts w:hint="eastAsia" w:ascii="宋体" w:hAnsi="宋体" w:eastAsia="宋体" w:cs="宋体"/>
                <w:color w:val="000000"/>
                <w:spacing w:val="-11"/>
                <w:w w:val="100"/>
                <w:sz w:val="21"/>
                <w:szCs w:val="21"/>
                <w:highlight w:val="none"/>
                <w:vertAlign w:val="baseline"/>
                <w:lang w:val="zh-CN"/>
              </w:rPr>
            </w:pPr>
            <w:r>
              <w:rPr>
                <w:rFonts w:hint="eastAsia" w:ascii="宋体" w:hAnsi="宋体" w:eastAsia="宋体" w:cs="宋体"/>
                <w:color w:val="000000"/>
                <w:spacing w:val="-11"/>
                <w:w w:val="100"/>
                <w:sz w:val="21"/>
                <w:szCs w:val="21"/>
                <w:highlight w:val="none"/>
                <w:vertAlign w:val="baseline"/>
                <w:lang w:val="zh-CN"/>
              </w:rPr>
              <w:t xml:space="preserve">支持 </w:t>
            </w:r>
            <w:r>
              <w:rPr>
                <w:rFonts w:hint="eastAsia" w:ascii="宋体" w:hAnsi="宋体" w:eastAsia="宋体" w:cs="宋体"/>
                <w:color w:val="000000"/>
                <w:spacing w:val="-11"/>
                <w:w w:val="100"/>
                <w:sz w:val="21"/>
                <w:szCs w:val="21"/>
                <w:highlight w:val="none"/>
                <w:vertAlign w:val="baseline"/>
                <w:lang w:val="en-US"/>
              </w:rPr>
              <w:t xml:space="preserve">DDR4/LPDDR4/LPDDR4X </w:t>
            </w:r>
            <w:r>
              <w:rPr>
                <w:rFonts w:hint="eastAsia" w:ascii="宋体" w:hAnsi="宋体" w:eastAsia="宋体" w:cs="宋体"/>
                <w:color w:val="000000"/>
                <w:spacing w:val="-11"/>
                <w:w w:val="100"/>
                <w:sz w:val="21"/>
                <w:szCs w:val="21"/>
                <w:highlight w:val="none"/>
                <w:vertAlign w:val="baseline"/>
                <w:lang w:val="zh-CN"/>
              </w:rPr>
              <w:t>及以上内存类型</w:t>
            </w:r>
          </w:p>
        </w:tc>
        <w:tc>
          <w:tcPr>
            <w:tcW w:w="7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53" w:after="42" w:line="360" w:lineRule="auto"/>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139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528" w:after="479"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4</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366" w:after="359"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after="0" w:line="360" w:lineRule="exact"/>
              <w:ind w:left="108" w:right="180"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*内存条配置数量 (板载内存不涉及)</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528" w:after="479"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ind w:left="108" w:right="144" w:firstLine="0"/>
              <w:jc w:val="left"/>
              <w:textAlignment w:val="baseline"/>
              <w:rPr>
                <w:rFonts w:hint="eastAsia" w:ascii="宋体" w:hAnsi="宋体" w:eastAsia="宋体" w:cs="宋体"/>
                <w:color w:val="000000"/>
                <w:spacing w:val="-11"/>
                <w:w w:val="100"/>
                <w:sz w:val="21"/>
                <w:szCs w:val="21"/>
                <w:highlight w:val="none"/>
                <w:vertAlign w:val="baseline"/>
                <w:lang w:val="zh-CN"/>
              </w:rPr>
            </w:pPr>
            <w:r>
              <w:rPr>
                <w:rFonts w:hint="eastAsia" w:ascii="宋体" w:hAnsi="宋体" w:eastAsia="宋体" w:cs="宋体"/>
                <w:color w:val="000000"/>
                <w:spacing w:val="-11"/>
                <w:w w:val="100"/>
                <w:sz w:val="21"/>
                <w:szCs w:val="21"/>
                <w:highlight w:val="none"/>
                <w:vertAlign w:val="baseline"/>
                <w:lang w:val="zh-CN"/>
              </w:rPr>
              <w:t>≥1</w:t>
            </w:r>
          </w:p>
        </w:tc>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528" w:after="479"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9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88" w:after="243"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w:t>
            </w:r>
          </w:p>
        </w:tc>
        <w:tc>
          <w:tcPr>
            <w:tcW w:w="75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26" w:after="123"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115" w:after="4112" w:line="360" w:lineRule="auto"/>
              <w:ind w:left="144"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*主板规格</w:t>
            </w:r>
          </w:p>
        </w:tc>
        <w:tc>
          <w:tcPr>
            <w:tcW w:w="1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26" w:after="123" w:line="320" w:lineRule="exact"/>
              <w:ind w:left="108" w:right="252"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*主板集成模块</w:t>
            </w:r>
            <w:r>
              <w:rPr>
                <w:rFonts w:hint="eastAsia" w:ascii="宋体" w:hAnsi="宋体" w:eastAsia="宋体" w:cs="宋体"/>
                <w:color w:val="000000"/>
                <w:w w:val="100"/>
                <w:sz w:val="21"/>
                <w:szCs w:val="21"/>
                <w:highlight w:val="none"/>
                <w:vertAlign w:val="baseline"/>
                <w:lang w:val="en-US"/>
              </w:rPr>
              <w:t>
</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88" w:after="243"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36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after="3" w:line="320" w:lineRule="exact"/>
              <w:ind w:left="108" w:right="216"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集成资源扩展模块、计算处理模块、 音频扩展模块等,主板的互联拓扑可通过处理器或交换电路实现</w:t>
            </w:r>
          </w:p>
        </w:tc>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88" w:after="243"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97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7" w:after="359"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6</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45" w:after="239"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after="0" w:line="320" w:lineRule="exact"/>
              <w:ind w:left="108" w:right="180" w:firstLine="0"/>
              <w:jc w:val="left"/>
              <w:textAlignment w:val="baseline"/>
              <w:rPr>
                <w:rFonts w:hint="eastAsia" w:ascii="宋体" w:hAnsi="宋体" w:eastAsia="宋体" w:cs="宋体"/>
                <w:color w:val="000000"/>
                <w:spacing w:val="-9"/>
                <w:w w:val="100"/>
                <w:sz w:val="21"/>
                <w:szCs w:val="21"/>
                <w:highlight w:val="none"/>
                <w:vertAlign w:val="baseline"/>
                <w:lang w:val="zh-CN"/>
              </w:rPr>
            </w:pPr>
            <w:r>
              <w:rPr>
                <w:rFonts w:hint="eastAsia" w:ascii="宋体" w:hAnsi="宋体" w:eastAsia="宋体" w:cs="宋体"/>
                <w:color w:val="000000"/>
                <w:spacing w:val="-9"/>
                <w:w w:val="100"/>
                <w:sz w:val="21"/>
                <w:szCs w:val="21"/>
                <w:highlight w:val="none"/>
                <w:vertAlign w:val="baseline"/>
                <w:lang w:val="zh-CN"/>
              </w:rPr>
              <w:t xml:space="preserve">*主板支持的 </w:t>
            </w:r>
            <w:r>
              <w:rPr>
                <w:rFonts w:hint="eastAsia" w:ascii="宋体" w:hAnsi="宋体" w:eastAsia="宋体" w:cs="宋体"/>
                <w:color w:val="000000"/>
                <w:spacing w:val="-9"/>
                <w:w w:val="100"/>
                <w:sz w:val="21"/>
                <w:szCs w:val="21"/>
                <w:highlight w:val="none"/>
                <w:vertAlign w:val="baseline"/>
                <w:lang w:val="en-US"/>
              </w:rPr>
              <w:t xml:space="preserve">CPU </w:t>
            </w:r>
            <w:r>
              <w:rPr>
                <w:rFonts w:hint="eastAsia" w:ascii="宋体" w:hAnsi="宋体" w:eastAsia="宋体" w:cs="宋体"/>
                <w:color w:val="000000"/>
                <w:spacing w:val="-9"/>
                <w:w w:val="100"/>
                <w:sz w:val="21"/>
                <w:szCs w:val="21"/>
                <w:highlight w:val="none"/>
                <w:vertAlign w:val="baseline"/>
                <w:lang w:val="zh-CN"/>
              </w:rPr>
              <w:t>和内存情况</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7" w:after="359"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36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245" w:after="239" w:line="320" w:lineRule="exact"/>
              <w:ind w:left="108" w:right="216"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主板支持ARM架构处理器，最高支持的内存类型为</w:t>
            </w:r>
            <w:r>
              <w:rPr>
                <w:rFonts w:hint="eastAsia" w:ascii="宋体" w:hAnsi="宋体" w:eastAsia="宋体" w:cs="宋体"/>
                <w:color w:val="000000"/>
                <w:spacing w:val="-3"/>
                <w:w w:val="100"/>
                <w:sz w:val="21"/>
                <w:szCs w:val="21"/>
                <w:highlight w:val="none"/>
                <w:vertAlign w:val="baseline"/>
                <w:lang w:val="en-US" w:eastAsia="zh-CN"/>
              </w:rPr>
              <w:t>DDR5或</w:t>
            </w:r>
            <w:r>
              <w:rPr>
                <w:rFonts w:hint="eastAsia" w:ascii="宋体" w:hAnsi="宋体" w:eastAsia="宋体" w:cs="宋体"/>
                <w:color w:val="000000"/>
                <w:spacing w:val="-3"/>
                <w:w w:val="100"/>
                <w:sz w:val="21"/>
                <w:szCs w:val="21"/>
                <w:highlight w:val="none"/>
                <w:vertAlign w:val="baseline"/>
                <w:lang w:val="zh-CN"/>
              </w:rPr>
              <w:t>LPDDR5；</w:t>
            </w:r>
          </w:p>
        </w:tc>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7" w:after="359"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93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8" w:after="354"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9</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46" w:after="234"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26" w:after="114" w:line="320" w:lineRule="exact"/>
              <w:ind w:left="108" w:right="180" w:firstLine="0"/>
              <w:jc w:val="left"/>
              <w:textAlignment w:val="baseline"/>
              <w:rPr>
                <w:rFonts w:hint="eastAsia" w:ascii="宋体" w:hAnsi="宋体" w:eastAsia="宋体" w:cs="宋体"/>
                <w:color w:val="000000"/>
                <w:spacing w:val="-15"/>
                <w:w w:val="100"/>
                <w:sz w:val="21"/>
                <w:szCs w:val="21"/>
                <w:highlight w:val="none"/>
                <w:vertAlign w:val="baseline"/>
                <w:lang w:val="zh-CN"/>
              </w:rPr>
            </w:pPr>
            <w:r>
              <w:rPr>
                <w:rFonts w:hint="eastAsia" w:ascii="宋体" w:hAnsi="宋体" w:eastAsia="宋体" w:cs="宋体"/>
                <w:color w:val="000000"/>
                <w:spacing w:val="-15"/>
                <w:w w:val="100"/>
                <w:sz w:val="21"/>
                <w:szCs w:val="21"/>
                <w:highlight w:val="none"/>
                <w:vertAlign w:val="baseline"/>
                <w:lang w:val="zh-CN"/>
              </w:rPr>
              <w:t>*主板其他内置接口</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08" w:after="354"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246" w:after="234" w:line="32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SATA接口≥1、USB接口≥6</w:t>
            </w:r>
          </w:p>
        </w:tc>
        <w:tc>
          <w:tcPr>
            <w:tcW w:w="7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after="0" w:line="360" w:lineRule="auto"/>
              <w:ind w:left="108" w:right="108"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1682"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48" w:after="598"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86" w:after="478"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after="0" w:line="320" w:lineRule="exact"/>
              <w:ind w:left="108" w:right="144"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*单内存插槽最大可支持容量(板载内存不涉及)</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48" w:after="59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4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46" w:after="592"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w:t>
            </w:r>
            <w:r>
              <w:rPr>
                <w:rFonts w:hint="eastAsia" w:ascii="宋体" w:hAnsi="宋体" w:eastAsia="宋体" w:cs="宋体"/>
                <w:color w:val="000000"/>
                <w:spacing w:val="0"/>
                <w:w w:val="100"/>
                <w:sz w:val="21"/>
                <w:szCs w:val="21"/>
                <w:highlight w:val="none"/>
                <w:vertAlign w:val="baseline"/>
                <w:lang w:val="en-US"/>
              </w:rPr>
              <w:t>GB</w:t>
            </w:r>
          </w:p>
        </w:tc>
        <w:tc>
          <w:tcPr>
            <w:tcW w:w="7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26" w:after="118" w:line="360" w:lineRule="auto"/>
              <w:ind w:left="108" w:right="108"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1462"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47" w:after="604"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11</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485" w:after="484"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7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125" w:after="124" w:line="320" w:lineRule="exact"/>
              <w:ind w:left="108" w:right="144"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*内存插槽满配时提供的最高内存总容量</w:t>
            </w:r>
            <w:r>
              <w:rPr>
                <w:rFonts w:hint="eastAsia" w:ascii="宋体" w:hAnsi="宋体" w:eastAsia="宋体" w:cs="宋体"/>
                <w:color w:val="000000"/>
                <w:w w:val="100"/>
                <w:sz w:val="21"/>
                <w:szCs w:val="21"/>
                <w:highlight w:val="none"/>
                <w:vertAlign w:val="baseline"/>
                <w:lang w:val="en-US"/>
              </w:rPr>
              <w:t>
</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47" w:after="604"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4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645" w:after="598"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≥16</w:t>
            </w:r>
            <w:r>
              <w:rPr>
                <w:rFonts w:hint="eastAsia" w:ascii="宋体" w:hAnsi="宋体" w:eastAsia="宋体" w:cs="宋体"/>
                <w:color w:val="000000"/>
                <w:spacing w:val="0"/>
                <w:w w:val="100"/>
                <w:sz w:val="21"/>
                <w:szCs w:val="21"/>
                <w:highlight w:val="none"/>
                <w:vertAlign w:val="baseline"/>
                <w:lang w:val="en-US"/>
              </w:rPr>
              <w:t>GB</w:t>
            </w:r>
          </w:p>
        </w:tc>
        <w:tc>
          <w:tcPr>
            <w:tcW w:w="7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after="4" w:line="360" w:lineRule="auto"/>
              <w:ind w:left="72" w:right="108"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bl>
    <w:p>
      <w:pPr>
        <w:tabs>
          <w:tab w:val="center" w:pos="4680"/>
        </w:tabs>
        <w:bidi w:val="0"/>
        <w:jc w:val="left"/>
        <w:rPr>
          <w:rFonts w:hint="eastAsia" w:ascii="宋体" w:hAnsi="宋体" w:eastAsia="宋体" w:cs="宋体"/>
          <w:sz w:val="21"/>
          <w:szCs w:val="21"/>
          <w:highlight w:val="none"/>
          <w:lang w:val="en-US" w:eastAsia="zh-CN" w:bidi="ar-SA"/>
        </w:rPr>
      </w:pPr>
    </w:p>
    <w:p>
      <w:pPr>
        <w:spacing w:before="131" w:after="0" w:line="360" w:lineRule="auto"/>
        <w:ind w:left="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1)加“*”指标为必须纳入采购需求的指标,未加“*”的指标由采购人根据实际需要自行确定是否包含在采购需求中。</w:t>
      </w:r>
    </w:p>
    <w:p>
      <w:pPr>
        <w:spacing w:before="1" w:after="0" w:line="360" w:lineRule="auto"/>
        <w:ind w:left="0" w:right="0" w:firstLine="0"/>
        <w:jc w:val="left"/>
        <w:textAlignment w:val="baseline"/>
        <w:rPr>
          <w:rFonts w:hint="eastAsia" w:ascii="宋体" w:hAnsi="宋体" w:eastAsia="宋体" w:cs="宋体"/>
          <w:color w:val="000000"/>
          <w:spacing w:val="1"/>
          <w:w w:val="100"/>
          <w:sz w:val="21"/>
          <w:szCs w:val="21"/>
          <w:highlight w:val="none"/>
          <w:vertAlign w:val="baseline"/>
          <w:lang w:val="zh-CN"/>
        </w:rPr>
      </w:pPr>
      <w:r>
        <w:rPr>
          <w:rFonts w:hint="eastAsia" w:ascii="宋体" w:hAnsi="宋体" w:eastAsia="宋体" w:cs="宋体"/>
          <w:color w:val="000000"/>
          <w:spacing w:val="1"/>
          <w:w w:val="100"/>
          <w:sz w:val="21"/>
          <w:szCs w:val="21"/>
          <w:highlight w:val="none"/>
          <w:vertAlign w:val="baseline"/>
          <w:lang w:val="zh-CN"/>
        </w:rPr>
        <w:t>2)“是否可以作为评分因素”为“是”的指标,采购人可以根据实际需要在采购文件中设为评分项;为“否”的,不能设为评分项。</w:t>
      </w:r>
    </w:p>
    <w:p>
      <w:pPr>
        <w:tabs>
          <w:tab w:val="center" w:pos="4680"/>
        </w:tabs>
        <w:bidi w:val="0"/>
        <w:jc w:val="left"/>
        <w:rPr>
          <w:rFonts w:hint="eastAsia" w:ascii="宋体" w:hAnsi="宋体" w:eastAsia="宋体" w:cs="宋体"/>
          <w:sz w:val="21"/>
          <w:szCs w:val="21"/>
          <w:highlight w:val="none"/>
          <w:lang w:val="en-US" w:eastAsia="zh-CN" w:bidi="ar-SA"/>
        </w:rPr>
        <w:sectPr>
          <w:headerReference r:id="rId5" w:type="default"/>
          <w:footerReference r:id="rId6" w:type="default"/>
          <w:pgSz w:w="11909" w:h="16838"/>
          <w:pgMar w:top="1420" w:right="1267" w:bottom="802" w:left="1282" w:header="720" w:footer="720" w:gutter="0"/>
          <w:pgNumType w:fmt="numberInDash"/>
          <w:cols w:space="720" w:num="1"/>
        </w:sectPr>
      </w:pPr>
    </w:p>
    <w:tbl>
      <w:tblPr>
        <w:tblStyle w:val="36"/>
        <w:tblW w:w="9297" w:type="dxa"/>
        <w:tblInd w:w="31" w:type="dxa"/>
        <w:tblLayout w:type="fixed"/>
        <w:tblCellMar>
          <w:top w:w="0" w:type="dxa"/>
          <w:left w:w="0" w:type="dxa"/>
          <w:bottom w:w="0" w:type="dxa"/>
          <w:right w:w="0" w:type="dxa"/>
        </w:tblCellMar>
      </w:tblPr>
      <w:tblGrid>
        <w:gridCol w:w="461"/>
        <w:gridCol w:w="1209"/>
        <w:gridCol w:w="570"/>
        <w:gridCol w:w="1260"/>
        <w:gridCol w:w="975"/>
        <w:gridCol w:w="4050"/>
        <w:gridCol w:w="772"/>
      </w:tblGrid>
      <w:tr>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top"/>
          </w:tcPr>
          <w:p>
            <w:pPr>
              <w:spacing w:before="131" w:after="113" w:line="24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序</w:t>
            </w:r>
            <w:r>
              <w:rPr>
                <w:rFonts w:hint="eastAsia" w:ascii="宋体" w:hAnsi="宋体" w:eastAsia="宋体" w:cs="宋体"/>
                <w:b/>
                <w:color w:val="000000"/>
                <w:spacing w:val="-3"/>
                <w:w w:val="100"/>
                <w:sz w:val="21"/>
                <w:szCs w:val="21"/>
                <w:highlight w:val="none"/>
                <w:vertAlign w:val="baseline"/>
                <w:lang w:val="zh-CN"/>
              </w:rPr>
              <w:cr/>
            </w:r>
            <w:r>
              <w:rPr>
                <w:rFonts w:hint="eastAsia" w:ascii="宋体" w:hAnsi="宋体" w:eastAsia="宋体" w:cs="宋体"/>
                <w:b/>
                <w:color w:val="000000"/>
                <w:spacing w:val="-3"/>
                <w:w w:val="100"/>
                <w:sz w:val="21"/>
                <w:szCs w:val="21"/>
                <w:highlight w:val="none"/>
                <w:vertAlign w:val="baseline"/>
                <w:lang w:val="zh-CN"/>
              </w:rPr>
              <w:br w:type="textWrapping"/>
            </w:r>
            <w:r>
              <w:rPr>
                <w:rFonts w:hint="eastAsia" w:ascii="宋体" w:hAnsi="宋体" w:eastAsia="宋体" w:cs="宋体"/>
                <w:b/>
                <w:color w:val="000000"/>
                <w:spacing w:val="-3"/>
                <w:w w:val="100"/>
                <w:sz w:val="21"/>
                <w:szCs w:val="21"/>
                <w:highlight w:val="none"/>
                <w:vertAlign w:val="baseline"/>
                <w:lang w:val="zh-CN"/>
              </w:rPr>
              <w:t>号</w:t>
            </w:r>
          </w:p>
        </w:tc>
        <w:tc>
          <w:tcPr>
            <w:tcW w:w="1209" w:type="dxa"/>
            <w:tcBorders>
              <w:top w:val="single" w:color="000000" w:sz="4" w:space="0"/>
              <w:left w:val="single" w:color="000000" w:sz="4" w:space="0"/>
              <w:bottom w:val="single" w:color="000000" w:sz="4" w:space="0"/>
              <w:right w:val="single" w:color="000000" w:sz="4" w:space="0"/>
            </w:tcBorders>
            <w:vAlign w:val="top"/>
          </w:tcPr>
          <w:p>
            <w:pPr>
              <w:spacing w:before="131" w:after="113" w:line="24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分类</w:t>
            </w:r>
            <w:r>
              <w:rPr>
                <w:rFonts w:hint="eastAsia" w:ascii="宋体" w:hAnsi="宋体" w:eastAsia="宋体" w:cs="宋体"/>
                <w:color w:val="000000"/>
                <w:w w:val="100"/>
                <w:sz w:val="21"/>
                <w:szCs w:val="21"/>
                <w:highlight w:val="none"/>
                <w:vertAlign w:val="baseline"/>
                <w:lang w:val="en-US"/>
              </w:rPr>
              <w:t>
</w:t>
            </w:r>
          </w:p>
        </w:tc>
        <w:tc>
          <w:tcPr>
            <w:tcW w:w="570" w:type="dxa"/>
            <w:tcBorders>
              <w:top w:val="single" w:color="000000" w:sz="4" w:space="0"/>
              <w:left w:val="single" w:color="000000" w:sz="4" w:space="0"/>
              <w:bottom w:val="single" w:color="000000" w:sz="4" w:space="0"/>
              <w:right w:val="single" w:color="000000" w:sz="4" w:space="0"/>
            </w:tcBorders>
            <w:vAlign w:val="top"/>
          </w:tcPr>
          <w:p>
            <w:pPr>
              <w:spacing w:before="131" w:after="113" w:line="24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一级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1260" w:type="dxa"/>
            <w:tcBorders>
              <w:top w:val="single" w:color="000000" w:sz="4" w:space="0"/>
              <w:left w:val="single" w:color="000000" w:sz="4" w:space="0"/>
              <w:bottom w:val="single" w:color="000000" w:sz="4" w:space="0"/>
              <w:right w:val="single" w:color="000000" w:sz="4" w:space="0"/>
            </w:tcBorders>
            <w:vAlign w:val="top"/>
          </w:tcPr>
          <w:p>
            <w:pPr>
              <w:spacing w:before="131" w:after="113" w:line="24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二级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top"/>
          </w:tcPr>
          <w:p>
            <w:pPr>
              <w:spacing w:before="0" w:after="0" w:line="237"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是否可以</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作为评分</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因素</w:t>
            </w:r>
            <w:r>
              <w:rPr>
                <w:rFonts w:hint="eastAsia" w:ascii="宋体" w:hAnsi="宋体" w:eastAsia="宋体" w:cs="宋体"/>
                <w:color w:val="000000"/>
                <w:w w:val="100"/>
                <w:sz w:val="21"/>
                <w:szCs w:val="21"/>
                <w:highlight w:val="none"/>
                <w:vertAlign w:val="baseline"/>
                <w:lang w:val="en-US"/>
              </w:rPr>
              <w:t>
</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93" w:after="233" w:line="198"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指标要求</w:t>
            </w:r>
            <w:r>
              <w:rPr>
                <w:rFonts w:hint="eastAsia" w:ascii="宋体" w:hAnsi="宋体" w:eastAsia="宋体" w:cs="宋体"/>
                <w:color w:val="000000"/>
                <w:w w:val="100"/>
                <w:sz w:val="21"/>
                <w:szCs w:val="21"/>
                <w:highlight w:val="none"/>
                <w:vertAlign w:val="baseline"/>
                <w:lang w:val="en-US"/>
              </w:rPr>
              <w:t>
</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before="293" w:after="233" w:line="198"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en-US" w:eastAsia="zh-CN"/>
              </w:rPr>
            </w:pPr>
            <w:r>
              <w:rPr>
                <w:rFonts w:hint="eastAsia" w:ascii="宋体" w:hAnsi="宋体" w:eastAsia="宋体" w:cs="宋体"/>
                <w:b/>
                <w:color w:val="000000"/>
                <w:spacing w:val="0"/>
                <w:w w:val="100"/>
                <w:sz w:val="21"/>
                <w:szCs w:val="21"/>
                <w:highlight w:val="none"/>
                <w:vertAlign w:val="baseline"/>
                <w:lang w:val="en-US" w:eastAsia="zh-CN"/>
              </w:rPr>
              <w:t>备注</w:t>
            </w:r>
          </w:p>
        </w:tc>
      </w:tr>
      <w:tr>
        <w:tblPrEx>
          <w:tblCellMar>
            <w:top w:w="0" w:type="dxa"/>
            <w:left w:w="0" w:type="dxa"/>
            <w:bottom w:w="0" w:type="dxa"/>
            <w:right w:w="0" w:type="dxa"/>
          </w:tblCellMar>
        </w:tblPrEx>
        <w:trPr>
          <w:trHeight w:val="71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173" w:after="122"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12</w:t>
            </w:r>
          </w:p>
        </w:tc>
        <w:tc>
          <w:tcPr>
            <w:tcW w:w="1209" w:type="dxa"/>
            <w:tcBorders>
              <w:top w:val="single" w:color="000000" w:sz="4" w:space="0"/>
              <w:left w:val="single" w:color="000000" w:sz="4" w:space="0"/>
              <w:bottom w:val="single" w:color="000000" w:sz="4" w:space="0"/>
              <w:right w:val="single" w:color="000000" w:sz="4" w:space="0"/>
            </w:tcBorders>
            <w:vAlign w:val="center"/>
          </w:tcPr>
          <w:p>
            <w:pPr>
              <w:spacing w:before="0" w:after="2" w:line="320" w:lineRule="exact"/>
              <w:ind w:left="108" w:right="18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restart"/>
            <w:tcBorders>
              <w:top w:val="single" w:color="000000" w:sz="4" w:space="0"/>
              <w:left w:val="single" w:color="000000" w:sz="4" w:space="0"/>
              <w:bottom w:val="nil"/>
              <w:right w:val="single" w:color="000000" w:sz="4" w:space="0"/>
            </w:tcBorders>
            <w:vAlign w:val="center"/>
          </w:tcPr>
          <w:p>
            <w:pPr>
              <w:spacing w:before="3900" w:after="3881"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*存储</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color w:val="000000"/>
                <w:spacing w:val="0"/>
                <w:w w:val="100"/>
                <w:sz w:val="21"/>
                <w:szCs w:val="21"/>
                <w:highlight w:val="none"/>
                <w:vertAlign w:val="baseline"/>
                <w:lang w:val="zh-CN"/>
              </w:rPr>
              <w:t>设备</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color w:val="000000"/>
                <w:spacing w:val="0"/>
                <w:w w:val="100"/>
                <w:sz w:val="21"/>
                <w:szCs w:val="21"/>
                <w:highlight w:val="none"/>
                <w:vertAlign w:val="baseline"/>
                <w:lang w:val="zh-CN"/>
              </w:rPr>
              <w:t>规格</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before="0" w:after="2" w:line="320" w:lineRule="exact"/>
              <w:ind w:left="108" w:right="252"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*固态盘数量</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173" w:after="122"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173" w:after="122"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 个</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before="173" w:after="122" w:line="32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843"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88" w:after="232"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13</w:t>
            </w:r>
          </w:p>
        </w:tc>
        <w:tc>
          <w:tcPr>
            <w:tcW w:w="1209" w:type="dxa"/>
            <w:tcBorders>
              <w:top w:val="single" w:color="000000" w:sz="4" w:space="0"/>
              <w:left w:val="single" w:color="000000" w:sz="4" w:space="0"/>
              <w:bottom w:val="single" w:color="000000" w:sz="4" w:space="0"/>
              <w:right w:val="single" w:color="000000" w:sz="4" w:space="0"/>
            </w:tcBorders>
            <w:vAlign w:val="center"/>
          </w:tcPr>
          <w:p>
            <w:pPr>
              <w:spacing w:before="127" w:after="112" w:line="320" w:lineRule="exact"/>
              <w:ind w:left="108" w:right="18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nil"/>
              <w:left w:val="single" w:color="000000" w:sz="4" w:space="0"/>
              <w:bottom w:val="nil"/>
              <w:right w:val="single" w:color="000000"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before="127" w:after="112" w:line="320" w:lineRule="exact"/>
              <w:ind w:left="108" w:right="252"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*固态存储容量</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88" w:after="232"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88" w:after="232"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eastAsia="zh-CN"/>
              </w:rPr>
              <w:t>512</w:t>
            </w:r>
            <w:r>
              <w:rPr>
                <w:rFonts w:hint="eastAsia" w:ascii="宋体" w:hAnsi="宋体" w:eastAsia="宋体" w:cs="宋体"/>
                <w:color w:val="000000"/>
                <w:spacing w:val="0"/>
                <w:w w:val="100"/>
                <w:sz w:val="21"/>
                <w:szCs w:val="21"/>
                <w:highlight w:val="none"/>
                <w:vertAlign w:val="baseline"/>
                <w:lang w:val="en-US"/>
              </w:rPr>
              <w:t>GB</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0" w:after="0" w:line="320" w:lineRule="exact"/>
              <w:ind w:left="108" w:right="216"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64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168" w:after="113"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14</w:t>
            </w:r>
          </w:p>
        </w:tc>
        <w:tc>
          <w:tcPr>
            <w:tcW w:w="1209" w:type="dxa"/>
            <w:tcBorders>
              <w:top w:val="single" w:color="000000" w:sz="4" w:space="0"/>
              <w:left w:val="single" w:color="000000" w:sz="4" w:space="0"/>
              <w:bottom w:val="single" w:color="000000" w:sz="4" w:space="0"/>
              <w:right w:val="single" w:color="000000" w:sz="4" w:space="0"/>
            </w:tcBorders>
            <w:vAlign w:val="center"/>
          </w:tcPr>
          <w:p>
            <w:pPr>
              <w:spacing w:before="0" w:after="0" w:line="320" w:lineRule="exact"/>
              <w:ind w:left="108" w:right="18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nil"/>
              <w:left w:val="single" w:color="000000" w:sz="4" w:space="0"/>
              <w:bottom w:val="nil"/>
              <w:right w:val="single" w:color="000000"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before="0" w:after="0" w:line="320" w:lineRule="exact"/>
              <w:ind w:left="108" w:right="252"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*机械硬盘数量</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168" w:after="113"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top"/>
          </w:tcPr>
          <w:p>
            <w:pPr>
              <w:spacing w:before="168" w:after="0" w:line="320" w:lineRule="exact"/>
              <w:ind w:left="144"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≥1个</w:t>
            </w:r>
          </w:p>
          <w:p>
            <w:pPr>
              <w:spacing w:before="0" w:after="0" w:line="320" w:lineRule="exact"/>
              <w:ind w:left="288"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c>
          <w:tcPr>
            <w:tcW w:w="772" w:type="dxa"/>
            <w:tcBorders>
              <w:top w:val="single" w:color="000000" w:sz="4" w:space="0"/>
              <w:left w:val="single" w:color="000000" w:sz="4" w:space="0"/>
              <w:bottom w:val="single" w:color="000000" w:sz="4" w:space="0"/>
              <w:right w:val="single" w:color="000000" w:sz="4" w:space="0"/>
            </w:tcBorders>
            <w:vAlign w:val="center"/>
          </w:tcPr>
          <w:p>
            <w:pPr>
              <w:spacing w:before="168" w:after="113" w:line="32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79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88" w:after="237"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15</w:t>
            </w:r>
          </w:p>
        </w:tc>
        <w:tc>
          <w:tcPr>
            <w:tcW w:w="1209" w:type="dxa"/>
            <w:tcBorders>
              <w:top w:val="single" w:color="000000" w:sz="4" w:space="0"/>
              <w:left w:val="single" w:color="000000" w:sz="4" w:space="0"/>
              <w:bottom w:val="single" w:color="000000" w:sz="4" w:space="0"/>
              <w:right w:val="single" w:color="000000" w:sz="4" w:space="0"/>
            </w:tcBorders>
            <w:vAlign w:val="center"/>
          </w:tcPr>
          <w:p>
            <w:pPr>
              <w:spacing w:before="127" w:after="117" w:line="320" w:lineRule="exact"/>
              <w:ind w:left="108" w:right="18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nil"/>
              <w:left w:val="single" w:color="000000" w:sz="4" w:space="0"/>
              <w:bottom w:val="nil"/>
              <w:right w:val="single" w:color="000000"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before="127" w:after="117" w:line="320" w:lineRule="exact"/>
              <w:ind w:left="108" w:right="180"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*机械硬盘总容量</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88" w:after="237"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88" w:after="237"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≥1TGB</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0" w:after="0" w:line="320" w:lineRule="exact"/>
              <w:ind w:left="108" w:right="108"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85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87" w:after="22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16</w:t>
            </w:r>
          </w:p>
        </w:tc>
        <w:tc>
          <w:tcPr>
            <w:tcW w:w="1209" w:type="dxa"/>
            <w:tcBorders>
              <w:top w:val="single" w:color="000000" w:sz="4" w:space="0"/>
              <w:left w:val="single" w:color="000000" w:sz="4" w:space="0"/>
              <w:bottom w:val="single" w:color="000000" w:sz="4" w:space="0"/>
              <w:right w:val="single" w:color="000000" w:sz="4" w:space="0"/>
            </w:tcBorders>
            <w:vAlign w:val="center"/>
          </w:tcPr>
          <w:p>
            <w:pPr>
              <w:spacing w:before="126" w:after="108" w:line="320" w:lineRule="exact"/>
              <w:ind w:left="108" w:right="18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nil"/>
              <w:left w:val="single" w:color="000000" w:sz="4" w:space="0"/>
              <w:bottom w:val="nil"/>
              <w:right w:val="single" w:color="000000"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before="126" w:after="108" w:line="320" w:lineRule="exact"/>
              <w:ind w:left="108" w:right="252"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*机械硬盘转速</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87" w:after="22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87" w:after="228"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eastAsia="zh-CN"/>
              </w:rPr>
              <w:t>54</w:t>
            </w:r>
            <w:r>
              <w:rPr>
                <w:rFonts w:hint="eastAsia" w:ascii="宋体" w:hAnsi="宋体" w:eastAsia="宋体" w:cs="宋体"/>
                <w:color w:val="000000"/>
                <w:spacing w:val="0"/>
                <w:w w:val="100"/>
                <w:sz w:val="21"/>
                <w:szCs w:val="21"/>
                <w:highlight w:val="none"/>
                <w:vertAlign w:val="baseline"/>
                <w:lang w:val="zh-CN"/>
              </w:rPr>
              <w:t>00</w:t>
            </w:r>
            <w:r>
              <w:rPr>
                <w:rFonts w:hint="eastAsia" w:ascii="宋体" w:hAnsi="宋体" w:eastAsia="宋体" w:cs="宋体"/>
                <w:color w:val="000000"/>
                <w:spacing w:val="0"/>
                <w:w w:val="100"/>
                <w:sz w:val="21"/>
                <w:szCs w:val="21"/>
                <w:highlight w:val="none"/>
                <w:vertAlign w:val="baseline"/>
                <w:lang w:val="en-US"/>
              </w:rPr>
              <w:t>rpm</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0" w:after="0" w:line="320" w:lineRule="exact"/>
              <w:ind w:left="108" w:right="108"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72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168" w:after="117"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18</w:t>
            </w:r>
          </w:p>
        </w:tc>
        <w:tc>
          <w:tcPr>
            <w:tcW w:w="1209" w:type="dxa"/>
            <w:tcBorders>
              <w:top w:val="single" w:color="000000" w:sz="4" w:space="0"/>
              <w:left w:val="single" w:color="000000" w:sz="4" w:space="0"/>
              <w:bottom w:val="single" w:color="000000" w:sz="4" w:space="0"/>
              <w:right w:val="single" w:color="000000" w:sz="4" w:space="0"/>
            </w:tcBorders>
            <w:vAlign w:val="center"/>
          </w:tcPr>
          <w:p>
            <w:pPr>
              <w:spacing w:before="0" w:after="0" w:line="320" w:lineRule="exact"/>
              <w:ind w:left="108" w:right="18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nil"/>
              <w:left w:val="single" w:color="000000" w:sz="4" w:space="0"/>
              <w:bottom w:val="nil"/>
              <w:right w:val="single" w:color="000000"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before="0" w:after="0" w:line="320" w:lineRule="exact"/>
              <w:ind w:left="108" w:right="252"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*机械硬盘形态</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168" w:after="117"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163" w:after="117"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 xml:space="preserve"> 3.5 英寸</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before="168" w:after="117" w:line="32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97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88" w:after="237"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20</w:t>
            </w:r>
          </w:p>
        </w:tc>
        <w:tc>
          <w:tcPr>
            <w:tcW w:w="1209" w:type="dxa"/>
            <w:tcBorders>
              <w:top w:val="single" w:color="000000" w:sz="4" w:space="0"/>
              <w:left w:val="single" w:color="000000" w:sz="4" w:space="0"/>
              <w:bottom w:val="single" w:color="000000" w:sz="4" w:space="0"/>
              <w:right w:val="single" w:color="000000" w:sz="4" w:space="0"/>
            </w:tcBorders>
            <w:vAlign w:val="center"/>
          </w:tcPr>
          <w:p>
            <w:pPr>
              <w:spacing w:before="127" w:after="117" w:line="320" w:lineRule="exact"/>
              <w:ind w:left="108" w:right="18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nil"/>
              <w:left w:val="single" w:color="000000" w:sz="4" w:space="0"/>
              <w:bottom w:val="nil"/>
              <w:right w:val="single" w:color="000000"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before="127" w:after="117" w:line="320" w:lineRule="exact"/>
              <w:ind w:left="108" w:right="252"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*固态存储形态</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88" w:after="237"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0" w:after="0" w:line="320" w:lineRule="exact"/>
              <w:ind w:left="108" w:right="180" w:firstLine="0"/>
              <w:jc w:val="both"/>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 xml:space="preserve">采用插卡或板载等形态,可选用符合 </w:t>
            </w:r>
            <w:r>
              <w:rPr>
                <w:rFonts w:hint="eastAsia" w:ascii="宋体" w:hAnsi="宋体" w:eastAsia="宋体" w:cs="宋体"/>
                <w:color w:val="000000"/>
                <w:spacing w:val="-3"/>
                <w:w w:val="100"/>
                <w:sz w:val="21"/>
                <w:szCs w:val="21"/>
                <w:highlight w:val="none"/>
                <w:vertAlign w:val="baseline"/>
                <w:lang w:val="en-US"/>
              </w:rPr>
              <w:t xml:space="preserve">M.2 </w:t>
            </w:r>
            <w:r>
              <w:rPr>
                <w:rFonts w:hint="eastAsia" w:ascii="宋体" w:hAnsi="宋体" w:eastAsia="宋体" w:cs="宋体"/>
                <w:color w:val="000000"/>
                <w:spacing w:val="-3"/>
                <w:w w:val="100"/>
                <w:sz w:val="21"/>
                <w:szCs w:val="21"/>
                <w:highlight w:val="none"/>
                <w:vertAlign w:val="baseline"/>
                <w:lang w:val="zh-CN"/>
              </w:rPr>
              <w:t xml:space="preserve">或 2.5 寸 </w:t>
            </w:r>
            <w:r>
              <w:rPr>
                <w:rFonts w:hint="eastAsia" w:ascii="宋体" w:hAnsi="宋体" w:eastAsia="宋体" w:cs="宋体"/>
                <w:color w:val="000000"/>
                <w:spacing w:val="-3"/>
                <w:w w:val="100"/>
                <w:sz w:val="21"/>
                <w:szCs w:val="21"/>
                <w:highlight w:val="none"/>
                <w:vertAlign w:val="baseline"/>
                <w:lang w:val="en-US"/>
              </w:rPr>
              <w:t xml:space="preserve">SATA </w:t>
            </w:r>
            <w:r>
              <w:rPr>
                <w:rFonts w:hint="eastAsia" w:ascii="宋体" w:hAnsi="宋体" w:eastAsia="宋体" w:cs="宋体"/>
                <w:color w:val="000000"/>
                <w:spacing w:val="-3"/>
                <w:w w:val="100"/>
                <w:sz w:val="21"/>
                <w:szCs w:val="21"/>
                <w:highlight w:val="none"/>
                <w:vertAlign w:val="baseline"/>
                <w:lang w:val="zh-CN"/>
              </w:rPr>
              <w:t xml:space="preserve">或 </w:t>
            </w:r>
            <w:r>
              <w:rPr>
                <w:rFonts w:hint="eastAsia" w:ascii="宋体" w:hAnsi="宋体" w:eastAsia="宋体" w:cs="宋体"/>
                <w:color w:val="000000"/>
                <w:spacing w:val="-3"/>
                <w:w w:val="100"/>
                <w:sz w:val="21"/>
                <w:szCs w:val="21"/>
                <w:highlight w:val="none"/>
                <w:vertAlign w:val="baseline"/>
                <w:lang w:val="en-US"/>
              </w:rPr>
              <w:t xml:space="preserve">mSATA </w:t>
            </w:r>
            <w:r>
              <w:rPr>
                <w:rFonts w:hint="eastAsia" w:ascii="宋体" w:hAnsi="宋体" w:eastAsia="宋体" w:cs="宋体"/>
                <w:color w:val="000000"/>
                <w:spacing w:val="-3"/>
                <w:w w:val="100"/>
                <w:sz w:val="21"/>
                <w:szCs w:val="21"/>
                <w:highlight w:val="none"/>
                <w:vertAlign w:val="baseline"/>
                <w:lang w:val="zh-CN"/>
              </w:rPr>
              <w:t>等标准的插卡形态</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before="288" w:after="237" w:line="32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162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653" w:after="58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22</w:t>
            </w:r>
          </w:p>
        </w:tc>
        <w:tc>
          <w:tcPr>
            <w:tcW w:w="1209" w:type="dxa"/>
            <w:tcBorders>
              <w:top w:val="single" w:color="000000" w:sz="4" w:space="0"/>
              <w:left w:val="single" w:color="000000" w:sz="4" w:space="0"/>
              <w:bottom w:val="single" w:color="000000" w:sz="4" w:space="0"/>
              <w:right w:val="single" w:color="000000" w:sz="4" w:space="0"/>
            </w:tcBorders>
            <w:vAlign w:val="center"/>
          </w:tcPr>
          <w:p>
            <w:pPr>
              <w:spacing w:before="492" w:after="468" w:line="32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nil"/>
              <w:left w:val="single" w:color="000000" w:sz="4" w:space="0"/>
              <w:bottom w:val="single" w:color="auto" w:sz="4" w:space="0"/>
              <w:right w:val="single" w:color="000000"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before="372" w:after="348" w:line="320" w:lineRule="exact"/>
              <w:ind w:right="18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*存储设备其他参数要求</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653" w:after="58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top"/>
          </w:tcPr>
          <w:p>
            <w:pPr>
              <w:spacing w:before="0" w:after="0" w:line="320" w:lineRule="exact"/>
              <w:ind w:left="144" w:right="288" w:firstLine="0"/>
              <w:jc w:val="left"/>
              <w:textAlignment w:val="baseline"/>
              <w:rPr>
                <w:rFonts w:hint="eastAsia" w:ascii="宋体" w:hAnsi="宋体" w:eastAsia="宋体" w:cs="宋体"/>
                <w:color w:val="000000"/>
                <w:spacing w:val="-3"/>
                <w:w w:val="100"/>
                <w:sz w:val="21"/>
                <w:szCs w:val="21"/>
                <w:highlight w:val="none"/>
                <w:vertAlign w:val="baseline"/>
                <w:lang w:val="en-US"/>
              </w:rPr>
            </w:pPr>
            <w:r>
              <w:rPr>
                <w:rFonts w:hint="eastAsia" w:ascii="宋体" w:hAnsi="宋体" w:eastAsia="宋体" w:cs="宋体"/>
                <w:color w:val="000000"/>
                <w:spacing w:val="-3"/>
                <w:w w:val="100"/>
                <w:sz w:val="21"/>
                <w:szCs w:val="21"/>
                <w:highlight w:val="none"/>
                <w:vertAlign w:val="baseline"/>
                <w:lang w:val="en-US"/>
              </w:rPr>
              <w:t>a)</w:t>
            </w:r>
            <w:r>
              <w:rPr>
                <w:rFonts w:hint="eastAsia" w:ascii="宋体" w:hAnsi="宋体" w:eastAsia="宋体" w:cs="宋体"/>
                <w:color w:val="000000"/>
                <w:spacing w:val="-3"/>
                <w:w w:val="100"/>
                <w:sz w:val="21"/>
                <w:szCs w:val="21"/>
                <w:highlight w:val="none"/>
                <w:vertAlign w:val="baseline"/>
                <w:lang w:val="zh-CN"/>
              </w:rPr>
              <w:t xml:space="preserve">固态盘应符合 </w:t>
            </w:r>
            <w:r>
              <w:rPr>
                <w:rFonts w:hint="eastAsia" w:ascii="宋体" w:hAnsi="宋体" w:eastAsia="宋体" w:cs="宋体"/>
                <w:color w:val="000000"/>
                <w:spacing w:val="-3"/>
                <w:w w:val="100"/>
                <w:sz w:val="21"/>
                <w:szCs w:val="21"/>
                <w:highlight w:val="none"/>
                <w:vertAlign w:val="baseline"/>
                <w:lang w:val="en-US"/>
              </w:rPr>
              <w:t xml:space="preserve">SJ/T 11654 </w:t>
            </w:r>
            <w:r>
              <w:rPr>
                <w:rFonts w:hint="eastAsia" w:ascii="宋体" w:hAnsi="宋体" w:eastAsia="宋体" w:cs="宋体"/>
                <w:color w:val="000000"/>
                <w:spacing w:val="-3"/>
                <w:w w:val="100"/>
                <w:sz w:val="21"/>
                <w:szCs w:val="21"/>
                <w:highlight w:val="none"/>
                <w:vertAlign w:val="baseline"/>
                <w:lang w:val="zh-CN"/>
              </w:rPr>
              <w:t>相关规定;</w:t>
            </w:r>
          </w:p>
          <w:p>
            <w:pPr>
              <w:spacing w:before="0" w:after="0" w:line="320" w:lineRule="exact"/>
              <w:ind w:left="144" w:right="108" w:firstLine="0"/>
              <w:jc w:val="left"/>
              <w:textAlignment w:val="baseline"/>
              <w:rPr>
                <w:rFonts w:hint="eastAsia" w:ascii="宋体" w:hAnsi="宋体" w:eastAsia="宋体" w:cs="宋体"/>
                <w:color w:val="000000"/>
                <w:spacing w:val="-9"/>
                <w:w w:val="100"/>
                <w:sz w:val="21"/>
                <w:szCs w:val="21"/>
                <w:highlight w:val="none"/>
                <w:vertAlign w:val="baseline"/>
                <w:lang w:val="en-US"/>
              </w:rPr>
            </w:pPr>
            <w:r>
              <w:rPr>
                <w:rFonts w:hint="eastAsia" w:ascii="宋体" w:hAnsi="宋体" w:eastAsia="宋体" w:cs="宋体"/>
                <w:color w:val="000000"/>
                <w:spacing w:val="-9"/>
                <w:w w:val="100"/>
                <w:sz w:val="21"/>
                <w:szCs w:val="21"/>
                <w:highlight w:val="none"/>
                <w:vertAlign w:val="baseline"/>
                <w:lang w:val="en-US"/>
              </w:rPr>
              <w:t>b)</w:t>
            </w:r>
            <w:r>
              <w:rPr>
                <w:rFonts w:hint="eastAsia" w:ascii="宋体" w:hAnsi="宋体" w:eastAsia="宋体" w:cs="宋体"/>
                <w:color w:val="000000"/>
                <w:spacing w:val="-9"/>
                <w:w w:val="100"/>
                <w:sz w:val="21"/>
                <w:szCs w:val="21"/>
                <w:highlight w:val="none"/>
                <w:vertAlign w:val="baseline"/>
                <w:lang w:val="zh-CN"/>
              </w:rPr>
              <w:t>机械硬盘准备时间应不大于 30</w:t>
            </w:r>
            <w:r>
              <w:rPr>
                <w:rFonts w:hint="eastAsia" w:ascii="宋体" w:hAnsi="宋体" w:eastAsia="宋体" w:cs="宋体"/>
                <w:color w:val="000000"/>
                <w:spacing w:val="-9"/>
                <w:w w:val="100"/>
                <w:sz w:val="21"/>
                <w:szCs w:val="21"/>
                <w:highlight w:val="none"/>
                <w:vertAlign w:val="baseline"/>
                <w:lang w:val="en-US"/>
              </w:rPr>
              <w:t>s;</w:t>
            </w:r>
            <w:r>
              <w:rPr>
                <w:rFonts w:hint="eastAsia" w:ascii="宋体" w:hAnsi="宋体" w:eastAsia="宋体" w:cs="宋体"/>
                <w:color w:val="000000"/>
                <w:spacing w:val="-9"/>
                <w:w w:val="100"/>
                <w:sz w:val="21"/>
                <w:szCs w:val="21"/>
                <w:highlight w:val="none"/>
                <w:vertAlign w:val="baseline"/>
                <w:lang w:val="zh-CN"/>
              </w:rPr>
              <w:t xml:space="preserve">侧面固定螺丝孔数量可为 4 孔或 6 孔; 工作状态环境温度应满足 5℃~55℃; 其它参数应符合 </w:t>
            </w:r>
            <w:r>
              <w:rPr>
                <w:rFonts w:hint="eastAsia" w:ascii="宋体" w:hAnsi="宋体" w:eastAsia="宋体" w:cs="宋体"/>
                <w:color w:val="000000"/>
                <w:spacing w:val="-9"/>
                <w:w w:val="100"/>
                <w:sz w:val="21"/>
                <w:szCs w:val="21"/>
                <w:highlight w:val="none"/>
                <w:vertAlign w:val="baseline"/>
                <w:lang w:val="en-US"/>
              </w:rPr>
              <w:t xml:space="preserve">GB/T 12628 </w:t>
            </w:r>
            <w:r>
              <w:rPr>
                <w:rFonts w:hint="eastAsia" w:ascii="宋体" w:hAnsi="宋体" w:eastAsia="宋体" w:cs="宋体"/>
                <w:color w:val="000000"/>
                <w:spacing w:val="-9"/>
                <w:w w:val="100"/>
                <w:sz w:val="21"/>
                <w:szCs w:val="21"/>
                <w:highlight w:val="none"/>
                <w:vertAlign w:val="baseline"/>
                <w:lang w:val="zh-CN"/>
              </w:rPr>
              <w:t>相关规定</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before="653" w:after="588" w:line="32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72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172" w:after="10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23</w:t>
            </w:r>
          </w:p>
        </w:tc>
        <w:tc>
          <w:tcPr>
            <w:tcW w:w="1209" w:type="dxa"/>
            <w:tcBorders>
              <w:top w:val="single" w:color="000000" w:sz="4" w:space="0"/>
              <w:left w:val="single" w:color="000000" w:sz="4" w:space="0"/>
              <w:bottom w:val="single" w:color="000000" w:sz="4" w:space="0"/>
              <w:right w:val="single" w:color="auto" w:sz="4" w:space="0"/>
            </w:tcBorders>
            <w:vAlign w:val="top"/>
          </w:tcPr>
          <w:p>
            <w:pPr>
              <w:spacing w:before="0" w:after="0" w:line="32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restart"/>
            <w:tcBorders>
              <w:top w:val="single" w:color="auto" w:sz="4" w:space="0"/>
              <w:left w:val="single" w:color="auto" w:sz="4" w:space="0"/>
              <w:bottom w:val="single" w:color="auto" w:sz="4" w:space="0"/>
              <w:right w:val="single" w:color="auto" w:sz="4" w:space="0"/>
            </w:tcBorders>
            <w:vAlign w:val="center"/>
          </w:tcPr>
          <w:p>
            <w:pPr>
              <w:spacing w:before="1711" w:after="1701" w:line="320" w:lineRule="exact"/>
              <w:ind w:left="144"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*显卡规格</w:t>
            </w:r>
          </w:p>
        </w:tc>
        <w:tc>
          <w:tcPr>
            <w:tcW w:w="1260" w:type="dxa"/>
            <w:tcBorders>
              <w:top w:val="single" w:color="000000" w:sz="4" w:space="0"/>
              <w:left w:val="single" w:color="auto" w:sz="4" w:space="0"/>
              <w:bottom w:val="single" w:color="000000" w:sz="4" w:space="0"/>
              <w:right w:val="single" w:color="000000" w:sz="4" w:space="0"/>
            </w:tcBorders>
            <w:vAlign w:val="center"/>
          </w:tcPr>
          <w:p>
            <w:pPr>
              <w:spacing w:before="0" w:after="0" w:line="320" w:lineRule="exact"/>
              <w:ind w:left="108" w:right="252"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*显卡类型</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172" w:after="10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172" w:after="108"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独立显卡或集成显卡</w:t>
            </w:r>
          </w:p>
        </w:tc>
        <w:tc>
          <w:tcPr>
            <w:tcW w:w="772" w:type="dxa"/>
            <w:tcBorders>
              <w:top w:val="single" w:color="000000" w:sz="4" w:space="0"/>
              <w:left w:val="single" w:color="000000" w:sz="4" w:space="0"/>
              <w:bottom w:val="single" w:color="000000" w:sz="4" w:space="0"/>
              <w:right w:val="single" w:color="000000" w:sz="4" w:space="0"/>
            </w:tcBorders>
            <w:vAlign w:val="center"/>
          </w:tcPr>
          <w:p>
            <w:pPr>
              <w:spacing w:before="172" w:after="108" w:line="32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988"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408" w:after="35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24</w:t>
            </w:r>
          </w:p>
        </w:tc>
        <w:tc>
          <w:tcPr>
            <w:tcW w:w="1209" w:type="dxa"/>
            <w:tcBorders>
              <w:top w:val="single" w:color="000000" w:sz="4" w:space="0"/>
              <w:left w:val="single" w:color="000000" w:sz="4" w:space="0"/>
              <w:bottom w:val="single" w:color="000000" w:sz="4" w:space="0"/>
              <w:right w:val="single" w:color="auto" w:sz="4" w:space="0"/>
            </w:tcBorders>
            <w:vAlign w:val="center"/>
          </w:tcPr>
          <w:p>
            <w:pPr>
              <w:spacing w:before="247" w:after="238" w:line="32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auto" w:sz="4" w:space="0"/>
              <w:bottom w:val="single" w:color="000000" w:sz="4" w:space="0"/>
              <w:right w:val="single" w:color="000000" w:sz="4" w:space="0"/>
            </w:tcBorders>
            <w:vAlign w:val="center"/>
          </w:tcPr>
          <w:p>
            <w:pPr>
              <w:spacing w:before="127" w:after="118" w:line="320" w:lineRule="exact"/>
              <w:ind w:left="108" w:right="180" w:firstLine="0"/>
              <w:jc w:val="center"/>
              <w:textAlignment w:val="baseline"/>
              <w:rPr>
                <w:rFonts w:hint="eastAsia" w:ascii="宋体" w:hAnsi="宋体" w:eastAsia="宋体" w:cs="宋体"/>
                <w:color w:val="000000"/>
                <w:spacing w:val="-7"/>
                <w:w w:val="100"/>
                <w:sz w:val="21"/>
                <w:szCs w:val="21"/>
                <w:highlight w:val="none"/>
                <w:vertAlign w:val="baseline"/>
                <w:lang w:val="zh-CN"/>
              </w:rPr>
            </w:pPr>
            <w:r>
              <w:rPr>
                <w:rFonts w:hint="eastAsia" w:ascii="宋体" w:hAnsi="宋体" w:eastAsia="宋体" w:cs="宋体"/>
                <w:color w:val="000000"/>
                <w:spacing w:val="-7"/>
                <w:w w:val="100"/>
                <w:sz w:val="21"/>
                <w:szCs w:val="21"/>
                <w:highlight w:val="none"/>
                <w:vertAlign w:val="baseline"/>
                <w:lang w:val="zh-CN"/>
              </w:rPr>
              <w:t>*独立显卡显存类型</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408" w:after="35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47" w:after="238" w:line="320" w:lineRule="exact"/>
              <w:ind w:left="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 xml:space="preserve">若配置独立显卡,显存类型应为 </w:t>
            </w:r>
            <w:r>
              <w:rPr>
                <w:rFonts w:hint="eastAsia" w:ascii="宋体" w:hAnsi="宋体" w:eastAsia="宋体" w:cs="宋体"/>
                <w:color w:val="000000"/>
                <w:spacing w:val="0"/>
                <w:w w:val="100"/>
                <w:sz w:val="21"/>
                <w:szCs w:val="21"/>
                <w:highlight w:val="none"/>
                <w:vertAlign w:val="baseline"/>
                <w:lang w:val="en-US"/>
              </w:rPr>
              <w:t>DDR4/GDDR5/GDDR6/LPDDR4</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0" w:after="0" w:line="320" w:lineRule="exact"/>
              <w:ind w:left="108" w:right="0" w:firstLine="0"/>
              <w:jc w:val="left"/>
              <w:textAlignment w:val="baseline"/>
              <w:rPr>
                <w:rFonts w:hint="eastAsia" w:ascii="宋体" w:hAnsi="宋体" w:eastAsia="宋体" w:cs="宋体"/>
                <w:color w:val="000000"/>
                <w:spacing w:val="7"/>
                <w:w w:val="100"/>
                <w:sz w:val="21"/>
                <w:szCs w:val="21"/>
                <w:highlight w:val="none"/>
                <w:vertAlign w:val="baseline"/>
                <w:lang w:val="zh-CN"/>
              </w:rPr>
            </w:pPr>
          </w:p>
        </w:tc>
      </w:tr>
      <w:tr>
        <w:tblPrEx>
          <w:tblCellMar>
            <w:top w:w="0" w:type="dxa"/>
            <w:left w:w="0" w:type="dxa"/>
            <w:bottom w:w="0" w:type="dxa"/>
            <w:right w:w="0" w:type="dxa"/>
          </w:tblCellMar>
        </w:tblPrEx>
        <w:trPr>
          <w:trHeight w:val="717"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88" w:after="22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25</w:t>
            </w:r>
          </w:p>
        </w:tc>
        <w:tc>
          <w:tcPr>
            <w:tcW w:w="1209" w:type="dxa"/>
            <w:tcBorders>
              <w:top w:val="single" w:color="000000" w:sz="4" w:space="0"/>
              <w:left w:val="single" w:color="000000" w:sz="4" w:space="0"/>
              <w:bottom w:val="single" w:color="000000" w:sz="4" w:space="0"/>
              <w:right w:val="single" w:color="auto" w:sz="4" w:space="0"/>
            </w:tcBorders>
            <w:vAlign w:val="top"/>
          </w:tcPr>
          <w:p>
            <w:pPr>
              <w:spacing w:before="127" w:after="108" w:line="32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auto" w:sz="4" w:space="0"/>
              <w:bottom w:val="single" w:color="000000" w:sz="4" w:space="0"/>
              <w:right w:val="single" w:color="000000" w:sz="4" w:space="0"/>
            </w:tcBorders>
            <w:vAlign w:val="center"/>
          </w:tcPr>
          <w:p>
            <w:pPr>
              <w:spacing w:before="0" w:after="0" w:line="320" w:lineRule="exact"/>
              <w:ind w:left="108" w:right="180" w:firstLine="0"/>
              <w:jc w:val="center"/>
              <w:textAlignment w:val="baseline"/>
              <w:rPr>
                <w:rFonts w:hint="eastAsia" w:ascii="宋体" w:hAnsi="宋体" w:eastAsia="宋体" w:cs="宋体"/>
                <w:color w:val="000000"/>
                <w:spacing w:val="-7"/>
                <w:w w:val="100"/>
                <w:sz w:val="21"/>
                <w:szCs w:val="21"/>
                <w:highlight w:val="none"/>
                <w:vertAlign w:val="baseline"/>
                <w:lang w:val="zh-CN"/>
              </w:rPr>
            </w:pPr>
            <w:r>
              <w:rPr>
                <w:rFonts w:hint="eastAsia" w:ascii="宋体" w:hAnsi="宋体" w:eastAsia="宋体" w:cs="宋体"/>
                <w:color w:val="000000"/>
                <w:spacing w:val="-7"/>
                <w:w w:val="100"/>
                <w:sz w:val="21"/>
                <w:szCs w:val="21"/>
                <w:highlight w:val="none"/>
                <w:vertAlign w:val="baseline"/>
                <w:lang w:val="zh-CN"/>
              </w:rPr>
              <w:t>*独立显卡显存位宽</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88" w:after="228"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83" w:after="228"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若配置独立显卡,显存位宽≥16 位</w:t>
            </w:r>
            <w:r>
              <w:rPr>
                <w:rFonts w:hint="eastAsia" w:ascii="宋体" w:hAnsi="宋体" w:eastAsia="宋体" w:cs="宋体"/>
                <w:color w:val="000000"/>
                <w:w w:val="100"/>
                <w:sz w:val="21"/>
                <w:szCs w:val="21"/>
                <w:highlight w:val="none"/>
                <w:vertAlign w:val="baseline"/>
                <w:lang w:val="en-US"/>
              </w:rPr>
              <w:t>
</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127" w:after="108" w:line="32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106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88" w:after="233"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26</w:t>
            </w:r>
          </w:p>
        </w:tc>
        <w:tc>
          <w:tcPr>
            <w:tcW w:w="1209" w:type="dxa"/>
            <w:tcBorders>
              <w:top w:val="single" w:color="000000" w:sz="4" w:space="0"/>
              <w:left w:val="single" w:color="000000" w:sz="4" w:space="0"/>
              <w:bottom w:val="single" w:color="000000" w:sz="4" w:space="0"/>
              <w:right w:val="single" w:color="auto" w:sz="4" w:space="0"/>
            </w:tcBorders>
            <w:vAlign w:val="top"/>
          </w:tcPr>
          <w:p>
            <w:pPr>
              <w:spacing w:before="127" w:after="113" w:line="32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auto" w:sz="4" w:space="0"/>
              <w:bottom w:val="single" w:color="000000" w:sz="4" w:space="0"/>
              <w:right w:val="single" w:color="000000" w:sz="4" w:space="0"/>
            </w:tcBorders>
            <w:vAlign w:val="center"/>
          </w:tcPr>
          <w:p>
            <w:pPr>
              <w:spacing w:before="0" w:after="0" w:line="320" w:lineRule="exact"/>
              <w:ind w:left="108" w:right="180"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*独立显卡显存容量</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88" w:after="233" w:line="32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84" w:after="233" w:line="320" w:lineRule="exact"/>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若配置独立显卡,显存容量≥1</w:t>
            </w:r>
            <w:r>
              <w:rPr>
                <w:rFonts w:hint="eastAsia" w:ascii="宋体" w:hAnsi="宋体" w:eastAsia="宋体" w:cs="宋体"/>
                <w:color w:val="000000"/>
                <w:spacing w:val="0"/>
                <w:w w:val="100"/>
                <w:sz w:val="21"/>
                <w:szCs w:val="21"/>
                <w:highlight w:val="none"/>
                <w:vertAlign w:val="baseline"/>
                <w:lang w:val="en-US"/>
              </w:rPr>
              <w:t>GB</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127" w:after="113" w:line="32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76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11" w:after="157" w:line="320" w:lineRule="exact"/>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40</w:t>
            </w:r>
          </w:p>
        </w:tc>
        <w:tc>
          <w:tcPr>
            <w:tcW w:w="1209" w:type="dxa"/>
            <w:tcBorders>
              <w:top w:val="single" w:color="000000" w:sz="4" w:space="0"/>
              <w:left w:val="single" w:color="000000" w:sz="4" w:space="0"/>
              <w:bottom w:val="single" w:color="000000" w:sz="4" w:space="0"/>
              <w:right w:val="single" w:color="auto" w:sz="4" w:space="0"/>
            </w:tcBorders>
            <w:vAlign w:val="top"/>
          </w:tcPr>
          <w:p>
            <w:pPr>
              <w:spacing w:before="49" w:after="37" w:line="320" w:lineRule="exact"/>
              <w:ind w:left="108" w:leftChars="0" w:right="18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sz w:val="21"/>
                <w:szCs w:val="21"/>
                <w:highlight w:val="none"/>
              </w:rPr>
            </w:pPr>
            <w:r>
              <w:rPr>
                <w:rFonts w:hint="eastAsia" w:ascii="宋体" w:hAnsi="宋体" w:eastAsia="宋体" w:cs="宋体"/>
                <w:color w:val="000000"/>
                <w:spacing w:val="0"/>
                <w:w w:val="100"/>
                <w:sz w:val="21"/>
                <w:szCs w:val="21"/>
                <w:highlight w:val="none"/>
                <w:vertAlign w:val="baseline"/>
                <w:lang w:val="zh-CN"/>
              </w:rPr>
              <w:t>*外设规格</w:t>
            </w:r>
          </w:p>
        </w:tc>
        <w:tc>
          <w:tcPr>
            <w:tcW w:w="1260" w:type="dxa"/>
            <w:tcBorders>
              <w:top w:val="single" w:color="000000" w:sz="4" w:space="0"/>
              <w:left w:val="single" w:color="auto" w:sz="4" w:space="0"/>
              <w:bottom w:val="single" w:color="000000" w:sz="4" w:space="0"/>
              <w:right w:val="single" w:color="000000" w:sz="4" w:space="0"/>
            </w:tcBorders>
            <w:vAlign w:val="top"/>
          </w:tcPr>
          <w:p>
            <w:pPr>
              <w:spacing w:before="0" w:after="27" w:line="320" w:lineRule="exact"/>
              <w:ind w:left="108" w:leftChars="0" w:right="252" w:rightChars="0" w:firstLine="0" w:firstLineChars="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*鼠标数量</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02" w:after="166" w:line="320" w:lineRule="exact"/>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02" w:after="166" w:line="320" w:lineRule="exact"/>
              <w:ind w:left="110" w:leftChars="0" w:right="0" w:rightChars="0" w:firstLine="0" w:firstLineChars="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 个</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127" w:after="113" w:line="32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598"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11" w:after="161" w:line="320" w:lineRule="exact"/>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41</w:t>
            </w:r>
          </w:p>
        </w:tc>
        <w:tc>
          <w:tcPr>
            <w:tcW w:w="1209" w:type="dxa"/>
            <w:tcBorders>
              <w:top w:val="single" w:color="000000" w:sz="4" w:space="0"/>
              <w:left w:val="single" w:color="000000" w:sz="4" w:space="0"/>
              <w:bottom w:val="single" w:color="000000" w:sz="4" w:space="0"/>
              <w:right w:val="single" w:color="auto" w:sz="4" w:space="0"/>
            </w:tcBorders>
            <w:vAlign w:val="top"/>
          </w:tcPr>
          <w:p>
            <w:pPr>
              <w:spacing w:before="49" w:after="41" w:line="320" w:lineRule="exact"/>
              <w:ind w:left="108" w:leftChars="0" w:right="18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auto" w:sz="4" w:space="0"/>
              <w:bottom w:val="single" w:color="000000" w:sz="4" w:space="0"/>
              <w:right w:val="single" w:color="000000" w:sz="4" w:space="0"/>
            </w:tcBorders>
            <w:vAlign w:val="top"/>
          </w:tcPr>
          <w:p>
            <w:pPr>
              <w:spacing w:before="0" w:after="27" w:line="320" w:lineRule="exact"/>
              <w:ind w:left="108" w:leftChars="0" w:right="252" w:rightChars="0" w:firstLine="0" w:firstLineChars="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*键盘数量</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06" w:after="166" w:line="320" w:lineRule="exact"/>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06" w:after="166" w:line="320" w:lineRule="exact"/>
              <w:ind w:left="110" w:leftChars="0" w:right="0" w:rightChars="0" w:firstLine="0" w:firstLineChars="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 个</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127" w:after="113" w:line="32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68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211" w:after="153" w:line="320" w:lineRule="exact"/>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44</w:t>
            </w:r>
          </w:p>
        </w:tc>
        <w:tc>
          <w:tcPr>
            <w:tcW w:w="1209" w:type="dxa"/>
            <w:tcBorders>
              <w:top w:val="single" w:color="000000" w:sz="4" w:space="0"/>
              <w:left w:val="single" w:color="000000" w:sz="4" w:space="0"/>
              <w:bottom w:val="single" w:color="000000" w:sz="4" w:space="0"/>
              <w:right w:val="single" w:color="auto" w:sz="4" w:space="0"/>
            </w:tcBorders>
            <w:vAlign w:val="top"/>
          </w:tcPr>
          <w:p>
            <w:pPr>
              <w:spacing w:before="49" w:after="33" w:line="320" w:lineRule="exact"/>
              <w:ind w:left="108" w:leftChars="0" w:right="18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sz w:val="21"/>
                <w:szCs w:val="21"/>
                <w:highlight w:val="none"/>
              </w:rPr>
            </w:pPr>
          </w:p>
        </w:tc>
        <w:tc>
          <w:tcPr>
            <w:tcW w:w="1260" w:type="dxa"/>
            <w:tcBorders>
              <w:top w:val="single" w:color="000000" w:sz="4" w:space="0"/>
              <w:left w:val="single" w:color="auto" w:sz="4" w:space="0"/>
              <w:bottom w:val="single" w:color="000000" w:sz="4" w:space="0"/>
              <w:right w:val="single" w:color="000000" w:sz="4" w:space="0"/>
            </w:tcBorders>
            <w:vAlign w:val="top"/>
          </w:tcPr>
          <w:p>
            <w:pPr>
              <w:spacing w:before="49" w:after="33" w:line="320" w:lineRule="exact"/>
              <w:ind w:left="108" w:leftChars="0" w:right="252" w:rightChars="0" w:firstLine="0" w:firstLineChars="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12"/>
                <w:w w:val="100"/>
                <w:sz w:val="21"/>
                <w:szCs w:val="21"/>
                <w:highlight w:val="none"/>
                <w:vertAlign w:val="baseline"/>
                <w:lang w:val="zh-CN"/>
              </w:rPr>
              <w:t>*键盘按键数目</w:t>
            </w:r>
            <w:r>
              <w:rPr>
                <w:rFonts w:hint="eastAsia" w:ascii="宋体" w:hAnsi="宋体" w:eastAsia="宋体" w:cs="宋体"/>
                <w:color w:val="000000"/>
                <w:w w:val="100"/>
                <w:sz w:val="21"/>
                <w:szCs w:val="21"/>
                <w:highlight w:val="none"/>
                <w:vertAlign w:val="baseline"/>
                <w:lang w:val="en-US"/>
              </w:rPr>
              <w:t>
</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before="211" w:after="153" w:line="320" w:lineRule="exact"/>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4050" w:type="dxa"/>
            <w:tcBorders>
              <w:top w:val="single" w:color="000000" w:sz="4" w:space="0"/>
              <w:left w:val="single" w:color="000000" w:sz="4" w:space="0"/>
              <w:bottom w:val="single" w:color="000000" w:sz="4" w:space="0"/>
              <w:right w:val="single" w:color="000000" w:sz="4" w:space="0"/>
            </w:tcBorders>
            <w:vAlign w:val="center"/>
          </w:tcPr>
          <w:p>
            <w:pPr>
              <w:spacing w:before="207" w:after="153" w:line="320" w:lineRule="exact"/>
              <w:ind w:left="110" w:leftChars="0" w:right="0" w:rightChars="0" w:firstLine="0" w:firstLineChars="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101 键/104 键等</w:t>
            </w:r>
            <w:r>
              <w:rPr>
                <w:rFonts w:hint="eastAsia" w:ascii="宋体" w:hAnsi="宋体" w:eastAsia="宋体" w:cs="宋体"/>
                <w:color w:val="000000"/>
                <w:w w:val="100"/>
                <w:sz w:val="21"/>
                <w:szCs w:val="21"/>
                <w:highlight w:val="none"/>
                <w:vertAlign w:val="baseline"/>
                <w:lang w:val="en-US"/>
              </w:rPr>
              <w:t>
</w:t>
            </w:r>
          </w:p>
        </w:tc>
        <w:tc>
          <w:tcPr>
            <w:tcW w:w="772" w:type="dxa"/>
            <w:tcBorders>
              <w:top w:val="single" w:color="000000" w:sz="4" w:space="0"/>
              <w:left w:val="single" w:color="000000" w:sz="4" w:space="0"/>
              <w:bottom w:val="single" w:color="000000" w:sz="4" w:space="0"/>
              <w:right w:val="single" w:color="000000" w:sz="4" w:space="0"/>
            </w:tcBorders>
            <w:vAlign w:val="top"/>
          </w:tcPr>
          <w:p>
            <w:pPr>
              <w:spacing w:before="127" w:after="113" w:line="32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bl>
    <w:p>
      <w:pPr>
        <w:spacing w:before="0" w:after="509" w:line="320" w:lineRule="exact"/>
        <w:rPr>
          <w:rFonts w:hint="eastAsia" w:ascii="宋体" w:hAnsi="宋体" w:eastAsia="宋体" w:cs="宋体"/>
          <w:sz w:val="21"/>
          <w:szCs w:val="21"/>
          <w:highlight w:val="none"/>
        </w:rPr>
      </w:pPr>
    </w:p>
    <w:p>
      <w:pPr>
        <w:spacing w:before="0" w:after="509" w:line="360" w:lineRule="auto"/>
        <w:rPr>
          <w:rFonts w:hint="eastAsia" w:ascii="宋体" w:hAnsi="宋体" w:eastAsia="宋体" w:cs="宋体"/>
          <w:sz w:val="21"/>
          <w:szCs w:val="21"/>
          <w:highlight w:val="none"/>
        </w:rPr>
        <w:sectPr>
          <w:pgSz w:w="11909" w:h="16838"/>
          <w:pgMar w:top="1740" w:right="1279" w:bottom="802" w:left="1270" w:header="720" w:footer="720" w:gutter="0"/>
          <w:pgNumType w:fmt="numberInDash"/>
          <w:cols w:space="720" w:num="1"/>
        </w:sectPr>
      </w:pPr>
    </w:p>
    <w:tbl>
      <w:tblPr>
        <w:tblStyle w:val="36"/>
        <w:tblW w:w="9297" w:type="dxa"/>
        <w:tblInd w:w="31" w:type="dxa"/>
        <w:tblLayout w:type="fixed"/>
        <w:tblCellMar>
          <w:top w:w="0" w:type="dxa"/>
          <w:left w:w="0" w:type="dxa"/>
          <w:bottom w:w="0" w:type="dxa"/>
          <w:right w:w="0" w:type="dxa"/>
        </w:tblCellMar>
      </w:tblPr>
      <w:tblGrid>
        <w:gridCol w:w="461"/>
        <w:gridCol w:w="879"/>
        <w:gridCol w:w="735"/>
        <w:gridCol w:w="1470"/>
        <w:gridCol w:w="885"/>
        <w:gridCol w:w="3975"/>
        <w:gridCol w:w="892"/>
      </w:tblGrid>
      <w:tr>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序</w:t>
            </w:r>
            <w:r>
              <w:rPr>
                <w:rFonts w:hint="eastAsia" w:ascii="宋体" w:hAnsi="宋体" w:eastAsia="宋体" w:cs="宋体"/>
                <w:b/>
                <w:color w:val="000000"/>
                <w:spacing w:val="-3"/>
                <w:w w:val="100"/>
                <w:sz w:val="21"/>
                <w:szCs w:val="21"/>
                <w:highlight w:val="none"/>
                <w:vertAlign w:val="baseline"/>
                <w:lang w:val="zh-CN"/>
              </w:rPr>
              <w:cr/>
            </w:r>
            <w:r>
              <w:rPr>
                <w:rFonts w:hint="eastAsia" w:ascii="宋体" w:hAnsi="宋体" w:eastAsia="宋体" w:cs="宋体"/>
                <w:b/>
                <w:color w:val="000000"/>
                <w:spacing w:val="-3"/>
                <w:w w:val="100"/>
                <w:sz w:val="21"/>
                <w:szCs w:val="21"/>
                <w:highlight w:val="none"/>
                <w:vertAlign w:val="baseline"/>
                <w:lang w:val="zh-CN"/>
              </w:rPr>
              <w:br w:type="textWrapping"/>
            </w:r>
            <w:r>
              <w:rPr>
                <w:rFonts w:hint="eastAsia" w:ascii="宋体" w:hAnsi="宋体" w:eastAsia="宋体" w:cs="宋体"/>
                <w:b/>
                <w:color w:val="000000"/>
                <w:spacing w:val="-3"/>
                <w:w w:val="100"/>
                <w:sz w:val="21"/>
                <w:szCs w:val="21"/>
                <w:highlight w:val="none"/>
                <w:vertAlign w:val="baseline"/>
                <w:lang w:val="zh-CN"/>
              </w:rPr>
              <w:t>号</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分类</w:t>
            </w:r>
            <w:r>
              <w:rPr>
                <w:rFonts w:hint="eastAsia" w:ascii="宋体" w:hAnsi="宋体" w:eastAsia="宋体" w:cs="宋体"/>
                <w:color w:val="000000"/>
                <w:w w:val="100"/>
                <w:sz w:val="21"/>
                <w:szCs w:val="21"/>
                <w:highlight w:val="none"/>
                <w:vertAlign w:val="baseline"/>
                <w:lang w:val="en-US"/>
              </w:rPr>
              <w:t>
</w:t>
            </w:r>
          </w:p>
        </w:tc>
        <w:tc>
          <w:tcPr>
            <w:tcW w:w="73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一级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二级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是否可以</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作为评分</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因素</w:t>
            </w:r>
            <w:r>
              <w:rPr>
                <w:rFonts w:hint="eastAsia" w:ascii="宋体" w:hAnsi="宋体" w:eastAsia="宋体" w:cs="宋体"/>
                <w:color w:val="000000"/>
                <w:w w:val="100"/>
                <w:sz w:val="21"/>
                <w:szCs w:val="21"/>
                <w:highlight w:val="none"/>
                <w:vertAlign w:val="baseline"/>
                <w:lang w:val="en-US"/>
              </w:rPr>
              <w:t>
</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指标要求</w:t>
            </w:r>
            <w:r>
              <w:rPr>
                <w:rFonts w:hint="eastAsia" w:ascii="宋体" w:hAnsi="宋体" w:eastAsia="宋体" w:cs="宋体"/>
                <w:color w:val="000000"/>
                <w:w w:val="100"/>
                <w:sz w:val="21"/>
                <w:szCs w:val="21"/>
                <w:highlight w:val="none"/>
                <w:vertAlign w:val="baseline"/>
                <w:lang w:val="en-US"/>
              </w:rPr>
              <w:t>
</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指标使用说明</w:t>
            </w:r>
          </w:p>
        </w:tc>
      </w:tr>
      <w:tr>
        <w:tblPrEx>
          <w:tblCellMar>
            <w:top w:w="0" w:type="dxa"/>
            <w:left w:w="0" w:type="dxa"/>
            <w:bottom w:w="0" w:type="dxa"/>
            <w:right w:w="0" w:type="dxa"/>
          </w:tblCellMar>
        </w:tblPrEx>
        <w:trPr>
          <w:trHeight w:val="90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51</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restart"/>
            <w:tcBorders>
              <w:top w:val="nil"/>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spacing w:val="0"/>
                <w:w w:val="100"/>
                <w:sz w:val="21"/>
                <w:szCs w:val="21"/>
                <w:highlight w:val="none"/>
                <w:vertAlign w:val="baseline"/>
                <w:lang w:val="zh-CN"/>
              </w:rPr>
              <w:t>*外设规格</w:t>
            </w: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*键盘连接方式</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有线</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11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52</w:t>
            </w:r>
          </w:p>
        </w:tc>
        <w:tc>
          <w:tcPr>
            <w:tcW w:w="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*键盘键程</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2.3</w:t>
            </w:r>
            <w:r>
              <w:rPr>
                <w:rFonts w:hint="eastAsia" w:ascii="宋体" w:hAnsi="宋体" w:eastAsia="宋体" w:cs="宋体"/>
                <w:color w:val="000000"/>
                <w:spacing w:val="0"/>
                <w:w w:val="100"/>
                <w:sz w:val="21"/>
                <w:szCs w:val="21"/>
                <w:highlight w:val="none"/>
                <w:vertAlign w:val="baseline"/>
                <w:lang w:val="en-US"/>
              </w:rPr>
              <w:t xml:space="preserve">mm </w:t>
            </w:r>
            <w:r>
              <w:rPr>
                <w:rFonts w:hint="eastAsia" w:ascii="宋体" w:hAnsi="宋体" w:eastAsia="宋体" w:cs="宋体"/>
                <w:color w:val="000000"/>
                <w:spacing w:val="0"/>
                <w:w w:val="100"/>
                <w:sz w:val="21"/>
                <w:szCs w:val="21"/>
                <w:highlight w:val="none"/>
                <w:vertAlign w:val="baseline"/>
                <w:lang w:val="en-US" w:eastAsia="zh-CN"/>
              </w:rPr>
              <w:t>~</w:t>
            </w:r>
            <w:r>
              <w:rPr>
                <w:rFonts w:hint="eastAsia" w:ascii="宋体" w:hAnsi="宋体" w:eastAsia="宋体" w:cs="宋体"/>
                <w:color w:val="000000"/>
                <w:spacing w:val="0"/>
                <w:w w:val="100"/>
                <w:sz w:val="21"/>
                <w:szCs w:val="21"/>
                <w:highlight w:val="none"/>
                <w:vertAlign w:val="baseline"/>
                <w:lang w:val="en-US"/>
              </w:rPr>
              <w:t xml:space="preserve"> 4.0mm</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71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53</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5"/>
                <w:w w:val="100"/>
                <w:sz w:val="21"/>
                <w:szCs w:val="21"/>
                <w:highlight w:val="none"/>
                <w:vertAlign w:val="baseline"/>
                <w:lang w:val="zh-CN"/>
              </w:rPr>
            </w:pPr>
            <w:r>
              <w:rPr>
                <w:rFonts w:hint="eastAsia" w:ascii="宋体" w:hAnsi="宋体" w:eastAsia="宋体" w:cs="宋体"/>
                <w:color w:val="000000"/>
                <w:spacing w:val="-5"/>
                <w:w w:val="100"/>
                <w:sz w:val="21"/>
                <w:szCs w:val="21"/>
                <w:highlight w:val="none"/>
                <w:vertAlign w:val="baseline"/>
                <w:lang w:val="zh-CN"/>
              </w:rPr>
              <w:t>*键盘按键压力</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 xml:space="preserve">按键压力应在 0.54 </w:t>
            </w:r>
            <w:r>
              <w:rPr>
                <w:rFonts w:hint="eastAsia" w:ascii="宋体" w:hAnsi="宋体" w:eastAsia="宋体" w:cs="宋体"/>
                <w:color w:val="000000"/>
                <w:spacing w:val="0"/>
                <w:w w:val="100"/>
                <w:sz w:val="21"/>
                <w:szCs w:val="21"/>
                <w:highlight w:val="none"/>
                <w:vertAlign w:val="baseline"/>
                <w:lang w:val="en-US"/>
              </w:rPr>
              <w:t>N±0.14N</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08"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77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54</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*有线键盘连接线</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≥1.5 米</w:t>
            </w:r>
            <w:r>
              <w:rPr>
                <w:rFonts w:hint="eastAsia" w:ascii="宋体" w:hAnsi="宋体" w:eastAsia="宋体" w:cs="宋体"/>
                <w:color w:val="000000"/>
                <w:w w:val="100"/>
                <w:sz w:val="21"/>
                <w:szCs w:val="21"/>
                <w:highlight w:val="none"/>
                <w:vertAlign w:val="baseline"/>
                <w:lang w:val="en-US"/>
              </w:rPr>
              <w:t>
</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1"/>
                <w:w w:val="100"/>
                <w:sz w:val="21"/>
                <w:szCs w:val="21"/>
                <w:highlight w:val="none"/>
                <w:vertAlign w:val="baseline"/>
                <w:lang w:val="zh-CN"/>
              </w:rPr>
            </w:pPr>
          </w:p>
        </w:tc>
      </w:tr>
      <w:tr>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55</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*键盘颜色</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黑色/银色等商务色系</w:t>
            </w:r>
            <w:r>
              <w:rPr>
                <w:rFonts w:hint="eastAsia" w:ascii="宋体" w:hAnsi="宋体" w:eastAsia="宋体" w:cs="宋体"/>
                <w:color w:val="000000"/>
                <w:w w:val="100"/>
                <w:sz w:val="21"/>
                <w:szCs w:val="21"/>
                <w:highlight w:val="none"/>
                <w:vertAlign w:val="baseline"/>
                <w:lang w:val="en-US"/>
              </w:rPr>
              <w:t>
</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80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57</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*鼠标连接方式</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有线</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69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58</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72" w:right="18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*有线鼠标连接线</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≥1.5 米</w:t>
            </w:r>
            <w:r>
              <w:rPr>
                <w:rFonts w:hint="eastAsia" w:ascii="宋体" w:hAnsi="宋体" w:eastAsia="宋体" w:cs="宋体"/>
                <w:color w:val="000000"/>
                <w:w w:val="100"/>
                <w:sz w:val="21"/>
                <w:szCs w:val="21"/>
                <w:highlight w:val="none"/>
                <w:vertAlign w:val="baseline"/>
                <w:lang w:val="en-US"/>
              </w:rPr>
              <w:t>
</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71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59</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19"/>
                <w:w w:val="100"/>
                <w:sz w:val="21"/>
                <w:szCs w:val="21"/>
                <w:highlight w:val="none"/>
                <w:vertAlign w:val="baseline"/>
                <w:lang w:val="zh-CN"/>
              </w:rPr>
            </w:pPr>
            <w:r>
              <w:rPr>
                <w:rFonts w:hint="eastAsia" w:ascii="宋体" w:hAnsi="宋体" w:eastAsia="宋体" w:cs="宋体"/>
                <w:color w:val="000000"/>
                <w:spacing w:val="-19"/>
                <w:w w:val="100"/>
                <w:sz w:val="21"/>
                <w:szCs w:val="21"/>
                <w:highlight w:val="none"/>
                <w:vertAlign w:val="baseline"/>
                <w:lang w:val="zh-CN"/>
              </w:rPr>
              <w:t xml:space="preserve">*鼠标 </w:t>
            </w:r>
            <w:r>
              <w:rPr>
                <w:rFonts w:hint="eastAsia" w:ascii="宋体" w:hAnsi="宋体" w:eastAsia="宋体" w:cs="宋体"/>
                <w:color w:val="000000"/>
                <w:spacing w:val="-19"/>
                <w:w w:val="100"/>
                <w:sz w:val="21"/>
                <w:szCs w:val="21"/>
                <w:highlight w:val="none"/>
                <w:vertAlign w:val="baseline"/>
                <w:lang w:val="en-US"/>
              </w:rPr>
              <w:t xml:space="preserve">DPI </w:t>
            </w:r>
            <w:r>
              <w:rPr>
                <w:rFonts w:hint="eastAsia" w:ascii="宋体" w:hAnsi="宋体" w:eastAsia="宋体" w:cs="宋体"/>
                <w:color w:val="000000"/>
                <w:spacing w:val="-19"/>
                <w:w w:val="100"/>
                <w:sz w:val="21"/>
                <w:szCs w:val="21"/>
                <w:highlight w:val="none"/>
                <w:vertAlign w:val="baseline"/>
                <w:lang w:val="zh-CN"/>
              </w:rPr>
              <w:t>分辨率</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800~1600</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08"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60</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*鼠标颜色</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黑色/银色等商务色系</w:t>
            </w:r>
            <w:r>
              <w:rPr>
                <w:rFonts w:hint="eastAsia" w:ascii="宋体" w:hAnsi="宋体" w:eastAsia="宋体" w:cs="宋体"/>
                <w:color w:val="000000"/>
                <w:w w:val="100"/>
                <w:sz w:val="21"/>
                <w:szCs w:val="21"/>
                <w:highlight w:val="none"/>
                <w:vertAlign w:val="baseline"/>
                <w:lang w:val="en-US"/>
              </w:rPr>
              <w:t>
</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72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61</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*鼠标其他要求</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 xml:space="preserve">其它参数应符合 </w:t>
            </w:r>
            <w:r>
              <w:rPr>
                <w:rFonts w:hint="eastAsia" w:ascii="宋体" w:hAnsi="宋体" w:eastAsia="宋体" w:cs="宋体"/>
                <w:color w:val="000000"/>
                <w:spacing w:val="-3"/>
                <w:w w:val="100"/>
                <w:sz w:val="21"/>
                <w:szCs w:val="21"/>
                <w:highlight w:val="none"/>
                <w:vertAlign w:val="baseline"/>
                <w:lang w:val="en-US"/>
              </w:rPr>
              <w:t xml:space="preserve">GB/T 26245 </w:t>
            </w:r>
            <w:r>
              <w:rPr>
                <w:rFonts w:hint="eastAsia" w:ascii="宋体" w:hAnsi="宋体" w:eastAsia="宋体" w:cs="宋体"/>
                <w:color w:val="000000"/>
                <w:spacing w:val="-3"/>
                <w:w w:val="100"/>
                <w:sz w:val="21"/>
                <w:szCs w:val="21"/>
                <w:highlight w:val="none"/>
                <w:vertAlign w:val="baseline"/>
                <w:lang w:val="zh-CN"/>
              </w:rPr>
              <w:t>的相关规定</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62</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r>
              <w:rPr>
                <w:rFonts w:hint="eastAsia" w:ascii="宋体" w:hAnsi="宋体" w:eastAsia="宋体" w:cs="宋体"/>
                <w:color w:val="000000"/>
                <w:w w:val="100"/>
                <w:sz w:val="21"/>
                <w:szCs w:val="21"/>
                <w:highlight w:val="none"/>
                <w:vertAlign w:val="baseline"/>
                <w:lang w:val="en-US"/>
              </w:rPr>
              <w:t>
</w:t>
            </w:r>
          </w:p>
        </w:tc>
        <w:tc>
          <w:tcPr>
            <w:tcW w:w="735"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内置光驱</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支持内置光驱</w:t>
            </w:r>
            <w:r>
              <w:rPr>
                <w:rFonts w:hint="eastAsia" w:ascii="宋体" w:hAnsi="宋体" w:eastAsia="宋体" w:cs="宋体"/>
                <w:color w:val="000000"/>
                <w:w w:val="100"/>
                <w:sz w:val="21"/>
                <w:szCs w:val="21"/>
                <w:highlight w:val="none"/>
                <w:vertAlign w:val="baseline"/>
                <w:lang w:val="en-US"/>
              </w:rPr>
              <w:t>
</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169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63</w:t>
            </w:r>
          </w:p>
        </w:tc>
        <w:tc>
          <w:tcPr>
            <w:tcW w:w="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both"/>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网络设备规格络</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*有线网卡数量</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8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66</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*外部</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color w:val="000000"/>
                <w:spacing w:val="0"/>
                <w:w w:val="100"/>
                <w:sz w:val="21"/>
                <w:szCs w:val="21"/>
                <w:highlight w:val="none"/>
                <w:vertAlign w:val="baseline"/>
                <w:lang w:val="zh-CN"/>
              </w:rPr>
              <w:t>接口</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color w:val="000000"/>
                <w:spacing w:val="0"/>
                <w:w w:val="100"/>
                <w:sz w:val="21"/>
                <w:szCs w:val="21"/>
                <w:highlight w:val="none"/>
                <w:vertAlign w:val="baseline"/>
                <w:lang w:val="zh-CN"/>
              </w:rPr>
              <w:t>规格</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w:t>
            </w:r>
            <w:r>
              <w:rPr>
                <w:rFonts w:hint="eastAsia" w:ascii="宋体" w:hAnsi="宋体" w:eastAsia="宋体" w:cs="宋体"/>
                <w:color w:val="000000"/>
                <w:spacing w:val="-3"/>
                <w:w w:val="100"/>
                <w:sz w:val="21"/>
                <w:szCs w:val="21"/>
                <w:highlight w:val="none"/>
                <w:vertAlign w:val="baseline"/>
                <w:lang w:val="en-US"/>
              </w:rPr>
              <w:t xml:space="preserve">USB </w:t>
            </w:r>
            <w:r>
              <w:rPr>
                <w:rFonts w:hint="eastAsia" w:ascii="宋体" w:hAnsi="宋体" w:eastAsia="宋体" w:cs="宋体"/>
                <w:color w:val="000000"/>
                <w:spacing w:val="-3"/>
                <w:w w:val="100"/>
                <w:sz w:val="21"/>
                <w:szCs w:val="21"/>
                <w:highlight w:val="none"/>
                <w:vertAlign w:val="baseline"/>
                <w:lang w:val="zh-CN"/>
              </w:rPr>
              <w:t>接口数量</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both"/>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机箱前面板应提供不少于</w:t>
            </w:r>
            <w:r>
              <w:rPr>
                <w:rFonts w:hint="eastAsia" w:ascii="宋体" w:hAnsi="宋体" w:eastAsia="宋体" w:cs="宋体"/>
                <w:color w:val="000000"/>
                <w:spacing w:val="-3"/>
                <w:w w:val="100"/>
                <w:sz w:val="21"/>
                <w:szCs w:val="21"/>
                <w:highlight w:val="none"/>
                <w:vertAlign w:val="baseline"/>
                <w:lang w:val="en-US" w:eastAsia="zh-CN"/>
              </w:rPr>
              <w:t>4</w:t>
            </w:r>
            <w:r>
              <w:rPr>
                <w:rFonts w:hint="eastAsia" w:ascii="宋体" w:hAnsi="宋体" w:eastAsia="宋体" w:cs="宋体"/>
                <w:color w:val="000000"/>
                <w:spacing w:val="-3"/>
                <w:w w:val="100"/>
                <w:sz w:val="21"/>
                <w:szCs w:val="21"/>
                <w:highlight w:val="none"/>
                <w:vertAlign w:val="baseline"/>
                <w:lang w:val="zh-CN"/>
              </w:rPr>
              <w:t xml:space="preserve"> 个 </w:t>
            </w:r>
            <w:r>
              <w:rPr>
                <w:rFonts w:hint="eastAsia" w:ascii="宋体" w:hAnsi="宋体" w:eastAsia="宋体" w:cs="宋体"/>
                <w:color w:val="000000"/>
                <w:spacing w:val="-3"/>
                <w:w w:val="100"/>
                <w:sz w:val="21"/>
                <w:szCs w:val="21"/>
                <w:highlight w:val="none"/>
                <w:vertAlign w:val="baseline"/>
                <w:lang w:val="en-US"/>
              </w:rPr>
              <w:t xml:space="preserve">USB </w:t>
            </w:r>
            <w:r>
              <w:rPr>
                <w:rFonts w:hint="eastAsia" w:ascii="宋体" w:hAnsi="宋体" w:eastAsia="宋体" w:cs="宋体"/>
                <w:color w:val="000000"/>
                <w:spacing w:val="-3"/>
                <w:w w:val="100"/>
                <w:sz w:val="21"/>
                <w:szCs w:val="21"/>
                <w:highlight w:val="none"/>
                <w:vertAlign w:val="baseline"/>
                <w:lang w:val="zh-CN"/>
              </w:rPr>
              <w:t xml:space="preserve">接口(含 </w:t>
            </w:r>
            <w:r>
              <w:rPr>
                <w:rFonts w:hint="eastAsia" w:ascii="宋体" w:hAnsi="宋体" w:eastAsia="宋体" w:cs="宋体"/>
                <w:color w:val="000000"/>
                <w:spacing w:val="-3"/>
                <w:w w:val="100"/>
                <w:sz w:val="21"/>
                <w:szCs w:val="21"/>
                <w:highlight w:val="none"/>
                <w:vertAlign w:val="baseline"/>
                <w:lang w:val="en-US" w:eastAsia="zh-CN"/>
              </w:rPr>
              <w:t>3</w:t>
            </w:r>
            <w:r>
              <w:rPr>
                <w:rFonts w:hint="eastAsia" w:ascii="宋体" w:hAnsi="宋体" w:eastAsia="宋体" w:cs="宋体"/>
                <w:color w:val="000000"/>
                <w:spacing w:val="-3"/>
                <w:w w:val="100"/>
                <w:sz w:val="21"/>
                <w:szCs w:val="21"/>
                <w:highlight w:val="none"/>
                <w:vertAlign w:val="baseline"/>
                <w:lang w:val="zh-CN"/>
              </w:rPr>
              <w:t xml:space="preserve"> 个 </w:t>
            </w:r>
            <w:r>
              <w:rPr>
                <w:rFonts w:hint="eastAsia" w:ascii="宋体" w:hAnsi="宋体" w:eastAsia="宋体" w:cs="宋体"/>
                <w:color w:val="000000"/>
                <w:spacing w:val="-3"/>
                <w:w w:val="100"/>
                <w:sz w:val="21"/>
                <w:szCs w:val="21"/>
                <w:highlight w:val="none"/>
                <w:vertAlign w:val="baseline"/>
                <w:lang w:val="en-US"/>
              </w:rPr>
              <w:t xml:space="preserve">USB3.0 </w:t>
            </w:r>
            <w:r>
              <w:rPr>
                <w:rFonts w:hint="eastAsia" w:ascii="宋体" w:hAnsi="宋体" w:eastAsia="宋体" w:cs="宋体"/>
                <w:color w:val="000000"/>
                <w:spacing w:val="-3"/>
                <w:w w:val="100"/>
                <w:sz w:val="21"/>
                <w:szCs w:val="21"/>
                <w:highlight w:val="none"/>
                <w:vertAlign w:val="baseline"/>
                <w:lang w:val="zh-CN"/>
              </w:rPr>
              <w:t>及以上接口)</w:t>
            </w:r>
          </w:p>
        </w:tc>
        <w:tc>
          <w:tcPr>
            <w:tcW w:w="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21"/>
                <w:szCs w:val="21"/>
                <w:highlight w:val="none"/>
                <w:vertAlign w:val="baseline"/>
                <w:lang w:val="en-US"/>
              </w:rPr>
            </w:pPr>
          </w:p>
        </w:tc>
      </w:tr>
      <w:tr>
        <w:tblPrEx>
          <w:tblCellMar>
            <w:top w:w="0" w:type="dxa"/>
            <w:left w:w="0" w:type="dxa"/>
            <w:bottom w:w="0" w:type="dxa"/>
            <w:right w:w="0" w:type="dxa"/>
          </w:tblCellMar>
        </w:tblPrEx>
        <w:trPr>
          <w:trHeight w:val="8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en-US"/>
              </w:rPr>
              <w:t>68</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000000"/>
                <w:spacing w:val="0"/>
                <w:w w:val="100"/>
                <w:sz w:val="21"/>
                <w:szCs w:val="21"/>
                <w:highlight w:val="none"/>
                <w:vertAlign w:val="baseline"/>
                <w:lang w:val="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*视频接口数量</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0" w:right="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en-US"/>
              </w:rPr>
            </w:pPr>
          </w:p>
        </w:tc>
      </w:tr>
      <w:tr>
        <w:tblPrEx>
          <w:tblCellMar>
            <w:top w:w="0" w:type="dxa"/>
            <w:left w:w="0" w:type="dxa"/>
            <w:bottom w:w="0" w:type="dxa"/>
            <w:right w:w="0" w:type="dxa"/>
          </w:tblCellMar>
        </w:tblPrEx>
        <w:trPr>
          <w:trHeight w:val="8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69</w:t>
            </w:r>
          </w:p>
        </w:tc>
        <w:tc>
          <w:tcPr>
            <w:tcW w:w="87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735" w:type="dxa"/>
            <w:vMerge w:val="continue"/>
            <w:tcBorders>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000000"/>
                <w:spacing w:val="0"/>
                <w:w w:val="100"/>
                <w:sz w:val="21"/>
                <w:szCs w:val="21"/>
                <w:highlight w:val="none"/>
                <w:vertAlign w:val="baseline"/>
                <w:lang w:val="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*音频接口数量</w:t>
            </w:r>
            <w:r>
              <w:rPr>
                <w:rFonts w:hint="eastAsia" w:ascii="宋体" w:hAnsi="宋体" w:eastAsia="宋体" w:cs="宋体"/>
                <w:color w:val="000000"/>
                <w:w w:val="100"/>
                <w:sz w:val="21"/>
                <w:szCs w:val="21"/>
                <w:highlight w:val="none"/>
                <w:vertAlign w:val="baseline"/>
                <w:lang w:val="en-US"/>
              </w:rPr>
              <w:t>
</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0" w:right="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3"/>
                <w:w w:val="100"/>
                <w:sz w:val="21"/>
                <w:szCs w:val="21"/>
                <w:highlight w:val="none"/>
                <w:vertAlign w:val="baseline"/>
                <w:lang w:val="en-US"/>
              </w:rPr>
            </w:pPr>
          </w:p>
        </w:tc>
      </w:tr>
    </w:tbl>
    <w:p>
      <w:pPr>
        <w:spacing w:before="0" w:after="62" w:line="360" w:lineRule="auto"/>
        <w:rPr>
          <w:rFonts w:hint="eastAsia" w:ascii="宋体" w:hAnsi="宋体" w:eastAsia="宋体" w:cs="宋体"/>
          <w:sz w:val="21"/>
          <w:szCs w:val="21"/>
          <w:highlight w:val="none"/>
        </w:rPr>
      </w:pPr>
    </w:p>
    <w:p>
      <w:pPr>
        <w:spacing w:before="26" w:after="0" w:line="360" w:lineRule="auto"/>
        <w:ind w:left="0" w:right="0" w:firstLine="0"/>
        <w:jc w:val="both"/>
        <w:textAlignment w:val="baseline"/>
        <w:rPr>
          <w:rFonts w:hint="eastAsia" w:ascii="宋体" w:hAnsi="宋体" w:eastAsia="宋体" w:cs="宋体"/>
          <w:color w:val="000000"/>
          <w:spacing w:val="0"/>
          <w:w w:val="100"/>
          <w:sz w:val="21"/>
          <w:szCs w:val="21"/>
          <w:highlight w:val="none"/>
          <w:vertAlign w:val="baseline"/>
          <w:lang w:val="zh-CN"/>
        </w:rPr>
      </w:pPr>
    </w:p>
    <w:tbl>
      <w:tblPr>
        <w:tblStyle w:val="36"/>
        <w:tblW w:w="9297" w:type="dxa"/>
        <w:tblInd w:w="31" w:type="dxa"/>
        <w:tblLayout w:type="fixed"/>
        <w:tblCellMar>
          <w:top w:w="0" w:type="dxa"/>
          <w:left w:w="0" w:type="dxa"/>
          <w:bottom w:w="0" w:type="dxa"/>
          <w:right w:w="0" w:type="dxa"/>
        </w:tblCellMar>
      </w:tblPr>
      <w:tblGrid>
        <w:gridCol w:w="461"/>
        <w:gridCol w:w="653"/>
        <w:gridCol w:w="686"/>
        <w:gridCol w:w="994"/>
        <w:gridCol w:w="984"/>
        <w:gridCol w:w="3177"/>
        <w:gridCol w:w="2342"/>
      </w:tblGrid>
      <w:tr>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序</w:t>
            </w:r>
            <w:r>
              <w:rPr>
                <w:rFonts w:hint="eastAsia" w:ascii="宋体" w:hAnsi="宋体" w:eastAsia="宋体" w:cs="宋体"/>
                <w:b/>
                <w:color w:val="000000"/>
                <w:spacing w:val="-3"/>
                <w:w w:val="100"/>
                <w:sz w:val="21"/>
                <w:szCs w:val="21"/>
                <w:highlight w:val="none"/>
                <w:vertAlign w:val="baseline"/>
                <w:lang w:val="zh-CN"/>
              </w:rPr>
              <w:cr/>
            </w:r>
            <w:r>
              <w:rPr>
                <w:rFonts w:hint="eastAsia" w:ascii="宋体" w:hAnsi="宋体" w:eastAsia="宋体" w:cs="宋体"/>
                <w:b/>
                <w:color w:val="000000"/>
                <w:spacing w:val="-3"/>
                <w:w w:val="100"/>
                <w:sz w:val="21"/>
                <w:szCs w:val="21"/>
                <w:highlight w:val="none"/>
                <w:vertAlign w:val="baseline"/>
                <w:lang w:val="zh-CN"/>
              </w:rPr>
              <w:br w:type="textWrapping"/>
            </w:r>
            <w:r>
              <w:rPr>
                <w:rFonts w:hint="eastAsia" w:ascii="宋体" w:hAnsi="宋体" w:eastAsia="宋体" w:cs="宋体"/>
                <w:b/>
                <w:color w:val="000000"/>
                <w:spacing w:val="-3"/>
                <w:w w:val="100"/>
                <w:sz w:val="21"/>
                <w:szCs w:val="21"/>
                <w:highlight w:val="none"/>
                <w:vertAlign w:val="baseline"/>
                <w:lang w:val="zh-CN"/>
              </w:rPr>
              <w:t>号</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分类</w:t>
            </w:r>
            <w:r>
              <w:rPr>
                <w:rFonts w:hint="eastAsia" w:ascii="宋体" w:hAnsi="宋体" w:eastAsia="宋体" w:cs="宋体"/>
                <w:color w:val="000000"/>
                <w:w w:val="100"/>
                <w:sz w:val="21"/>
                <w:szCs w:val="21"/>
                <w:highlight w:val="none"/>
                <w:vertAlign w:val="baseline"/>
                <w:lang w:val="en-US"/>
              </w:rPr>
              <w:t>
</w:t>
            </w:r>
          </w:p>
        </w:tc>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一级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二级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是否可以</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作为评分</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因素</w:t>
            </w:r>
            <w:r>
              <w:rPr>
                <w:rFonts w:hint="eastAsia" w:ascii="宋体" w:hAnsi="宋体" w:eastAsia="宋体" w:cs="宋体"/>
                <w:color w:val="000000"/>
                <w:w w:val="100"/>
                <w:sz w:val="21"/>
                <w:szCs w:val="21"/>
                <w:highlight w:val="none"/>
                <w:vertAlign w:val="baseline"/>
                <w:lang w:val="en-US"/>
              </w:rPr>
              <w:t>
</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指标要求</w:t>
            </w:r>
            <w:r>
              <w:rPr>
                <w:rFonts w:hint="eastAsia" w:ascii="宋体" w:hAnsi="宋体" w:eastAsia="宋体" w:cs="宋体"/>
                <w:color w:val="000000"/>
                <w:w w:val="100"/>
                <w:sz w:val="21"/>
                <w:szCs w:val="21"/>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556"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指标使用说明</w:t>
            </w:r>
          </w:p>
        </w:tc>
      </w:tr>
      <w:tr>
        <w:tblPrEx>
          <w:tblCellMar>
            <w:top w:w="0" w:type="dxa"/>
            <w:left w:w="0" w:type="dxa"/>
            <w:bottom w:w="0" w:type="dxa"/>
            <w:right w:w="0" w:type="dxa"/>
          </w:tblCellMar>
        </w:tblPrEx>
        <w:trPr>
          <w:trHeight w:val="309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71</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*整机</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color w:val="000000"/>
                <w:spacing w:val="0"/>
                <w:w w:val="100"/>
                <w:sz w:val="21"/>
                <w:szCs w:val="21"/>
                <w:highlight w:val="none"/>
                <w:vertAlign w:val="baseline"/>
                <w:lang w:val="zh-CN"/>
              </w:rPr>
              <w:t>基础</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color w:val="000000"/>
                <w:spacing w:val="0"/>
                <w:w w:val="100"/>
                <w:sz w:val="21"/>
                <w:szCs w:val="21"/>
                <w:highlight w:val="none"/>
                <w:vertAlign w:val="baseline"/>
                <w:lang w:val="zh-CN"/>
              </w:rPr>
              <w:t>规格</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*整机外观</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3"/>
              </w:numPr>
              <w:tabs>
                <w:tab w:val="left" w:pos="360"/>
                <w:tab w:val="clear" w:pos="216"/>
              </w:tabs>
              <w:kinsoku/>
              <w:wordWrap/>
              <w:overflowPunct/>
              <w:topLinePunct w:val="0"/>
              <w:autoSpaceDE/>
              <w:autoSpaceDN/>
              <w:bidi w:val="0"/>
              <w:adjustRightInd/>
              <w:snapToGrid/>
              <w:spacing w:line="360" w:lineRule="auto"/>
              <w:ind w:left="144" w:right="144" w:firstLine="0"/>
              <w:jc w:val="both"/>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产品表面不应有凹痕、划伤、裂缝、 变形和污染等。表面涂层均匀,不应起泡、龟裂、脱落和磨损,金属零部件无锈蚀及其它机械损伤;</w:t>
            </w:r>
          </w:p>
          <w:p>
            <w:pPr>
              <w:keepNext w:val="0"/>
              <w:keepLines w:val="0"/>
              <w:pageBreakBefore w:val="0"/>
              <w:widowControl/>
              <w:numPr>
                <w:ilvl w:val="0"/>
                <w:numId w:val="3"/>
              </w:numPr>
              <w:tabs>
                <w:tab w:val="left" w:pos="360"/>
                <w:tab w:val="clear" w:pos="216"/>
              </w:tabs>
              <w:kinsoku/>
              <w:wordWrap/>
              <w:overflowPunct/>
              <w:topLinePunct w:val="0"/>
              <w:autoSpaceDE/>
              <w:autoSpaceDN/>
              <w:bidi w:val="0"/>
              <w:adjustRightInd/>
              <w:snapToGrid/>
              <w:spacing w:line="360" w:lineRule="auto"/>
              <w:ind w:left="144" w:right="216" w:firstLine="0"/>
              <w:jc w:val="both"/>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产品表面说明功能的文字、符号、 标志,应清晰、端正、牢固</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173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72</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1"/>
                <w:w w:val="100"/>
                <w:sz w:val="21"/>
                <w:szCs w:val="21"/>
                <w:highlight w:val="none"/>
                <w:vertAlign w:val="baseline"/>
                <w:lang w:val="zh-CN"/>
              </w:rPr>
            </w:pPr>
            <w:r>
              <w:rPr>
                <w:rFonts w:hint="eastAsia" w:ascii="宋体" w:hAnsi="宋体" w:eastAsia="宋体" w:cs="宋体"/>
                <w:color w:val="000000"/>
                <w:spacing w:val="1"/>
                <w:w w:val="100"/>
                <w:sz w:val="21"/>
                <w:szCs w:val="21"/>
                <w:highlight w:val="none"/>
                <w:vertAlign w:val="baseline"/>
                <w:lang w:val="zh-CN"/>
              </w:rPr>
              <w:t>*状态指示灯</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both"/>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在产品显著位置提供状态指示功能, 如运行状态,并由供应商提供详细参数</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1377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73</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*整机结构</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0"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机箱应符合 </w:t>
            </w:r>
            <w:r>
              <w:rPr>
                <w:rFonts w:hint="eastAsia" w:ascii="宋体" w:hAnsi="宋体" w:eastAsia="宋体" w:cs="宋体"/>
                <w:color w:val="000000"/>
                <w:spacing w:val="-3"/>
                <w:w w:val="100"/>
                <w:sz w:val="18"/>
                <w:szCs w:val="18"/>
                <w:highlight w:val="none"/>
                <w:vertAlign w:val="baseline"/>
                <w:lang w:val="en-US"/>
              </w:rPr>
              <w:t>GB/T 4208</w:t>
            </w:r>
            <w:r>
              <w:rPr>
                <w:rFonts w:hint="eastAsia" w:ascii="宋体" w:hAnsi="宋体" w:eastAsia="宋体" w:cs="宋体"/>
                <w:color w:val="000000"/>
                <w:spacing w:val="-3"/>
                <w:w w:val="100"/>
                <w:sz w:val="18"/>
                <w:szCs w:val="18"/>
                <w:highlight w:val="none"/>
                <w:vertAlign w:val="baseline"/>
                <w:lang w:val="zh-CN"/>
              </w:rPr>
              <w:t>、</w:t>
            </w:r>
            <w:r>
              <w:rPr>
                <w:rFonts w:hint="eastAsia" w:ascii="宋体" w:hAnsi="宋体" w:eastAsia="宋体" w:cs="宋体"/>
                <w:color w:val="000000"/>
                <w:spacing w:val="-3"/>
                <w:w w:val="100"/>
                <w:sz w:val="18"/>
                <w:szCs w:val="18"/>
                <w:highlight w:val="none"/>
                <w:vertAlign w:val="baseline"/>
                <w:lang w:val="en-US"/>
              </w:rPr>
              <w:t xml:space="preserve">GB/T 26246 </w:t>
            </w:r>
            <w:r>
              <w:rPr>
                <w:rFonts w:hint="eastAsia" w:ascii="宋体" w:hAnsi="宋体" w:eastAsia="宋体" w:cs="宋体"/>
                <w:color w:val="000000"/>
                <w:spacing w:val="-3"/>
                <w:w w:val="100"/>
                <w:sz w:val="18"/>
                <w:szCs w:val="18"/>
                <w:highlight w:val="none"/>
                <w:vertAlign w:val="baseline"/>
                <w:lang w:val="zh-CN"/>
              </w:rPr>
              <w:t>的相关规定;</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288"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产品内部结构应符合通用部件的安装需求;</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288"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所有输入输出接口应符合相关国家或行业标准;</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144"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产品零部件应紧固无松动,可插拔部件应可靠连接,开关、按钮和其它控制部件应灵活可靠,布局应方便使用;</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144"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所有 </w:t>
            </w:r>
            <w:r>
              <w:rPr>
                <w:rFonts w:hint="eastAsia" w:ascii="宋体" w:hAnsi="宋体" w:eastAsia="宋体" w:cs="宋体"/>
                <w:color w:val="000000"/>
                <w:spacing w:val="-3"/>
                <w:w w:val="100"/>
                <w:sz w:val="18"/>
                <w:szCs w:val="18"/>
                <w:highlight w:val="none"/>
                <w:vertAlign w:val="baseline"/>
                <w:lang w:val="en-US"/>
              </w:rPr>
              <w:t xml:space="preserve">I/O </w:t>
            </w:r>
            <w:r>
              <w:rPr>
                <w:rFonts w:hint="eastAsia" w:ascii="宋体" w:hAnsi="宋体" w:eastAsia="宋体" w:cs="宋体"/>
                <w:color w:val="000000"/>
                <w:spacing w:val="-3"/>
                <w:w w:val="100"/>
                <w:sz w:val="18"/>
                <w:szCs w:val="18"/>
                <w:highlight w:val="none"/>
                <w:vertAlign w:val="baseline"/>
                <w:lang w:val="zh-CN"/>
              </w:rPr>
              <w:t>连接器及需插接线缆的部位应预留采购人操作空间,方便插拔解锁与插拔线缆;</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216"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可插拔板卡插槽部位应预留安装、 拆卸或更换板卡空间;</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216"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拆装可能接触到的金属剪口或金属尖角部位应做防划伤处理,以保证安全;</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144"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整机内部走线应规整,固线结构和位置要合理可靠并做防割线处理,需便于理线和插拔操作,走线应不影响系统各主要部件组装和拆卸;</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如需通过孔走线,过线孔应做防割线处理;</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各插头位置和插拔方向应合理,应做到插拔无障碍设计,具备防呆设计, 有效避免误操作;</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各主要部件拆装无障碍,使用常规工具拆装,无特殊拆装工具需求;</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各主要部件拆装步骤要少,各自拆装需避免相互干扰;</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216"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对于整机或零部件外表面为高亮面的,应粘贴保护膜,保护膜需粘贴牢固,运输、组装等过程不易脱落, 撕下无残留;</w:t>
            </w:r>
          </w:p>
          <w:p>
            <w:pPr>
              <w:keepNext w:val="0"/>
              <w:keepLines w:val="0"/>
              <w:pageBreakBefore w:val="0"/>
              <w:widowControl/>
              <w:numPr>
                <w:ilvl w:val="0"/>
                <w:numId w:val="4"/>
              </w:numPr>
              <w:tabs>
                <w:tab w:val="left" w:pos="360"/>
                <w:tab w:val="clear" w:pos="216"/>
              </w:tabs>
              <w:kinsoku/>
              <w:wordWrap/>
              <w:overflowPunct/>
              <w:topLinePunct w:val="0"/>
              <w:autoSpaceDE/>
              <w:autoSpaceDN/>
              <w:bidi w:val="0"/>
              <w:adjustRightInd/>
              <w:snapToGrid/>
              <w:spacing w:line="360" w:lineRule="auto"/>
              <w:ind w:left="144" w:right="216" w:firstLine="0"/>
              <w:jc w:val="both"/>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其它要求应符合 </w:t>
            </w:r>
            <w:r>
              <w:rPr>
                <w:rFonts w:hint="eastAsia" w:ascii="宋体" w:hAnsi="宋体" w:eastAsia="宋体" w:cs="宋体"/>
                <w:color w:val="000000"/>
                <w:spacing w:val="-3"/>
                <w:w w:val="100"/>
                <w:sz w:val="18"/>
                <w:szCs w:val="18"/>
                <w:highlight w:val="none"/>
                <w:vertAlign w:val="baseline"/>
                <w:lang w:val="en-US"/>
              </w:rPr>
              <w:t xml:space="preserve">GB/T 9813.1 </w:t>
            </w:r>
            <w:r>
              <w:rPr>
                <w:rFonts w:hint="eastAsia" w:ascii="宋体" w:hAnsi="宋体" w:eastAsia="宋体" w:cs="宋体"/>
                <w:color w:val="000000"/>
                <w:spacing w:val="-3"/>
                <w:w w:val="100"/>
                <w:sz w:val="18"/>
                <w:szCs w:val="18"/>
                <w:highlight w:val="none"/>
                <w:vertAlign w:val="baseline"/>
                <w:lang w:val="zh-CN"/>
              </w:rPr>
              <w:t>的相关规定</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bl>
    <w:p>
      <w:pPr>
        <w:spacing w:before="0" w:after="154"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sectPr>
          <w:pgSz w:w="11909" w:h="16838"/>
          <w:pgMar w:top="1420" w:right="1279" w:bottom="802" w:left="1270" w:header="720" w:footer="720" w:gutter="0"/>
          <w:pgNumType w:fmt="numberInDash"/>
          <w:cols w:space="720" w:num="1"/>
        </w:sectPr>
      </w:pPr>
    </w:p>
    <w:tbl>
      <w:tblPr>
        <w:tblStyle w:val="36"/>
        <w:tblW w:w="9297" w:type="dxa"/>
        <w:tblInd w:w="31" w:type="dxa"/>
        <w:tblLayout w:type="fixed"/>
        <w:tblCellMar>
          <w:top w:w="0" w:type="dxa"/>
          <w:left w:w="0" w:type="dxa"/>
          <w:bottom w:w="0" w:type="dxa"/>
          <w:right w:w="0" w:type="dxa"/>
        </w:tblCellMar>
      </w:tblPr>
      <w:tblGrid>
        <w:gridCol w:w="461"/>
        <w:gridCol w:w="653"/>
        <w:gridCol w:w="686"/>
        <w:gridCol w:w="994"/>
        <w:gridCol w:w="984"/>
        <w:gridCol w:w="3177"/>
        <w:gridCol w:w="2342"/>
      </w:tblGrid>
      <w:tr>
        <w:tblPrEx>
          <w:tblCellMar>
            <w:top w:w="0" w:type="dxa"/>
            <w:left w:w="0" w:type="dxa"/>
            <w:bottom w:w="0" w:type="dxa"/>
            <w:right w:w="0" w:type="dxa"/>
          </w:tblCellMar>
        </w:tblPrEx>
        <w:trPr>
          <w:trHeight w:val="969" w:hRule="exact"/>
        </w:trPr>
        <w:tc>
          <w:tcPr>
            <w:tcW w:w="46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序</w:t>
            </w:r>
            <w:r>
              <w:rPr>
                <w:rFonts w:hint="eastAsia" w:ascii="宋体" w:hAnsi="宋体" w:eastAsia="宋体" w:cs="宋体"/>
                <w:b/>
                <w:color w:val="000000"/>
                <w:spacing w:val="-3"/>
                <w:w w:val="100"/>
                <w:sz w:val="21"/>
                <w:szCs w:val="21"/>
                <w:highlight w:val="none"/>
                <w:vertAlign w:val="baseline"/>
                <w:lang w:val="zh-CN"/>
              </w:rPr>
              <w:cr/>
            </w:r>
            <w:r>
              <w:rPr>
                <w:rFonts w:hint="eastAsia" w:ascii="宋体" w:hAnsi="宋体" w:eastAsia="宋体" w:cs="宋体"/>
                <w:b/>
                <w:color w:val="000000"/>
                <w:spacing w:val="-3"/>
                <w:w w:val="100"/>
                <w:sz w:val="21"/>
                <w:szCs w:val="21"/>
                <w:highlight w:val="none"/>
                <w:vertAlign w:val="baseline"/>
                <w:lang w:val="zh-CN"/>
              </w:rPr>
              <w:br w:type="textWrapping"/>
            </w:r>
            <w:r>
              <w:rPr>
                <w:rFonts w:hint="eastAsia" w:ascii="宋体" w:hAnsi="宋体" w:eastAsia="宋体" w:cs="宋体"/>
                <w:b/>
                <w:color w:val="000000"/>
                <w:spacing w:val="-3"/>
                <w:w w:val="100"/>
                <w:sz w:val="21"/>
                <w:szCs w:val="21"/>
                <w:highlight w:val="none"/>
                <w:vertAlign w:val="baseline"/>
                <w:lang w:val="zh-CN"/>
              </w:rPr>
              <w:t>号</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分类</w:t>
            </w:r>
            <w:r>
              <w:rPr>
                <w:rFonts w:hint="eastAsia" w:ascii="宋体" w:hAnsi="宋体" w:eastAsia="宋体" w:cs="宋体"/>
                <w:color w:val="000000"/>
                <w:w w:val="100"/>
                <w:sz w:val="21"/>
                <w:szCs w:val="21"/>
                <w:highlight w:val="none"/>
                <w:vertAlign w:val="baseline"/>
                <w:lang w:val="en-US"/>
              </w:rPr>
              <w:t>
</w:t>
            </w:r>
          </w:p>
        </w:tc>
        <w:tc>
          <w:tcPr>
            <w:tcW w:w="68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一级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二级</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是否可以</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作为评分</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因素</w:t>
            </w:r>
            <w:r>
              <w:rPr>
                <w:rFonts w:hint="eastAsia" w:ascii="宋体" w:hAnsi="宋体" w:eastAsia="宋体" w:cs="宋体"/>
                <w:color w:val="000000"/>
                <w:w w:val="100"/>
                <w:sz w:val="21"/>
                <w:szCs w:val="21"/>
                <w:highlight w:val="none"/>
                <w:vertAlign w:val="baseline"/>
                <w:lang w:val="en-US"/>
              </w:rPr>
              <w:t>
</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指标要求</w:t>
            </w:r>
            <w:r>
              <w:rPr>
                <w:rFonts w:hint="eastAsia" w:ascii="宋体" w:hAnsi="宋体" w:eastAsia="宋体" w:cs="宋体"/>
                <w:color w:val="000000"/>
                <w:w w:val="100"/>
                <w:sz w:val="21"/>
                <w:szCs w:val="21"/>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指标使用说明</w:t>
            </w:r>
          </w:p>
        </w:tc>
      </w:tr>
      <w:tr>
        <w:tblPrEx>
          <w:tblCellMar>
            <w:top w:w="0" w:type="dxa"/>
            <w:left w:w="0" w:type="dxa"/>
            <w:bottom w:w="0" w:type="dxa"/>
            <w:right w:w="0" w:type="dxa"/>
          </w:tblCellMar>
        </w:tblPrEx>
        <w:trPr>
          <w:trHeight w:val="86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74</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restart"/>
            <w:tcBorders>
              <w:top w:val="nil"/>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*机箱防护要求</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 xml:space="preserve">机箱应符合 </w:t>
            </w:r>
            <w:r>
              <w:rPr>
                <w:rFonts w:hint="eastAsia" w:ascii="宋体" w:hAnsi="宋体" w:eastAsia="宋体" w:cs="宋体"/>
                <w:color w:val="000000"/>
                <w:spacing w:val="-3"/>
                <w:w w:val="100"/>
                <w:sz w:val="21"/>
                <w:szCs w:val="21"/>
                <w:highlight w:val="none"/>
                <w:vertAlign w:val="baseline"/>
                <w:lang w:val="en-US"/>
              </w:rPr>
              <w:t xml:space="preserve">GB/T 4208 </w:t>
            </w:r>
            <w:r>
              <w:rPr>
                <w:rFonts w:hint="eastAsia" w:ascii="宋体" w:hAnsi="宋体" w:eastAsia="宋体" w:cs="宋体"/>
                <w:color w:val="000000"/>
                <w:spacing w:val="-3"/>
                <w:w w:val="100"/>
                <w:sz w:val="21"/>
                <w:szCs w:val="21"/>
                <w:highlight w:val="none"/>
                <w:vertAlign w:val="baseline"/>
                <w:lang w:val="zh-CN"/>
              </w:rPr>
              <w:t xml:space="preserve">中 </w:t>
            </w:r>
            <w:r>
              <w:rPr>
                <w:rFonts w:hint="eastAsia" w:ascii="宋体" w:hAnsi="宋体" w:eastAsia="宋体" w:cs="宋体"/>
                <w:color w:val="000000"/>
                <w:spacing w:val="-3"/>
                <w:w w:val="100"/>
                <w:sz w:val="21"/>
                <w:szCs w:val="21"/>
                <w:highlight w:val="none"/>
                <w:vertAlign w:val="baseline"/>
                <w:lang w:val="en-US"/>
              </w:rPr>
              <w:t xml:space="preserve">IP20 </w:t>
            </w:r>
            <w:r>
              <w:rPr>
                <w:rFonts w:hint="eastAsia" w:ascii="宋体" w:hAnsi="宋体" w:eastAsia="宋体" w:cs="宋体"/>
                <w:color w:val="000000"/>
                <w:spacing w:val="-3"/>
                <w:w w:val="100"/>
                <w:sz w:val="21"/>
                <w:szCs w:val="21"/>
                <w:highlight w:val="none"/>
                <w:vertAlign w:val="baseline"/>
                <w:lang w:val="zh-CN"/>
              </w:rPr>
              <w:t>防护要求</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86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75</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*整机噪音</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216"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 xml:space="preserve">产品工作在空闲状态下,产品的声功率级应不超过 4.5 </w:t>
            </w:r>
            <w:r>
              <w:rPr>
                <w:rFonts w:hint="eastAsia" w:ascii="宋体" w:hAnsi="宋体" w:eastAsia="宋体" w:cs="宋体"/>
                <w:color w:val="000000"/>
                <w:spacing w:val="-3"/>
                <w:w w:val="100"/>
                <w:sz w:val="21"/>
                <w:szCs w:val="21"/>
                <w:highlight w:val="none"/>
                <w:vertAlign w:val="baseline"/>
                <w:lang w:val="en-US"/>
              </w:rPr>
              <w:t>Bel</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25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76</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*整机散热</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44" w:right="324" w:firstLine="0"/>
              <w:jc w:val="left"/>
              <w:textAlignment w:val="baseline"/>
              <w:rPr>
                <w:rFonts w:hint="eastAsia" w:ascii="宋体" w:hAnsi="宋体" w:eastAsia="宋体" w:cs="宋体"/>
                <w:color w:val="000000"/>
                <w:spacing w:val="-8"/>
                <w:w w:val="100"/>
                <w:sz w:val="21"/>
                <w:szCs w:val="21"/>
                <w:highlight w:val="none"/>
                <w:vertAlign w:val="baseline"/>
                <w:lang w:val="zh-CN"/>
              </w:rPr>
            </w:pPr>
            <w:r>
              <w:rPr>
                <w:rFonts w:hint="eastAsia" w:ascii="宋体" w:hAnsi="宋体" w:eastAsia="宋体" w:cs="宋体"/>
                <w:color w:val="000000"/>
                <w:spacing w:val="-8"/>
                <w:w w:val="100"/>
                <w:sz w:val="21"/>
                <w:szCs w:val="21"/>
                <w:highlight w:val="none"/>
                <w:vertAlign w:val="baseline"/>
                <w:lang w:val="zh-CN"/>
              </w:rPr>
              <w:t>在环境温度 25℃及处理器满载情况下,产品表面温度应符合如下要求:</w:t>
            </w:r>
          </w:p>
          <w:p>
            <w:pPr>
              <w:keepNext w:val="0"/>
              <w:keepLines w:val="0"/>
              <w:pageBreakBefore w:val="0"/>
              <w:widowControl/>
              <w:numPr>
                <w:ilvl w:val="0"/>
                <w:numId w:val="5"/>
              </w:numPr>
              <w:tabs>
                <w:tab w:val="left" w:pos="360"/>
                <w:tab w:val="clear" w:pos="216"/>
              </w:tabs>
              <w:kinsoku/>
              <w:wordWrap/>
              <w:overflowPunct/>
              <w:topLinePunct w:val="0"/>
              <w:autoSpaceDE/>
              <w:autoSpaceDN/>
              <w:bidi w:val="0"/>
              <w:adjustRightInd/>
              <w:snapToGrid/>
              <w:spacing w:line="300" w:lineRule="exact"/>
              <w:ind w:left="144" w:right="144"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出风口在机箱后面板情况下,出风口温度不高于 55℃;</w:t>
            </w:r>
          </w:p>
          <w:p>
            <w:pPr>
              <w:keepNext w:val="0"/>
              <w:keepLines w:val="0"/>
              <w:pageBreakBefore w:val="0"/>
              <w:widowControl/>
              <w:numPr>
                <w:ilvl w:val="0"/>
                <w:numId w:val="5"/>
              </w:numPr>
              <w:tabs>
                <w:tab w:val="left" w:pos="360"/>
                <w:tab w:val="clear" w:pos="216"/>
              </w:tabs>
              <w:kinsoku/>
              <w:wordWrap/>
              <w:overflowPunct/>
              <w:topLinePunct w:val="0"/>
              <w:autoSpaceDE/>
              <w:autoSpaceDN/>
              <w:bidi w:val="0"/>
              <w:adjustRightInd/>
              <w:snapToGrid/>
              <w:spacing w:line="300" w:lineRule="exact"/>
              <w:ind w:left="144"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可触及面温度不高于 45℃;</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300" w:lineRule="exact"/>
              <w:ind w:right="144" w:rightChars="0"/>
              <w:jc w:val="left"/>
              <w:textAlignment w:val="baseline"/>
              <w:rPr>
                <w:rFonts w:hint="eastAsia" w:ascii="宋体" w:hAnsi="宋体" w:eastAsia="宋体" w:cs="宋体"/>
                <w:color w:val="000000"/>
                <w:spacing w:val="0"/>
                <w:w w:val="100"/>
                <w:sz w:val="21"/>
                <w:szCs w:val="21"/>
                <w:highlight w:val="none"/>
                <w:vertAlign w:val="baseline"/>
                <w:lang w:val="zh-CN"/>
              </w:rPr>
            </w:pP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244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77</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bookmarkStart w:id="48" w:name="OLE_LINK6"/>
            <w:r>
              <w:rPr>
                <w:rFonts w:hint="eastAsia" w:ascii="宋体" w:hAnsi="宋体" w:eastAsia="宋体" w:cs="宋体"/>
                <w:color w:val="000000"/>
                <w:spacing w:val="-3"/>
                <w:w w:val="100"/>
                <w:sz w:val="21"/>
                <w:szCs w:val="21"/>
                <w:highlight w:val="none"/>
                <w:vertAlign w:val="baseline"/>
                <w:lang w:val="zh-CN"/>
              </w:rPr>
              <w:t>产品规格</w:t>
            </w:r>
            <w:bookmarkEnd w:id="48"/>
          </w:p>
        </w:tc>
        <w:tc>
          <w:tcPr>
            <w:tcW w:w="686"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*整机能效限定值</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 xml:space="preserve">产品能效限定值应达到 </w:t>
            </w:r>
            <w:r>
              <w:rPr>
                <w:rFonts w:hint="eastAsia" w:ascii="宋体" w:hAnsi="宋体" w:eastAsia="宋体" w:cs="宋体"/>
                <w:color w:val="000000"/>
                <w:spacing w:val="-3"/>
                <w:w w:val="100"/>
                <w:sz w:val="21"/>
                <w:szCs w:val="21"/>
                <w:highlight w:val="none"/>
                <w:vertAlign w:val="baseline"/>
                <w:lang w:val="en-US"/>
              </w:rPr>
              <w:t xml:space="preserve">GB 28380-2012 </w:t>
            </w:r>
            <w:r>
              <w:rPr>
                <w:rFonts w:hint="eastAsia" w:ascii="宋体" w:hAnsi="宋体" w:eastAsia="宋体" w:cs="宋体"/>
                <w:color w:val="000000"/>
                <w:spacing w:val="-3"/>
                <w:w w:val="100"/>
                <w:sz w:val="21"/>
                <w:szCs w:val="21"/>
                <w:highlight w:val="none"/>
                <w:vertAlign w:val="baseline"/>
                <w:lang w:val="zh-CN"/>
              </w:rPr>
              <w:t>标准中能效等级 2 级及以上</w:t>
            </w:r>
            <w:bookmarkStart w:id="49" w:name="OLE_LINK5"/>
            <w:r>
              <w:rPr>
                <w:rFonts w:hint="eastAsia" w:ascii="宋体" w:hAnsi="宋体" w:eastAsia="宋体" w:cs="宋体"/>
                <w:b/>
                <w:bCs/>
                <w:strike w:val="0"/>
                <w:dstrike w:val="0"/>
                <w:color w:val="000000"/>
                <w:spacing w:val="-3"/>
                <w:w w:val="100"/>
                <w:sz w:val="21"/>
                <w:szCs w:val="21"/>
                <w:highlight w:val="none"/>
                <w:vertAlign w:val="baseline"/>
                <w:lang w:val="zh-CN"/>
              </w:rPr>
              <w:t>（供应商必须在响应文件中提供所提供产品的节能产品认证证书并加盖供应商公章，否则响应无效）</w:t>
            </w:r>
            <w:bookmarkEnd w:id="49"/>
            <w:r>
              <w:rPr>
                <w:rFonts w:hint="eastAsia" w:ascii="宋体" w:hAnsi="宋体" w:eastAsia="宋体" w:cs="宋体"/>
                <w:b/>
                <w:bCs/>
                <w:strike w:val="0"/>
                <w:dstrike w:val="0"/>
                <w:color w:val="000000"/>
                <w:spacing w:val="-3"/>
                <w:w w:val="100"/>
                <w:sz w:val="21"/>
                <w:szCs w:val="21"/>
                <w:highlight w:val="none"/>
                <w:vertAlign w:val="baseline"/>
                <w:lang w:val="zh-CN"/>
              </w:rPr>
              <w:t>；</w:t>
            </w:r>
            <w:r>
              <w:rPr>
                <w:rFonts w:hint="eastAsia" w:ascii="宋体" w:hAnsi="宋体" w:eastAsia="宋体" w:cs="宋体"/>
                <w:strike w:val="0"/>
                <w:color w:val="000000"/>
                <w:w w:val="100"/>
                <w:sz w:val="21"/>
                <w:szCs w:val="21"/>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44" w:right="0" w:firstLine="72"/>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82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78</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*机身材质</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塑料/金属等</w:t>
            </w:r>
            <w:r>
              <w:rPr>
                <w:rFonts w:hint="eastAsia" w:ascii="宋体" w:hAnsi="宋体" w:eastAsia="宋体" w:cs="宋体"/>
                <w:color w:val="000000"/>
                <w:w w:val="100"/>
                <w:sz w:val="21"/>
                <w:szCs w:val="21"/>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8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79</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continue"/>
            <w:tcBorders>
              <w:top w:val="nil"/>
              <w:left w:val="single" w:color="000000" w:sz="4" w:space="0"/>
              <w:bottom w:val="nil"/>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*机身颜色</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灰色/黑色等商务色系</w:t>
            </w:r>
            <w:r>
              <w:rPr>
                <w:rFonts w:hint="eastAsia" w:ascii="宋体" w:hAnsi="宋体" w:eastAsia="宋体" w:cs="宋体"/>
                <w:color w:val="000000"/>
                <w:w w:val="100"/>
                <w:sz w:val="21"/>
                <w:szCs w:val="21"/>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111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80</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产品规格</w:t>
            </w:r>
          </w:p>
        </w:tc>
        <w:tc>
          <w:tcPr>
            <w:tcW w:w="686"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*机箱尺寸容量</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机箱体积应不大于 30</w:t>
            </w:r>
            <w:r>
              <w:rPr>
                <w:rFonts w:hint="eastAsia" w:ascii="宋体" w:hAnsi="宋体" w:eastAsia="宋体" w:cs="宋体"/>
                <w:color w:val="000000"/>
                <w:spacing w:val="0"/>
                <w:w w:val="100"/>
                <w:sz w:val="21"/>
                <w:szCs w:val="21"/>
                <w:highlight w:val="none"/>
                <w:vertAlign w:val="baseline"/>
                <w:lang w:val="en-US"/>
              </w:rPr>
              <w:t>L</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08"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82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81</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w:t>
            </w:r>
            <w:r>
              <w:rPr>
                <w:rFonts w:hint="eastAsia" w:ascii="宋体" w:hAnsi="宋体" w:eastAsia="宋体" w:cs="宋体"/>
                <w:color w:val="000000"/>
                <w:spacing w:val="-3"/>
                <w:w w:val="100"/>
                <w:sz w:val="21"/>
                <w:szCs w:val="21"/>
                <w:highlight w:val="none"/>
                <w:vertAlign w:val="baseline"/>
                <w:lang w:val="en-US"/>
              </w:rPr>
              <w:t>CPU</w:t>
            </w:r>
            <w:r>
              <w:rPr>
                <w:rFonts w:hint="eastAsia" w:ascii="宋体" w:hAnsi="宋体" w:eastAsia="宋体" w:cs="宋体"/>
                <w:color w:val="000000"/>
                <w:spacing w:val="-3"/>
                <w:w w:val="100"/>
                <w:sz w:val="21"/>
                <w:szCs w:val="21"/>
                <w:highlight w:val="none"/>
                <w:vertAlign w:val="baseline"/>
                <w:lang w:val="en-US"/>
              </w:rPr>
              <w:cr/>
            </w:r>
            <w:r>
              <w:rPr>
                <w:rFonts w:hint="eastAsia" w:ascii="宋体" w:hAnsi="宋体" w:eastAsia="宋体" w:cs="宋体"/>
                <w:color w:val="000000"/>
                <w:spacing w:val="-3"/>
                <w:w w:val="100"/>
                <w:sz w:val="21"/>
                <w:szCs w:val="21"/>
                <w:highlight w:val="none"/>
                <w:vertAlign w:val="baseline"/>
                <w:lang w:val="en-US"/>
              </w:rPr>
              <w:br w:type="textWrapping"/>
            </w:r>
            <w:r>
              <w:rPr>
                <w:rFonts w:hint="eastAsia" w:ascii="宋体" w:hAnsi="宋体" w:eastAsia="宋体" w:cs="宋体"/>
                <w:color w:val="000000"/>
                <w:spacing w:val="-3"/>
                <w:w w:val="100"/>
                <w:sz w:val="21"/>
                <w:szCs w:val="21"/>
                <w:highlight w:val="none"/>
                <w:vertAlign w:val="baseline"/>
                <w:lang w:val="zh-CN"/>
              </w:rPr>
              <w:t>性能</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center"/>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w:t>
            </w:r>
            <w:r>
              <w:rPr>
                <w:rFonts w:hint="eastAsia" w:ascii="宋体" w:hAnsi="宋体" w:eastAsia="宋体" w:cs="宋体"/>
                <w:color w:val="000000"/>
                <w:spacing w:val="-3"/>
                <w:w w:val="100"/>
                <w:sz w:val="21"/>
                <w:szCs w:val="21"/>
                <w:highlight w:val="none"/>
                <w:vertAlign w:val="baseline"/>
                <w:lang w:val="en-US"/>
              </w:rPr>
              <w:t xml:space="preserve">CPU </w:t>
            </w:r>
            <w:r>
              <w:rPr>
                <w:rFonts w:hint="eastAsia" w:ascii="宋体" w:hAnsi="宋体" w:eastAsia="宋体" w:cs="宋体"/>
                <w:color w:val="000000"/>
                <w:spacing w:val="-3"/>
                <w:w w:val="100"/>
                <w:sz w:val="21"/>
                <w:szCs w:val="21"/>
                <w:highlight w:val="none"/>
                <w:vertAlign w:val="baseline"/>
                <w:lang w:val="zh-CN"/>
              </w:rPr>
              <w:t>物理核数</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eastAsia="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eastAsia="zh-CN"/>
              </w:rPr>
              <w:t>8</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71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82</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rPr>
              <w:t xml:space="preserve">CPU </w:t>
            </w:r>
            <w:r>
              <w:rPr>
                <w:rFonts w:hint="eastAsia" w:ascii="宋体" w:hAnsi="宋体" w:eastAsia="宋体" w:cs="宋体"/>
                <w:color w:val="000000"/>
                <w:spacing w:val="0"/>
                <w:w w:val="100"/>
                <w:sz w:val="21"/>
                <w:szCs w:val="21"/>
                <w:highlight w:val="none"/>
                <w:vertAlign w:val="baseline"/>
                <w:lang w:val="zh-CN"/>
              </w:rPr>
              <w:t>主频</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eastAsia="zh-CN"/>
              </w:rPr>
              <w:t>2.3</w:t>
            </w:r>
            <w:r>
              <w:rPr>
                <w:rFonts w:hint="eastAsia" w:ascii="宋体" w:hAnsi="宋体" w:eastAsia="宋体" w:cs="宋体"/>
                <w:color w:val="000000"/>
                <w:spacing w:val="0"/>
                <w:w w:val="100"/>
                <w:sz w:val="21"/>
                <w:szCs w:val="21"/>
                <w:highlight w:val="none"/>
                <w:vertAlign w:val="baseline"/>
                <w:lang w:val="en-US"/>
              </w:rPr>
              <w:t>GHz</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11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83</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center"/>
              <w:textAlignment w:val="baseline"/>
              <w:rPr>
                <w:rFonts w:hint="eastAsia" w:ascii="宋体" w:hAnsi="宋体" w:eastAsia="宋体" w:cs="宋体"/>
                <w:color w:val="000000"/>
                <w:spacing w:val="-4"/>
                <w:w w:val="100"/>
                <w:sz w:val="21"/>
                <w:szCs w:val="21"/>
                <w:highlight w:val="none"/>
                <w:vertAlign w:val="baseline"/>
                <w:lang w:val="en-US"/>
              </w:rPr>
            </w:pPr>
            <w:r>
              <w:rPr>
                <w:rFonts w:hint="eastAsia" w:ascii="宋体" w:hAnsi="宋体" w:eastAsia="宋体" w:cs="宋体"/>
                <w:color w:val="000000"/>
                <w:spacing w:val="-4"/>
                <w:w w:val="100"/>
                <w:sz w:val="21"/>
                <w:szCs w:val="21"/>
                <w:highlight w:val="none"/>
                <w:vertAlign w:val="baseline"/>
                <w:lang w:val="en-US"/>
              </w:rPr>
              <w:t xml:space="preserve">*CPU </w:t>
            </w:r>
            <w:r>
              <w:rPr>
                <w:rFonts w:hint="eastAsia" w:ascii="宋体" w:hAnsi="宋体" w:eastAsia="宋体" w:cs="宋体"/>
                <w:color w:val="000000"/>
                <w:spacing w:val="-4"/>
                <w:w w:val="100"/>
                <w:sz w:val="21"/>
                <w:szCs w:val="21"/>
                <w:highlight w:val="none"/>
                <w:vertAlign w:val="baseline"/>
                <w:lang w:val="zh-CN"/>
              </w:rPr>
              <w:t>末级缓存容量</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eastAsia="zh-CN"/>
              </w:rPr>
              <w:t>4</w:t>
            </w:r>
            <w:r>
              <w:rPr>
                <w:rFonts w:hint="eastAsia" w:ascii="宋体" w:hAnsi="宋体" w:eastAsia="宋体" w:cs="宋体"/>
                <w:color w:val="000000"/>
                <w:spacing w:val="0"/>
                <w:w w:val="100"/>
                <w:sz w:val="21"/>
                <w:szCs w:val="21"/>
                <w:highlight w:val="none"/>
                <w:vertAlign w:val="baseline"/>
                <w:lang w:val="en-US"/>
              </w:rPr>
              <w:t>MB</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08"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71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84</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w:t>
            </w:r>
            <w:r>
              <w:rPr>
                <w:rFonts w:hint="eastAsia" w:ascii="宋体" w:hAnsi="宋体" w:eastAsia="宋体" w:cs="宋体"/>
                <w:color w:val="000000"/>
                <w:spacing w:val="-3"/>
                <w:w w:val="100"/>
                <w:sz w:val="21"/>
                <w:szCs w:val="21"/>
                <w:highlight w:val="none"/>
                <w:vertAlign w:val="baseline"/>
                <w:lang w:val="en-US"/>
              </w:rPr>
              <w:t xml:space="preserve">CPU </w:t>
            </w:r>
            <w:r>
              <w:rPr>
                <w:rFonts w:hint="eastAsia" w:ascii="宋体" w:hAnsi="宋体" w:eastAsia="宋体" w:cs="宋体"/>
                <w:color w:val="000000"/>
                <w:spacing w:val="-3"/>
                <w:w w:val="100"/>
                <w:sz w:val="21"/>
                <w:szCs w:val="21"/>
                <w:highlight w:val="none"/>
                <w:vertAlign w:val="baseline"/>
                <w:lang w:val="zh-CN"/>
              </w:rPr>
              <w:t>支持的内存最高速率</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eastAsia="zh-CN"/>
              </w:rPr>
              <w:t>6400</w:t>
            </w:r>
            <w:r>
              <w:rPr>
                <w:rFonts w:hint="eastAsia" w:ascii="宋体" w:hAnsi="宋体" w:eastAsia="宋体" w:cs="宋体"/>
                <w:color w:val="000000"/>
                <w:spacing w:val="0"/>
                <w:w w:val="100"/>
                <w:sz w:val="21"/>
                <w:szCs w:val="21"/>
                <w:highlight w:val="none"/>
                <w:vertAlign w:val="baseline"/>
                <w:lang w:val="en-US"/>
              </w:rPr>
              <w:t>MT/s</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74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85</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44" w:right="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*内存性能</w:t>
            </w: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*内存读写速率</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w:t>
            </w:r>
            <w:r>
              <w:rPr>
                <w:rFonts w:hint="eastAsia" w:ascii="宋体" w:hAnsi="宋体" w:eastAsia="宋体" w:cs="宋体"/>
                <w:color w:val="000000"/>
                <w:spacing w:val="0"/>
                <w:w w:val="100"/>
                <w:sz w:val="21"/>
                <w:szCs w:val="21"/>
                <w:highlight w:val="none"/>
                <w:vertAlign w:val="baseline"/>
                <w:lang w:val="en-US" w:eastAsia="zh-CN"/>
              </w:rPr>
              <w:t>6400</w:t>
            </w:r>
            <w:r>
              <w:rPr>
                <w:rFonts w:hint="eastAsia" w:ascii="宋体" w:hAnsi="宋体" w:eastAsia="宋体" w:cs="宋体"/>
                <w:color w:val="000000"/>
                <w:spacing w:val="0"/>
                <w:w w:val="100"/>
                <w:sz w:val="21"/>
                <w:szCs w:val="21"/>
                <w:highlight w:val="none"/>
                <w:vertAlign w:val="baseline"/>
                <w:lang w:val="en-US"/>
              </w:rPr>
              <w:t>MT/s</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6"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1173"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86</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44" w:right="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*显卡性能</w:t>
            </w: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*显示分辨率</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≥1920</w:t>
            </w:r>
            <w:r>
              <w:rPr>
                <w:rFonts w:hint="eastAsia" w:ascii="宋体" w:hAnsi="宋体" w:eastAsia="宋体" w:cs="宋体"/>
                <w:color w:val="000000"/>
                <w:spacing w:val="0"/>
                <w:w w:val="100"/>
                <w:sz w:val="21"/>
                <w:szCs w:val="21"/>
                <w:highlight w:val="none"/>
                <w:vertAlign w:val="baseline"/>
                <w:lang w:val="en-US"/>
              </w:rPr>
              <w:t>x1080</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3"/>
                <w:w w:val="100"/>
                <w:sz w:val="21"/>
                <w:szCs w:val="21"/>
                <w:highlight w:val="none"/>
                <w:vertAlign w:val="baseline"/>
                <w:lang w:val="zh-CN"/>
              </w:rPr>
            </w:pPr>
          </w:p>
        </w:tc>
      </w:tr>
      <w:tr>
        <w:tblPrEx>
          <w:tblCellMar>
            <w:top w:w="0" w:type="dxa"/>
            <w:left w:w="0" w:type="dxa"/>
            <w:bottom w:w="0" w:type="dxa"/>
            <w:right w:w="0" w:type="dxa"/>
          </w:tblCellMar>
        </w:tblPrEx>
        <w:trPr>
          <w:trHeight w:val="1228"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87</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*显卡显示芯片核心频率</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≥300</w:t>
            </w:r>
            <w:r>
              <w:rPr>
                <w:rFonts w:hint="eastAsia" w:ascii="宋体" w:hAnsi="宋体" w:eastAsia="宋体" w:cs="宋体"/>
                <w:color w:val="000000"/>
                <w:spacing w:val="0"/>
                <w:w w:val="100"/>
                <w:sz w:val="21"/>
                <w:szCs w:val="21"/>
                <w:highlight w:val="none"/>
                <w:vertAlign w:val="baseline"/>
                <w:lang w:val="en-US"/>
              </w:rPr>
              <w:t>MHz</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93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88</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252" w:firstLine="0"/>
              <w:jc w:val="center"/>
              <w:textAlignment w:val="baseline"/>
              <w:rPr>
                <w:rFonts w:hint="eastAsia" w:ascii="宋体" w:hAnsi="宋体" w:eastAsia="宋体" w:cs="宋体"/>
                <w:color w:val="000000"/>
                <w:spacing w:val="-4"/>
                <w:w w:val="100"/>
                <w:sz w:val="21"/>
                <w:szCs w:val="21"/>
                <w:highlight w:val="none"/>
                <w:vertAlign w:val="baseline"/>
                <w:lang w:val="zh-CN"/>
              </w:rPr>
            </w:pPr>
            <w:r>
              <w:rPr>
                <w:rFonts w:hint="eastAsia" w:ascii="宋体" w:hAnsi="宋体" w:eastAsia="宋体" w:cs="宋体"/>
                <w:color w:val="000000"/>
                <w:spacing w:val="-4"/>
                <w:w w:val="100"/>
                <w:sz w:val="21"/>
                <w:szCs w:val="21"/>
                <w:highlight w:val="none"/>
                <w:vertAlign w:val="baseline"/>
                <w:lang w:val="zh-CN"/>
              </w:rPr>
              <w:t>*显存等效频</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5" w:right="0" w:firstLine="0"/>
              <w:jc w:val="left"/>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≥1000</w:t>
            </w:r>
            <w:r>
              <w:rPr>
                <w:rFonts w:hint="eastAsia" w:ascii="宋体" w:hAnsi="宋体" w:eastAsia="宋体" w:cs="宋体"/>
                <w:color w:val="000000"/>
                <w:spacing w:val="0"/>
                <w:w w:val="100"/>
                <w:sz w:val="21"/>
                <w:szCs w:val="21"/>
                <w:highlight w:val="none"/>
                <w:vertAlign w:val="baseline"/>
                <w:lang w:val="en-US"/>
              </w:rPr>
              <w:t>MT/s</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r>
        <w:tblPrEx>
          <w:tblCellMar>
            <w:top w:w="0" w:type="dxa"/>
            <w:left w:w="0" w:type="dxa"/>
            <w:bottom w:w="0" w:type="dxa"/>
            <w:right w:w="0" w:type="dxa"/>
          </w:tblCellMar>
        </w:tblPrEx>
        <w:trPr>
          <w:trHeight w:val="177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89</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性能要求</w:t>
            </w:r>
          </w:p>
        </w:tc>
        <w:tc>
          <w:tcPr>
            <w:tcW w:w="68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sz w:val="21"/>
                <w:szCs w:val="21"/>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144" w:firstLine="0"/>
              <w:jc w:val="left"/>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*显卡可支持多屏同时显示数量</w:t>
            </w:r>
            <w:r>
              <w:rPr>
                <w:rFonts w:hint="eastAsia" w:ascii="宋体" w:hAnsi="宋体" w:eastAsia="宋体" w:cs="宋体"/>
                <w:color w:val="000000"/>
                <w:w w:val="100"/>
                <w:sz w:val="21"/>
                <w:szCs w:val="21"/>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right="0" w:firstLine="0"/>
              <w:jc w:val="center"/>
              <w:textAlignment w:val="baseline"/>
              <w:rPr>
                <w:rFonts w:hint="eastAsia" w:ascii="宋体" w:hAnsi="宋体" w:eastAsia="宋体" w:cs="宋体"/>
                <w:color w:val="000000"/>
                <w:spacing w:val="0"/>
                <w:w w:val="100"/>
                <w:sz w:val="21"/>
                <w:szCs w:val="21"/>
                <w:highlight w:val="none"/>
                <w:vertAlign w:val="baseline"/>
                <w:lang w:val="zh-CN"/>
              </w:rPr>
            </w:pPr>
            <w:r>
              <w:rPr>
                <w:rFonts w:hint="eastAsia" w:ascii="宋体" w:hAnsi="宋体" w:eastAsia="宋体" w:cs="宋体"/>
                <w:color w:val="000000"/>
                <w:spacing w:val="0"/>
                <w:w w:val="100"/>
                <w:sz w:val="21"/>
                <w:szCs w:val="21"/>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108" w:right="180" w:firstLine="0"/>
              <w:jc w:val="both"/>
              <w:textAlignment w:val="baseline"/>
              <w:rPr>
                <w:rFonts w:hint="eastAsia" w:ascii="宋体" w:hAnsi="宋体" w:eastAsia="宋体" w:cs="宋体"/>
                <w:color w:val="000000"/>
                <w:spacing w:val="-3"/>
                <w:w w:val="100"/>
                <w:sz w:val="21"/>
                <w:szCs w:val="21"/>
                <w:highlight w:val="none"/>
                <w:vertAlign w:val="baseline"/>
                <w:lang w:val="zh-CN"/>
              </w:rPr>
            </w:pPr>
            <w:r>
              <w:rPr>
                <w:rFonts w:hint="eastAsia" w:ascii="宋体" w:hAnsi="宋体" w:eastAsia="宋体" w:cs="宋体"/>
                <w:color w:val="000000"/>
                <w:spacing w:val="-3"/>
                <w:w w:val="100"/>
                <w:sz w:val="21"/>
                <w:szCs w:val="21"/>
                <w:highlight w:val="none"/>
                <w:vertAlign w:val="baseline"/>
                <w:lang w:val="zh-CN"/>
              </w:rPr>
              <w:t>显卡应支持 2 块屏幕同时显示,分辨率应不低于 1920×1080</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00" w:lineRule="exact"/>
              <w:ind w:left="108" w:right="0" w:firstLine="0"/>
              <w:jc w:val="left"/>
              <w:textAlignment w:val="baseline"/>
              <w:rPr>
                <w:rFonts w:hint="eastAsia" w:ascii="宋体" w:hAnsi="宋体" w:eastAsia="宋体" w:cs="宋体"/>
                <w:color w:val="000000"/>
                <w:spacing w:val="0"/>
                <w:w w:val="100"/>
                <w:sz w:val="21"/>
                <w:szCs w:val="21"/>
                <w:highlight w:val="none"/>
                <w:vertAlign w:val="baseline"/>
                <w:lang w:val="zh-CN"/>
              </w:rPr>
            </w:pPr>
          </w:p>
        </w:tc>
      </w:tr>
    </w:tbl>
    <w:p>
      <w:pPr>
        <w:spacing w:before="0" w:after="101" w:line="360" w:lineRule="auto"/>
        <w:rPr>
          <w:rFonts w:hint="eastAsia" w:ascii="宋体" w:hAnsi="宋体" w:eastAsia="宋体" w:cs="宋体"/>
          <w:sz w:val="21"/>
          <w:szCs w:val="21"/>
          <w:highlight w:val="none"/>
        </w:rPr>
      </w:pPr>
    </w:p>
    <w:p>
      <w:pPr>
        <w:spacing w:before="26" w:after="0" w:line="360" w:lineRule="auto"/>
        <w:ind w:left="0" w:right="0" w:firstLine="0"/>
        <w:jc w:val="center"/>
        <w:textAlignment w:val="baseline"/>
        <w:rPr>
          <w:rFonts w:hint="eastAsia" w:ascii="宋体" w:hAnsi="宋体" w:eastAsia="宋体" w:cs="宋体"/>
          <w:sz w:val="21"/>
          <w:szCs w:val="21"/>
          <w:highlight w:val="none"/>
        </w:rPr>
        <w:sectPr>
          <w:pgSz w:w="11909" w:h="16838"/>
          <w:pgMar w:top="1420" w:right="1279" w:bottom="802" w:left="1270" w:header="720" w:footer="720" w:gutter="0"/>
          <w:pgNumType w:fmt="numberInDash"/>
          <w:cols w:space="720" w:num="1"/>
        </w:sectPr>
      </w:pPr>
    </w:p>
    <w:tbl>
      <w:tblPr>
        <w:tblStyle w:val="36"/>
        <w:tblW w:w="9297" w:type="dxa"/>
        <w:tblInd w:w="31" w:type="dxa"/>
        <w:tblLayout w:type="fixed"/>
        <w:tblCellMar>
          <w:top w:w="0" w:type="dxa"/>
          <w:left w:w="0" w:type="dxa"/>
          <w:bottom w:w="0" w:type="dxa"/>
          <w:right w:w="0" w:type="dxa"/>
        </w:tblCellMar>
      </w:tblPr>
      <w:tblGrid>
        <w:gridCol w:w="461"/>
        <w:gridCol w:w="654"/>
        <w:gridCol w:w="600"/>
        <w:gridCol w:w="870"/>
        <w:gridCol w:w="1050"/>
        <w:gridCol w:w="3320"/>
        <w:gridCol w:w="2342"/>
      </w:tblGrid>
      <w:tr>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序</w:t>
            </w:r>
            <w:r>
              <w:rPr>
                <w:rFonts w:hint="eastAsia" w:ascii="宋体" w:hAnsi="宋体" w:eastAsia="宋体" w:cs="宋体"/>
                <w:b/>
                <w:color w:val="000000"/>
                <w:spacing w:val="-3"/>
                <w:w w:val="100"/>
                <w:sz w:val="21"/>
                <w:szCs w:val="21"/>
                <w:highlight w:val="none"/>
                <w:vertAlign w:val="baseline"/>
                <w:lang w:val="zh-CN"/>
              </w:rPr>
              <w:cr/>
            </w:r>
            <w:r>
              <w:rPr>
                <w:rFonts w:hint="eastAsia" w:ascii="宋体" w:hAnsi="宋体" w:eastAsia="宋体" w:cs="宋体"/>
                <w:b/>
                <w:color w:val="000000"/>
                <w:spacing w:val="-3"/>
                <w:w w:val="100"/>
                <w:sz w:val="21"/>
                <w:szCs w:val="21"/>
                <w:highlight w:val="none"/>
                <w:vertAlign w:val="baseline"/>
                <w:lang w:val="zh-CN"/>
              </w:rPr>
              <w:br w:type="textWrapping"/>
            </w:r>
            <w:r>
              <w:rPr>
                <w:rFonts w:hint="eastAsia" w:ascii="宋体" w:hAnsi="宋体" w:eastAsia="宋体" w:cs="宋体"/>
                <w:b/>
                <w:color w:val="000000"/>
                <w:spacing w:val="-3"/>
                <w:w w:val="100"/>
                <w:sz w:val="21"/>
                <w:szCs w:val="21"/>
                <w:highlight w:val="none"/>
                <w:vertAlign w:val="baseline"/>
                <w:lang w:val="zh-CN"/>
              </w:rPr>
              <w:t>号</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分类</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一级</w:t>
            </w:r>
          </w:p>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二级</w:t>
            </w:r>
          </w:p>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w:t>
            </w:r>
            <w:r>
              <w:rPr>
                <w:rFonts w:hint="eastAsia" w:ascii="宋体" w:hAnsi="宋体" w:eastAsia="宋体" w:cs="宋体"/>
                <w:color w:val="000000"/>
                <w:w w:val="100"/>
                <w:sz w:val="21"/>
                <w:szCs w:val="21"/>
                <w:highlight w:val="none"/>
                <w:vertAlign w:val="baseline"/>
                <w:lang w:val="en-US"/>
              </w:rPr>
              <w:t>
</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21"/>
                <w:szCs w:val="21"/>
                <w:highlight w:val="none"/>
                <w:vertAlign w:val="baseline"/>
                <w:lang w:val="zh-CN"/>
              </w:rPr>
            </w:pPr>
            <w:r>
              <w:rPr>
                <w:rFonts w:hint="eastAsia" w:ascii="宋体" w:hAnsi="宋体" w:eastAsia="宋体" w:cs="宋体"/>
                <w:b/>
                <w:color w:val="000000"/>
                <w:spacing w:val="-3"/>
                <w:w w:val="100"/>
                <w:sz w:val="21"/>
                <w:szCs w:val="21"/>
                <w:highlight w:val="none"/>
                <w:vertAlign w:val="baseline"/>
                <w:lang w:val="zh-CN"/>
              </w:rPr>
              <w:t>是否可以</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作为评分</w:t>
            </w:r>
            <w:r>
              <w:rPr>
                <w:rFonts w:hint="eastAsia" w:ascii="宋体" w:hAnsi="宋体" w:eastAsia="宋体" w:cs="宋体"/>
                <w:color w:val="000000"/>
                <w:w w:val="100"/>
                <w:sz w:val="21"/>
                <w:szCs w:val="21"/>
                <w:highlight w:val="none"/>
                <w:vertAlign w:val="baseline"/>
                <w:lang w:val="en-US"/>
              </w:rPr>
              <w:cr/>
            </w:r>
            <w:r>
              <w:rPr>
                <w:rFonts w:hint="eastAsia" w:ascii="宋体" w:hAnsi="宋体" w:eastAsia="宋体" w:cs="宋体"/>
                <w:color w:val="000000"/>
                <w:w w:val="100"/>
                <w:sz w:val="21"/>
                <w:szCs w:val="21"/>
                <w:highlight w:val="none"/>
                <w:vertAlign w:val="baseline"/>
                <w:lang w:val="en-US"/>
              </w:rPr>
              <w:br w:type="textWrapping"/>
            </w:r>
            <w:r>
              <w:rPr>
                <w:rFonts w:hint="eastAsia" w:ascii="宋体" w:hAnsi="宋体" w:eastAsia="宋体" w:cs="宋体"/>
                <w:b/>
                <w:color w:val="000000"/>
                <w:spacing w:val="-3"/>
                <w:w w:val="100"/>
                <w:sz w:val="21"/>
                <w:szCs w:val="21"/>
                <w:highlight w:val="none"/>
                <w:vertAlign w:val="baseline"/>
                <w:lang w:val="zh-CN"/>
              </w:rPr>
              <w:t>因素</w:t>
            </w:r>
            <w:r>
              <w:rPr>
                <w:rFonts w:hint="eastAsia" w:ascii="宋体" w:hAnsi="宋体" w:eastAsia="宋体" w:cs="宋体"/>
                <w:color w:val="000000"/>
                <w:w w:val="100"/>
                <w:sz w:val="21"/>
                <w:szCs w:val="21"/>
                <w:highlight w:val="none"/>
                <w:vertAlign w:val="baseline"/>
                <w:lang w:val="en-US"/>
              </w:rPr>
              <w:t>
</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指标要求</w:t>
            </w:r>
            <w:r>
              <w:rPr>
                <w:rFonts w:hint="eastAsia" w:ascii="宋体" w:hAnsi="宋体" w:eastAsia="宋体" w:cs="宋体"/>
                <w:color w:val="000000"/>
                <w:w w:val="100"/>
                <w:sz w:val="21"/>
                <w:szCs w:val="21"/>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21"/>
                <w:szCs w:val="21"/>
                <w:highlight w:val="none"/>
                <w:vertAlign w:val="baseline"/>
                <w:lang w:val="zh-CN"/>
              </w:rPr>
            </w:pPr>
            <w:r>
              <w:rPr>
                <w:rFonts w:hint="eastAsia" w:ascii="宋体" w:hAnsi="宋体" w:eastAsia="宋体" w:cs="宋体"/>
                <w:b/>
                <w:color w:val="000000"/>
                <w:spacing w:val="0"/>
                <w:w w:val="100"/>
                <w:sz w:val="21"/>
                <w:szCs w:val="21"/>
                <w:highlight w:val="none"/>
                <w:vertAlign w:val="baseline"/>
                <w:lang w:val="zh-CN"/>
              </w:rPr>
              <w:t>指标使用说明</w:t>
            </w:r>
          </w:p>
        </w:tc>
      </w:tr>
      <w:tr>
        <w:tblPrEx>
          <w:tblCellMar>
            <w:top w:w="0" w:type="dxa"/>
            <w:left w:w="0" w:type="dxa"/>
            <w:bottom w:w="0" w:type="dxa"/>
            <w:right w:w="0" w:type="dxa"/>
          </w:tblCellMar>
        </w:tblPrEx>
        <w:trPr>
          <w:trHeight w:val="97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99</w:t>
            </w:r>
          </w:p>
        </w:tc>
        <w:tc>
          <w:tcPr>
            <w:tcW w:w="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性能要求</w:t>
            </w:r>
          </w:p>
        </w:tc>
        <w:tc>
          <w:tcPr>
            <w:tcW w:w="6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spacing w:val="6"/>
                <w:w w:val="100"/>
                <w:sz w:val="18"/>
                <w:szCs w:val="18"/>
                <w:highlight w:val="none"/>
                <w:vertAlign w:val="baseline"/>
                <w:lang w:val="zh-CN"/>
              </w:rPr>
            </w:pPr>
            <w:r>
              <w:rPr>
                <w:rFonts w:hint="eastAsia" w:ascii="宋体" w:hAnsi="宋体" w:eastAsia="宋体" w:cs="宋体"/>
                <w:color w:val="000000"/>
                <w:spacing w:val="6"/>
                <w:w w:val="100"/>
                <w:sz w:val="18"/>
                <w:szCs w:val="18"/>
                <w:highlight w:val="none"/>
                <w:vertAlign w:val="baseline"/>
                <w:lang w:val="zh-CN"/>
              </w:rPr>
              <w:t>*网络设备</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spacing w:val="6"/>
                <w:w w:val="100"/>
                <w:sz w:val="18"/>
                <w:szCs w:val="18"/>
                <w:highlight w:val="none"/>
                <w:vertAlign w:val="baseline"/>
                <w:lang w:val="zh-CN"/>
              </w:rPr>
            </w:pPr>
            <w:r>
              <w:rPr>
                <w:rFonts w:hint="eastAsia" w:ascii="宋体" w:hAnsi="宋体" w:eastAsia="宋体" w:cs="宋体"/>
                <w:color w:val="000000"/>
                <w:spacing w:val="6"/>
                <w:w w:val="100"/>
                <w:sz w:val="18"/>
                <w:szCs w:val="18"/>
                <w:highlight w:val="none"/>
                <w:vertAlign w:val="baseline"/>
                <w:lang w:val="zh-CN" w:eastAsia="zh-CN"/>
              </w:rPr>
              <w:t>性能</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*有线网卡速率</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0"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最高速率应不低于 1000</w:t>
            </w:r>
            <w:r>
              <w:rPr>
                <w:rFonts w:hint="eastAsia" w:ascii="宋体" w:hAnsi="宋体" w:eastAsia="宋体" w:cs="宋体"/>
                <w:color w:val="000000"/>
                <w:spacing w:val="-3"/>
                <w:w w:val="100"/>
                <w:sz w:val="18"/>
                <w:szCs w:val="18"/>
                <w:highlight w:val="none"/>
                <w:vertAlign w:val="baseline"/>
                <w:lang w:val="en-US"/>
              </w:rPr>
              <w:t>Mbps,</w:t>
            </w:r>
            <w:r>
              <w:rPr>
                <w:rFonts w:hint="eastAsia" w:ascii="宋体" w:hAnsi="宋体" w:eastAsia="宋体" w:cs="宋体"/>
                <w:color w:val="000000"/>
                <w:spacing w:val="-3"/>
                <w:w w:val="100"/>
                <w:sz w:val="18"/>
                <w:szCs w:val="18"/>
                <w:highlight w:val="none"/>
                <w:vertAlign w:val="baseline"/>
                <w:lang w:val="zh-CN"/>
              </w:rPr>
              <w:t>应支持 10</w:t>
            </w:r>
            <w:r>
              <w:rPr>
                <w:rFonts w:hint="eastAsia" w:ascii="宋体" w:hAnsi="宋体" w:eastAsia="宋体" w:cs="宋体"/>
                <w:color w:val="000000"/>
                <w:spacing w:val="-3"/>
                <w:w w:val="100"/>
                <w:sz w:val="18"/>
                <w:szCs w:val="18"/>
                <w:highlight w:val="none"/>
                <w:vertAlign w:val="baseline"/>
                <w:lang w:val="en-US"/>
              </w:rPr>
              <w:t>Mbps</w:t>
            </w:r>
            <w:r>
              <w:rPr>
                <w:rFonts w:hint="eastAsia" w:ascii="宋体" w:hAnsi="宋体" w:eastAsia="宋体" w:cs="宋体"/>
                <w:color w:val="000000"/>
                <w:spacing w:val="-3"/>
                <w:w w:val="100"/>
                <w:sz w:val="18"/>
                <w:szCs w:val="18"/>
                <w:highlight w:val="none"/>
                <w:vertAlign w:val="baseline"/>
                <w:lang w:val="zh-CN"/>
              </w:rPr>
              <w:t>、100</w:t>
            </w:r>
            <w:r>
              <w:rPr>
                <w:rFonts w:hint="eastAsia" w:ascii="宋体" w:hAnsi="宋体" w:eastAsia="宋体" w:cs="宋体"/>
                <w:color w:val="000000"/>
                <w:spacing w:val="-3"/>
                <w:w w:val="100"/>
                <w:sz w:val="18"/>
                <w:szCs w:val="18"/>
                <w:highlight w:val="none"/>
                <w:vertAlign w:val="baseline"/>
                <w:lang w:val="en-US"/>
              </w:rPr>
              <w:t>Mbps</w:t>
            </w:r>
            <w:r>
              <w:rPr>
                <w:rFonts w:hint="eastAsia" w:ascii="宋体" w:hAnsi="宋体" w:eastAsia="宋体" w:cs="宋体"/>
                <w:color w:val="000000"/>
                <w:spacing w:val="-3"/>
                <w:w w:val="100"/>
                <w:sz w:val="18"/>
                <w:szCs w:val="18"/>
                <w:highlight w:val="none"/>
                <w:vertAlign w:val="baseline"/>
                <w:lang w:val="zh-CN"/>
              </w:rPr>
              <w:t>、1000</w:t>
            </w:r>
            <w:r>
              <w:rPr>
                <w:rFonts w:hint="eastAsia" w:ascii="宋体" w:hAnsi="宋体" w:eastAsia="宋体" w:cs="宋体"/>
                <w:color w:val="000000"/>
                <w:spacing w:val="-3"/>
                <w:w w:val="100"/>
                <w:sz w:val="18"/>
                <w:szCs w:val="18"/>
                <w:highlight w:val="none"/>
                <w:vertAlign w:val="baseline"/>
                <w:lang w:val="en-US"/>
              </w:rPr>
              <w:t xml:space="preserve">Mbps </w:t>
            </w:r>
            <w:r>
              <w:rPr>
                <w:rFonts w:hint="eastAsia" w:ascii="宋体" w:hAnsi="宋体" w:eastAsia="宋体" w:cs="宋体"/>
                <w:color w:val="000000"/>
                <w:spacing w:val="-3"/>
                <w:w w:val="100"/>
                <w:sz w:val="18"/>
                <w:szCs w:val="18"/>
                <w:highlight w:val="none"/>
                <w:vertAlign w:val="baseline"/>
                <w:lang w:val="zh-CN"/>
              </w:rPr>
              <w:t>速率自适应</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08"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121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102</w:t>
            </w:r>
          </w:p>
        </w:tc>
        <w:tc>
          <w:tcPr>
            <w:tcW w:w="65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44" w:right="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*主板功能</w:t>
            </w:r>
          </w:p>
        </w:tc>
        <w:tc>
          <w:tcPr>
            <w:tcW w:w="870"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*内存扩展接口 (板载内存不涉及)</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≥2 个</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en-US"/>
              </w:rPr>
              <w:t>104</w:t>
            </w:r>
          </w:p>
        </w:tc>
        <w:tc>
          <w:tcPr>
            <w:tcW w:w="65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870"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*主板 </w:t>
            </w:r>
            <w:r>
              <w:rPr>
                <w:rFonts w:hint="eastAsia" w:ascii="宋体" w:hAnsi="宋体" w:eastAsia="宋体" w:cs="宋体"/>
                <w:color w:val="000000"/>
                <w:spacing w:val="-3"/>
                <w:w w:val="100"/>
                <w:sz w:val="18"/>
                <w:szCs w:val="18"/>
                <w:highlight w:val="none"/>
                <w:vertAlign w:val="baseline"/>
                <w:lang w:val="en-US"/>
              </w:rPr>
              <w:t xml:space="preserve">USB </w:t>
            </w:r>
            <w:r>
              <w:rPr>
                <w:rFonts w:hint="eastAsia" w:ascii="宋体" w:hAnsi="宋体" w:eastAsia="宋体" w:cs="宋体"/>
                <w:color w:val="000000"/>
                <w:spacing w:val="-3"/>
                <w:w w:val="100"/>
                <w:sz w:val="18"/>
                <w:szCs w:val="18"/>
                <w:highlight w:val="none"/>
                <w:vertAlign w:val="baseline"/>
                <w:lang w:val="zh-CN"/>
              </w:rPr>
              <w:t>瞬间过流保护</w:t>
            </w:r>
            <w:r>
              <w:rPr>
                <w:rFonts w:hint="eastAsia" w:ascii="宋体" w:hAnsi="宋体" w:eastAsia="宋体" w:cs="宋体"/>
                <w:color w:val="000000"/>
                <w:w w:val="100"/>
                <w:sz w:val="18"/>
                <w:szCs w:val="18"/>
                <w:highlight w:val="none"/>
                <w:vertAlign w:val="baseline"/>
                <w:lang w:val="en-US"/>
              </w:rPr>
              <w:t>
</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支持有瞬间过流保护功能</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80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105</w:t>
            </w:r>
          </w:p>
        </w:tc>
        <w:tc>
          <w:tcPr>
            <w:tcW w:w="65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870"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*主板防静电保护</w:t>
            </w:r>
            <w:r>
              <w:rPr>
                <w:rFonts w:hint="eastAsia" w:ascii="宋体" w:hAnsi="宋体" w:eastAsia="宋体" w:cs="宋体"/>
                <w:color w:val="000000"/>
                <w:w w:val="100"/>
                <w:sz w:val="18"/>
                <w:szCs w:val="18"/>
                <w:highlight w:val="none"/>
                <w:vertAlign w:val="baseline"/>
                <w:lang w:val="en-US"/>
              </w:rPr>
              <w:t>
</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支持防静电保护功能</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243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106</w:t>
            </w:r>
          </w:p>
        </w:tc>
        <w:tc>
          <w:tcPr>
            <w:tcW w:w="65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w:t>
            </w:r>
            <w:r>
              <w:rPr>
                <w:rFonts w:hint="eastAsia" w:ascii="宋体" w:hAnsi="宋体" w:eastAsia="宋体" w:cs="宋体"/>
                <w:color w:val="000000"/>
                <w:spacing w:val="-3"/>
                <w:w w:val="100"/>
                <w:sz w:val="18"/>
                <w:szCs w:val="18"/>
                <w:highlight w:val="none"/>
                <w:vertAlign w:val="baseline"/>
                <w:lang w:val="en-US"/>
              </w:rPr>
              <w:t xml:space="preserve">I/O </w:t>
            </w:r>
            <w:r>
              <w:rPr>
                <w:rFonts w:hint="eastAsia" w:ascii="宋体" w:hAnsi="宋体" w:eastAsia="宋体" w:cs="宋体"/>
                <w:color w:val="000000"/>
                <w:spacing w:val="-3"/>
                <w:w w:val="100"/>
                <w:sz w:val="18"/>
                <w:szCs w:val="18"/>
                <w:highlight w:val="none"/>
                <w:vertAlign w:val="baseline"/>
                <w:lang w:val="zh-CN"/>
              </w:rPr>
              <w:t>接口功能</w:t>
            </w:r>
            <w:r>
              <w:rPr>
                <w:rFonts w:hint="eastAsia" w:ascii="宋体" w:hAnsi="宋体" w:eastAsia="宋体" w:cs="宋体"/>
                <w:color w:val="000000"/>
                <w:w w:val="100"/>
                <w:sz w:val="18"/>
                <w:szCs w:val="18"/>
                <w:highlight w:val="none"/>
                <w:vertAlign w:val="baseline"/>
                <w:lang w:val="en-US"/>
              </w:rPr>
              <w:t>
</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08" w:firstLine="0"/>
              <w:jc w:val="both"/>
              <w:textAlignment w:val="baseline"/>
              <w:rPr>
                <w:rFonts w:hint="eastAsia" w:ascii="宋体" w:hAnsi="宋体" w:eastAsia="宋体" w:cs="宋体"/>
                <w:color w:val="000000"/>
                <w:spacing w:val="-15"/>
                <w:w w:val="100"/>
                <w:sz w:val="18"/>
                <w:szCs w:val="18"/>
                <w:highlight w:val="none"/>
                <w:vertAlign w:val="baseline"/>
                <w:lang w:val="zh-CN"/>
              </w:rPr>
            </w:pPr>
            <w:r>
              <w:rPr>
                <w:rFonts w:hint="eastAsia" w:ascii="宋体" w:hAnsi="宋体" w:eastAsia="宋体" w:cs="宋体"/>
                <w:color w:val="000000"/>
                <w:spacing w:val="-15"/>
                <w:w w:val="100"/>
                <w:sz w:val="18"/>
                <w:szCs w:val="18"/>
                <w:highlight w:val="none"/>
                <w:vertAlign w:val="baseline"/>
                <w:lang w:val="zh-CN"/>
              </w:rPr>
              <w:t xml:space="preserve">提供基于标准 </w:t>
            </w:r>
            <w:r>
              <w:rPr>
                <w:rFonts w:hint="eastAsia" w:ascii="宋体" w:hAnsi="宋体" w:eastAsia="宋体" w:cs="宋体"/>
                <w:color w:val="000000"/>
                <w:spacing w:val="-15"/>
                <w:w w:val="100"/>
                <w:sz w:val="18"/>
                <w:szCs w:val="18"/>
                <w:highlight w:val="none"/>
                <w:vertAlign w:val="baseline"/>
                <w:lang w:val="en-US"/>
              </w:rPr>
              <w:t xml:space="preserve">USB </w:t>
            </w:r>
            <w:r>
              <w:rPr>
                <w:rFonts w:hint="eastAsia" w:ascii="宋体" w:hAnsi="宋体" w:eastAsia="宋体" w:cs="宋体"/>
                <w:color w:val="000000"/>
                <w:spacing w:val="-15"/>
                <w:w w:val="100"/>
                <w:sz w:val="18"/>
                <w:szCs w:val="18"/>
                <w:highlight w:val="none"/>
                <w:vertAlign w:val="baseline"/>
                <w:lang w:val="zh-CN"/>
              </w:rPr>
              <w:t xml:space="preserve">接口外设连接功能、 基于音频输入输出接口的音频扩展功能、基于 </w:t>
            </w:r>
            <w:r>
              <w:rPr>
                <w:rFonts w:hint="eastAsia" w:ascii="宋体" w:hAnsi="宋体" w:eastAsia="宋体" w:cs="宋体"/>
                <w:color w:val="000000"/>
                <w:spacing w:val="-15"/>
                <w:w w:val="100"/>
                <w:sz w:val="18"/>
                <w:szCs w:val="18"/>
                <w:highlight w:val="none"/>
                <w:vertAlign w:val="baseline"/>
                <w:lang w:val="en-US"/>
              </w:rPr>
              <w:t xml:space="preserve">PCIe </w:t>
            </w:r>
            <w:r>
              <w:rPr>
                <w:rFonts w:hint="eastAsia" w:ascii="宋体" w:hAnsi="宋体" w:eastAsia="宋体" w:cs="宋体"/>
                <w:color w:val="000000"/>
                <w:spacing w:val="-15"/>
                <w:w w:val="100"/>
                <w:sz w:val="18"/>
                <w:szCs w:val="18"/>
                <w:highlight w:val="none"/>
                <w:vertAlign w:val="baseline"/>
                <w:lang w:val="zh-CN"/>
              </w:rPr>
              <w:t xml:space="preserve">接口板卡扩展功能、基于 </w:t>
            </w:r>
            <w:r>
              <w:rPr>
                <w:rFonts w:hint="eastAsia" w:ascii="宋体" w:hAnsi="宋体" w:eastAsia="宋体" w:cs="宋体"/>
                <w:color w:val="000000"/>
                <w:spacing w:val="-15"/>
                <w:w w:val="100"/>
                <w:sz w:val="18"/>
                <w:szCs w:val="18"/>
                <w:highlight w:val="none"/>
                <w:vertAlign w:val="baseline"/>
                <w:lang w:val="en-US"/>
              </w:rPr>
              <w:t xml:space="preserve">HDMI </w:t>
            </w:r>
            <w:r>
              <w:rPr>
                <w:rFonts w:hint="eastAsia" w:ascii="宋体" w:hAnsi="宋体" w:eastAsia="宋体" w:cs="宋体"/>
                <w:color w:val="000000"/>
                <w:spacing w:val="-15"/>
                <w:w w:val="100"/>
                <w:sz w:val="18"/>
                <w:szCs w:val="18"/>
                <w:highlight w:val="none"/>
                <w:vertAlign w:val="baseline"/>
                <w:lang w:val="zh-CN"/>
              </w:rPr>
              <w:t xml:space="preserve">或 </w:t>
            </w:r>
            <w:r>
              <w:rPr>
                <w:rFonts w:hint="eastAsia" w:ascii="宋体" w:hAnsi="宋体" w:eastAsia="宋体" w:cs="宋体"/>
                <w:color w:val="000000"/>
                <w:spacing w:val="-15"/>
                <w:w w:val="100"/>
                <w:sz w:val="18"/>
                <w:szCs w:val="18"/>
                <w:highlight w:val="none"/>
                <w:vertAlign w:val="baseline"/>
                <w:lang w:val="en-US"/>
              </w:rPr>
              <w:t xml:space="preserve">VGA </w:t>
            </w:r>
            <w:r>
              <w:rPr>
                <w:rFonts w:hint="eastAsia" w:ascii="宋体" w:hAnsi="宋体" w:eastAsia="宋体" w:cs="宋体"/>
                <w:color w:val="000000"/>
                <w:spacing w:val="-15"/>
                <w:w w:val="100"/>
                <w:sz w:val="18"/>
                <w:szCs w:val="18"/>
                <w:highlight w:val="none"/>
                <w:vertAlign w:val="baseline"/>
                <w:lang w:val="zh-CN"/>
              </w:rPr>
              <w:t xml:space="preserve">或 </w:t>
            </w:r>
            <w:r>
              <w:rPr>
                <w:rFonts w:hint="eastAsia" w:ascii="宋体" w:hAnsi="宋体" w:eastAsia="宋体" w:cs="宋体"/>
                <w:color w:val="000000"/>
                <w:spacing w:val="-15"/>
                <w:w w:val="100"/>
                <w:sz w:val="18"/>
                <w:szCs w:val="18"/>
                <w:highlight w:val="none"/>
                <w:vertAlign w:val="baseline"/>
                <w:lang w:val="en-US"/>
              </w:rPr>
              <w:t xml:space="preserve">Type-C </w:t>
            </w:r>
            <w:r>
              <w:rPr>
                <w:rFonts w:hint="eastAsia" w:ascii="宋体" w:hAnsi="宋体" w:eastAsia="宋体" w:cs="宋体"/>
                <w:color w:val="000000"/>
                <w:spacing w:val="-15"/>
                <w:w w:val="100"/>
                <w:sz w:val="18"/>
                <w:szCs w:val="18"/>
                <w:highlight w:val="none"/>
                <w:vertAlign w:val="baseline"/>
                <w:lang w:val="zh-CN"/>
              </w:rPr>
              <w:t xml:space="preserve">或 </w:t>
            </w:r>
            <w:r>
              <w:rPr>
                <w:rFonts w:hint="eastAsia" w:ascii="宋体" w:hAnsi="宋体" w:eastAsia="宋体" w:cs="宋体"/>
                <w:color w:val="000000"/>
                <w:spacing w:val="-15"/>
                <w:w w:val="100"/>
                <w:sz w:val="18"/>
                <w:szCs w:val="18"/>
                <w:highlight w:val="none"/>
                <w:vertAlign w:val="baseline"/>
                <w:lang w:val="en-US"/>
              </w:rPr>
              <w:t xml:space="preserve">DVI </w:t>
            </w:r>
            <w:r>
              <w:rPr>
                <w:rFonts w:hint="eastAsia" w:ascii="宋体" w:hAnsi="宋体" w:eastAsia="宋体" w:cs="宋体"/>
                <w:color w:val="000000"/>
                <w:spacing w:val="-15"/>
                <w:w w:val="100"/>
                <w:sz w:val="18"/>
                <w:szCs w:val="18"/>
                <w:highlight w:val="none"/>
                <w:vertAlign w:val="baseline"/>
                <w:lang w:val="zh-CN"/>
              </w:rPr>
              <w:t xml:space="preserve">或 </w:t>
            </w:r>
            <w:r>
              <w:rPr>
                <w:rFonts w:hint="eastAsia" w:ascii="宋体" w:hAnsi="宋体" w:eastAsia="宋体" w:cs="宋体"/>
                <w:color w:val="000000"/>
                <w:spacing w:val="-15"/>
                <w:w w:val="100"/>
                <w:sz w:val="18"/>
                <w:szCs w:val="18"/>
                <w:highlight w:val="none"/>
                <w:vertAlign w:val="baseline"/>
                <w:lang w:val="en-US"/>
              </w:rPr>
              <w:t xml:space="preserve">DP </w:t>
            </w:r>
            <w:r>
              <w:rPr>
                <w:rFonts w:hint="eastAsia" w:ascii="宋体" w:hAnsi="宋体" w:eastAsia="宋体" w:cs="宋体"/>
                <w:color w:val="000000"/>
                <w:spacing w:val="-15"/>
                <w:w w:val="100"/>
                <w:sz w:val="18"/>
                <w:szCs w:val="18"/>
                <w:highlight w:val="none"/>
                <w:vertAlign w:val="baseline"/>
                <w:lang w:val="zh-CN"/>
              </w:rPr>
              <w:t>等接口外接显示器扩展功能、基于存储接口对产品进行增容功能等。产品</w:t>
            </w:r>
            <w:r>
              <w:rPr>
                <w:rFonts w:hint="eastAsia" w:ascii="宋体" w:hAnsi="宋体" w:eastAsia="宋体" w:cs="宋体"/>
                <w:color w:val="000000"/>
                <w:spacing w:val="-9"/>
                <w:w w:val="100"/>
                <w:sz w:val="18"/>
                <w:szCs w:val="18"/>
                <w:highlight w:val="none"/>
                <w:vertAlign w:val="baseline"/>
                <w:lang w:val="en-US"/>
              </w:rPr>
              <w:t xml:space="preserve">I/O </w:t>
            </w:r>
            <w:r>
              <w:rPr>
                <w:rFonts w:hint="eastAsia" w:ascii="宋体" w:hAnsi="宋体" w:eastAsia="宋体" w:cs="宋体"/>
                <w:color w:val="000000"/>
                <w:spacing w:val="-9"/>
                <w:w w:val="100"/>
                <w:sz w:val="18"/>
                <w:szCs w:val="18"/>
                <w:highlight w:val="none"/>
                <w:vertAlign w:val="baseline"/>
                <w:lang w:val="zh-CN"/>
              </w:rPr>
              <w:t xml:space="preserve">接口,应具备外接标准 </w:t>
            </w:r>
            <w:r>
              <w:rPr>
                <w:rFonts w:hint="eastAsia" w:ascii="宋体" w:hAnsi="宋体" w:eastAsia="宋体" w:cs="宋体"/>
                <w:color w:val="000000"/>
                <w:spacing w:val="-9"/>
                <w:w w:val="100"/>
                <w:sz w:val="18"/>
                <w:szCs w:val="18"/>
                <w:highlight w:val="none"/>
                <w:vertAlign w:val="baseline"/>
                <w:lang w:val="en-US"/>
              </w:rPr>
              <w:t xml:space="preserve">USB </w:t>
            </w:r>
            <w:r>
              <w:rPr>
                <w:rFonts w:hint="eastAsia" w:ascii="宋体" w:hAnsi="宋体" w:eastAsia="宋体" w:cs="宋体"/>
                <w:color w:val="000000"/>
                <w:spacing w:val="-9"/>
                <w:w w:val="100"/>
                <w:sz w:val="18"/>
                <w:szCs w:val="18"/>
                <w:highlight w:val="none"/>
                <w:vertAlign w:val="baseline"/>
                <w:lang w:val="zh-CN"/>
              </w:rPr>
              <w:t>设备、 显示器、音频设备等内外部设备能力</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88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107</w:t>
            </w:r>
          </w:p>
        </w:tc>
        <w:tc>
          <w:tcPr>
            <w:tcW w:w="65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baseline"/>
              <w:rPr>
                <w:rFonts w:hint="eastAsia" w:ascii="宋体" w:hAnsi="宋体" w:eastAsia="宋体" w:cs="宋体"/>
                <w:sz w:val="18"/>
                <w:szCs w:val="18"/>
                <w:highlight w:val="none"/>
              </w:rPr>
            </w:pPr>
            <w:r>
              <w:rPr>
                <w:rFonts w:hint="eastAsia" w:ascii="宋体" w:hAnsi="宋体" w:eastAsia="宋体" w:cs="宋体"/>
                <w:color w:val="000000"/>
                <w:spacing w:val="-3"/>
                <w:w w:val="100"/>
                <w:sz w:val="18"/>
                <w:szCs w:val="18"/>
                <w:highlight w:val="none"/>
                <w:vertAlign w:val="baseline"/>
                <w:lang w:val="zh-CN"/>
              </w:rPr>
              <w:t>*显卡功能</w:t>
            </w: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15"/>
                <w:w w:val="100"/>
                <w:sz w:val="18"/>
                <w:szCs w:val="18"/>
                <w:highlight w:val="none"/>
                <w:vertAlign w:val="baseline"/>
                <w:lang w:val="zh-CN"/>
              </w:rPr>
              <w:t>*显卡外接显示接口</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0" w:rightChars="0" w:firstLine="0" w:firstLineChars="0"/>
              <w:jc w:val="both"/>
              <w:textAlignment w:val="baseline"/>
              <w:rPr>
                <w:rFonts w:hint="eastAsia" w:ascii="宋体" w:hAnsi="宋体" w:eastAsia="宋体" w:cs="宋体"/>
                <w:color w:val="000000"/>
                <w:spacing w:val="-15"/>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显卡至少支持 </w:t>
            </w:r>
            <w:r>
              <w:rPr>
                <w:rFonts w:hint="eastAsia" w:ascii="宋体" w:hAnsi="宋体" w:eastAsia="宋体" w:cs="宋体"/>
                <w:color w:val="000000"/>
                <w:spacing w:val="-3"/>
                <w:w w:val="100"/>
                <w:sz w:val="18"/>
                <w:szCs w:val="18"/>
                <w:highlight w:val="none"/>
                <w:vertAlign w:val="baseline"/>
                <w:lang w:val="en-US"/>
              </w:rPr>
              <w:t>VGA</w:t>
            </w:r>
            <w:r>
              <w:rPr>
                <w:rFonts w:hint="eastAsia" w:ascii="宋体" w:hAnsi="宋体" w:eastAsia="宋体" w:cs="宋体"/>
                <w:color w:val="000000"/>
                <w:spacing w:val="-3"/>
                <w:w w:val="100"/>
                <w:sz w:val="18"/>
                <w:szCs w:val="18"/>
                <w:highlight w:val="none"/>
                <w:vertAlign w:val="baseline"/>
                <w:lang w:val="zh-CN"/>
              </w:rPr>
              <w:t>、</w:t>
            </w:r>
            <w:r>
              <w:rPr>
                <w:rFonts w:hint="eastAsia" w:ascii="宋体" w:hAnsi="宋体" w:eastAsia="宋体" w:cs="宋体"/>
                <w:color w:val="000000"/>
                <w:spacing w:val="-3"/>
                <w:w w:val="100"/>
                <w:sz w:val="18"/>
                <w:szCs w:val="18"/>
                <w:highlight w:val="none"/>
                <w:vertAlign w:val="baseline"/>
                <w:lang w:val="en-US"/>
              </w:rPr>
              <w:t>HDMI</w:t>
            </w:r>
            <w:r>
              <w:rPr>
                <w:rFonts w:hint="eastAsia" w:ascii="宋体" w:hAnsi="宋体" w:eastAsia="宋体" w:cs="宋体"/>
                <w:color w:val="000000"/>
                <w:spacing w:val="-3"/>
                <w:w w:val="100"/>
                <w:sz w:val="18"/>
                <w:szCs w:val="18"/>
                <w:highlight w:val="none"/>
                <w:vertAlign w:val="baseline"/>
                <w:lang w:val="zh-CN"/>
              </w:rPr>
              <w:t>、</w:t>
            </w:r>
            <w:r>
              <w:rPr>
                <w:rFonts w:hint="eastAsia" w:ascii="宋体" w:hAnsi="宋体" w:eastAsia="宋体" w:cs="宋体"/>
                <w:color w:val="000000"/>
                <w:spacing w:val="-3"/>
                <w:w w:val="100"/>
                <w:sz w:val="18"/>
                <w:szCs w:val="18"/>
                <w:highlight w:val="none"/>
                <w:vertAlign w:val="baseline"/>
                <w:lang w:val="en-US"/>
              </w:rPr>
              <w:t>DVI</w:t>
            </w:r>
            <w:r>
              <w:rPr>
                <w:rFonts w:hint="eastAsia" w:ascii="宋体" w:hAnsi="宋体" w:eastAsia="宋体" w:cs="宋体"/>
                <w:color w:val="000000"/>
                <w:spacing w:val="-3"/>
                <w:w w:val="100"/>
                <w:sz w:val="18"/>
                <w:szCs w:val="18"/>
                <w:highlight w:val="none"/>
                <w:vertAlign w:val="baseline"/>
                <w:lang w:val="zh-CN"/>
              </w:rPr>
              <w:t>、</w:t>
            </w:r>
            <w:r>
              <w:rPr>
                <w:rFonts w:hint="eastAsia" w:ascii="宋体" w:hAnsi="宋体" w:eastAsia="宋体" w:cs="宋体"/>
                <w:color w:val="000000"/>
                <w:spacing w:val="-3"/>
                <w:w w:val="100"/>
                <w:sz w:val="18"/>
                <w:szCs w:val="18"/>
                <w:highlight w:val="none"/>
                <w:vertAlign w:val="baseline"/>
                <w:lang w:val="en-US"/>
              </w:rPr>
              <w:t>DP</w:t>
            </w:r>
            <w:r>
              <w:rPr>
                <w:rFonts w:hint="eastAsia" w:ascii="宋体" w:hAnsi="宋体" w:eastAsia="宋体" w:cs="宋体"/>
                <w:color w:val="000000"/>
                <w:spacing w:val="-3"/>
                <w:w w:val="100"/>
                <w:sz w:val="18"/>
                <w:szCs w:val="18"/>
                <w:highlight w:val="none"/>
                <w:vertAlign w:val="baseline"/>
                <w:lang w:val="zh-CN"/>
              </w:rPr>
              <w:t xml:space="preserve">、 </w:t>
            </w:r>
            <w:r>
              <w:rPr>
                <w:rFonts w:hint="eastAsia" w:ascii="宋体" w:hAnsi="宋体" w:eastAsia="宋体" w:cs="宋体"/>
                <w:color w:val="000000"/>
                <w:spacing w:val="-3"/>
                <w:w w:val="100"/>
                <w:sz w:val="18"/>
                <w:szCs w:val="18"/>
                <w:highlight w:val="none"/>
                <w:vertAlign w:val="baseline"/>
                <w:lang w:val="en-US"/>
              </w:rPr>
              <w:t xml:space="preserve">Type-C </w:t>
            </w:r>
            <w:r>
              <w:rPr>
                <w:rFonts w:hint="eastAsia" w:ascii="宋体" w:hAnsi="宋体" w:eastAsia="宋体" w:cs="宋体"/>
                <w:color w:val="000000"/>
                <w:spacing w:val="-3"/>
                <w:w w:val="100"/>
                <w:sz w:val="18"/>
                <w:szCs w:val="18"/>
                <w:highlight w:val="none"/>
                <w:vertAlign w:val="baseline"/>
                <w:lang w:val="zh-CN"/>
              </w:rPr>
              <w:t>中 1 种显示接口,并与显示器接口相匹配</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166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en-US"/>
              </w:rPr>
              <w:t>115</w:t>
            </w:r>
          </w:p>
        </w:tc>
        <w:tc>
          <w:tcPr>
            <w:tcW w:w="65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r>
              <w:rPr>
                <w:rFonts w:hint="eastAsia" w:ascii="宋体" w:hAnsi="宋体" w:eastAsia="宋体" w:cs="宋体"/>
                <w:color w:val="000000"/>
                <w:w w:val="100"/>
                <w:sz w:val="18"/>
                <w:szCs w:val="18"/>
                <w:highlight w:val="none"/>
                <w:vertAlign w:val="baseline"/>
                <w:lang w:val="en-US"/>
              </w:rPr>
              <w:t>
</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18"/>
                <w:szCs w:val="18"/>
                <w:highlight w:val="none"/>
              </w:rPr>
            </w:pPr>
            <w:r>
              <w:rPr>
                <w:rFonts w:hint="eastAsia" w:ascii="宋体" w:hAnsi="宋体" w:eastAsia="宋体" w:cs="宋体"/>
                <w:color w:val="000000"/>
                <w:spacing w:val="-3"/>
                <w:w w:val="100"/>
                <w:sz w:val="18"/>
                <w:szCs w:val="18"/>
                <w:highlight w:val="none"/>
                <w:vertAlign w:val="baseline"/>
                <w:lang w:val="zh-CN"/>
              </w:rPr>
              <w:t>外设</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功能</w:t>
            </w: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0" w:right="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光驱功能</w:t>
            </w:r>
            <w:r>
              <w:rPr>
                <w:rFonts w:hint="eastAsia" w:ascii="宋体" w:hAnsi="宋体" w:eastAsia="宋体" w:cs="宋体"/>
                <w:color w:val="000000"/>
                <w:w w:val="100"/>
                <w:sz w:val="18"/>
                <w:szCs w:val="18"/>
                <w:highlight w:val="none"/>
                <w:vertAlign w:val="baseline"/>
                <w:lang w:val="en-US"/>
              </w:rPr>
              <w:t>
</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44" w:right="108" w:firstLine="0"/>
              <w:jc w:val="left"/>
              <w:textAlignment w:val="baseline"/>
              <w:rPr>
                <w:rFonts w:hint="eastAsia" w:ascii="宋体" w:hAnsi="宋体" w:eastAsia="宋体" w:cs="宋体"/>
                <w:color w:val="000000"/>
                <w:spacing w:val="-7"/>
                <w:w w:val="100"/>
                <w:sz w:val="18"/>
                <w:szCs w:val="18"/>
                <w:highlight w:val="none"/>
                <w:vertAlign w:val="baseline"/>
                <w:lang w:val="zh-CN"/>
              </w:rPr>
            </w:pPr>
            <w:r>
              <w:rPr>
                <w:rFonts w:hint="eastAsia" w:ascii="宋体" w:hAnsi="宋体" w:eastAsia="宋体" w:cs="宋体"/>
                <w:color w:val="000000"/>
                <w:spacing w:val="-7"/>
                <w:w w:val="100"/>
                <w:sz w:val="18"/>
                <w:szCs w:val="18"/>
                <w:highlight w:val="none"/>
                <w:vertAlign w:val="baseline"/>
                <w:lang w:val="zh-CN"/>
              </w:rPr>
              <w:t xml:space="preserve">光驱应支持只读、刻录等类型;最大读取速度 </w:t>
            </w:r>
            <w:r>
              <w:rPr>
                <w:rFonts w:hint="eastAsia" w:ascii="宋体" w:hAnsi="宋体" w:eastAsia="宋体" w:cs="宋体"/>
                <w:color w:val="000000"/>
                <w:spacing w:val="-7"/>
                <w:w w:val="100"/>
                <w:sz w:val="18"/>
                <w:szCs w:val="18"/>
                <w:highlight w:val="none"/>
                <w:vertAlign w:val="baseline"/>
                <w:lang w:val="en-US"/>
              </w:rPr>
              <w:t xml:space="preserve">CD </w:t>
            </w:r>
            <w:r>
              <w:rPr>
                <w:rFonts w:hint="eastAsia" w:ascii="宋体" w:hAnsi="宋体" w:eastAsia="宋体" w:cs="宋体"/>
                <w:color w:val="000000"/>
                <w:spacing w:val="-7"/>
                <w:w w:val="100"/>
                <w:sz w:val="18"/>
                <w:szCs w:val="18"/>
                <w:highlight w:val="none"/>
                <w:vertAlign w:val="baseline"/>
                <w:lang w:val="zh-CN"/>
              </w:rPr>
              <w:t>不低于 24×150</w:t>
            </w:r>
            <w:r>
              <w:rPr>
                <w:rFonts w:hint="eastAsia" w:ascii="宋体" w:hAnsi="宋体" w:eastAsia="宋体" w:cs="宋体"/>
                <w:color w:val="000000"/>
                <w:spacing w:val="-7"/>
                <w:w w:val="100"/>
                <w:sz w:val="18"/>
                <w:szCs w:val="18"/>
                <w:highlight w:val="none"/>
                <w:vertAlign w:val="baseline"/>
                <w:lang w:val="en-US"/>
              </w:rPr>
              <w:t xml:space="preserve">KB/s; </w:t>
            </w:r>
            <w:r>
              <w:rPr>
                <w:rFonts w:hint="eastAsia" w:ascii="宋体" w:hAnsi="宋体" w:eastAsia="宋体" w:cs="宋体"/>
                <w:color w:val="000000"/>
                <w:spacing w:val="-7"/>
                <w:w w:val="100"/>
                <w:sz w:val="18"/>
                <w:szCs w:val="18"/>
                <w:highlight w:val="none"/>
                <w:vertAlign w:val="baseline"/>
                <w:lang w:val="zh-CN"/>
              </w:rPr>
              <w:t xml:space="preserve">最大读取速度 </w:t>
            </w:r>
            <w:r>
              <w:rPr>
                <w:rFonts w:hint="eastAsia" w:ascii="宋体" w:hAnsi="宋体" w:eastAsia="宋体" w:cs="宋体"/>
                <w:color w:val="000000"/>
                <w:spacing w:val="-7"/>
                <w:w w:val="100"/>
                <w:sz w:val="18"/>
                <w:szCs w:val="18"/>
                <w:highlight w:val="none"/>
                <w:vertAlign w:val="baseline"/>
                <w:lang w:val="en-US"/>
              </w:rPr>
              <w:t>DVD</w:t>
            </w:r>
            <w:r>
              <w:rPr>
                <w:rFonts w:hint="eastAsia" w:ascii="宋体" w:hAnsi="宋体" w:eastAsia="宋体" w:cs="宋体"/>
                <w:color w:val="000000"/>
                <w:spacing w:val="-7"/>
                <w:w w:val="100"/>
                <w:sz w:val="18"/>
                <w:szCs w:val="18"/>
                <w:highlight w:val="none"/>
                <w:vertAlign w:val="baseline"/>
                <w:lang w:val="zh-CN"/>
              </w:rPr>
              <w:t>不低于 8×358</w:t>
            </w:r>
            <w:r>
              <w:rPr>
                <w:rFonts w:hint="eastAsia" w:ascii="宋体" w:hAnsi="宋体" w:eastAsia="宋体" w:cs="宋体"/>
                <w:color w:val="000000"/>
                <w:spacing w:val="-7"/>
                <w:w w:val="100"/>
                <w:sz w:val="18"/>
                <w:szCs w:val="18"/>
                <w:highlight w:val="none"/>
                <w:vertAlign w:val="baseline"/>
                <w:lang w:val="en-US"/>
              </w:rPr>
              <w:t xml:space="preserve">KB/s; </w:t>
            </w:r>
            <w:r>
              <w:rPr>
                <w:rFonts w:hint="eastAsia" w:ascii="宋体" w:hAnsi="宋体" w:eastAsia="宋体" w:cs="宋体"/>
                <w:color w:val="000000"/>
                <w:spacing w:val="-7"/>
                <w:w w:val="100"/>
                <w:sz w:val="18"/>
                <w:szCs w:val="18"/>
                <w:highlight w:val="none"/>
                <w:vertAlign w:val="baseline"/>
                <w:lang w:val="zh-CN"/>
              </w:rPr>
              <w:t xml:space="preserve">最大刻录速度 </w:t>
            </w:r>
            <w:r>
              <w:rPr>
                <w:rFonts w:hint="eastAsia" w:ascii="宋体" w:hAnsi="宋体" w:eastAsia="宋体" w:cs="宋体"/>
                <w:color w:val="000000"/>
                <w:spacing w:val="-7"/>
                <w:w w:val="100"/>
                <w:sz w:val="18"/>
                <w:szCs w:val="18"/>
                <w:highlight w:val="none"/>
                <w:vertAlign w:val="baseline"/>
                <w:lang w:val="en-US"/>
              </w:rPr>
              <w:t>CD</w:t>
            </w:r>
            <w:r>
              <w:rPr>
                <w:rFonts w:hint="eastAsia" w:ascii="宋体" w:hAnsi="宋体" w:eastAsia="宋体" w:cs="宋体"/>
                <w:color w:val="000000"/>
                <w:spacing w:val="-7"/>
                <w:w w:val="100"/>
                <w:sz w:val="18"/>
                <w:szCs w:val="18"/>
                <w:highlight w:val="none"/>
                <w:vertAlign w:val="baseline"/>
                <w:lang w:val="zh-CN"/>
              </w:rPr>
              <w:t>不低于 24×150</w:t>
            </w:r>
            <w:r>
              <w:rPr>
                <w:rFonts w:hint="eastAsia" w:ascii="宋体" w:hAnsi="宋体" w:eastAsia="宋体" w:cs="宋体"/>
                <w:color w:val="000000"/>
                <w:spacing w:val="-7"/>
                <w:w w:val="100"/>
                <w:sz w:val="18"/>
                <w:szCs w:val="18"/>
                <w:highlight w:val="none"/>
                <w:vertAlign w:val="baseline"/>
                <w:lang w:val="en-US"/>
              </w:rPr>
              <w:t xml:space="preserve">KB/s; </w:t>
            </w:r>
            <w:r>
              <w:rPr>
                <w:rFonts w:hint="eastAsia" w:ascii="宋体" w:hAnsi="宋体" w:eastAsia="宋体" w:cs="宋体"/>
                <w:color w:val="000000"/>
                <w:spacing w:val="-7"/>
                <w:w w:val="100"/>
                <w:sz w:val="18"/>
                <w:szCs w:val="18"/>
                <w:highlight w:val="none"/>
                <w:vertAlign w:val="baseline"/>
                <w:lang w:val="zh-CN"/>
              </w:rPr>
              <w:t xml:space="preserve">最大刻录速度 </w:t>
            </w:r>
            <w:r>
              <w:rPr>
                <w:rFonts w:hint="eastAsia" w:ascii="宋体" w:hAnsi="宋体" w:eastAsia="宋体" w:cs="宋体"/>
                <w:color w:val="000000"/>
                <w:spacing w:val="-7"/>
                <w:w w:val="100"/>
                <w:sz w:val="18"/>
                <w:szCs w:val="18"/>
                <w:highlight w:val="none"/>
                <w:vertAlign w:val="baseline"/>
                <w:lang w:val="en-US"/>
              </w:rPr>
              <w:t xml:space="preserve">DVD </w:t>
            </w:r>
            <w:r>
              <w:rPr>
                <w:rFonts w:hint="eastAsia" w:ascii="宋体" w:hAnsi="宋体" w:eastAsia="宋体" w:cs="宋体"/>
                <w:color w:val="000000"/>
                <w:spacing w:val="-7"/>
                <w:w w:val="100"/>
                <w:sz w:val="18"/>
                <w:szCs w:val="18"/>
                <w:highlight w:val="none"/>
                <w:vertAlign w:val="baseline"/>
                <w:lang w:val="zh-CN"/>
              </w:rPr>
              <w:t>不低于 6× 1358</w:t>
            </w:r>
            <w:r>
              <w:rPr>
                <w:rFonts w:hint="eastAsia" w:ascii="宋体" w:hAnsi="宋体" w:eastAsia="宋体" w:cs="宋体"/>
                <w:color w:val="000000"/>
                <w:spacing w:val="-7"/>
                <w:w w:val="100"/>
                <w:sz w:val="18"/>
                <w:szCs w:val="18"/>
                <w:highlight w:val="none"/>
                <w:vertAlign w:val="baseline"/>
                <w:lang w:val="en-US"/>
              </w:rPr>
              <w:t>KB/s;</w:t>
            </w:r>
          </w:p>
          <w:p>
            <w:pPr>
              <w:keepNext w:val="0"/>
              <w:keepLines w:val="0"/>
              <w:pageBreakBefore w:val="0"/>
              <w:widowControl/>
              <w:kinsoku/>
              <w:wordWrap/>
              <w:overflowPunct/>
              <w:topLinePunct w:val="0"/>
              <w:autoSpaceDE/>
              <w:autoSpaceDN/>
              <w:bidi w:val="0"/>
              <w:adjustRightInd/>
              <w:snapToGrid/>
              <w:spacing w:line="360" w:lineRule="auto"/>
              <w:ind w:left="144" w:leftChars="0" w:right="180" w:rightChars="0" w:firstLine="0" w:firstLineChars="0"/>
              <w:jc w:val="left"/>
              <w:textAlignment w:val="baseline"/>
              <w:rPr>
                <w:rFonts w:hint="eastAsia" w:ascii="宋体" w:hAnsi="宋体" w:eastAsia="宋体" w:cs="宋体"/>
                <w:color w:val="000000"/>
                <w:spacing w:val="-15"/>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兼容光盘类型包含只读光盘、可读写光盘、可擦写光盘等</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1008"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116</w:t>
            </w:r>
          </w:p>
        </w:tc>
        <w:tc>
          <w:tcPr>
            <w:tcW w:w="65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44" w:leftChars="0" w:right="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*存储功能</w:t>
            </w: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*存储功能</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通过 </w:t>
            </w:r>
            <w:r>
              <w:rPr>
                <w:rFonts w:hint="eastAsia" w:ascii="宋体" w:hAnsi="宋体" w:eastAsia="宋体" w:cs="宋体"/>
                <w:color w:val="000000"/>
                <w:spacing w:val="-3"/>
                <w:w w:val="100"/>
                <w:sz w:val="18"/>
                <w:szCs w:val="18"/>
                <w:highlight w:val="none"/>
                <w:vertAlign w:val="baseline"/>
                <w:lang w:val="en-US"/>
              </w:rPr>
              <w:t xml:space="preserve">SATA </w:t>
            </w:r>
            <w:r>
              <w:rPr>
                <w:rFonts w:hint="eastAsia" w:ascii="宋体" w:hAnsi="宋体" w:eastAsia="宋体" w:cs="宋体"/>
                <w:color w:val="000000"/>
                <w:spacing w:val="-3"/>
                <w:w w:val="100"/>
                <w:sz w:val="18"/>
                <w:szCs w:val="18"/>
                <w:highlight w:val="none"/>
                <w:vertAlign w:val="baseline"/>
                <w:lang w:val="zh-CN"/>
              </w:rPr>
              <w:t>固态存储/</w:t>
            </w:r>
            <w:r>
              <w:rPr>
                <w:rFonts w:hint="eastAsia" w:ascii="宋体" w:hAnsi="宋体" w:eastAsia="宋体" w:cs="宋体"/>
                <w:color w:val="000000"/>
                <w:spacing w:val="-3"/>
                <w:w w:val="100"/>
                <w:sz w:val="18"/>
                <w:szCs w:val="18"/>
                <w:highlight w:val="none"/>
                <w:vertAlign w:val="baseline"/>
                <w:lang w:val="en-US"/>
              </w:rPr>
              <w:t xml:space="preserve">PCIe </w:t>
            </w:r>
            <w:r>
              <w:rPr>
                <w:rFonts w:hint="eastAsia" w:ascii="宋体" w:hAnsi="宋体" w:eastAsia="宋体" w:cs="宋体"/>
                <w:color w:val="000000"/>
                <w:spacing w:val="-3"/>
                <w:w w:val="100"/>
                <w:sz w:val="18"/>
                <w:szCs w:val="18"/>
                <w:highlight w:val="none"/>
                <w:vertAlign w:val="baseline"/>
                <w:lang w:val="zh-CN"/>
              </w:rPr>
              <w:t>固态存储 /</w:t>
            </w:r>
            <w:r>
              <w:rPr>
                <w:rFonts w:hint="eastAsia" w:ascii="宋体" w:hAnsi="宋体" w:eastAsia="宋体" w:cs="宋体"/>
                <w:color w:val="000000"/>
                <w:spacing w:val="-3"/>
                <w:w w:val="100"/>
                <w:sz w:val="18"/>
                <w:szCs w:val="18"/>
                <w:highlight w:val="none"/>
                <w:vertAlign w:val="baseline"/>
                <w:lang w:val="en-US"/>
              </w:rPr>
              <w:t xml:space="preserve">UFS </w:t>
            </w:r>
            <w:r>
              <w:rPr>
                <w:rFonts w:hint="eastAsia" w:ascii="宋体" w:hAnsi="宋体" w:eastAsia="宋体" w:cs="宋体"/>
                <w:color w:val="000000"/>
                <w:spacing w:val="-3"/>
                <w:w w:val="100"/>
                <w:sz w:val="18"/>
                <w:szCs w:val="18"/>
                <w:highlight w:val="none"/>
                <w:vertAlign w:val="baseline"/>
                <w:lang w:val="zh-CN"/>
              </w:rPr>
              <w:t>固态存储/</w:t>
            </w:r>
            <w:r>
              <w:rPr>
                <w:rFonts w:hint="eastAsia" w:ascii="宋体" w:hAnsi="宋体" w:eastAsia="宋体" w:cs="宋体"/>
                <w:color w:val="000000"/>
                <w:spacing w:val="-3"/>
                <w:w w:val="100"/>
                <w:sz w:val="18"/>
                <w:szCs w:val="18"/>
                <w:highlight w:val="none"/>
                <w:vertAlign w:val="baseline"/>
                <w:lang w:val="en-US"/>
              </w:rPr>
              <w:t xml:space="preserve">SATA </w:t>
            </w:r>
            <w:r>
              <w:rPr>
                <w:rFonts w:hint="eastAsia" w:ascii="宋体" w:hAnsi="宋体" w:eastAsia="宋体" w:cs="宋体"/>
                <w:color w:val="000000"/>
                <w:spacing w:val="-3"/>
                <w:w w:val="100"/>
                <w:sz w:val="18"/>
                <w:szCs w:val="18"/>
                <w:highlight w:val="none"/>
                <w:vertAlign w:val="baseline"/>
                <w:lang w:val="zh-CN"/>
              </w:rPr>
              <w:t>硬磁盘等存储部件提供存储功能</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88"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118</w:t>
            </w:r>
          </w:p>
        </w:tc>
        <w:tc>
          <w:tcPr>
            <w:tcW w:w="65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en-US"/>
              </w:rPr>
            </w:pPr>
            <w:r>
              <w:rPr>
                <w:rFonts w:hint="eastAsia" w:ascii="宋体" w:hAnsi="宋体" w:eastAsia="宋体" w:cs="宋体"/>
                <w:color w:val="000000"/>
                <w:spacing w:val="-3"/>
                <w:w w:val="100"/>
                <w:sz w:val="18"/>
                <w:szCs w:val="18"/>
                <w:highlight w:val="none"/>
                <w:vertAlign w:val="baseline"/>
                <w:lang w:val="en-US"/>
              </w:rPr>
              <w:t>*</w:t>
            </w:r>
            <w:r>
              <w:rPr>
                <w:rFonts w:hint="eastAsia" w:ascii="宋体" w:hAnsi="宋体" w:eastAsia="宋体" w:cs="宋体"/>
                <w:color w:val="000000"/>
                <w:spacing w:val="-3"/>
                <w:w w:val="100"/>
                <w:sz w:val="18"/>
                <w:szCs w:val="18"/>
                <w:highlight w:val="none"/>
                <w:vertAlign w:val="baseline"/>
                <w:lang w:val="zh-CN"/>
              </w:rPr>
              <w:t>网络</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设备</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功能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w w:val="100"/>
                <w:sz w:val="18"/>
                <w:szCs w:val="18"/>
                <w:highlight w:val="none"/>
                <w:vertAlign w:val="baseline"/>
                <w:lang w:val="en-US"/>
              </w:rPr>
              <w:t>
</w:t>
            </w: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*网络功能</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16" w:rightChars="0" w:firstLine="0" w:firstLineChars="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en-US"/>
              </w:rPr>
              <w:t>a)</w:t>
            </w:r>
            <w:r>
              <w:rPr>
                <w:rFonts w:hint="eastAsia" w:ascii="宋体" w:hAnsi="宋体" w:eastAsia="宋体" w:cs="宋体"/>
                <w:color w:val="000000"/>
                <w:spacing w:val="-3"/>
                <w:w w:val="100"/>
                <w:sz w:val="18"/>
                <w:szCs w:val="18"/>
                <w:highlight w:val="none"/>
                <w:vertAlign w:val="baseline"/>
                <w:lang w:val="zh-CN"/>
              </w:rPr>
              <w:t>支持网络连接、网络开启/关闭功能;</w:t>
            </w:r>
            <w:r>
              <w:rPr>
                <w:rFonts w:hint="eastAsia" w:ascii="宋体" w:hAnsi="宋体" w:eastAsia="宋体" w:cs="宋体"/>
                <w:color w:val="000000"/>
                <w:spacing w:val="-3"/>
                <w:w w:val="100"/>
                <w:sz w:val="18"/>
                <w:szCs w:val="18"/>
                <w:highlight w:val="none"/>
                <w:vertAlign w:val="baseline"/>
                <w:lang w:val="en-US"/>
              </w:rPr>
              <w:t>b)</w:t>
            </w:r>
            <w:r>
              <w:rPr>
                <w:rFonts w:hint="eastAsia" w:ascii="宋体" w:hAnsi="宋体" w:eastAsia="宋体" w:cs="宋体"/>
                <w:color w:val="000000"/>
                <w:spacing w:val="-3"/>
                <w:w w:val="100"/>
                <w:sz w:val="18"/>
                <w:szCs w:val="18"/>
                <w:highlight w:val="none"/>
                <w:vertAlign w:val="baseline"/>
                <w:lang w:val="zh-CN"/>
              </w:rPr>
              <w:t>支持访问网络和数据交换功能</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688"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121</w:t>
            </w:r>
          </w:p>
        </w:tc>
        <w:tc>
          <w:tcPr>
            <w:tcW w:w="654"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000000"/>
                <w:spacing w:val="-3"/>
                <w:w w:val="100"/>
                <w:sz w:val="18"/>
                <w:szCs w:val="18"/>
                <w:highlight w:val="none"/>
                <w:vertAlign w:val="baseline"/>
                <w:lang w:val="zh-CN"/>
              </w:rPr>
            </w:pPr>
          </w:p>
        </w:tc>
        <w:tc>
          <w:tcPr>
            <w:tcW w:w="870"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*数据传输</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16" w:rightChars="0" w:firstLine="0" w:firstLineChars="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支持数据传输能力,并提供数据流量和异常日志记录功能</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852"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123</w:t>
            </w:r>
          </w:p>
        </w:tc>
        <w:tc>
          <w:tcPr>
            <w:tcW w:w="65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vMerge w:val="continue"/>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p>
        </w:tc>
        <w:tc>
          <w:tcPr>
            <w:tcW w:w="870"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7"/>
                <w:w w:val="100"/>
                <w:sz w:val="18"/>
                <w:szCs w:val="18"/>
                <w:highlight w:val="none"/>
                <w:vertAlign w:val="baseline"/>
                <w:lang w:val="zh-CN"/>
              </w:rPr>
              <w:t>*有线网卡接口类型</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leftChars="0" w:right="0" w:rightChars="0" w:firstLine="0" w:firstLineChars="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支持 </w:t>
            </w:r>
            <w:r>
              <w:rPr>
                <w:rFonts w:hint="eastAsia" w:ascii="宋体" w:hAnsi="宋体" w:eastAsia="宋体" w:cs="宋体"/>
                <w:color w:val="000000"/>
                <w:spacing w:val="0"/>
                <w:w w:val="100"/>
                <w:sz w:val="18"/>
                <w:szCs w:val="18"/>
                <w:highlight w:val="none"/>
                <w:vertAlign w:val="baseline"/>
                <w:lang w:val="en-US"/>
              </w:rPr>
              <w:t xml:space="preserve">RJ45 </w:t>
            </w:r>
            <w:r>
              <w:rPr>
                <w:rFonts w:hint="eastAsia" w:ascii="宋体" w:hAnsi="宋体" w:eastAsia="宋体" w:cs="宋体"/>
                <w:color w:val="000000"/>
                <w:spacing w:val="0"/>
                <w:w w:val="100"/>
                <w:sz w:val="18"/>
                <w:szCs w:val="18"/>
                <w:highlight w:val="none"/>
                <w:vertAlign w:val="baseline"/>
                <w:lang w:val="zh-CN"/>
              </w:rPr>
              <w:t>接口</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08"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4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125</w:t>
            </w:r>
          </w:p>
        </w:tc>
        <w:tc>
          <w:tcPr>
            <w:tcW w:w="654"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0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000000"/>
                <w:spacing w:val="-3"/>
                <w:w w:val="100"/>
                <w:sz w:val="18"/>
                <w:szCs w:val="18"/>
                <w:highlight w:val="none"/>
                <w:vertAlign w:val="baseline"/>
                <w:lang w:val="zh-CN"/>
              </w:rPr>
            </w:pPr>
          </w:p>
        </w:tc>
        <w:tc>
          <w:tcPr>
            <w:tcW w:w="870" w:type="dxa"/>
            <w:tcBorders>
              <w:top w:val="single" w:color="000000" w:sz="4" w:space="0"/>
              <w:left w:val="single" w:color="auto"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*网络设备拆装</w:t>
            </w:r>
            <w:r>
              <w:rPr>
                <w:rFonts w:hint="eastAsia" w:ascii="宋体" w:hAnsi="宋体" w:eastAsia="宋体" w:cs="宋体"/>
                <w:color w:val="000000"/>
                <w:w w:val="100"/>
                <w:sz w:val="18"/>
                <w:szCs w:val="18"/>
                <w:highlight w:val="none"/>
                <w:vertAlign w:val="baseline"/>
                <w:lang w:val="en-US"/>
              </w:rPr>
              <w:t>
</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16" w:rightChars="0" w:firstLine="0" w:firstLineChars="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网络设备支持物理拆装,包括无线网卡和蓝牙模块等</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bl>
    <w:p>
      <w:pPr>
        <w:spacing w:before="0" w:after="44" w:line="360" w:lineRule="auto"/>
        <w:rPr>
          <w:rFonts w:hint="eastAsia" w:ascii="宋体" w:hAnsi="宋体" w:eastAsia="宋体" w:cs="宋体"/>
          <w:sz w:val="18"/>
          <w:szCs w:val="18"/>
          <w:highlight w:val="none"/>
        </w:rPr>
      </w:pPr>
    </w:p>
    <w:p>
      <w:pPr>
        <w:spacing w:before="0" w:after="178" w:line="360" w:lineRule="auto"/>
        <w:rPr>
          <w:rFonts w:hint="eastAsia" w:ascii="宋体" w:hAnsi="宋体" w:eastAsia="宋体" w:cs="宋体"/>
          <w:sz w:val="18"/>
          <w:szCs w:val="18"/>
          <w:highlight w:val="none"/>
        </w:rPr>
      </w:pPr>
    </w:p>
    <w:p>
      <w:pPr>
        <w:spacing w:before="28" w:after="0" w:line="360" w:lineRule="auto"/>
        <w:ind w:left="0" w:right="0" w:firstLine="0"/>
        <w:jc w:val="center"/>
        <w:textAlignment w:val="baseline"/>
        <w:rPr>
          <w:rFonts w:hint="eastAsia" w:ascii="宋体" w:hAnsi="宋体" w:eastAsia="宋体" w:cs="宋体"/>
          <w:sz w:val="18"/>
          <w:szCs w:val="18"/>
          <w:highlight w:val="none"/>
        </w:rPr>
        <w:sectPr>
          <w:pgSz w:w="11909" w:h="16838"/>
          <w:pgMar w:top="1420" w:right="1279" w:bottom="802" w:left="1270" w:header="720" w:footer="720" w:gutter="0"/>
          <w:pgNumType w:fmt="numberInDash"/>
          <w:cols w:space="720" w:num="1"/>
        </w:sectPr>
      </w:pPr>
    </w:p>
    <w:tbl>
      <w:tblPr>
        <w:tblStyle w:val="36"/>
        <w:tblW w:w="9297" w:type="dxa"/>
        <w:tblInd w:w="31" w:type="dxa"/>
        <w:tblLayout w:type="fixed"/>
        <w:tblCellMar>
          <w:top w:w="0" w:type="dxa"/>
          <w:left w:w="0" w:type="dxa"/>
          <w:bottom w:w="0" w:type="dxa"/>
          <w:right w:w="0" w:type="dxa"/>
        </w:tblCellMar>
      </w:tblPr>
      <w:tblGrid>
        <w:gridCol w:w="461"/>
        <w:gridCol w:w="653"/>
        <w:gridCol w:w="686"/>
        <w:gridCol w:w="1054"/>
        <w:gridCol w:w="924"/>
        <w:gridCol w:w="3177"/>
        <w:gridCol w:w="2342"/>
      </w:tblGrid>
      <w:tr>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序</w:t>
            </w:r>
            <w:r>
              <w:rPr>
                <w:rFonts w:hint="eastAsia" w:ascii="宋体" w:hAnsi="宋体" w:eastAsia="宋体" w:cs="宋体"/>
                <w:b/>
                <w:color w:val="000000"/>
                <w:spacing w:val="-3"/>
                <w:w w:val="100"/>
                <w:sz w:val="18"/>
                <w:szCs w:val="18"/>
                <w:highlight w:val="none"/>
                <w:vertAlign w:val="baseline"/>
                <w:lang w:val="zh-CN"/>
              </w:rPr>
              <w:cr/>
            </w:r>
            <w:r>
              <w:rPr>
                <w:rFonts w:hint="eastAsia" w:ascii="宋体" w:hAnsi="宋体" w:eastAsia="宋体" w:cs="宋体"/>
                <w:b/>
                <w:color w:val="000000"/>
                <w:spacing w:val="-3"/>
                <w:w w:val="100"/>
                <w:sz w:val="18"/>
                <w:szCs w:val="18"/>
                <w:highlight w:val="none"/>
                <w:vertAlign w:val="baseline"/>
                <w:lang w:val="zh-CN"/>
              </w:rPr>
              <w:br w:type="textWrapping"/>
            </w:r>
            <w:r>
              <w:rPr>
                <w:rFonts w:hint="eastAsia" w:ascii="宋体" w:hAnsi="宋体" w:eastAsia="宋体" w:cs="宋体"/>
                <w:b/>
                <w:color w:val="000000"/>
                <w:spacing w:val="-3"/>
                <w:w w:val="100"/>
                <w:sz w:val="18"/>
                <w:szCs w:val="18"/>
                <w:highlight w:val="none"/>
                <w:vertAlign w:val="baseline"/>
                <w:lang w:val="zh-CN"/>
              </w:rPr>
              <w:t>号</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分类</w:t>
            </w:r>
            <w:r>
              <w:rPr>
                <w:rFonts w:hint="eastAsia" w:ascii="宋体" w:hAnsi="宋体" w:eastAsia="宋体" w:cs="宋体"/>
                <w:color w:val="000000"/>
                <w:w w:val="100"/>
                <w:sz w:val="18"/>
                <w:szCs w:val="18"/>
                <w:highlight w:val="none"/>
                <w:vertAlign w:val="baseline"/>
                <w:lang w:val="en-US"/>
              </w:rPr>
              <w:t>
</w:t>
            </w:r>
          </w:p>
        </w:tc>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一级</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0"/>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t>
</w:t>
            </w: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二级</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0"/>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是否可以</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作为评分</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因素</w:t>
            </w:r>
            <w:r>
              <w:rPr>
                <w:rFonts w:hint="eastAsia" w:ascii="宋体" w:hAnsi="宋体" w:eastAsia="宋体" w:cs="宋体"/>
                <w:color w:val="000000"/>
                <w:w w:val="100"/>
                <w:sz w:val="18"/>
                <w:szCs w:val="18"/>
                <w:highlight w:val="none"/>
                <w:vertAlign w:val="baseline"/>
                <w:lang w:val="en-US"/>
              </w:rPr>
              <w:t>
</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指标要求</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指标使用说明</w:t>
            </w: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126</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*外部</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接口</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功能</w:t>
            </w: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*音频接口类型</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left"/>
              <w:textAlignment w:val="baseline"/>
              <w:rPr>
                <w:rFonts w:hint="eastAsia" w:ascii="宋体" w:hAnsi="宋体" w:eastAsia="宋体" w:cs="宋体"/>
                <w:color w:val="000000"/>
                <w:spacing w:val="-9"/>
                <w:w w:val="100"/>
                <w:sz w:val="18"/>
                <w:szCs w:val="18"/>
                <w:highlight w:val="none"/>
                <w:vertAlign w:val="baseline"/>
                <w:lang w:val="zh-CN"/>
              </w:rPr>
            </w:pPr>
            <w:r>
              <w:rPr>
                <w:rFonts w:hint="eastAsia" w:ascii="宋体" w:hAnsi="宋体" w:eastAsia="宋体" w:cs="宋体"/>
                <w:color w:val="000000"/>
                <w:spacing w:val="-9"/>
                <w:w w:val="100"/>
                <w:sz w:val="18"/>
                <w:szCs w:val="18"/>
                <w:highlight w:val="none"/>
                <w:vertAlign w:val="baseline"/>
                <w:lang w:val="zh-CN"/>
              </w:rPr>
              <w:t>支持 3.5</w:t>
            </w:r>
            <w:r>
              <w:rPr>
                <w:rFonts w:hint="eastAsia" w:ascii="宋体" w:hAnsi="宋体" w:eastAsia="宋体" w:cs="宋体"/>
                <w:color w:val="000000"/>
                <w:spacing w:val="-9"/>
                <w:w w:val="100"/>
                <w:sz w:val="18"/>
                <w:szCs w:val="18"/>
                <w:highlight w:val="none"/>
                <w:vertAlign w:val="baseline"/>
                <w:lang w:val="en-US"/>
              </w:rPr>
              <w:t xml:space="preserve">mm </w:t>
            </w:r>
            <w:r>
              <w:rPr>
                <w:rFonts w:hint="eastAsia" w:ascii="宋体" w:hAnsi="宋体" w:eastAsia="宋体" w:cs="宋体"/>
                <w:color w:val="000000"/>
                <w:spacing w:val="-9"/>
                <w:w w:val="100"/>
                <w:sz w:val="18"/>
                <w:szCs w:val="18"/>
                <w:highlight w:val="none"/>
                <w:vertAlign w:val="baseline"/>
                <w:lang w:val="zh-CN"/>
              </w:rPr>
              <w:t>孔径 3 段式或 4 段式接口</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6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127</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*视频接口类</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12"/>
                <w:w w:val="100"/>
                <w:sz w:val="18"/>
                <w:szCs w:val="18"/>
                <w:highlight w:val="none"/>
                <w:vertAlign w:val="baseline"/>
                <w:lang w:val="zh-CN"/>
              </w:rPr>
            </w:pPr>
            <w:r>
              <w:rPr>
                <w:rFonts w:hint="eastAsia" w:ascii="宋体" w:hAnsi="宋体" w:eastAsia="宋体" w:cs="宋体"/>
                <w:color w:val="000000"/>
                <w:spacing w:val="-12"/>
                <w:w w:val="100"/>
                <w:sz w:val="18"/>
                <w:szCs w:val="18"/>
                <w:highlight w:val="none"/>
                <w:vertAlign w:val="baseline"/>
                <w:lang w:val="zh-CN"/>
              </w:rPr>
              <w:t xml:space="preserve">至少支持 </w:t>
            </w:r>
            <w:r>
              <w:rPr>
                <w:rFonts w:hint="eastAsia" w:ascii="宋体" w:hAnsi="宋体" w:eastAsia="宋体" w:cs="宋体"/>
                <w:color w:val="000000"/>
                <w:spacing w:val="-12"/>
                <w:w w:val="100"/>
                <w:sz w:val="18"/>
                <w:szCs w:val="18"/>
                <w:highlight w:val="none"/>
                <w:vertAlign w:val="baseline"/>
                <w:lang w:val="en-US"/>
              </w:rPr>
              <w:t>VGA</w:t>
            </w:r>
            <w:r>
              <w:rPr>
                <w:rFonts w:hint="eastAsia" w:ascii="宋体" w:hAnsi="宋体" w:eastAsia="宋体" w:cs="宋体"/>
                <w:color w:val="000000"/>
                <w:spacing w:val="-12"/>
                <w:w w:val="100"/>
                <w:sz w:val="18"/>
                <w:szCs w:val="18"/>
                <w:highlight w:val="none"/>
                <w:vertAlign w:val="baseline"/>
                <w:lang w:val="zh-CN"/>
              </w:rPr>
              <w:t>、</w:t>
            </w:r>
            <w:r>
              <w:rPr>
                <w:rFonts w:hint="eastAsia" w:ascii="宋体" w:hAnsi="宋体" w:eastAsia="宋体" w:cs="宋体"/>
                <w:color w:val="000000"/>
                <w:spacing w:val="-12"/>
                <w:w w:val="100"/>
                <w:sz w:val="18"/>
                <w:szCs w:val="18"/>
                <w:highlight w:val="none"/>
                <w:vertAlign w:val="baseline"/>
                <w:lang w:val="en-US"/>
              </w:rPr>
              <w:t>HDMI</w:t>
            </w:r>
            <w:r>
              <w:rPr>
                <w:rFonts w:hint="eastAsia" w:ascii="宋体" w:hAnsi="宋体" w:eastAsia="宋体" w:cs="宋体"/>
                <w:color w:val="000000"/>
                <w:spacing w:val="-12"/>
                <w:w w:val="100"/>
                <w:sz w:val="18"/>
                <w:szCs w:val="18"/>
                <w:highlight w:val="none"/>
                <w:vertAlign w:val="baseline"/>
                <w:lang w:val="zh-CN"/>
              </w:rPr>
              <w:t>、</w:t>
            </w:r>
            <w:r>
              <w:rPr>
                <w:rFonts w:hint="eastAsia" w:ascii="宋体" w:hAnsi="宋体" w:eastAsia="宋体" w:cs="宋体"/>
                <w:color w:val="000000"/>
                <w:spacing w:val="-12"/>
                <w:w w:val="100"/>
                <w:sz w:val="18"/>
                <w:szCs w:val="18"/>
                <w:highlight w:val="none"/>
                <w:vertAlign w:val="baseline"/>
                <w:lang w:val="en-US"/>
              </w:rPr>
              <w:t>DVI</w:t>
            </w:r>
            <w:r>
              <w:rPr>
                <w:rFonts w:hint="eastAsia" w:ascii="宋体" w:hAnsi="宋体" w:eastAsia="宋体" w:cs="宋体"/>
                <w:color w:val="000000"/>
                <w:spacing w:val="-12"/>
                <w:w w:val="100"/>
                <w:sz w:val="18"/>
                <w:szCs w:val="18"/>
                <w:highlight w:val="none"/>
                <w:vertAlign w:val="baseline"/>
                <w:lang w:val="zh-CN"/>
              </w:rPr>
              <w:t>、</w:t>
            </w:r>
            <w:r>
              <w:rPr>
                <w:rFonts w:hint="eastAsia" w:ascii="宋体" w:hAnsi="宋体" w:eastAsia="宋体" w:cs="宋体"/>
                <w:color w:val="000000"/>
                <w:spacing w:val="-12"/>
                <w:w w:val="100"/>
                <w:sz w:val="18"/>
                <w:szCs w:val="18"/>
                <w:highlight w:val="none"/>
                <w:vertAlign w:val="baseline"/>
                <w:lang w:val="en-US"/>
              </w:rPr>
              <w:t>DP</w:t>
            </w:r>
            <w:r>
              <w:rPr>
                <w:rFonts w:hint="eastAsia" w:ascii="宋体" w:hAnsi="宋体" w:eastAsia="宋体" w:cs="宋体"/>
                <w:color w:val="000000"/>
                <w:spacing w:val="-12"/>
                <w:w w:val="100"/>
                <w:sz w:val="18"/>
                <w:szCs w:val="18"/>
                <w:highlight w:val="none"/>
                <w:vertAlign w:val="baseline"/>
                <w:lang w:val="zh-CN"/>
              </w:rPr>
              <w:t>、</w:t>
            </w:r>
            <w:r>
              <w:rPr>
                <w:rFonts w:hint="eastAsia" w:ascii="宋体" w:hAnsi="宋体" w:eastAsia="宋体" w:cs="宋体"/>
                <w:color w:val="000000"/>
                <w:spacing w:val="-12"/>
                <w:w w:val="100"/>
                <w:sz w:val="18"/>
                <w:szCs w:val="18"/>
                <w:highlight w:val="none"/>
                <w:vertAlign w:val="baseline"/>
                <w:lang w:val="en-US"/>
              </w:rPr>
              <w:t xml:space="preserve">Type-C </w:t>
            </w:r>
            <w:r>
              <w:rPr>
                <w:rFonts w:hint="eastAsia" w:ascii="宋体" w:hAnsi="宋体" w:eastAsia="宋体" w:cs="宋体"/>
                <w:color w:val="000000"/>
                <w:spacing w:val="-12"/>
                <w:w w:val="100"/>
                <w:sz w:val="18"/>
                <w:szCs w:val="18"/>
                <w:highlight w:val="none"/>
                <w:vertAlign w:val="baseline"/>
                <w:lang w:val="zh-CN"/>
              </w:rPr>
              <w:t xml:space="preserve">中 </w:t>
            </w:r>
            <w:r>
              <w:rPr>
                <w:rFonts w:hint="eastAsia" w:ascii="宋体" w:hAnsi="宋体" w:eastAsia="宋体" w:cs="宋体"/>
                <w:color w:val="000000"/>
                <w:spacing w:val="-12"/>
                <w:w w:val="100"/>
                <w:sz w:val="18"/>
                <w:szCs w:val="18"/>
                <w:highlight w:val="none"/>
                <w:vertAlign w:val="baseline"/>
                <w:lang w:val="en-US" w:eastAsia="zh-CN"/>
              </w:rPr>
              <w:t>2</w:t>
            </w:r>
            <w:r>
              <w:rPr>
                <w:rFonts w:hint="eastAsia" w:ascii="宋体" w:hAnsi="宋体" w:eastAsia="宋体" w:cs="宋体"/>
                <w:color w:val="000000"/>
                <w:spacing w:val="-12"/>
                <w:w w:val="100"/>
                <w:sz w:val="18"/>
                <w:szCs w:val="18"/>
                <w:highlight w:val="none"/>
                <w:vertAlign w:val="baseline"/>
                <w:lang w:val="zh-CN"/>
              </w:rPr>
              <w:t xml:space="preserve"> 种显示接口</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08"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1187"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128</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44" w:firstLine="0"/>
              <w:jc w:val="center"/>
              <w:textAlignment w:val="baseline"/>
              <w:rPr>
                <w:rFonts w:hint="eastAsia" w:ascii="宋体" w:hAnsi="宋体" w:eastAsia="宋体" w:cs="宋体"/>
                <w:color w:val="000000"/>
                <w:spacing w:val="-7"/>
                <w:w w:val="100"/>
                <w:sz w:val="18"/>
                <w:szCs w:val="18"/>
                <w:highlight w:val="none"/>
                <w:vertAlign w:val="baseline"/>
                <w:lang w:val="zh-CN"/>
              </w:rPr>
            </w:pPr>
            <w:r>
              <w:rPr>
                <w:rFonts w:hint="eastAsia" w:ascii="宋体" w:hAnsi="宋体" w:eastAsia="宋体" w:cs="宋体"/>
                <w:color w:val="000000"/>
                <w:spacing w:val="-7"/>
                <w:w w:val="100"/>
                <w:sz w:val="18"/>
                <w:szCs w:val="18"/>
                <w:highlight w:val="none"/>
                <w:vertAlign w:val="baseline"/>
                <w:lang w:val="zh-CN"/>
              </w:rPr>
              <w:t>*</w:t>
            </w:r>
            <w:r>
              <w:rPr>
                <w:rFonts w:hint="eastAsia" w:ascii="宋体" w:hAnsi="宋体" w:eastAsia="宋体" w:cs="宋体"/>
                <w:color w:val="000000"/>
                <w:spacing w:val="-7"/>
                <w:w w:val="100"/>
                <w:sz w:val="18"/>
                <w:szCs w:val="18"/>
                <w:highlight w:val="none"/>
                <w:vertAlign w:val="baseline"/>
                <w:lang w:val="en-US"/>
              </w:rPr>
              <w:t>HDMI</w:t>
            </w:r>
            <w:r>
              <w:rPr>
                <w:rFonts w:hint="eastAsia" w:ascii="宋体" w:hAnsi="宋体" w:eastAsia="宋体" w:cs="宋体"/>
                <w:color w:val="000000"/>
                <w:spacing w:val="-7"/>
                <w:w w:val="100"/>
                <w:sz w:val="18"/>
                <w:szCs w:val="18"/>
                <w:highlight w:val="none"/>
                <w:vertAlign w:val="baseline"/>
                <w:lang w:val="zh-CN"/>
              </w:rPr>
              <w:t xml:space="preserve">、 </w:t>
            </w:r>
            <w:r>
              <w:rPr>
                <w:rFonts w:hint="eastAsia" w:ascii="宋体" w:hAnsi="宋体" w:eastAsia="宋体" w:cs="宋体"/>
                <w:color w:val="000000"/>
                <w:spacing w:val="-7"/>
                <w:w w:val="100"/>
                <w:sz w:val="18"/>
                <w:szCs w:val="18"/>
                <w:highlight w:val="none"/>
                <w:vertAlign w:val="baseline"/>
                <w:lang w:val="en-US"/>
              </w:rPr>
              <w:t>DP</w:t>
            </w:r>
            <w:r>
              <w:rPr>
                <w:rFonts w:hint="eastAsia" w:ascii="宋体" w:hAnsi="宋体" w:eastAsia="宋体" w:cs="宋体"/>
                <w:color w:val="000000"/>
                <w:spacing w:val="-7"/>
                <w:w w:val="100"/>
                <w:sz w:val="18"/>
                <w:szCs w:val="18"/>
                <w:highlight w:val="none"/>
                <w:vertAlign w:val="baseline"/>
                <w:lang w:val="zh-CN"/>
              </w:rPr>
              <w:t xml:space="preserve">、 </w:t>
            </w:r>
            <w:r>
              <w:rPr>
                <w:rFonts w:hint="eastAsia" w:ascii="宋体" w:hAnsi="宋体" w:eastAsia="宋体" w:cs="宋体"/>
                <w:color w:val="000000"/>
                <w:spacing w:val="-7"/>
                <w:w w:val="100"/>
                <w:sz w:val="18"/>
                <w:szCs w:val="18"/>
                <w:highlight w:val="none"/>
                <w:vertAlign w:val="baseline"/>
                <w:lang w:val="en-US"/>
              </w:rPr>
              <w:t xml:space="preserve">Type-C </w:t>
            </w:r>
            <w:r>
              <w:rPr>
                <w:rFonts w:hint="eastAsia" w:ascii="宋体" w:hAnsi="宋体" w:eastAsia="宋体" w:cs="宋体"/>
                <w:color w:val="000000"/>
                <w:spacing w:val="-7"/>
                <w:w w:val="100"/>
                <w:sz w:val="18"/>
                <w:szCs w:val="18"/>
                <w:highlight w:val="none"/>
                <w:vertAlign w:val="baseline"/>
                <w:lang w:val="zh-CN"/>
              </w:rPr>
              <w:t>显示接口要求</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若提供 </w:t>
            </w:r>
            <w:r>
              <w:rPr>
                <w:rFonts w:hint="eastAsia" w:ascii="宋体" w:hAnsi="宋体" w:eastAsia="宋体" w:cs="宋体"/>
                <w:color w:val="000000"/>
                <w:spacing w:val="-3"/>
                <w:w w:val="100"/>
                <w:sz w:val="18"/>
                <w:szCs w:val="18"/>
                <w:highlight w:val="none"/>
                <w:vertAlign w:val="baseline"/>
                <w:lang w:val="en-US"/>
              </w:rPr>
              <w:t xml:space="preserve">HDMI </w:t>
            </w:r>
            <w:r>
              <w:rPr>
                <w:rFonts w:hint="eastAsia" w:ascii="宋体" w:hAnsi="宋体" w:eastAsia="宋体" w:cs="宋体"/>
                <w:color w:val="000000"/>
                <w:spacing w:val="-3"/>
                <w:w w:val="100"/>
                <w:sz w:val="18"/>
                <w:szCs w:val="18"/>
                <w:highlight w:val="none"/>
                <w:vertAlign w:val="baseline"/>
                <w:lang w:val="zh-CN"/>
              </w:rPr>
              <w:t xml:space="preserve">或 </w:t>
            </w:r>
            <w:r>
              <w:rPr>
                <w:rFonts w:hint="eastAsia" w:ascii="宋体" w:hAnsi="宋体" w:eastAsia="宋体" w:cs="宋体"/>
                <w:color w:val="000000"/>
                <w:spacing w:val="-3"/>
                <w:w w:val="100"/>
                <w:sz w:val="18"/>
                <w:szCs w:val="18"/>
                <w:highlight w:val="none"/>
                <w:vertAlign w:val="baseline"/>
                <w:lang w:val="en-US"/>
              </w:rPr>
              <w:t xml:space="preserve">DP </w:t>
            </w:r>
            <w:r>
              <w:rPr>
                <w:rFonts w:hint="eastAsia" w:ascii="宋体" w:hAnsi="宋体" w:eastAsia="宋体" w:cs="宋体"/>
                <w:color w:val="000000"/>
                <w:spacing w:val="-3"/>
                <w:w w:val="100"/>
                <w:sz w:val="18"/>
                <w:szCs w:val="18"/>
                <w:highlight w:val="none"/>
                <w:vertAlign w:val="baseline"/>
                <w:lang w:val="zh-CN"/>
              </w:rPr>
              <w:t xml:space="preserve">或 </w:t>
            </w:r>
            <w:r>
              <w:rPr>
                <w:rFonts w:hint="eastAsia" w:ascii="宋体" w:hAnsi="宋体" w:eastAsia="宋体" w:cs="宋体"/>
                <w:color w:val="000000"/>
                <w:spacing w:val="-3"/>
                <w:w w:val="100"/>
                <w:sz w:val="18"/>
                <w:szCs w:val="18"/>
                <w:highlight w:val="none"/>
                <w:vertAlign w:val="baseline"/>
                <w:lang w:val="en-US"/>
              </w:rPr>
              <w:t xml:space="preserve">Type-C </w:t>
            </w:r>
            <w:r>
              <w:rPr>
                <w:rFonts w:hint="eastAsia" w:ascii="宋体" w:hAnsi="宋体" w:eastAsia="宋体" w:cs="宋体"/>
                <w:color w:val="000000"/>
                <w:spacing w:val="-3"/>
                <w:w w:val="100"/>
                <w:sz w:val="18"/>
                <w:szCs w:val="18"/>
                <w:highlight w:val="none"/>
                <w:vertAlign w:val="baseline"/>
                <w:lang w:val="zh-CN"/>
              </w:rPr>
              <w:t>作为显示接口,应支持音频和视频同步输出</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104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en-US"/>
              </w:rPr>
              <w:t>131</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44" w:right="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*电源功能</w:t>
            </w: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*电源线适配能力</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08"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电源适配器电线组件应符合 </w:t>
            </w:r>
            <w:r>
              <w:rPr>
                <w:rFonts w:hint="eastAsia" w:ascii="宋体" w:hAnsi="宋体" w:eastAsia="宋体" w:cs="宋体"/>
                <w:color w:val="000000"/>
                <w:spacing w:val="-3"/>
                <w:w w:val="100"/>
                <w:sz w:val="18"/>
                <w:szCs w:val="18"/>
                <w:highlight w:val="none"/>
                <w:vertAlign w:val="baseline"/>
                <w:lang w:val="en-US"/>
              </w:rPr>
              <w:t xml:space="preserve">GB/T </w:t>
            </w:r>
            <w:r>
              <w:rPr>
                <w:rFonts w:hint="eastAsia" w:ascii="宋体" w:hAnsi="宋体" w:eastAsia="宋体" w:cs="宋体"/>
                <w:color w:val="000000"/>
                <w:spacing w:val="-3"/>
                <w:w w:val="100"/>
                <w:sz w:val="18"/>
                <w:szCs w:val="18"/>
                <w:highlight w:val="none"/>
                <w:vertAlign w:val="baseline"/>
                <w:lang w:val="zh-CN"/>
              </w:rPr>
              <w:t>15934 的要求,可拆线的插头和连接器可以不做要求</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132</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jc w:val="center"/>
              <w:textAlignment w:val="baseline"/>
              <w:rPr>
                <w:rFonts w:hint="eastAsia" w:ascii="宋体" w:hAnsi="宋体" w:eastAsia="宋体" w:cs="宋体"/>
                <w:color w:val="000000"/>
                <w:spacing w:val="2"/>
                <w:w w:val="100"/>
                <w:sz w:val="18"/>
                <w:szCs w:val="18"/>
                <w:highlight w:val="none"/>
                <w:vertAlign w:val="baseline"/>
                <w:lang w:val="zh-CN"/>
              </w:rPr>
            </w:pPr>
            <w:r>
              <w:rPr>
                <w:rFonts w:hint="eastAsia" w:ascii="宋体" w:hAnsi="宋体" w:eastAsia="宋体" w:cs="宋体"/>
                <w:color w:val="000000"/>
                <w:spacing w:val="2"/>
                <w:w w:val="100"/>
                <w:sz w:val="18"/>
                <w:szCs w:val="18"/>
                <w:highlight w:val="none"/>
                <w:vertAlign w:val="baseline"/>
                <w:lang w:val="zh-CN"/>
              </w:rPr>
              <w:t>*操作系统及软件功</w:t>
            </w:r>
            <w:r>
              <w:rPr>
                <w:rFonts w:hint="eastAsia" w:ascii="宋体" w:hAnsi="宋体" w:eastAsia="宋体" w:cs="宋体"/>
                <w:color w:val="000000"/>
                <w:spacing w:val="0"/>
                <w:w w:val="100"/>
                <w:sz w:val="18"/>
                <w:szCs w:val="18"/>
                <w:highlight w:val="none"/>
                <w:vertAlign w:val="baseline"/>
                <w:lang w:val="zh-CN"/>
              </w:rPr>
              <w:t>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sz w:val="18"/>
                <w:szCs w:val="18"/>
                <w:highlight w:val="none"/>
              </w:rPr>
            </w:pPr>
            <w:r>
              <w:rPr>
                <w:rFonts w:hint="eastAsia" w:ascii="宋体" w:hAnsi="宋体" w:eastAsia="宋体" w:cs="宋体"/>
                <w:color w:val="000000"/>
                <w:w w:val="100"/>
                <w:sz w:val="18"/>
                <w:szCs w:val="18"/>
                <w:highlight w:val="none"/>
                <w:vertAlign w:val="baseline"/>
                <w:lang w:val="en-US"/>
              </w:rPr>
              <w:t>
</w:t>
            </w: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*中文信息处理要求</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符合 </w:t>
            </w:r>
            <w:r>
              <w:rPr>
                <w:rFonts w:hint="eastAsia" w:ascii="宋体" w:hAnsi="宋体" w:eastAsia="宋体" w:cs="宋体"/>
                <w:color w:val="000000"/>
                <w:spacing w:val="0"/>
                <w:w w:val="100"/>
                <w:sz w:val="18"/>
                <w:szCs w:val="18"/>
                <w:highlight w:val="none"/>
                <w:vertAlign w:val="baseline"/>
                <w:lang w:val="en-US"/>
              </w:rPr>
              <w:t xml:space="preserve">GB 18030 </w:t>
            </w:r>
            <w:r>
              <w:rPr>
                <w:rFonts w:hint="eastAsia" w:ascii="宋体" w:hAnsi="宋体" w:eastAsia="宋体" w:cs="宋体"/>
                <w:color w:val="000000"/>
                <w:spacing w:val="0"/>
                <w:w w:val="100"/>
                <w:sz w:val="18"/>
                <w:szCs w:val="18"/>
                <w:highlight w:val="none"/>
                <w:vertAlign w:val="baseline"/>
                <w:lang w:val="zh-CN"/>
              </w:rPr>
              <w:t>的相关规定</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133</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*操作系</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统备份及</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还原功能</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支持操作系统备份及还原功能</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08"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56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134</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11"/>
                <w:w w:val="100"/>
                <w:sz w:val="18"/>
                <w:szCs w:val="18"/>
                <w:highlight w:val="none"/>
                <w:vertAlign w:val="baseline"/>
                <w:lang w:val="zh-CN"/>
              </w:rPr>
              <w:t>*固件备份还原能力</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支持备份及还原固件的功能</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2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135</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*操作系统及驱动升级</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16"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支持通过网络、闪存盘等方式对操作系统、驱动进行升级</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136</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*固件升级</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16"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支持通过网络、闪存盘等方式对固件进行升级</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6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137</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12"/>
                <w:w w:val="100"/>
                <w:sz w:val="18"/>
                <w:szCs w:val="18"/>
                <w:highlight w:val="none"/>
                <w:vertAlign w:val="baseline"/>
                <w:lang w:val="zh-CN"/>
              </w:rPr>
            </w:pPr>
            <w:r>
              <w:rPr>
                <w:rFonts w:hint="eastAsia" w:ascii="宋体" w:hAnsi="宋体" w:eastAsia="宋体" w:cs="宋体"/>
                <w:color w:val="000000"/>
                <w:spacing w:val="-12"/>
                <w:w w:val="100"/>
                <w:sz w:val="18"/>
                <w:szCs w:val="18"/>
                <w:highlight w:val="none"/>
                <w:vertAlign w:val="baseline"/>
                <w:lang w:val="zh-CN"/>
              </w:rPr>
              <w:t>*</w:t>
            </w:r>
            <w:r>
              <w:rPr>
                <w:rFonts w:hint="eastAsia" w:ascii="宋体" w:hAnsi="宋体" w:eastAsia="宋体" w:cs="宋体"/>
                <w:color w:val="000000"/>
                <w:spacing w:val="-12"/>
                <w:w w:val="100"/>
                <w:sz w:val="18"/>
                <w:szCs w:val="18"/>
                <w:highlight w:val="none"/>
                <w:vertAlign w:val="baseline"/>
                <w:lang w:val="en-US"/>
              </w:rPr>
              <w:t xml:space="preserve">BIOS </w:t>
            </w:r>
            <w:r>
              <w:rPr>
                <w:rFonts w:hint="eastAsia" w:ascii="宋体" w:hAnsi="宋体" w:eastAsia="宋体" w:cs="宋体"/>
                <w:color w:val="000000"/>
                <w:spacing w:val="-12"/>
                <w:w w:val="100"/>
                <w:sz w:val="18"/>
                <w:szCs w:val="18"/>
                <w:highlight w:val="none"/>
                <w:vertAlign w:val="baseline"/>
                <w:lang w:val="zh-CN"/>
              </w:rPr>
              <w:t>支持关闭通讯接口</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right="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支持 </w:t>
            </w:r>
            <w:r>
              <w:rPr>
                <w:rFonts w:hint="eastAsia" w:ascii="宋体" w:hAnsi="宋体" w:eastAsia="宋体" w:cs="宋体"/>
                <w:color w:val="000000"/>
                <w:spacing w:val="0"/>
                <w:w w:val="100"/>
                <w:sz w:val="18"/>
                <w:szCs w:val="18"/>
                <w:highlight w:val="none"/>
                <w:vertAlign w:val="baseline"/>
                <w:lang w:val="en-US"/>
              </w:rPr>
              <w:t xml:space="preserve">BIOS </w:t>
            </w:r>
            <w:r>
              <w:rPr>
                <w:rFonts w:hint="eastAsia" w:ascii="宋体" w:hAnsi="宋体" w:eastAsia="宋体" w:cs="宋体"/>
                <w:color w:val="000000"/>
                <w:spacing w:val="0"/>
                <w:w w:val="100"/>
                <w:sz w:val="18"/>
                <w:szCs w:val="18"/>
                <w:highlight w:val="none"/>
                <w:vertAlign w:val="baseline"/>
                <w:lang w:val="zh-CN"/>
              </w:rPr>
              <w:t xml:space="preserve">关闭以太网及 </w:t>
            </w:r>
            <w:r>
              <w:rPr>
                <w:rFonts w:hint="eastAsia" w:ascii="宋体" w:hAnsi="宋体" w:eastAsia="宋体" w:cs="宋体"/>
                <w:color w:val="000000"/>
                <w:spacing w:val="0"/>
                <w:w w:val="100"/>
                <w:sz w:val="18"/>
                <w:szCs w:val="18"/>
                <w:highlight w:val="none"/>
                <w:vertAlign w:val="baseline"/>
                <w:lang w:val="en-US"/>
              </w:rPr>
              <w:t xml:space="preserve">USB </w:t>
            </w:r>
            <w:r>
              <w:rPr>
                <w:rFonts w:hint="eastAsia" w:ascii="宋体" w:hAnsi="宋体" w:eastAsia="宋体" w:cs="宋体"/>
                <w:color w:val="000000"/>
                <w:spacing w:val="0"/>
                <w:w w:val="100"/>
                <w:sz w:val="18"/>
                <w:szCs w:val="18"/>
                <w:highlight w:val="none"/>
                <w:vertAlign w:val="baseline"/>
                <w:lang w:val="zh-CN"/>
              </w:rPr>
              <w:t>接口</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138</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*固件查看信息</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支持查看固件版本、内存信息、主板信息、处理器信息和系统时间信息等功能</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2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139</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center"/>
              <w:textAlignment w:val="baseline"/>
              <w:rPr>
                <w:rFonts w:hint="eastAsia" w:ascii="宋体" w:hAnsi="宋体" w:eastAsia="宋体" w:cs="宋体"/>
                <w:color w:val="000000"/>
                <w:spacing w:val="-7"/>
                <w:w w:val="100"/>
                <w:sz w:val="18"/>
                <w:szCs w:val="18"/>
                <w:highlight w:val="none"/>
                <w:vertAlign w:val="baseline"/>
                <w:lang w:val="zh-CN"/>
              </w:rPr>
            </w:pPr>
            <w:r>
              <w:rPr>
                <w:rFonts w:hint="eastAsia" w:ascii="宋体" w:hAnsi="宋体" w:eastAsia="宋体" w:cs="宋体"/>
                <w:color w:val="000000"/>
                <w:spacing w:val="-7"/>
                <w:w w:val="100"/>
                <w:sz w:val="18"/>
                <w:szCs w:val="18"/>
                <w:highlight w:val="none"/>
                <w:vertAlign w:val="baseline"/>
                <w:lang w:val="zh-CN"/>
              </w:rPr>
              <w:t>*固件设置启动顺序</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16"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支持设置启动顺序功能,并按照设置的启动顺序启动</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140</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*固件设置口令</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支持设置口令、修改口令、验证口令功能</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9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141</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7"/>
                <w:w w:val="100"/>
                <w:sz w:val="18"/>
                <w:szCs w:val="18"/>
                <w:highlight w:val="none"/>
                <w:vertAlign w:val="baseline"/>
                <w:lang w:val="zh-CN"/>
              </w:rPr>
              <w:t>*固件设置网络引导</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leftChars="0" w:right="0" w:rightChars="0" w:firstLine="0" w:firstLineChars="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支持网络引导启动和关闭功能</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9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148</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0" w:rightChars="0" w:firstLine="0" w:firstLineChars="0"/>
              <w:jc w:val="center"/>
              <w:textAlignment w:val="baseline"/>
              <w:rPr>
                <w:rFonts w:hint="eastAsia" w:ascii="宋体" w:hAnsi="宋体" w:eastAsia="宋体" w:cs="宋体"/>
                <w:sz w:val="18"/>
                <w:szCs w:val="18"/>
                <w:highlight w:val="none"/>
              </w:rPr>
            </w:pPr>
            <w:r>
              <w:rPr>
                <w:rFonts w:hint="eastAsia" w:ascii="宋体" w:hAnsi="宋体" w:eastAsia="宋体" w:cs="宋体"/>
                <w:color w:val="000000"/>
                <w:spacing w:val="14"/>
                <w:w w:val="100"/>
                <w:sz w:val="18"/>
                <w:szCs w:val="18"/>
                <w:highlight w:val="none"/>
                <w:vertAlign w:val="baseline"/>
                <w:lang w:val="zh-CN"/>
              </w:rPr>
              <w:t>*存储设备可靠性</w:t>
            </w: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center"/>
              <w:textAlignment w:val="baseline"/>
              <w:rPr>
                <w:rFonts w:hint="eastAsia" w:ascii="宋体" w:hAnsi="宋体" w:eastAsia="宋体" w:cs="宋体"/>
                <w:color w:val="000000"/>
                <w:spacing w:val="-7"/>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*固态存储寿</w:t>
            </w:r>
            <w:r>
              <w:rPr>
                <w:rFonts w:hint="eastAsia" w:ascii="宋体" w:hAnsi="宋体" w:eastAsia="宋体" w:cs="宋体"/>
                <w:color w:val="000000"/>
                <w:w w:val="100"/>
                <w:sz w:val="18"/>
                <w:szCs w:val="18"/>
                <w:highlight w:val="none"/>
                <w:vertAlign w:val="baseline"/>
                <w:lang w:val="en-US"/>
              </w:rPr>
              <w:t>
</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en-US"/>
              </w:rPr>
              <w:t>TBW ≥ 80TB(</w:t>
            </w:r>
            <w:r>
              <w:rPr>
                <w:rFonts w:hint="eastAsia" w:ascii="宋体" w:hAnsi="宋体" w:eastAsia="宋体" w:cs="宋体"/>
                <w:color w:val="000000"/>
                <w:spacing w:val="0"/>
                <w:w w:val="100"/>
                <w:sz w:val="18"/>
                <w:szCs w:val="18"/>
                <w:highlight w:val="none"/>
                <w:vertAlign w:val="baseline"/>
                <w:lang w:val="zh-CN"/>
              </w:rPr>
              <w:t>条件:240</w:t>
            </w:r>
            <w:r>
              <w:rPr>
                <w:rFonts w:hint="eastAsia" w:ascii="宋体" w:hAnsi="宋体" w:eastAsia="宋体" w:cs="宋体"/>
                <w:color w:val="000000"/>
                <w:spacing w:val="0"/>
                <w:w w:val="100"/>
                <w:sz w:val="18"/>
                <w:szCs w:val="18"/>
                <w:highlight w:val="none"/>
                <w:vertAlign w:val="baseline"/>
                <w:lang w:val="en-US"/>
              </w:rPr>
              <w:t xml:space="preserve">GB </w:t>
            </w:r>
            <w:r>
              <w:rPr>
                <w:rFonts w:hint="eastAsia" w:ascii="宋体" w:hAnsi="宋体" w:eastAsia="宋体" w:cs="宋体"/>
                <w:color w:val="000000"/>
                <w:spacing w:val="0"/>
                <w:w w:val="100"/>
                <w:sz w:val="18"/>
                <w:szCs w:val="18"/>
                <w:highlight w:val="none"/>
                <w:vertAlign w:val="baseline"/>
                <w:lang w:val="zh-CN"/>
              </w:rPr>
              <w:t>硬盘容量)</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9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149</w:t>
            </w:r>
          </w:p>
        </w:tc>
        <w:tc>
          <w:tcPr>
            <w:tcW w:w="653" w:type="dxa"/>
            <w:tcBorders>
              <w:top w:val="single" w:color="000000" w:sz="4" w:space="0"/>
              <w:left w:val="single" w:color="000000" w:sz="4" w:space="0"/>
              <w:bottom w:val="single" w:color="000000"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18"/>
                <w:szCs w:val="18"/>
                <w:highlight w:val="none"/>
              </w:rPr>
            </w:pPr>
          </w:p>
        </w:tc>
        <w:tc>
          <w:tcPr>
            <w:tcW w:w="105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center"/>
              <w:textAlignment w:val="baseline"/>
              <w:rPr>
                <w:rFonts w:hint="eastAsia" w:ascii="宋体" w:hAnsi="宋体" w:eastAsia="宋体" w:cs="宋体"/>
                <w:color w:val="000000"/>
                <w:spacing w:val="-7"/>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*机械硬盘寿命</w:t>
            </w:r>
          </w:p>
        </w:tc>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通电时间≥5 万小时</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bl>
    <w:p>
      <w:pPr>
        <w:spacing w:before="0" w:after="34" w:line="360" w:lineRule="auto"/>
        <w:rPr>
          <w:rFonts w:hint="eastAsia" w:ascii="宋体" w:hAnsi="宋体" w:eastAsia="宋体" w:cs="宋体"/>
          <w:sz w:val="18"/>
          <w:szCs w:val="18"/>
          <w:highlight w:val="none"/>
        </w:rPr>
      </w:pPr>
    </w:p>
    <w:p>
      <w:pPr>
        <w:spacing w:before="28" w:after="0" w:line="360" w:lineRule="auto"/>
        <w:ind w:left="0" w:right="0" w:firstLine="0"/>
        <w:jc w:val="center"/>
        <w:textAlignment w:val="baseline"/>
        <w:rPr>
          <w:rFonts w:hint="eastAsia" w:ascii="宋体" w:hAnsi="宋体" w:eastAsia="宋体" w:cs="宋体"/>
          <w:sz w:val="18"/>
          <w:szCs w:val="18"/>
          <w:highlight w:val="none"/>
        </w:rPr>
        <w:sectPr>
          <w:pgSz w:w="11909" w:h="16838"/>
          <w:pgMar w:top="1420" w:right="1279" w:bottom="802" w:left="1270" w:header="720" w:footer="720" w:gutter="0"/>
          <w:pgNumType w:fmt="numberInDash"/>
          <w:cols w:space="720" w:num="1"/>
        </w:sectPr>
      </w:pPr>
    </w:p>
    <w:tbl>
      <w:tblPr>
        <w:tblStyle w:val="36"/>
        <w:tblW w:w="9297" w:type="dxa"/>
        <w:tblInd w:w="31" w:type="dxa"/>
        <w:tblLayout w:type="fixed"/>
        <w:tblCellMar>
          <w:top w:w="0" w:type="dxa"/>
          <w:left w:w="0" w:type="dxa"/>
          <w:bottom w:w="0" w:type="dxa"/>
          <w:right w:w="0" w:type="dxa"/>
        </w:tblCellMar>
      </w:tblPr>
      <w:tblGrid>
        <w:gridCol w:w="461"/>
        <w:gridCol w:w="653"/>
        <w:gridCol w:w="686"/>
        <w:gridCol w:w="994"/>
        <w:gridCol w:w="984"/>
        <w:gridCol w:w="3627"/>
        <w:gridCol w:w="1892"/>
      </w:tblGrid>
      <w:tr>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序</w:t>
            </w:r>
            <w:r>
              <w:rPr>
                <w:rFonts w:hint="eastAsia" w:ascii="宋体" w:hAnsi="宋体" w:eastAsia="宋体" w:cs="宋体"/>
                <w:b/>
                <w:color w:val="000000"/>
                <w:spacing w:val="-3"/>
                <w:w w:val="100"/>
                <w:sz w:val="18"/>
                <w:szCs w:val="18"/>
                <w:highlight w:val="none"/>
                <w:vertAlign w:val="baseline"/>
                <w:lang w:val="zh-CN"/>
              </w:rPr>
              <w:cr/>
            </w:r>
            <w:r>
              <w:rPr>
                <w:rFonts w:hint="eastAsia" w:ascii="宋体" w:hAnsi="宋体" w:eastAsia="宋体" w:cs="宋体"/>
                <w:b/>
                <w:color w:val="000000"/>
                <w:spacing w:val="-3"/>
                <w:w w:val="100"/>
                <w:sz w:val="18"/>
                <w:szCs w:val="18"/>
                <w:highlight w:val="none"/>
                <w:vertAlign w:val="baseline"/>
                <w:lang w:val="zh-CN"/>
              </w:rPr>
              <w:br w:type="textWrapping"/>
            </w:r>
            <w:r>
              <w:rPr>
                <w:rFonts w:hint="eastAsia" w:ascii="宋体" w:hAnsi="宋体" w:eastAsia="宋体" w:cs="宋体"/>
                <w:b/>
                <w:color w:val="000000"/>
                <w:spacing w:val="-3"/>
                <w:w w:val="100"/>
                <w:sz w:val="18"/>
                <w:szCs w:val="18"/>
                <w:highlight w:val="none"/>
                <w:vertAlign w:val="baseline"/>
                <w:lang w:val="zh-CN"/>
              </w:rPr>
              <w:t>号</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分类</w:t>
            </w:r>
            <w:r>
              <w:rPr>
                <w:rFonts w:hint="eastAsia" w:ascii="宋体" w:hAnsi="宋体" w:eastAsia="宋体" w:cs="宋体"/>
                <w:color w:val="000000"/>
                <w:w w:val="100"/>
                <w:sz w:val="18"/>
                <w:szCs w:val="18"/>
                <w:highlight w:val="none"/>
                <w:vertAlign w:val="baseline"/>
                <w:lang w:val="en-US"/>
              </w:rPr>
              <w:t>
</w:t>
            </w:r>
          </w:p>
        </w:tc>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一级</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0"/>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t>
</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二级</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0"/>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是否可以</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作为评分</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因素</w:t>
            </w:r>
            <w:r>
              <w:rPr>
                <w:rFonts w:hint="eastAsia" w:ascii="宋体" w:hAnsi="宋体" w:eastAsia="宋体" w:cs="宋体"/>
                <w:color w:val="000000"/>
                <w:w w:val="100"/>
                <w:sz w:val="18"/>
                <w:szCs w:val="18"/>
                <w:highlight w:val="none"/>
                <w:vertAlign w:val="baseline"/>
                <w:lang w:val="en-US"/>
              </w:rPr>
              <w:t>
</w:t>
            </w:r>
          </w:p>
        </w:tc>
        <w:tc>
          <w:tcPr>
            <w:tcW w:w="3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指标要求</w:t>
            </w:r>
            <w:r>
              <w:rPr>
                <w:rFonts w:hint="eastAsia" w:ascii="宋体" w:hAnsi="宋体" w:eastAsia="宋体" w:cs="宋体"/>
                <w:color w:val="000000"/>
                <w:w w:val="100"/>
                <w:sz w:val="18"/>
                <w:szCs w:val="18"/>
                <w:highlight w:val="none"/>
                <w:vertAlign w:val="baseline"/>
                <w:lang w:val="en-US"/>
              </w:rPr>
              <w:t>
</w:t>
            </w: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指标使用说明</w:t>
            </w:r>
          </w:p>
        </w:tc>
      </w:tr>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151</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*外设</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可靠</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right="252"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*键盘按键寿命</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≥1000 万次</w:t>
            </w:r>
            <w:r>
              <w:rPr>
                <w:rFonts w:hint="eastAsia" w:ascii="宋体" w:hAnsi="宋体" w:eastAsia="宋体" w:cs="宋体"/>
                <w:color w:val="000000"/>
                <w:w w:val="100"/>
                <w:sz w:val="18"/>
                <w:szCs w:val="18"/>
                <w:highlight w:val="none"/>
                <w:vertAlign w:val="baseline"/>
                <w:lang w:val="en-US"/>
              </w:rPr>
              <w:t>
</w:t>
            </w: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2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152</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right="252"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*鼠标按键寿</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≥500 万次</w:t>
            </w:r>
            <w:r>
              <w:rPr>
                <w:rFonts w:hint="eastAsia" w:ascii="宋体" w:hAnsi="宋体" w:eastAsia="宋体" w:cs="宋体"/>
                <w:color w:val="000000"/>
                <w:w w:val="100"/>
                <w:sz w:val="18"/>
                <w:szCs w:val="18"/>
                <w:highlight w:val="none"/>
                <w:vertAlign w:val="baseline"/>
                <w:lang w:val="en-US"/>
              </w:rPr>
              <w:t>
</w:t>
            </w:r>
          </w:p>
        </w:tc>
        <w:tc>
          <w:tcPr>
            <w:tcW w:w="18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153</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*键盘鼠标线材寿命</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键盘鼠标所用线材经±60°弯折不低于 3000 次,功能、外观完好</w:t>
            </w:r>
            <w:r>
              <w:rPr>
                <w:rFonts w:hint="eastAsia" w:ascii="宋体" w:hAnsi="宋体" w:eastAsia="宋体" w:cs="宋体"/>
                <w:color w:val="000000"/>
                <w:w w:val="100"/>
                <w:sz w:val="18"/>
                <w:szCs w:val="18"/>
                <w:highlight w:val="none"/>
                <w:vertAlign w:val="baseline"/>
                <w:lang w:val="en-US"/>
              </w:rPr>
              <w:t>
</w:t>
            </w:r>
          </w:p>
        </w:tc>
        <w:tc>
          <w:tcPr>
            <w:tcW w:w="189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252"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154</w:t>
            </w:r>
          </w:p>
        </w:tc>
        <w:tc>
          <w:tcPr>
            <w:tcW w:w="653"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right="252"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*风扇寿命</w:t>
            </w:r>
          </w:p>
        </w:tc>
        <w:tc>
          <w:tcPr>
            <w:tcW w:w="98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≥4 万小时</w:t>
            </w:r>
            <w:r>
              <w:rPr>
                <w:rFonts w:hint="eastAsia" w:ascii="宋体" w:hAnsi="宋体" w:eastAsia="宋体" w:cs="宋体"/>
                <w:color w:val="000000"/>
                <w:w w:val="100"/>
                <w:sz w:val="18"/>
                <w:szCs w:val="18"/>
                <w:highlight w:val="none"/>
                <w:vertAlign w:val="baseline"/>
                <w:lang w:val="en-US"/>
              </w:rPr>
              <w:t>
</w:t>
            </w:r>
          </w:p>
        </w:tc>
        <w:tc>
          <w:tcPr>
            <w:tcW w:w="189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729" w:hRule="exact"/>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155</w:t>
            </w:r>
          </w:p>
        </w:tc>
        <w:tc>
          <w:tcPr>
            <w:tcW w:w="6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right="0" w:firstLine="0"/>
              <w:jc w:val="center"/>
              <w:textAlignment w:val="baseline"/>
              <w:rPr>
                <w:rFonts w:hint="eastAsia" w:ascii="宋体" w:hAnsi="宋体" w:eastAsia="宋体" w:cs="宋体"/>
                <w:color w:val="000000"/>
                <w:spacing w:val="14"/>
                <w:w w:val="100"/>
                <w:sz w:val="18"/>
                <w:szCs w:val="18"/>
                <w:highlight w:val="none"/>
                <w:vertAlign w:val="baseline"/>
                <w:lang w:val="zh-CN"/>
              </w:rPr>
            </w:pPr>
            <w:r>
              <w:rPr>
                <w:rFonts w:hint="eastAsia" w:ascii="宋体" w:hAnsi="宋体" w:eastAsia="宋体" w:cs="宋体"/>
                <w:color w:val="000000"/>
                <w:spacing w:val="14"/>
                <w:w w:val="100"/>
                <w:sz w:val="18"/>
                <w:szCs w:val="18"/>
                <w:highlight w:val="none"/>
                <w:vertAlign w:val="baseline"/>
                <w:lang w:val="zh-CN"/>
              </w:rPr>
              <w:t>*整机可靠性要求</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baseline"/>
              <w:rPr>
                <w:rFonts w:hint="eastAsia" w:ascii="宋体" w:hAnsi="宋体" w:eastAsia="宋体" w:cs="宋体"/>
                <w:sz w:val="18"/>
                <w:szCs w:val="18"/>
                <w:highlight w:val="none"/>
              </w:rPr>
            </w:pPr>
            <w:r>
              <w:rPr>
                <w:rFonts w:hint="eastAsia" w:ascii="宋体" w:hAnsi="宋体" w:eastAsia="宋体" w:cs="宋体"/>
                <w:color w:val="000000"/>
                <w:w w:val="100"/>
                <w:sz w:val="18"/>
                <w:szCs w:val="18"/>
                <w:highlight w:val="none"/>
                <w:vertAlign w:val="baseline"/>
                <w:lang w:val="en-US"/>
              </w:rPr>
              <w:t>
</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*电磁兼</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容性要求</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的抗扰度</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符合 </w:t>
            </w:r>
            <w:r>
              <w:rPr>
                <w:rFonts w:hint="eastAsia" w:ascii="宋体" w:hAnsi="宋体" w:eastAsia="宋体" w:cs="宋体"/>
                <w:color w:val="000000"/>
                <w:spacing w:val="0"/>
                <w:w w:val="100"/>
                <w:sz w:val="18"/>
                <w:szCs w:val="18"/>
                <w:highlight w:val="none"/>
                <w:vertAlign w:val="baseline"/>
                <w:lang w:val="en-US"/>
              </w:rPr>
              <w:t xml:space="preserve">GB/T 9254.2 </w:t>
            </w:r>
            <w:r>
              <w:rPr>
                <w:rFonts w:hint="eastAsia" w:ascii="宋体" w:hAnsi="宋体" w:eastAsia="宋体" w:cs="宋体"/>
                <w:color w:val="000000"/>
                <w:spacing w:val="0"/>
                <w:w w:val="100"/>
                <w:sz w:val="18"/>
                <w:szCs w:val="18"/>
                <w:highlight w:val="none"/>
                <w:vertAlign w:val="baseline"/>
                <w:lang w:val="zh-CN"/>
              </w:rPr>
              <w:t>的规定</w:t>
            </w: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70" w:hRule="exact"/>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156</w:t>
            </w:r>
          </w:p>
        </w:tc>
        <w:tc>
          <w:tcPr>
            <w:tcW w:w="6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right="144"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*环境条件要求的气候环境适应性</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符合 </w:t>
            </w:r>
            <w:r>
              <w:rPr>
                <w:rFonts w:hint="eastAsia" w:ascii="宋体" w:hAnsi="宋体" w:eastAsia="宋体" w:cs="宋体"/>
                <w:color w:val="000000"/>
                <w:spacing w:val="0"/>
                <w:w w:val="100"/>
                <w:sz w:val="18"/>
                <w:szCs w:val="18"/>
                <w:highlight w:val="none"/>
                <w:vertAlign w:val="baseline"/>
                <w:lang w:val="en-US"/>
              </w:rPr>
              <w:t xml:space="preserve">GB/T 9813.1 </w:t>
            </w:r>
            <w:r>
              <w:rPr>
                <w:rFonts w:hint="eastAsia" w:ascii="宋体" w:hAnsi="宋体" w:eastAsia="宋体" w:cs="宋体"/>
                <w:color w:val="000000"/>
                <w:spacing w:val="0"/>
                <w:w w:val="100"/>
                <w:sz w:val="18"/>
                <w:szCs w:val="18"/>
                <w:highlight w:val="none"/>
                <w:vertAlign w:val="baseline"/>
                <w:lang w:val="zh-CN"/>
              </w:rPr>
              <w:t>中规定</w:t>
            </w: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157</w:t>
            </w:r>
          </w:p>
        </w:tc>
        <w:tc>
          <w:tcPr>
            <w:tcW w:w="6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right="144"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*环境条件要求的振动适应性</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符合 </w:t>
            </w:r>
            <w:r>
              <w:rPr>
                <w:rFonts w:hint="eastAsia" w:ascii="宋体" w:hAnsi="宋体" w:eastAsia="宋体" w:cs="宋体"/>
                <w:color w:val="000000"/>
                <w:spacing w:val="0"/>
                <w:w w:val="100"/>
                <w:sz w:val="18"/>
                <w:szCs w:val="18"/>
                <w:highlight w:val="none"/>
                <w:vertAlign w:val="baseline"/>
                <w:lang w:val="en-US"/>
              </w:rPr>
              <w:t xml:space="preserve">GB/T 9813.1 </w:t>
            </w:r>
            <w:r>
              <w:rPr>
                <w:rFonts w:hint="eastAsia" w:ascii="宋体" w:hAnsi="宋体" w:eastAsia="宋体" w:cs="宋体"/>
                <w:color w:val="000000"/>
                <w:spacing w:val="0"/>
                <w:w w:val="100"/>
                <w:sz w:val="18"/>
                <w:szCs w:val="18"/>
                <w:highlight w:val="none"/>
                <w:vertAlign w:val="baseline"/>
                <w:lang w:val="zh-CN"/>
              </w:rPr>
              <w:t>中规定</w:t>
            </w: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158</w:t>
            </w:r>
          </w:p>
        </w:tc>
        <w:tc>
          <w:tcPr>
            <w:tcW w:w="6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baseline"/>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leftChars="0" w:right="144"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*环境条件要求的冲击适应性</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符合 </w:t>
            </w:r>
            <w:r>
              <w:rPr>
                <w:rFonts w:hint="eastAsia" w:ascii="宋体" w:hAnsi="宋体" w:eastAsia="宋体" w:cs="宋体"/>
                <w:color w:val="000000"/>
                <w:spacing w:val="0"/>
                <w:w w:val="100"/>
                <w:sz w:val="18"/>
                <w:szCs w:val="18"/>
                <w:highlight w:val="none"/>
                <w:vertAlign w:val="baseline"/>
                <w:lang w:val="en-US"/>
              </w:rPr>
              <w:t xml:space="preserve">GB/T 9813.1 </w:t>
            </w:r>
            <w:r>
              <w:rPr>
                <w:rFonts w:hint="eastAsia" w:ascii="宋体" w:hAnsi="宋体" w:eastAsia="宋体" w:cs="宋体"/>
                <w:color w:val="000000"/>
                <w:spacing w:val="0"/>
                <w:w w:val="100"/>
                <w:sz w:val="18"/>
                <w:szCs w:val="18"/>
                <w:highlight w:val="none"/>
                <w:vertAlign w:val="baseline"/>
                <w:lang w:val="zh-CN"/>
              </w:rPr>
              <w:t>中规定</w:t>
            </w: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159</w:t>
            </w:r>
          </w:p>
        </w:tc>
        <w:tc>
          <w:tcPr>
            <w:tcW w:w="6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44" w:leftChars="0" w:right="144"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*环境条件要求的</w:t>
            </w:r>
            <w:r>
              <w:rPr>
                <w:rFonts w:hint="eastAsia" w:ascii="宋体" w:hAnsi="宋体" w:eastAsia="宋体" w:cs="宋体"/>
                <w:color w:val="000000"/>
                <w:spacing w:val="-3"/>
                <w:w w:val="100"/>
                <w:sz w:val="18"/>
                <w:szCs w:val="18"/>
                <w:highlight w:val="none"/>
                <w:vertAlign w:val="baseline"/>
                <w:lang w:val="zh-CN"/>
              </w:rPr>
              <w:t>碰撞适应性</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符合 </w:t>
            </w:r>
            <w:r>
              <w:rPr>
                <w:rFonts w:hint="eastAsia" w:ascii="宋体" w:hAnsi="宋体" w:eastAsia="宋体" w:cs="宋体"/>
                <w:color w:val="000000"/>
                <w:spacing w:val="0"/>
                <w:w w:val="100"/>
                <w:sz w:val="18"/>
                <w:szCs w:val="18"/>
                <w:highlight w:val="none"/>
                <w:vertAlign w:val="baseline"/>
                <w:lang w:val="en-US"/>
              </w:rPr>
              <w:t xml:space="preserve">GB/T 9813.1 </w:t>
            </w:r>
            <w:r>
              <w:rPr>
                <w:rFonts w:hint="eastAsia" w:ascii="宋体" w:hAnsi="宋体" w:eastAsia="宋体" w:cs="宋体"/>
                <w:color w:val="000000"/>
                <w:spacing w:val="0"/>
                <w:w w:val="100"/>
                <w:sz w:val="18"/>
                <w:szCs w:val="18"/>
                <w:highlight w:val="none"/>
                <w:vertAlign w:val="baseline"/>
                <w:lang w:val="zh-CN"/>
              </w:rPr>
              <w:t>中规定</w:t>
            </w: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160</w:t>
            </w: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leftChars="0" w:right="144"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*环境条件要求的运输包装件跌落适应性</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符合 </w:t>
            </w:r>
            <w:r>
              <w:rPr>
                <w:rFonts w:hint="eastAsia" w:ascii="宋体" w:hAnsi="宋体" w:eastAsia="宋体" w:cs="宋体"/>
                <w:color w:val="000000"/>
                <w:spacing w:val="0"/>
                <w:w w:val="100"/>
                <w:sz w:val="18"/>
                <w:szCs w:val="18"/>
                <w:highlight w:val="none"/>
                <w:vertAlign w:val="baseline"/>
                <w:lang w:val="en-US"/>
              </w:rPr>
              <w:t xml:space="preserve">GB/T 9813.1 </w:t>
            </w:r>
            <w:r>
              <w:rPr>
                <w:rFonts w:hint="eastAsia" w:ascii="宋体" w:hAnsi="宋体" w:eastAsia="宋体" w:cs="宋体"/>
                <w:color w:val="000000"/>
                <w:spacing w:val="0"/>
                <w:w w:val="100"/>
                <w:sz w:val="18"/>
                <w:szCs w:val="18"/>
                <w:highlight w:val="none"/>
                <w:vertAlign w:val="baseline"/>
                <w:lang w:val="zh-CN"/>
              </w:rPr>
              <w:t>中规定</w:t>
            </w: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6"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74" w:hRule="exact"/>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en-US"/>
              </w:rPr>
              <w:t>161</w:t>
            </w:r>
          </w:p>
        </w:tc>
        <w:tc>
          <w:tcPr>
            <w:tcW w:w="65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可靠性要求</w:t>
            </w:r>
          </w:p>
        </w:tc>
        <w:tc>
          <w:tcPr>
            <w:tcW w:w="68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08" w:leftChars="0" w:right="216"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11"/>
                <w:w w:val="100"/>
                <w:sz w:val="18"/>
                <w:szCs w:val="18"/>
                <w:highlight w:val="none"/>
                <w:vertAlign w:val="baseline"/>
                <w:lang w:val="zh-CN"/>
              </w:rPr>
              <w:t>*</w:t>
            </w:r>
            <w:r>
              <w:rPr>
                <w:rFonts w:hint="eastAsia" w:ascii="宋体" w:hAnsi="宋体" w:eastAsia="宋体" w:cs="宋体"/>
                <w:color w:val="000000"/>
                <w:spacing w:val="-11"/>
                <w:w w:val="100"/>
                <w:sz w:val="18"/>
                <w:szCs w:val="18"/>
                <w:highlight w:val="none"/>
                <w:vertAlign w:val="baseline"/>
                <w:lang w:val="en-US"/>
              </w:rPr>
              <w:t xml:space="preserve">MTBF </w:t>
            </w:r>
            <w:r>
              <w:rPr>
                <w:rFonts w:hint="eastAsia" w:ascii="宋体" w:hAnsi="宋体" w:eastAsia="宋体" w:cs="宋体"/>
                <w:color w:val="000000"/>
                <w:spacing w:val="-11"/>
                <w:w w:val="100"/>
                <w:sz w:val="18"/>
                <w:szCs w:val="18"/>
                <w:highlight w:val="none"/>
                <w:vertAlign w:val="baseline"/>
                <w:lang w:val="zh-CN"/>
              </w:rPr>
              <w:t>测试</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en-US"/>
              </w:rPr>
              <w:t>MTBF(m1)≥3 万</w:t>
            </w:r>
            <w:r>
              <w:rPr>
                <w:rFonts w:hint="eastAsia" w:ascii="宋体" w:hAnsi="宋体" w:eastAsia="宋体" w:cs="宋体"/>
                <w:color w:val="000000"/>
                <w:spacing w:val="0"/>
                <w:w w:val="100"/>
                <w:sz w:val="18"/>
                <w:szCs w:val="18"/>
                <w:highlight w:val="none"/>
                <w:vertAlign w:val="baseline"/>
                <w:lang w:val="zh-CN"/>
              </w:rPr>
              <w:t>小时</w:t>
            </w:r>
            <w:r>
              <w:rPr>
                <w:rFonts w:hint="eastAsia" w:ascii="宋体" w:hAnsi="宋体" w:eastAsia="宋体" w:cs="宋体"/>
                <w:color w:val="000000"/>
                <w:w w:val="100"/>
                <w:sz w:val="18"/>
                <w:szCs w:val="18"/>
                <w:highlight w:val="none"/>
                <w:vertAlign w:val="baseline"/>
                <w:lang w:val="en-US"/>
              </w:rPr>
              <w:t>
</w:t>
            </w:r>
          </w:p>
        </w:tc>
        <w:tc>
          <w:tcPr>
            <w:tcW w:w="18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leftChars="0" w:right="108"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21" w:hRule="exact"/>
        </w:trPr>
        <w:tc>
          <w:tcPr>
            <w:tcW w:w="461"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162</w:t>
            </w:r>
          </w:p>
        </w:tc>
        <w:tc>
          <w:tcPr>
            <w:tcW w:w="653"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兼容要求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144" w:leftChars="0" w:right="0" w:rightChars="0" w:firstLine="0" w:firstLineChars="0"/>
              <w:jc w:val="left"/>
              <w:textAlignment w:val="baseline"/>
              <w:rPr>
                <w:rFonts w:hint="eastAsia" w:ascii="宋体" w:hAnsi="宋体" w:eastAsia="宋体" w:cs="宋体"/>
                <w:sz w:val="18"/>
                <w:szCs w:val="18"/>
                <w:highlight w:val="none"/>
              </w:rPr>
            </w:pPr>
            <w:r>
              <w:rPr>
                <w:rFonts w:hint="eastAsia" w:ascii="宋体" w:hAnsi="宋体" w:eastAsia="宋体" w:cs="宋体"/>
                <w:color w:val="000000"/>
                <w:spacing w:val="-3"/>
                <w:w w:val="100"/>
                <w:sz w:val="18"/>
                <w:szCs w:val="18"/>
                <w:highlight w:val="none"/>
                <w:vertAlign w:val="baseline"/>
                <w:lang w:val="zh-CN"/>
              </w:rPr>
              <w:t>*兼容要求</w:t>
            </w:r>
          </w:p>
        </w:tc>
        <w:tc>
          <w:tcPr>
            <w:tcW w:w="994"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252" w:rightChars="0" w:firstLine="0" w:firstLineChars="0"/>
              <w:jc w:val="left"/>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*常用软件兼容</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是</w:t>
            </w:r>
          </w:p>
        </w:tc>
        <w:tc>
          <w:tcPr>
            <w:tcW w:w="3627"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288"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7"/>
                <w:w w:val="100"/>
                <w:sz w:val="18"/>
                <w:szCs w:val="18"/>
                <w:highlight w:val="none"/>
                <w:vertAlign w:val="baseline"/>
                <w:lang w:val="zh-CN"/>
              </w:rPr>
              <w:t>支持流式软件、版式软件、浏览器、 邮件采购人端、解压软件、多媒体、 图形图像处理等常用软件</w:t>
            </w:r>
          </w:p>
        </w:tc>
        <w:tc>
          <w:tcPr>
            <w:tcW w:w="18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leftChars="0" w:right="108"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641" w:hRule="exact"/>
        </w:trPr>
        <w:tc>
          <w:tcPr>
            <w:tcW w:w="461"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163</w:t>
            </w:r>
          </w:p>
        </w:tc>
        <w:tc>
          <w:tcPr>
            <w:tcW w:w="653"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兼容要求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252" w:rightChars="0" w:firstLine="0" w:firstLineChars="0"/>
              <w:jc w:val="left"/>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*数据库兼容</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是</w:t>
            </w:r>
          </w:p>
        </w:tc>
        <w:tc>
          <w:tcPr>
            <w:tcW w:w="3627"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兼容 3 个及以上厂商的数据库产品</w:t>
            </w:r>
          </w:p>
        </w:tc>
        <w:tc>
          <w:tcPr>
            <w:tcW w:w="18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leftChars="0" w:right="108"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641" w:hRule="exact"/>
        </w:trPr>
        <w:tc>
          <w:tcPr>
            <w:tcW w:w="461"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164</w:t>
            </w:r>
          </w:p>
        </w:tc>
        <w:tc>
          <w:tcPr>
            <w:tcW w:w="653"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兼容要求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252" w:rightChars="0" w:firstLine="0" w:firstLineChars="0"/>
              <w:jc w:val="left"/>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*中间件兼容</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是</w:t>
            </w:r>
          </w:p>
        </w:tc>
        <w:tc>
          <w:tcPr>
            <w:tcW w:w="3627"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兼容 3 个及以上厂商中间件产品</w:t>
            </w:r>
          </w:p>
        </w:tc>
        <w:tc>
          <w:tcPr>
            <w:tcW w:w="18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leftChars="0" w:right="108"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641" w:hRule="exact"/>
        </w:trPr>
        <w:tc>
          <w:tcPr>
            <w:tcW w:w="461"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zh-CN"/>
              </w:rPr>
              <w:t>165</w:t>
            </w:r>
          </w:p>
        </w:tc>
        <w:tc>
          <w:tcPr>
            <w:tcW w:w="653"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兼容要求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sz w:val="18"/>
                <w:szCs w:val="18"/>
                <w:highlight w:val="none"/>
              </w:rPr>
            </w:pPr>
          </w:p>
        </w:tc>
        <w:tc>
          <w:tcPr>
            <w:tcW w:w="994"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252" w:rightChars="0" w:firstLine="0" w:firstLineChars="0"/>
              <w:jc w:val="left"/>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*平台软件兼容</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0" w:after="0" w:line="26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是</w:t>
            </w:r>
          </w:p>
        </w:tc>
        <w:tc>
          <w:tcPr>
            <w:tcW w:w="3627" w:type="dxa"/>
            <w:tcBorders>
              <w:top w:val="single" w:color="auto" w:sz="4" w:space="0"/>
              <w:left w:val="single" w:color="auto" w:sz="4" w:space="0"/>
              <w:bottom w:val="single" w:color="auto" w:sz="4" w:space="0"/>
              <w:right w:val="single" w:color="auto" w:sz="4" w:space="0"/>
            </w:tcBorders>
            <w:vAlign w:val="top"/>
          </w:tcPr>
          <w:p>
            <w:pPr>
              <w:spacing w:before="0" w:after="0" w:line="260" w:lineRule="exact"/>
              <w:ind w:left="108" w:leftChars="0" w:right="216"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3"/>
                <w:w w:val="100"/>
                <w:sz w:val="18"/>
                <w:szCs w:val="18"/>
                <w:highlight w:val="none"/>
                <w:vertAlign w:val="baseline"/>
                <w:lang w:val="zh-CN"/>
              </w:rPr>
              <w:t>兼容 3 个及以上厂商云计算及大数据平台</w:t>
            </w:r>
          </w:p>
        </w:tc>
        <w:tc>
          <w:tcPr>
            <w:tcW w:w="189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60" w:lineRule="exact"/>
              <w:ind w:left="108" w:leftChars="0" w:right="108"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p>
        </w:tc>
      </w:tr>
    </w:tbl>
    <w:p>
      <w:pPr>
        <w:spacing w:before="0" w:after="336" w:line="360" w:lineRule="auto"/>
        <w:rPr>
          <w:rFonts w:hint="eastAsia" w:ascii="宋体" w:hAnsi="宋体" w:eastAsia="宋体" w:cs="宋体"/>
          <w:sz w:val="18"/>
          <w:szCs w:val="18"/>
          <w:highlight w:val="none"/>
        </w:rPr>
      </w:pPr>
    </w:p>
    <w:p>
      <w:pPr>
        <w:spacing w:line="360" w:lineRule="auto"/>
        <w:rPr>
          <w:rFonts w:hint="eastAsia" w:ascii="宋体" w:hAnsi="宋体" w:eastAsia="宋体" w:cs="宋体"/>
          <w:sz w:val="18"/>
          <w:szCs w:val="18"/>
          <w:highlight w:val="none"/>
        </w:rPr>
        <w:sectPr>
          <w:pgSz w:w="11909" w:h="16838"/>
          <w:pgMar w:top="1420" w:right="1279" w:bottom="802" w:left="1270" w:header="720" w:footer="720" w:gutter="0"/>
          <w:pgNumType w:fmt="numberInDash"/>
          <w:cols w:space="720" w:num="1"/>
        </w:sectPr>
      </w:pPr>
    </w:p>
    <w:tbl>
      <w:tblPr>
        <w:tblStyle w:val="36"/>
        <w:tblW w:w="9297" w:type="dxa"/>
        <w:tblInd w:w="31" w:type="dxa"/>
        <w:tblLayout w:type="fixed"/>
        <w:tblCellMar>
          <w:top w:w="0" w:type="dxa"/>
          <w:left w:w="0" w:type="dxa"/>
          <w:bottom w:w="0" w:type="dxa"/>
          <w:right w:w="0" w:type="dxa"/>
        </w:tblCellMar>
      </w:tblPr>
      <w:tblGrid>
        <w:gridCol w:w="461"/>
        <w:gridCol w:w="653"/>
        <w:gridCol w:w="686"/>
        <w:gridCol w:w="994"/>
        <w:gridCol w:w="984"/>
        <w:gridCol w:w="3616"/>
        <w:gridCol w:w="1903"/>
      </w:tblGrid>
      <w:tr>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序</w:t>
            </w:r>
            <w:r>
              <w:rPr>
                <w:rFonts w:hint="eastAsia" w:ascii="宋体" w:hAnsi="宋体" w:eastAsia="宋体" w:cs="宋体"/>
                <w:b/>
                <w:color w:val="000000"/>
                <w:spacing w:val="-3"/>
                <w:w w:val="100"/>
                <w:sz w:val="18"/>
                <w:szCs w:val="18"/>
                <w:highlight w:val="none"/>
                <w:vertAlign w:val="baseline"/>
                <w:lang w:val="zh-CN"/>
              </w:rPr>
              <w:cr/>
            </w:r>
            <w:r>
              <w:rPr>
                <w:rFonts w:hint="eastAsia" w:ascii="宋体" w:hAnsi="宋体" w:eastAsia="宋体" w:cs="宋体"/>
                <w:b/>
                <w:color w:val="000000"/>
                <w:spacing w:val="-3"/>
                <w:w w:val="100"/>
                <w:sz w:val="18"/>
                <w:szCs w:val="18"/>
                <w:highlight w:val="none"/>
                <w:vertAlign w:val="baseline"/>
                <w:lang w:val="zh-CN"/>
              </w:rPr>
              <w:br w:type="textWrapping"/>
            </w:r>
            <w:r>
              <w:rPr>
                <w:rFonts w:hint="eastAsia" w:ascii="宋体" w:hAnsi="宋体" w:eastAsia="宋体" w:cs="宋体"/>
                <w:b/>
                <w:color w:val="000000"/>
                <w:spacing w:val="-3"/>
                <w:w w:val="100"/>
                <w:sz w:val="18"/>
                <w:szCs w:val="18"/>
                <w:highlight w:val="none"/>
                <w:vertAlign w:val="baseline"/>
                <w:lang w:val="zh-CN"/>
              </w:rPr>
              <w:t>号</w:t>
            </w:r>
          </w:p>
        </w:tc>
        <w:tc>
          <w:tcPr>
            <w:tcW w:w="653"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分类</w:t>
            </w:r>
            <w:r>
              <w:rPr>
                <w:rFonts w:hint="eastAsia" w:ascii="宋体" w:hAnsi="宋体" w:eastAsia="宋体" w:cs="宋体"/>
                <w:color w:val="000000"/>
                <w:w w:val="100"/>
                <w:sz w:val="18"/>
                <w:szCs w:val="18"/>
                <w:highlight w:val="none"/>
                <w:vertAlign w:val="baseline"/>
                <w:lang w:val="en-US"/>
              </w:rPr>
              <w:t>
</w:t>
            </w:r>
          </w:p>
        </w:tc>
        <w:tc>
          <w:tcPr>
            <w:tcW w:w="686"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一级</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0"/>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t>
</w:t>
            </w:r>
          </w:p>
        </w:tc>
        <w:tc>
          <w:tcPr>
            <w:tcW w:w="994"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二级</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0"/>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0" w:after="0" w:line="260" w:lineRule="exact"/>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是否可以</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作为评分</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因素</w:t>
            </w:r>
            <w:r>
              <w:rPr>
                <w:rFonts w:hint="eastAsia" w:ascii="宋体" w:hAnsi="宋体" w:eastAsia="宋体" w:cs="宋体"/>
                <w:color w:val="000000"/>
                <w:w w:val="100"/>
                <w:sz w:val="18"/>
                <w:szCs w:val="18"/>
                <w:highlight w:val="none"/>
                <w:vertAlign w:val="baseline"/>
                <w:lang w:val="en-US"/>
              </w:rPr>
              <w:t>
</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指标要求</w:t>
            </w:r>
            <w:r>
              <w:rPr>
                <w:rFonts w:hint="eastAsia" w:ascii="宋体" w:hAnsi="宋体" w:eastAsia="宋体" w:cs="宋体"/>
                <w:color w:val="000000"/>
                <w:w w:val="100"/>
                <w:sz w:val="18"/>
                <w:szCs w:val="18"/>
                <w:highlight w:val="none"/>
                <w:vertAlign w:val="baseline"/>
                <w:lang w:val="en-US"/>
              </w:rPr>
              <w:t>
</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指标使用说明</w:t>
            </w:r>
          </w:p>
        </w:tc>
      </w:tr>
      <w:tr>
        <w:tblPrEx>
          <w:tblCellMar>
            <w:top w:w="0" w:type="dxa"/>
            <w:left w:w="0" w:type="dxa"/>
            <w:bottom w:w="0" w:type="dxa"/>
            <w:right w:w="0" w:type="dxa"/>
          </w:tblCellMar>
        </w:tblPrEx>
        <w:trPr>
          <w:trHeight w:val="105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166</w:t>
            </w:r>
          </w:p>
        </w:tc>
        <w:tc>
          <w:tcPr>
            <w:tcW w:w="653"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包装及运输要求</w:t>
            </w:r>
          </w:p>
        </w:tc>
        <w:tc>
          <w:tcPr>
            <w:tcW w:w="68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right="0" w:firstLine="0"/>
              <w:jc w:val="center"/>
              <w:textAlignment w:val="baseline"/>
              <w:rPr>
                <w:rFonts w:hint="eastAsia" w:ascii="宋体" w:hAnsi="宋体" w:eastAsia="宋体" w:cs="宋体"/>
                <w:color w:val="000000"/>
                <w:spacing w:val="14"/>
                <w:w w:val="100"/>
                <w:sz w:val="18"/>
                <w:szCs w:val="18"/>
                <w:highlight w:val="none"/>
                <w:vertAlign w:val="baseline"/>
                <w:lang w:val="zh-CN"/>
              </w:rPr>
            </w:pPr>
            <w:r>
              <w:rPr>
                <w:rFonts w:hint="eastAsia" w:ascii="宋体" w:hAnsi="宋体" w:eastAsia="宋体" w:cs="宋体"/>
                <w:color w:val="000000"/>
                <w:spacing w:val="14"/>
                <w:w w:val="100"/>
                <w:sz w:val="18"/>
                <w:szCs w:val="18"/>
                <w:highlight w:val="none"/>
                <w:vertAlign w:val="baseline"/>
                <w:lang w:val="zh-CN"/>
              </w:rPr>
              <w:t>*包装及运输要求</w:t>
            </w:r>
          </w:p>
        </w:tc>
        <w:tc>
          <w:tcPr>
            <w:tcW w:w="994"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*标志、包装、运输和贮存</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right="216"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符合 </w:t>
            </w:r>
            <w:r>
              <w:rPr>
                <w:rFonts w:hint="eastAsia" w:ascii="宋体" w:hAnsi="宋体" w:eastAsia="宋体" w:cs="宋体"/>
                <w:color w:val="000000"/>
                <w:spacing w:val="-3"/>
                <w:w w:val="100"/>
                <w:sz w:val="18"/>
                <w:szCs w:val="18"/>
                <w:highlight w:val="none"/>
                <w:vertAlign w:val="baseline"/>
                <w:lang w:val="en-US"/>
              </w:rPr>
              <w:t xml:space="preserve">GB/T 9813.1 </w:t>
            </w:r>
            <w:r>
              <w:rPr>
                <w:rFonts w:hint="eastAsia" w:ascii="宋体" w:hAnsi="宋体" w:eastAsia="宋体" w:cs="宋体"/>
                <w:color w:val="000000"/>
                <w:spacing w:val="-3"/>
                <w:w w:val="100"/>
                <w:sz w:val="18"/>
                <w:szCs w:val="18"/>
                <w:highlight w:val="none"/>
                <w:vertAlign w:val="baseline"/>
                <w:lang w:val="zh-CN"/>
              </w:rPr>
              <w:t>和商品包装政府采购需求标准的相关规定</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62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167</w:t>
            </w:r>
          </w:p>
        </w:tc>
        <w:tc>
          <w:tcPr>
            <w:tcW w:w="653"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restart"/>
            <w:tcBorders>
              <w:top w:val="single" w:color="000000" w:sz="4" w:space="0"/>
              <w:left w:val="single" w:color="000000" w:sz="4" w:space="0"/>
              <w:right w:val="single" w:color="000000" w:sz="4" w:space="0"/>
            </w:tcBorders>
            <w:vAlign w:val="center"/>
          </w:tcPr>
          <w:p>
            <w:pPr>
              <w:spacing w:before="0" w:after="0" w:line="300" w:lineRule="exact"/>
              <w:ind w:left="144" w:right="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p>
            <w:pPr>
              <w:spacing w:before="0" w:after="0" w:line="300" w:lineRule="exact"/>
              <w:ind w:left="0" w:leftChars="0" w:right="0" w:rightChars="0" w:firstLine="0" w:firstLineChars="0"/>
              <w:jc w:val="center"/>
              <w:textAlignment w:val="baseline"/>
              <w:rPr>
                <w:rFonts w:hint="eastAsia" w:ascii="宋体" w:hAnsi="宋体" w:eastAsia="宋体" w:cs="宋体"/>
                <w:sz w:val="18"/>
                <w:szCs w:val="18"/>
                <w:highlight w:val="none"/>
              </w:rPr>
            </w:pPr>
            <w:r>
              <w:rPr>
                <w:rFonts w:hint="eastAsia" w:ascii="宋体" w:hAnsi="宋体" w:eastAsia="宋体" w:cs="宋体"/>
                <w:color w:val="000000"/>
                <w:w w:val="100"/>
                <w:sz w:val="18"/>
                <w:szCs w:val="18"/>
                <w:highlight w:val="none"/>
                <w:vertAlign w:val="baseline"/>
                <w:lang w:val="en-US"/>
              </w:rPr>
              <w:t>
</w:t>
            </w:r>
          </w:p>
        </w:tc>
        <w:tc>
          <w:tcPr>
            <w:tcW w:w="994"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right="252" w:firstLine="0"/>
              <w:jc w:val="left"/>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*配置检查工具</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10"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供应商提供自检测试工具</w:t>
            </w:r>
            <w:r>
              <w:rPr>
                <w:rFonts w:hint="eastAsia" w:ascii="宋体" w:hAnsi="宋体" w:eastAsia="宋体" w:cs="宋体"/>
                <w:color w:val="000000"/>
                <w:w w:val="100"/>
                <w:sz w:val="18"/>
                <w:szCs w:val="18"/>
                <w:highlight w:val="none"/>
                <w:vertAlign w:val="baseline"/>
                <w:lang w:val="en-US"/>
              </w:rPr>
              <w:t>
</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338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168</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center"/>
          </w:tcPr>
          <w:p>
            <w:pPr>
              <w:spacing w:line="30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right="252"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*服务响应</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44" w:right="180" w:firstLine="0"/>
              <w:jc w:val="left"/>
              <w:textAlignment w:val="baseline"/>
              <w:rPr>
                <w:rFonts w:hint="eastAsia" w:ascii="宋体" w:hAnsi="宋体" w:eastAsia="宋体" w:cs="宋体"/>
                <w:color w:val="000000"/>
                <w:spacing w:val="-3"/>
                <w:w w:val="100"/>
                <w:sz w:val="18"/>
                <w:szCs w:val="18"/>
                <w:highlight w:val="none"/>
                <w:vertAlign w:val="baseline"/>
                <w:lang w:val="en-US"/>
              </w:rPr>
            </w:pPr>
            <w:r>
              <w:rPr>
                <w:rFonts w:hint="eastAsia" w:ascii="宋体" w:hAnsi="宋体" w:eastAsia="宋体" w:cs="宋体"/>
                <w:color w:val="000000"/>
                <w:spacing w:val="-3"/>
                <w:w w:val="100"/>
                <w:sz w:val="18"/>
                <w:szCs w:val="18"/>
                <w:highlight w:val="none"/>
                <w:vertAlign w:val="baseline"/>
                <w:lang w:val="en-US"/>
              </w:rPr>
              <w:t>a)</w:t>
            </w:r>
            <w:r>
              <w:rPr>
                <w:rFonts w:hint="eastAsia" w:ascii="宋体" w:hAnsi="宋体" w:eastAsia="宋体" w:cs="宋体"/>
                <w:color w:val="000000"/>
                <w:spacing w:val="-3"/>
                <w:w w:val="100"/>
                <w:sz w:val="18"/>
                <w:szCs w:val="18"/>
                <w:highlight w:val="none"/>
                <w:vertAlign w:val="baseline"/>
                <w:lang w:val="zh-CN"/>
              </w:rPr>
              <w:t>供应商提供电话、电子邮件、远程连接等多种形式服务;</w:t>
            </w:r>
          </w:p>
          <w:p>
            <w:pPr>
              <w:spacing w:before="0" w:after="0" w:line="300" w:lineRule="exact"/>
              <w:ind w:left="144" w:right="180" w:firstLine="0"/>
              <w:jc w:val="left"/>
              <w:textAlignment w:val="baseline"/>
              <w:rPr>
                <w:rFonts w:hint="eastAsia" w:ascii="宋体" w:hAnsi="宋体" w:eastAsia="宋体" w:cs="宋体"/>
                <w:color w:val="000000"/>
                <w:spacing w:val="-3"/>
                <w:w w:val="100"/>
                <w:sz w:val="18"/>
                <w:szCs w:val="18"/>
                <w:highlight w:val="none"/>
                <w:vertAlign w:val="baseline"/>
                <w:lang w:val="en-US"/>
              </w:rPr>
            </w:pPr>
            <w:r>
              <w:rPr>
                <w:rFonts w:hint="eastAsia" w:ascii="宋体" w:hAnsi="宋体" w:eastAsia="宋体" w:cs="宋体"/>
                <w:color w:val="000000"/>
                <w:spacing w:val="-3"/>
                <w:w w:val="100"/>
                <w:sz w:val="18"/>
                <w:szCs w:val="18"/>
                <w:highlight w:val="none"/>
                <w:vertAlign w:val="baseline"/>
                <w:lang w:val="en-US"/>
              </w:rPr>
              <w:t>b)</w:t>
            </w:r>
            <w:r>
              <w:rPr>
                <w:rFonts w:hint="eastAsia" w:ascii="宋体" w:hAnsi="宋体" w:eastAsia="宋体" w:cs="宋体"/>
                <w:color w:val="000000"/>
                <w:spacing w:val="-3"/>
                <w:w w:val="100"/>
                <w:sz w:val="18"/>
                <w:szCs w:val="18"/>
                <w:highlight w:val="none"/>
                <w:vertAlign w:val="baseline"/>
                <w:lang w:val="zh-CN"/>
              </w:rPr>
              <w:t>供应商提供同城 4</w:t>
            </w:r>
            <w:r>
              <w:rPr>
                <w:rFonts w:hint="eastAsia" w:ascii="宋体" w:hAnsi="宋体" w:eastAsia="宋体" w:cs="宋体"/>
                <w:color w:val="000000"/>
                <w:spacing w:val="-3"/>
                <w:w w:val="100"/>
                <w:sz w:val="18"/>
                <w:szCs w:val="18"/>
                <w:highlight w:val="none"/>
                <w:vertAlign w:val="baseline"/>
                <w:lang w:val="en-US"/>
              </w:rPr>
              <w:t>h</w:t>
            </w:r>
            <w:r>
              <w:rPr>
                <w:rFonts w:hint="eastAsia" w:ascii="宋体" w:hAnsi="宋体" w:eastAsia="宋体" w:cs="宋体"/>
                <w:color w:val="000000"/>
                <w:spacing w:val="-3"/>
                <w:w w:val="100"/>
                <w:sz w:val="18"/>
                <w:szCs w:val="18"/>
                <w:highlight w:val="none"/>
                <w:vertAlign w:val="baseline"/>
                <w:lang w:val="zh-CN"/>
              </w:rPr>
              <w:t>、异地 12</w:t>
            </w:r>
            <w:r>
              <w:rPr>
                <w:rFonts w:hint="eastAsia" w:ascii="宋体" w:hAnsi="宋体" w:eastAsia="宋体" w:cs="宋体"/>
                <w:color w:val="000000"/>
                <w:spacing w:val="-3"/>
                <w:w w:val="100"/>
                <w:sz w:val="18"/>
                <w:szCs w:val="18"/>
                <w:highlight w:val="none"/>
                <w:vertAlign w:val="baseline"/>
                <w:lang w:val="en-US"/>
              </w:rPr>
              <w:t xml:space="preserve">h </w:t>
            </w:r>
            <w:r>
              <w:rPr>
                <w:rFonts w:hint="eastAsia" w:ascii="宋体" w:hAnsi="宋体" w:eastAsia="宋体" w:cs="宋体"/>
                <w:color w:val="000000"/>
                <w:spacing w:val="-3"/>
                <w:w w:val="100"/>
                <w:sz w:val="18"/>
                <w:szCs w:val="18"/>
                <w:highlight w:val="none"/>
                <w:vertAlign w:val="baseline"/>
                <w:lang w:val="zh-CN"/>
              </w:rPr>
              <w:t>技术响应服务,2 个工作日解决问题,对于未能解决的问题和故障应提供可行的升级方案,并提供周转设备或更换设备;</w:t>
            </w:r>
          </w:p>
          <w:p>
            <w:pPr>
              <w:spacing w:before="0" w:after="0" w:line="300" w:lineRule="exact"/>
              <w:ind w:left="144" w:right="0" w:firstLine="0"/>
              <w:jc w:val="left"/>
              <w:textAlignment w:val="baseline"/>
              <w:rPr>
                <w:rFonts w:hint="eastAsia" w:ascii="宋体" w:hAnsi="宋体" w:eastAsia="宋体" w:cs="宋体"/>
                <w:color w:val="000000"/>
                <w:spacing w:val="0"/>
                <w:w w:val="100"/>
                <w:sz w:val="18"/>
                <w:szCs w:val="18"/>
                <w:highlight w:val="none"/>
                <w:vertAlign w:val="baseline"/>
                <w:lang w:val="en-US"/>
              </w:rPr>
            </w:pPr>
            <w:r>
              <w:rPr>
                <w:rFonts w:hint="eastAsia" w:ascii="宋体" w:hAnsi="宋体" w:eastAsia="宋体" w:cs="宋体"/>
                <w:color w:val="000000"/>
                <w:spacing w:val="0"/>
                <w:w w:val="100"/>
                <w:sz w:val="18"/>
                <w:szCs w:val="18"/>
                <w:highlight w:val="none"/>
                <w:vertAlign w:val="baseline"/>
                <w:lang w:val="en-US"/>
              </w:rPr>
              <w:t>c)</w:t>
            </w:r>
            <w:r>
              <w:rPr>
                <w:rFonts w:hint="eastAsia" w:ascii="宋体" w:hAnsi="宋体" w:eastAsia="宋体" w:cs="宋体"/>
                <w:color w:val="000000"/>
                <w:spacing w:val="0"/>
                <w:w w:val="100"/>
                <w:sz w:val="18"/>
                <w:szCs w:val="18"/>
                <w:highlight w:val="none"/>
                <w:vertAlign w:val="baseline"/>
                <w:lang w:val="zh-CN"/>
              </w:rPr>
              <w:t>建立全国技术服务体系和服务团</w:t>
            </w:r>
            <w:r>
              <w:rPr>
                <w:rFonts w:hint="eastAsia" w:ascii="宋体" w:hAnsi="宋体" w:eastAsia="宋体" w:cs="宋体"/>
                <w:color w:val="000000"/>
                <w:w w:val="100"/>
                <w:sz w:val="18"/>
                <w:szCs w:val="18"/>
                <w:highlight w:val="none"/>
                <w:vertAlign w:val="baseline"/>
                <w:lang w:val="en-US"/>
              </w:rPr>
              <w:t>
</w:t>
            </w:r>
          </w:p>
          <w:p>
            <w:pPr>
              <w:spacing w:before="0" w:after="0" w:line="300" w:lineRule="exact"/>
              <w:ind w:left="144"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体,符合专业服务体系标准要求,提供原厂中文服务;</w:t>
            </w:r>
          </w:p>
          <w:p>
            <w:pPr>
              <w:spacing w:before="0" w:after="0" w:line="300" w:lineRule="exact"/>
              <w:ind w:left="144" w:right="180" w:firstLine="0"/>
              <w:jc w:val="left"/>
              <w:textAlignment w:val="baseline"/>
              <w:rPr>
                <w:rFonts w:hint="eastAsia" w:ascii="宋体" w:hAnsi="宋体" w:eastAsia="宋体" w:cs="宋体"/>
                <w:color w:val="000000"/>
                <w:spacing w:val="-3"/>
                <w:w w:val="100"/>
                <w:sz w:val="18"/>
                <w:szCs w:val="18"/>
                <w:highlight w:val="none"/>
                <w:vertAlign w:val="baseline"/>
                <w:lang w:val="en-US"/>
              </w:rPr>
            </w:pPr>
            <w:r>
              <w:rPr>
                <w:rFonts w:hint="eastAsia" w:ascii="宋体" w:hAnsi="宋体" w:eastAsia="宋体" w:cs="宋体"/>
                <w:color w:val="000000"/>
                <w:spacing w:val="-3"/>
                <w:w w:val="100"/>
                <w:sz w:val="18"/>
                <w:szCs w:val="18"/>
                <w:highlight w:val="none"/>
                <w:vertAlign w:val="baseline"/>
                <w:lang w:val="en-US"/>
              </w:rPr>
              <w:t>d)</w:t>
            </w:r>
            <w:r>
              <w:rPr>
                <w:rFonts w:hint="eastAsia" w:ascii="宋体" w:hAnsi="宋体" w:eastAsia="宋体" w:cs="宋体"/>
                <w:color w:val="000000"/>
                <w:spacing w:val="-3"/>
                <w:w w:val="100"/>
                <w:sz w:val="18"/>
                <w:szCs w:val="18"/>
                <w:highlight w:val="none"/>
                <w:vertAlign w:val="baseline"/>
                <w:lang w:val="zh-CN"/>
              </w:rPr>
              <w:t>服务周期内提供产品的维修、换件和升级服务</w:t>
            </w:r>
            <w:r>
              <w:rPr>
                <w:rFonts w:hint="eastAsia" w:ascii="宋体" w:hAnsi="宋体" w:eastAsia="宋体" w:cs="宋体"/>
                <w:color w:val="000000"/>
                <w:w w:val="100"/>
                <w:sz w:val="18"/>
                <w:szCs w:val="18"/>
                <w:highlight w:val="none"/>
                <w:vertAlign w:val="baseline"/>
                <w:lang w:val="en-US"/>
              </w:rPr>
              <w:t>
</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1688"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169</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center"/>
          </w:tcPr>
          <w:p>
            <w:pPr>
              <w:spacing w:line="30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right="288" w:firstLine="0"/>
              <w:jc w:val="left"/>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11"/>
                <w:w w:val="100"/>
                <w:sz w:val="18"/>
                <w:szCs w:val="18"/>
                <w:highlight w:val="none"/>
                <w:vertAlign w:val="baseline"/>
                <w:lang w:val="zh-CN"/>
              </w:rPr>
              <w:t>*服务周期</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top"/>
          </w:tcPr>
          <w:p>
            <w:pPr>
              <w:numPr>
                <w:ilvl w:val="0"/>
                <w:numId w:val="6"/>
              </w:numPr>
              <w:tabs>
                <w:tab w:val="left" w:pos="360"/>
                <w:tab w:val="clear" w:pos="216"/>
              </w:tabs>
              <w:spacing w:before="0" w:after="0" w:line="300" w:lineRule="exact"/>
              <w:ind w:left="144"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设备停产后应继续提供质量保障服务(含备品备件),服务终止时间与最后一批设备交付时间间隔不低于 6 年;</w:t>
            </w:r>
          </w:p>
          <w:p>
            <w:pPr>
              <w:numPr>
                <w:ilvl w:val="0"/>
                <w:numId w:val="6"/>
              </w:numPr>
              <w:tabs>
                <w:tab w:val="left" w:pos="360"/>
                <w:tab w:val="clear" w:pos="216"/>
              </w:tabs>
              <w:spacing w:before="0" w:after="0" w:line="300" w:lineRule="exact"/>
              <w:ind w:left="144" w:right="288"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产品停止服务时间应提前 1 年告知;</w:t>
            </w:r>
          </w:p>
          <w:p>
            <w:pPr>
              <w:numPr>
                <w:ilvl w:val="0"/>
                <w:numId w:val="6"/>
              </w:numPr>
              <w:tabs>
                <w:tab w:val="left" w:pos="360"/>
                <w:tab w:val="clear" w:pos="216"/>
              </w:tabs>
              <w:spacing w:before="0" w:after="0" w:line="300" w:lineRule="exact"/>
              <w:ind w:left="144" w:right="0" w:firstLine="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应明确产品发布日期</w:t>
            </w:r>
            <w:r>
              <w:rPr>
                <w:rFonts w:hint="eastAsia" w:ascii="宋体" w:hAnsi="宋体" w:eastAsia="宋体" w:cs="宋体"/>
                <w:color w:val="000000"/>
                <w:w w:val="100"/>
                <w:sz w:val="18"/>
                <w:szCs w:val="18"/>
                <w:highlight w:val="none"/>
                <w:vertAlign w:val="baseline"/>
                <w:lang w:val="en-US"/>
              </w:rPr>
              <w:t>
</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76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170</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252" w:rightChars="0" w:firstLine="0" w:firstLineChars="0"/>
              <w:jc w:val="center"/>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*预装操作系统</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215"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预装符合桌面操作系统政府采购需求标准的正版操作系统</w:t>
            </w:r>
            <w:r>
              <w:rPr>
                <w:rFonts w:hint="eastAsia" w:ascii="宋体" w:hAnsi="宋体" w:eastAsia="宋体" w:cs="宋体"/>
                <w:color w:val="000000"/>
                <w:w w:val="100"/>
                <w:sz w:val="18"/>
                <w:szCs w:val="18"/>
                <w:highlight w:val="none"/>
                <w:vertAlign w:val="baseline"/>
                <w:lang w:val="en-US"/>
              </w:rPr>
              <w:t>
</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67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171</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center"/>
          </w:tcPr>
          <w:p>
            <w:pPr>
              <w:spacing w:line="300" w:lineRule="exact"/>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252" w:rightChars="0" w:firstLine="0" w:firstLineChars="0"/>
              <w:jc w:val="center"/>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*培训服务</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216"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供应商提供培训材料、产品手册、培训视频等培训相关内容</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6"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917"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172</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center"/>
          </w:tcPr>
          <w:p>
            <w:pPr>
              <w:spacing w:line="300" w:lineRule="exact"/>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180" w:rightChars="0" w:firstLine="0" w:firstLineChars="0"/>
              <w:jc w:val="center"/>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*典型问题解决手册</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216"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供应商提供典型问题解决说明文档或视频</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6"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917"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173</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center"/>
          </w:tcPr>
          <w:p>
            <w:pPr>
              <w:spacing w:line="300" w:lineRule="exact"/>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*厂家升</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0"/>
                <w:w w:val="100"/>
                <w:sz w:val="18"/>
                <w:szCs w:val="18"/>
                <w:highlight w:val="none"/>
                <w:vertAlign w:val="baseline"/>
                <w:lang w:val="zh-CN"/>
              </w:rPr>
              <w:t>级软件与</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0"/>
                <w:w w:val="100"/>
                <w:sz w:val="18"/>
                <w:szCs w:val="18"/>
                <w:highlight w:val="none"/>
                <w:vertAlign w:val="baseline"/>
                <w:lang w:val="zh-CN"/>
              </w:rPr>
              <w:t>扩容服务</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288"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供应商提供上门升级部件/软件与扩容的增值服务</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6"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97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174</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18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center"/>
          </w:tcPr>
          <w:p>
            <w:pPr>
              <w:spacing w:line="300" w:lineRule="exact"/>
              <w:jc w:val="center"/>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180" w:rightChars="0" w:firstLine="0" w:firstLineChars="0"/>
              <w:jc w:val="center"/>
              <w:textAlignment w:val="baseline"/>
              <w:rPr>
                <w:rFonts w:hint="eastAsia" w:ascii="宋体" w:hAnsi="宋体" w:eastAsia="宋体" w:cs="宋体"/>
                <w:color w:val="000000"/>
                <w:spacing w:val="-11"/>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*整机质量服务要求</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是</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216"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免费服务周期(含换件和维修)应不小于 3 年</w:t>
            </w:r>
            <w:r>
              <w:rPr>
                <w:rFonts w:hint="eastAsia" w:ascii="宋体" w:hAnsi="宋体" w:eastAsia="宋体" w:cs="宋体"/>
                <w:color w:val="000000"/>
                <w:w w:val="100"/>
                <w:sz w:val="18"/>
                <w:szCs w:val="18"/>
                <w:highlight w:val="none"/>
                <w:vertAlign w:val="baseline"/>
                <w:lang w:val="en-US"/>
              </w:rPr>
              <w:t>
</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65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175</w:t>
            </w:r>
          </w:p>
        </w:tc>
        <w:tc>
          <w:tcPr>
            <w:tcW w:w="653"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top"/>
          </w:tcPr>
          <w:p>
            <w:pPr>
              <w:spacing w:line="30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leftChars="0" w:right="252" w:rightChars="0" w:firstLine="0" w:firstLineChars="0"/>
              <w:jc w:val="left"/>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*合格证书要求</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5" w:leftChars="0" w:right="0" w:rightChars="0" w:firstLine="0" w:firstLineChars="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供应商提供产品合格证</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92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176</w:t>
            </w:r>
          </w:p>
        </w:tc>
        <w:tc>
          <w:tcPr>
            <w:tcW w:w="653"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top"/>
          </w:tcPr>
          <w:p>
            <w:pPr>
              <w:spacing w:line="30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*开箱组</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装/使用</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指导要求</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5" w:leftChars="0" w:right="0"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供应商提供开箱组装/使用指导</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92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177</w:t>
            </w:r>
          </w:p>
        </w:tc>
        <w:tc>
          <w:tcPr>
            <w:tcW w:w="653"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right w:val="single" w:color="000000" w:sz="4" w:space="0"/>
            </w:tcBorders>
            <w:vAlign w:val="top"/>
          </w:tcPr>
          <w:p>
            <w:pPr>
              <w:spacing w:line="30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leftChars="0" w:right="180" w:rightChars="0" w:firstLine="0" w:firstLineChars="0"/>
              <w:jc w:val="left"/>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*驱动下载服务要求</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5" w:leftChars="0" w:right="0"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供应商提供驱动光盘或下载方式</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94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178</w:t>
            </w:r>
          </w:p>
        </w:tc>
        <w:tc>
          <w:tcPr>
            <w:tcW w:w="65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服务要求</w:t>
            </w:r>
          </w:p>
        </w:tc>
        <w:tc>
          <w:tcPr>
            <w:tcW w:w="686" w:type="dxa"/>
            <w:vMerge w:val="continue"/>
            <w:tcBorders>
              <w:left w:val="single" w:color="000000" w:sz="4" w:space="0"/>
              <w:bottom w:val="single" w:color="000000" w:sz="4" w:space="0"/>
              <w:right w:val="single" w:color="000000" w:sz="4" w:space="0"/>
            </w:tcBorders>
            <w:vAlign w:val="top"/>
          </w:tcPr>
          <w:p>
            <w:pPr>
              <w:spacing w:line="300" w:lineRule="exact"/>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spacing w:before="0" w:after="0" w:line="300" w:lineRule="exact"/>
              <w:ind w:left="108" w:leftChars="0" w:right="144" w:rightChars="0" w:firstLine="0" w:firstLineChars="0"/>
              <w:jc w:val="left"/>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*兼容适配软件下载服务要求</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616"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216" w:leftChars="0" w:right="396" w:rightChars="0" w:hanging="72"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供应商提供兼容适配软件下载渠道 (光盘、网站)</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before="0" w:after="0" w:line="300" w:lineRule="exact"/>
              <w:ind w:left="108" w:leftChars="0" w:right="0" w:rightChars="0" w:firstLine="0" w:firstLineChars="0"/>
              <w:jc w:val="center"/>
              <w:textAlignment w:val="baseline"/>
              <w:rPr>
                <w:rFonts w:hint="eastAsia" w:ascii="宋体" w:hAnsi="宋体" w:eastAsia="宋体" w:cs="宋体"/>
                <w:color w:val="000000"/>
                <w:spacing w:val="-3"/>
                <w:w w:val="100"/>
                <w:sz w:val="18"/>
                <w:szCs w:val="18"/>
                <w:highlight w:val="none"/>
                <w:vertAlign w:val="baseline"/>
                <w:lang w:val="zh-CN"/>
              </w:rPr>
            </w:pPr>
          </w:p>
        </w:tc>
      </w:tr>
    </w:tbl>
    <w:p>
      <w:pPr>
        <w:spacing w:before="0" w:after="585" w:line="360" w:lineRule="auto"/>
        <w:rPr>
          <w:rFonts w:hint="eastAsia" w:ascii="宋体" w:hAnsi="宋体" w:eastAsia="宋体" w:cs="宋体"/>
          <w:sz w:val="18"/>
          <w:szCs w:val="18"/>
          <w:highlight w:val="none"/>
        </w:rPr>
      </w:pPr>
    </w:p>
    <w:p>
      <w:pPr>
        <w:spacing w:before="0" w:after="585" w:line="360" w:lineRule="auto"/>
        <w:rPr>
          <w:rFonts w:hint="eastAsia" w:ascii="宋体" w:hAnsi="宋体" w:eastAsia="宋体" w:cs="宋体"/>
          <w:sz w:val="18"/>
          <w:szCs w:val="18"/>
          <w:highlight w:val="none"/>
        </w:rPr>
        <w:sectPr>
          <w:pgSz w:w="11909" w:h="16838"/>
          <w:pgMar w:top="1420" w:right="1279" w:bottom="802" w:left="1270" w:header="720" w:footer="720" w:gutter="0"/>
          <w:pgNumType w:fmt="numberInDash"/>
          <w:cols w:space="720" w:num="1"/>
        </w:sectPr>
      </w:pPr>
    </w:p>
    <w:tbl>
      <w:tblPr>
        <w:tblStyle w:val="36"/>
        <w:tblW w:w="9297" w:type="dxa"/>
        <w:tblInd w:w="41" w:type="dxa"/>
        <w:tblLayout w:type="fixed"/>
        <w:tblCellMar>
          <w:top w:w="0" w:type="dxa"/>
          <w:left w:w="0" w:type="dxa"/>
          <w:bottom w:w="0" w:type="dxa"/>
          <w:right w:w="0" w:type="dxa"/>
        </w:tblCellMar>
      </w:tblPr>
      <w:tblGrid>
        <w:gridCol w:w="461"/>
        <w:gridCol w:w="653"/>
        <w:gridCol w:w="686"/>
        <w:gridCol w:w="994"/>
        <w:gridCol w:w="984"/>
        <w:gridCol w:w="3177"/>
        <w:gridCol w:w="2342"/>
      </w:tblGrid>
      <w:tr>
        <w:tblPrEx>
          <w:tblCellMar>
            <w:top w:w="0" w:type="dxa"/>
            <w:left w:w="0" w:type="dxa"/>
            <w:bottom w:w="0" w:type="dxa"/>
            <w:right w:w="0" w:type="dxa"/>
          </w:tblCellMar>
        </w:tblPrEx>
        <w:trPr>
          <w:trHeight w:val="73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序</w:t>
            </w:r>
            <w:r>
              <w:rPr>
                <w:rFonts w:hint="eastAsia" w:ascii="宋体" w:hAnsi="宋体" w:eastAsia="宋体" w:cs="宋体"/>
                <w:b/>
                <w:color w:val="000000"/>
                <w:spacing w:val="-3"/>
                <w:w w:val="100"/>
                <w:sz w:val="18"/>
                <w:szCs w:val="18"/>
                <w:highlight w:val="none"/>
                <w:vertAlign w:val="baseline"/>
                <w:lang w:val="zh-CN"/>
              </w:rPr>
              <w:cr/>
            </w:r>
            <w:r>
              <w:rPr>
                <w:rFonts w:hint="eastAsia" w:ascii="宋体" w:hAnsi="宋体" w:eastAsia="宋体" w:cs="宋体"/>
                <w:b/>
                <w:color w:val="000000"/>
                <w:spacing w:val="-3"/>
                <w:w w:val="100"/>
                <w:sz w:val="18"/>
                <w:szCs w:val="18"/>
                <w:highlight w:val="none"/>
                <w:vertAlign w:val="baseline"/>
                <w:lang w:val="zh-CN"/>
              </w:rPr>
              <w:br w:type="textWrapping"/>
            </w:r>
            <w:r>
              <w:rPr>
                <w:rFonts w:hint="eastAsia" w:ascii="宋体" w:hAnsi="宋体" w:eastAsia="宋体" w:cs="宋体"/>
                <w:b/>
                <w:color w:val="000000"/>
                <w:spacing w:val="-3"/>
                <w:w w:val="100"/>
                <w:sz w:val="18"/>
                <w:szCs w:val="18"/>
                <w:highlight w:val="none"/>
                <w:vertAlign w:val="baseline"/>
                <w:lang w:val="zh-CN"/>
              </w:rPr>
              <w:t>号</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分类</w:t>
            </w:r>
            <w:r>
              <w:rPr>
                <w:rFonts w:hint="eastAsia" w:ascii="宋体" w:hAnsi="宋体" w:eastAsia="宋体" w:cs="宋体"/>
                <w:color w:val="000000"/>
                <w:w w:val="100"/>
                <w:sz w:val="18"/>
                <w:szCs w:val="18"/>
                <w:highlight w:val="none"/>
                <w:vertAlign w:val="baseline"/>
                <w:lang w:val="en-US"/>
              </w:rPr>
              <w:t>
</w:t>
            </w:r>
          </w:p>
        </w:tc>
        <w:tc>
          <w:tcPr>
            <w:tcW w:w="6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一级</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0"/>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t>
</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二级</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0"/>
                <w:w w:val="100"/>
                <w:sz w:val="18"/>
                <w:szCs w:val="18"/>
                <w:highlight w:val="none"/>
                <w:vertAlign w:val="baseline"/>
                <w:lang w:val="zh-CN"/>
              </w:rPr>
              <w:t>指标</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3"/>
                <w:w w:val="100"/>
                <w:sz w:val="18"/>
                <w:szCs w:val="18"/>
                <w:highlight w:val="none"/>
                <w:vertAlign w:val="baseline"/>
                <w:lang w:val="zh-CN"/>
              </w:rPr>
            </w:pPr>
            <w:r>
              <w:rPr>
                <w:rFonts w:hint="eastAsia" w:ascii="宋体" w:hAnsi="宋体" w:eastAsia="宋体" w:cs="宋体"/>
                <w:b/>
                <w:color w:val="000000"/>
                <w:spacing w:val="-3"/>
                <w:w w:val="100"/>
                <w:sz w:val="18"/>
                <w:szCs w:val="18"/>
                <w:highlight w:val="none"/>
                <w:vertAlign w:val="baseline"/>
                <w:lang w:val="zh-CN"/>
              </w:rPr>
              <w:t>是否可以</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作为评分</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b/>
                <w:color w:val="000000"/>
                <w:spacing w:val="-3"/>
                <w:w w:val="100"/>
                <w:sz w:val="18"/>
                <w:szCs w:val="18"/>
                <w:highlight w:val="none"/>
                <w:vertAlign w:val="baseline"/>
                <w:lang w:val="zh-CN"/>
              </w:rPr>
              <w:t>因素</w:t>
            </w:r>
            <w:r>
              <w:rPr>
                <w:rFonts w:hint="eastAsia" w:ascii="宋体" w:hAnsi="宋体" w:eastAsia="宋体" w:cs="宋体"/>
                <w:color w:val="000000"/>
                <w:w w:val="100"/>
                <w:sz w:val="18"/>
                <w:szCs w:val="18"/>
                <w:highlight w:val="none"/>
                <w:vertAlign w:val="baseline"/>
                <w:lang w:val="en-US"/>
              </w:rPr>
              <w:t>
</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指标要求</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b/>
                <w:color w:val="000000"/>
                <w:spacing w:val="0"/>
                <w:w w:val="100"/>
                <w:sz w:val="18"/>
                <w:szCs w:val="18"/>
                <w:highlight w:val="none"/>
                <w:vertAlign w:val="baseline"/>
                <w:lang w:val="zh-CN"/>
              </w:rPr>
            </w:pPr>
            <w:r>
              <w:rPr>
                <w:rFonts w:hint="eastAsia" w:ascii="宋体" w:hAnsi="宋体" w:eastAsia="宋体" w:cs="宋体"/>
                <w:b/>
                <w:color w:val="000000"/>
                <w:spacing w:val="0"/>
                <w:w w:val="100"/>
                <w:sz w:val="18"/>
                <w:szCs w:val="18"/>
                <w:highlight w:val="none"/>
                <w:vertAlign w:val="baseline"/>
                <w:lang w:val="zh-CN"/>
              </w:rPr>
              <w:t>指标使用说明</w:t>
            </w:r>
          </w:p>
        </w:tc>
      </w:tr>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180</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保障</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要求</w:t>
            </w:r>
          </w:p>
        </w:tc>
        <w:tc>
          <w:tcPr>
            <w:tcW w:w="68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链合</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规性</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4"/>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*产品部件保障</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供应商保障产品主要部件,提供 6 年</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的备件服务能力(自购买之日起),</w:t>
            </w:r>
            <w:r>
              <w:rPr>
                <w:rFonts w:hint="eastAsia" w:ascii="宋体" w:hAnsi="宋体" w:eastAsia="宋体" w:cs="宋体"/>
                <w:color w:val="000000"/>
                <w:spacing w:val="-3"/>
                <w:w w:val="100"/>
                <w:sz w:val="18"/>
                <w:szCs w:val="18"/>
                <w:highlight w:val="none"/>
                <w:vertAlign w:val="baseline"/>
                <w:lang w:val="zh-CN"/>
              </w:rPr>
              <w:cr/>
            </w:r>
            <w:r>
              <w:rPr>
                <w:rFonts w:hint="eastAsia" w:ascii="宋体" w:hAnsi="宋体" w:eastAsia="宋体" w:cs="宋体"/>
                <w:color w:val="000000"/>
                <w:spacing w:val="-3"/>
                <w:w w:val="100"/>
                <w:sz w:val="18"/>
                <w:szCs w:val="18"/>
                <w:highlight w:val="none"/>
                <w:vertAlign w:val="baseline"/>
                <w:lang w:val="zh-CN"/>
              </w:rPr>
              <w:br w:type="textWrapping"/>
            </w:r>
            <w:r>
              <w:rPr>
                <w:rFonts w:hint="eastAsia" w:ascii="宋体" w:hAnsi="宋体" w:eastAsia="宋体" w:cs="宋体"/>
                <w:color w:val="000000"/>
                <w:spacing w:val="-3"/>
                <w:w w:val="100"/>
                <w:sz w:val="18"/>
                <w:szCs w:val="18"/>
                <w:highlight w:val="none"/>
                <w:vertAlign w:val="baseline"/>
                <w:lang w:val="zh-CN"/>
              </w:rPr>
              <w:t>或提供可兼容原设备的升级换代产品</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110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181</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保障</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要求</w:t>
            </w:r>
          </w:p>
        </w:tc>
        <w:tc>
          <w:tcPr>
            <w:tcW w:w="686"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44"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*供应链质量</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*抗干扰性</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当产品部件出现供应风险时,供应商应通知采购人并提供风险应对方案确保产品的服务保障</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103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182</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供应</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保障</w:t>
            </w:r>
            <w:r>
              <w:rPr>
                <w:rFonts w:hint="eastAsia" w:ascii="宋体" w:hAnsi="宋体" w:eastAsia="宋体" w:cs="宋体"/>
                <w:color w:val="000000"/>
                <w:w w:val="100"/>
                <w:sz w:val="18"/>
                <w:szCs w:val="18"/>
                <w:highlight w:val="none"/>
                <w:vertAlign w:val="baseline"/>
                <w:lang w:val="en-US"/>
              </w:rPr>
              <w:cr/>
            </w:r>
            <w:r>
              <w:rPr>
                <w:rFonts w:hint="eastAsia" w:ascii="宋体" w:hAnsi="宋体" w:eastAsia="宋体" w:cs="宋体"/>
                <w:color w:val="000000"/>
                <w:w w:val="100"/>
                <w:sz w:val="18"/>
                <w:szCs w:val="18"/>
                <w:highlight w:val="none"/>
                <w:vertAlign w:val="baseline"/>
                <w:lang w:val="en-US"/>
              </w:rPr>
              <w:br w:type="textWrapping"/>
            </w:r>
            <w:r>
              <w:rPr>
                <w:rFonts w:hint="eastAsia" w:ascii="宋体" w:hAnsi="宋体" w:eastAsia="宋体" w:cs="宋体"/>
                <w:color w:val="000000"/>
                <w:spacing w:val="-3"/>
                <w:w w:val="100"/>
                <w:sz w:val="18"/>
                <w:szCs w:val="18"/>
                <w:highlight w:val="none"/>
                <w:vertAlign w:val="baseline"/>
                <w:lang w:val="zh-CN"/>
              </w:rPr>
              <w:t>要求</w:t>
            </w:r>
          </w:p>
        </w:tc>
        <w:tc>
          <w:tcPr>
            <w:tcW w:w="68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9"/>
                <w:w w:val="100"/>
                <w:sz w:val="18"/>
                <w:szCs w:val="18"/>
                <w:highlight w:val="none"/>
                <w:vertAlign w:val="baseline"/>
                <w:lang w:val="zh-CN"/>
              </w:rPr>
            </w:pPr>
            <w:r>
              <w:rPr>
                <w:rFonts w:hint="eastAsia" w:ascii="宋体" w:hAnsi="宋体" w:eastAsia="宋体" w:cs="宋体"/>
                <w:color w:val="000000"/>
                <w:spacing w:val="-9"/>
                <w:w w:val="100"/>
                <w:sz w:val="18"/>
                <w:szCs w:val="18"/>
                <w:highlight w:val="none"/>
                <w:vertAlign w:val="baseline"/>
                <w:lang w:val="zh-CN"/>
              </w:rPr>
              <w:t>*供应能力证明</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供应商提供供应链稳定承诺书,确保产品的部件在产品服务周期内稳定供货</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6" w:right="0"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97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183</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安全要求</w:t>
            </w:r>
          </w:p>
        </w:tc>
        <w:tc>
          <w:tcPr>
            <w:tcW w:w="68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44" w:right="0" w:firstLine="0"/>
              <w:jc w:val="left"/>
              <w:textAlignment w:val="baseline"/>
              <w:rPr>
                <w:rFonts w:hint="eastAsia" w:ascii="宋体" w:hAnsi="宋体" w:eastAsia="宋体" w:cs="宋体"/>
                <w:color w:val="000000"/>
                <w:spacing w:val="2"/>
                <w:w w:val="100"/>
                <w:sz w:val="18"/>
                <w:szCs w:val="18"/>
                <w:highlight w:val="none"/>
                <w:vertAlign w:val="baseline"/>
                <w:lang w:val="zh-CN"/>
              </w:rPr>
            </w:pPr>
            <w:r>
              <w:rPr>
                <w:rFonts w:hint="eastAsia" w:ascii="宋体" w:hAnsi="宋体" w:eastAsia="宋体" w:cs="宋体"/>
                <w:color w:val="000000"/>
                <w:spacing w:val="2"/>
                <w:w w:val="100"/>
                <w:sz w:val="18"/>
                <w:szCs w:val="18"/>
                <w:highlight w:val="none"/>
                <w:vertAlign w:val="baseline"/>
                <w:lang w:val="zh-CN"/>
              </w:rPr>
              <w:t>*关键部件安全要求</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72"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*关键部</w:t>
            </w:r>
            <w:r>
              <w:rPr>
                <w:rFonts w:hint="eastAsia" w:ascii="宋体" w:hAnsi="宋体" w:eastAsia="宋体" w:cs="宋体"/>
                <w:color w:val="000000"/>
                <w:w w:val="100"/>
                <w:sz w:val="18"/>
                <w:szCs w:val="18"/>
                <w:highlight w:val="none"/>
                <w:vertAlign w:val="baseline"/>
                <w:lang w:val="en-US"/>
              </w:rPr>
              <w:t>
</w:t>
            </w:r>
          </w:p>
          <w:p>
            <w:pPr>
              <w:keepNext w:val="0"/>
              <w:keepLines w:val="0"/>
              <w:pageBreakBefore w:val="0"/>
              <w:widowControl/>
              <w:kinsoku/>
              <w:wordWrap/>
              <w:overflowPunct/>
              <w:topLinePunct w:val="0"/>
              <w:autoSpaceDE/>
              <w:autoSpaceDN/>
              <w:bidi w:val="0"/>
              <w:adjustRightInd/>
              <w:snapToGrid/>
              <w:spacing w:line="360" w:lineRule="auto"/>
              <w:ind w:left="144" w:right="180" w:firstLine="0"/>
              <w:jc w:val="center"/>
              <w:textAlignment w:val="baseline"/>
              <w:rPr>
                <w:rFonts w:hint="eastAsia" w:ascii="宋体" w:hAnsi="宋体" w:eastAsia="宋体" w:cs="宋体"/>
                <w:color w:val="000000"/>
                <w:spacing w:val="-18"/>
                <w:w w:val="100"/>
                <w:sz w:val="18"/>
                <w:szCs w:val="18"/>
                <w:highlight w:val="none"/>
                <w:vertAlign w:val="baseline"/>
                <w:lang w:val="zh-CN"/>
              </w:rPr>
            </w:pPr>
            <w:r>
              <w:rPr>
                <w:rFonts w:hint="eastAsia" w:ascii="宋体" w:hAnsi="宋体" w:eastAsia="宋体" w:cs="宋体"/>
                <w:color w:val="000000"/>
                <w:spacing w:val="-18"/>
                <w:w w:val="100"/>
                <w:sz w:val="18"/>
                <w:szCs w:val="18"/>
                <w:highlight w:val="none"/>
                <w:vertAlign w:val="baseline"/>
                <w:lang w:val="zh-CN"/>
              </w:rPr>
              <w:t>件安全要求</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both"/>
              <w:textAlignment w:val="baseline"/>
              <w:rPr>
                <w:rFonts w:hint="eastAsia" w:ascii="宋体" w:hAnsi="宋体" w:eastAsia="宋体" w:cs="宋体"/>
                <w:color w:val="000000"/>
                <w:spacing w:val="-3"/>
                <w:w w:val="100"/>
                <w:sz w:val="18"/>
                <w:szCs w:val="18"/>
                <w:highlight w:val="none"/>
                <w:vertAlign w:val="baseline"/>
                <w:lang w:val="en-US"/>
              </w:rPr>
            </w:pPr>
            <w:r>
              <w:rPr>
                <w:rFonts w:hint="eastAsia" w:ascii="宋体" w:hAnsi="宋体" w:eastAsia="宋体" w:cs="宋体"/>
                <w:color w:val="000000"/>
                <w:spacing w:val="-3"/>
                <w:w w:val="100"/>
                <w:sz w:val="18"/>
                <w:szCs w:val="18"/>
                <w:highlight w:val="none"/>
                <w:vertAlign w:val="baseline"/>
                <w:lang w:val="en-US"/>
              </w:rPr>
              <w:t xml:space="preserve">CPU </w:t>
            </w:r>
            <w:r>
              <w:rPr>
                <w:rFonts w:hint="eastAsia" w:ascii="宋体" w:hAnsi="宋体" w:eastAsia="宋体" w:cs="宋体"/>
                <w:color w:val="000000"/>
                <w:spacing w:val="-3"/>
                <w:w w:val="100"/>
                <w:sz w:val="18"/>
                <w:szCs w:val="18"/>
                <w:highlight w:val="none"/>
                <w:vertAlign w:val="baseline"/>
                <w:lang w:val="zh-CN"/>
              </w:rPr>
              <w:t>和操作系统等关键部件应当符合安全可靠测评要求</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4"/>
                <w:w w:val="100"/>
                <w:sz w:val="18"/>
                <w:szCs w:val="18"/>
                <w:highlight w:val="none"/>
                <w:vertAlign w:val="baseline"/>
                <w:lang w:val="zh-CN"/>
              </w:rPr>
            </w:pPr>
          </w:p>
        </w:tc>
      </w:tr>
      <w:tr>
        <w:tblPrEx>
          <w:tblCellMar>
            <w:top w:w="0" w:type="dxa"/>
            <w:left w:w="0" w:type="dxa"/>
            <w:bottom w:w="0" w:type="dxa"/>
            <w:right w:w="0" w:type="dxa"/>
          </w:tblCellMar>
        </w:tblPrEx>
        <w:trPr>
          <w:trHeight w:val="115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184</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right="180"/>
              <w:jc w:val="left"/>
              <w:textAlignment w:val="baseline"/>
              <w:rPr>
                <w:rFonts w:hint="eastAsia" w:ascii="宋体" w:hAnsi="宋体" w:eastAsia="宋体" w:cs="宋体"/>
                <w:color w:val="000000"/>
                <w:spacing w:val="-7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安全要求</w:t>
            </w:r>
          </w:p>
        </w:tc>
        <w:tc>
          <w:tcPr>
            <w:tcW w:w="68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0" w:firstLine="0"/>
              <w:jc w:val="center"/>
              <w:textAlignment w:val="baseline"/>
              <w:rPr>
                <w:rFonts w:hint="eastAsia" w:ascii="宋体" w:hAnsi="宋体" w:eastAsia="宋体" w:cs="宋体"/>
                <w:color w:val="000000"/>
                <w:spacing w:val="14"/>
                <w:w w:val="100"/>
                <w:sz w:val="18"/>
                <w:szCs w:val="18"/>
                <w:highlight w:val="none"/>
                <w:vertAlign w:val="baseline"/>
                <w:lang w:val="zh-CN"/>
              </w:rPr>
            </w:pPr>
            <w:r>
              <w:rPr>
                <w:rFonts w:hint="eastAsia" w:ascii="宋体" w:hAnsi="宋体" w:eastAsia="宋体" w:cs="宋体"/>
                <w:color w:val="000000"/>
                <w:spacing w:val="14"/>
                <w:w w:val="100"/>
                <w:sz w:val="18"/>
                <w:szCs w:val="18"/>
                <w:highlight w:val="none"/>
                <w:vertAlign w:val="baseline"/>
                <w:lang w:val="zh-CN"/>
              </w:rPr>
              <w:t>*整机安全性要求</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*密码算法实现</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108" w:firstLine="0"/>
              <w:jc w:val="both"/>
              <w:textAlignment w:val="baseline"/>
              <w:rPr>
                <w:rFonts w:hint="eastAsia" w:ascii="宋体" w:hAnsi="宋体" w:eastAsia="宋体" w:cs="宋体"/>
                <w:color w:val="000000"/>
                <w:spacing w:val="-7"/>
                <w:w w:val="100"/>
                <w:sz w:val="18"/>
                <w:szCs w:val="18"/>
                <w:highlight w:val="none"/>
                <w:vertAlign w:val="baseline"/>
                <w:lang w:val="en-US"/>
              </w:rPr>
            </w:pPr>
            <w:r>
              <w:rPr>
                <w:rFonts w:hint="eastAsia" w:ascii="宋体" w:hAnsi="宋体" w:eastAsia="宋体" w:cs="宋体"/>
                <w:color w:val="000000"/>
                <w:spacing w:val="-7"/>
                <w:w w:val="100"/>
                <w:sz w:val="18"/>
                <w:szCs w:val="18"/>
                <w:highlight w:val="none"/>
                <w:vertAlign w:val="baseline"/>
                <w:lang w:val="en-US"/>
              </w:rPr>
              <w:t xml:space="preserve">CPU </w:t>
            </w:r>
            <w:r>
              <w:rPr>
                <w:rFonts w:hint="eastAsia" w:ascii="宋体" w:hAnsi="宋体" w:eastAsia="宋体" w:cs="宋体"/>
                <w:color w:val="000000"/>
                <w:spacing w:val="-7"/>
                <w:w w:val="100"/>
                <w:sz w:val="18"/>
                <w:szCs w:val="18"/>
                <w:highlight w:val="none"/>
                <w:vertAlign w:val="baseline"/>
                <w:lang w:val="zh-CN"/>
              </w:rPr>
              <w:t xml:space="preserve">芯片应符合 </w:t>
            </w:r>
            <w:r>
              <w:rPr>
                <w:rFonts w:hint="eastAsia" w:ascii="宋体" w:hAnsi="宋体" w:eastAsia="宋体" w:cs="宋体"/>
                <w:color w:val="000000"/>
                <w:spacing w:val="-7"/>
                <w:w w:val="100"/>
                <w:sz w:val="18"/>
                <w:szCs w:val="18"/>
                <w:highlight w:val="none"/>
                <w:vertAlign w:val="baseline"/>
                <w:lang w:val="en-US"/>
              </w:rPr>
              <w:t xml:space="preserve">GM/T 0008 </w:t>
            </w:r>
            <w:r>
              <w:rPr>
                <w:rFonts w:hint="eastAsia" w:ascii="宋体" w:hAnsi="宋体" w:eastAsia="宋体" w:cs="宋体"/>
                <w:color w:val="000000"/>
                <w:spacing w:val="-7"/>
                <w:w w:val="100"/>
                <w:sz w:val="18"/>
                <w:szCs w:val="18"/>
                <w:highlight w:val="none"/>
                <w:vertAlign w:val="baseline"/>
                <w:lang w:val="zh-CN"/>
              </w:rPr>
              <w:t xml:space="preserve">的相关规定,或芯片密码模块应符合 </w:t>
            </w:r>
            <w:r>
              <w:rPr>
                <w:rFonts w:hint="eastAsia" w:ascii="宋体" w:hAnsi="宋体" w:eastAsia="宋体" w:cs="宋体"/>
                <w:color w:val="000000"/>
                <w:spacing w:val="-7"/>
                <w:w w:val="100"/>
                <w:sz w:val="18"/>
                <w:szCs w:val="18"/>
                <w:highlight w:val="none"/>
                <w:vertAlign w:val="baseline"/>
                <w:lang w:val="en-US"/>
              </w:rPr>
              <w:t xml:space="preserve">GB/T 37092 </w:t>
            </w:r>
            <w:r>
              <w:rPr>
                <w:rFonts w:hint="eastAsia" w:ascii="宋体" w:hAnsi="宋体" w:eastAsia="宋体" w:cs="宋体"/>
                <w:color w:val="000000"/>
                <w:spacing w:val="-7"/>
                <w:w w:val="100"/>
                <w:sz w:val="18"/>
                <w:szCs w:val="18"/>
                <w:highlight w:val="none"/>
                <w:vertAlign w:val="baseline"/>
                <w:lang w:val="zh-CN"/>
              </w:rPr>
              <w:t xml:space="preserve">或 </w:t>
            </w:r>
            <w:r>
              <w:rPr>
                <w:rFonts w:hint="eastAsia" w:ascii="宋体" w:hAnsi="宋体" w:eastAsia="宋体" w:cs="宋体"/>
                <w:color w:val="000000"/>
                <w:spacing w:val="-7"/>
                <w:w w:val="100"/>
                <w:sz w:val="18"/>
                <w:szCs w:val="18"/>
                <w:highlight w:val="none"/>
                <w:vertAlign w:val="baseline"/>
                <w:lang w:val="en-US"/>
              </w:rPr>
              <w:t xml:space="preserve">GM/T 0028 </w:t>
            </w:r>
            <w:r>
              <w:rPr>
                <w:rFonts w:hint="eastAsia" w:ascii="宋体" w:hAnsi="宋体" w:eastAsia="宋体" w:cs="宋体"/>
                <w:color w:val="000000"/>
                <w:spacing w:val="-7"/>
                <w:w w:val="100"/>
                <w:sz w:val="18"/>
                <w:szCs w:val="18"/>
                <w:highlight w:val="none"/>
                <w:vertAlign w:val="baseline"/>
                <w:lang w:val="zh-CN"/>
              </w:rPr>
              <w:t>的相关规定</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left"/>
              <w:textAlignment w:val="baseline"/>
              <w:rPr>
                <w:rFonts w:hint="eastAsia" w:ascii="宋体" w:hAnsi="宋体" w:eastAsia="宋体" w:cs="宋体"/>
                <w:color w:val="000000"/>
                <w:spacing w:val="0"/>
                <w:w w:val="100"/>
                <w:sz w:val="18"/>
                <w:szCs w:val="18"/>
                <w:highlight w:val="none"/>
                <w:vertAlign w:val="baseline"/>
                <w:lang w:val="zh-CN"/>
              </w:rPr>
            </w:pPr>
          </w:p>
        </w:tc>
      </w:tr>
      <w:tr>
        <w:tblPrEx>
          <w:tblCellMar>
            <w:top w:w="0" w:type="dxa"/>
            <w:left w:w="0" w:type="dxa"/>
            <w:bottom w:w="0" w:type="dxa"/>
            <w:right w:w="0" w:type="dxa"/>
          </w:tblCellMar>
        </w:tblPrEx>
        <w:trPr>
          <w:trHeight w:val="57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185</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180" w:firstLine="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安全要求</w:t>
            </w:r>
          </w:p>
        </w:tc>
        <w:tc>
          <w:tcPr>
            <w:tcW w:w="686"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right="252" w:firstLine="0"/>
              <w:jc w:val="center"/>
              <w:textAlignment w:val="baseline"/>
              <w:rPr>
                <w:rFonts w:hint="eastAsia" w:ascii="宋体" w:hAnsi="宋体" w:eastAsia="宋体" w:cs="宋体"/>
                <w:color w:val="000000"/>
                <w:spacing w:val="-11"/>
                <w:w w:val="100"/>
                <w:sz w:val="18"/>
                <w:szCs w:val="18"/>
                <w:highlight w:val="none"/>
                <w:vertAlign w:val="baseline"/>
                <w:lang w:val="en-US"/>
              </w:rPr>
            </w:pPr>
            <w:r>
              <w:rPr>
                <w:rFonts w:hint="eastAsia" w:ascii="宋体" w:hAnsi="宋体" w:eastAsia="宋体" w:cs="宋体"/>
                <w:color w:val="000000"/>
                <w:spacing w:val="-11"/>
                <w:w w:val="100"/>
                <w:sz w:val="18"/>
                <w:szCs w:val="18"/>
                <w:highlight w:val="none"/>
                <w:vertAlign w:val="baseline"/>
                <w:lang w:val="en-US"/>
              </w:rPr>
              <w:t xml:space="preserve">USB </w:t>
            </w:r>
            <w:r>
              <w:rPr>
                <w:rFonts w:hint="eastAsia" w:ascii="宋体" w:hAnsi="宋体" w:eastAsia="宋体" w:cs="宋体"/>
                <w:color w:val="000000"/>
                <w:spacing w:val="-11"/>
                <w:w w:val="100"/>
                <w:sz w:val="18"/>
                <w:szCs w:val="18"/>
                <w:highlight w:val="none"/>
                <w:vertAlign w:val="baseline"/>
                <w:lang w:val="zh-CN"/>
              </w:rPr>
              <w:t>端口管控</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right="0" w:firstLine="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5" w:right="0" w:firstLine="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支持 </w:t>
            </w:r>
            <w:r>
              <w:rPr>
                <w:rFonts w:hint="eastAsia" w:ascii="宋体" w:hAnsi="宋体" w:eastAsia="宋体" w:cs="宋体"/>
                <w:color w:val="000000"/>
                <w:spacing w:val="0"/>
                <w:w w:val="100"/>
                <w:sz w:val="18"/>
                <w:szCs w:val="18"/>
                <w:highlight w:val="none"/>
                <w:vertAlign w:val="baseline"/>
                <w:lang w:val="en-US"/>
              </w:rPr>
              <w:t xml:space="preserve">USB </w:t>
            </w:r>
            <w:r>
              <w:rPr>
                <w:rFonts w:hint="eastAsia" w:ascii="宋体" w:hAnsi="宋体" w:eastAsia="宋体" w:cs="宋体"/>
                <w:color w:val="000000"/>
                <w:spacing w:val="0"/>
                <w:w w:val="100"/>
                <w:sz w:val="18"/>
                <w:szCs w:val="18"/>
                <w:highlight w:val="none"/>
                <w:vertAlign w:val="baseline"/>
                <w:lang w:val="zh-CN"/>
              </w:rPr>
              <w:t>端口管控</w:t>
            </w:r>
            <w:r>
              <w:rPr>
                <w:rFonts w:hint="eastAsia" w:ascii="宋体" w:hAnsi="宋体" w:eastAsia="宋体" w:cs="宋体"/>
                <w:color w:val="000000"/>
                <w:w w:val="100"/>
                <w:sz w:val="18"/>
                <w:szCs w:val="18"/>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2962"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187</w:t>
            </w:r>
          </w:p>
        </w:tc>
        <w:tc>
          <w:tcPr>
            <w:tcW w:w="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安全要求</w:t>
            </w:r>
          </w:p>
        </w:tc>
        <w:tc>
          <w:tcPr>
            <w:tcW w:w="686"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11"/>
                <w:w w:val="100"/>
                <w:sz w:val="18"/>
                <w:szCs w:val="18"/>
                <w:highlight w:val="none"/>
                <w:vertAlign w:val="baseline"/>
                <w:lang w:val="en-US"/>
              </w:rPr>
            </w:pPr>
            <w:r>
              <w:rPr>
                <w:rFonts w:hint="eastAsia" w:ascii="宋体" w:hAnsi="宋体" w:eastAsia="宋体" w:cs="宋体"/>
                <w:color w:val="000000"/>
                <w:spacing w:val="-4"/>
                <w:w w:val="100"/>
                <w:sz w:val="18"/>
                <w:szCs w:val="18"/>
                <w:highlight w:val="none"/>
                <w:vertAlign w:val="baseline"/>
                <w:lang w:val="zh-CN"/>
              </w:rPr>
              <w:t>*信息安全基本要求</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7"/>
              </w:numPr>
              <w:tabs>
                <w:tab w:val="left" w:pos="360"/>
                <w:tab w:val="clear" w:pos="216"/>
              </w:tabs>
              <w:kinsoku/>
              <w:wordWrap/>
              <w:overflowPunct/>
              <w:topLinePunct w:val="0"/>
              <w:autoSpaceDE/>
              <w:autoSpaceDN/>
              <w:bidi w:val="0"/>
              <w:adjustRightInd/>
              <w:snapToGrid/>
              <w:spacing w:line="360" w:lineRule="auto"/>
              <w:ind w:left="144" w:right="216"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 xml:space="preserve">产品应符合 </w:t>
            </w:r>
            <w:r>
              <w:rPr>
                <w:rFonts w:hint="eastAsia" w:ascii="宋体" w:hAnsi="宋体" w:eastAsia="宋体" w:cs="宋体"/>
                <w:color w:val="000000"/>
                <w:spacing w:val="-3"/>
                <w:w w:val="100"/>
                <w:sz w:val="18"/>
                <w:szCs w:val="18"/>
                <w:highlight w:val="none"/>
                <w:vertAlign w:val="baseline"/>
                <w:lang w:val="en-US"/>
              </w:rPr>
              <w:t xml:space="preserve">GB/T 39276 </w:t>
            </w:r>
            <w:r>
              <w:rPr>
                <w:rFonts w:hint="eastAsia" w:ascii="宋体" w:hAnsi="宋体" w:eastAsia="宋体" w:cs="宋体"/>
                <w:color w:val="000000"/>
                <w:spacing w:val="-3"/>
                <w:w w:val="100"/>
                <w:sz w:val="18"/>
                <w:szCs w:val="18"/>
                <w:highlight w:val="none"/>
                <w:vertAlign w:val="baseline"/>
                <w:lang w:val="zh-CN"/>
              </w:rPr>
              <w:t>的 5.2 的规定;</w:t>
            </w:r>
          </w:p>
          <w:p>
            <w:pPr>
              <w:keepNext w:val="0"/>
              <w:keepLines w:val="0"/>
              <w:pageBreakBefore w:val="0"/>
              <w:widowControl/>
              <w:numPr>
                <w:ilvl w:val="0"/>
                <w:numId w:val="7"/>
              </w:numPr>
              <w:tabs>
                <w:tab w:val="left" w:pos="360"/>
                <w:tab w:val="clear" w:pos="216"/>
              </w:tabs>
              <w:kinsoku/>
              <w:wordWrap/>
              <w:overflowPunct/>
              <w:topLinePunct w:val="0"/>
              <w:autoSpaceDE/>
              <w:autoSpaceDN/>
              <w:bidi w:val="0"/>
              <w:adjustRightInd/>
              <w:snapToGrid/>
              <w:spacing w:line="360" w:lineRule="auto"/>
              <w:ind w:left="144" w:right="108" w:firstLine="0"/>
              <w:jc w:val="both"/>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生产厂商应建立漏洞跟踪表,保证产品版本涉及到的漏洞(如驱动程序等)可查看;</w:t>
            </w:r>
          </w:p>
          <w:p>
            <w:pPr>
              <w:keepNext w:val="0"/>
              <w:keepLines w:val="0"/>
              <w:pageBreakBefore w:val="0"/>
              <w:widowControl/>
              <w:numPr>
                <w:ilvl w:val="0"/>
                <w:numId w:val="7"/>
              </w:numPr>
              <w:tabs>
                <w:tab w:val="left" w:pos="360"/>
                <w:tab w:val="clear" w:pos="216"/>
              </w:tabs>
              <w:kinsoku/>
              <w:wordWrap/>
              <w:overflowPunct/>
              <w:topLinePunct w:val="0"/>
              <w:autoSpaceDE/>
              <w:autoSpaceDN/>
              <w:bidi w:val="0"/>
              <w:adjustRightInd/>
              <w:snapToGrid/>
              <w:spacing w:line="360" w:lineRule="auto"/>
              <w:ind w:left="144" w:leftChars="0" w:right="288"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产品不得包含已知的恶意代码或漏洞,不存在未声明的指令、功能、 接口</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897"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188</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安全要求</w:t>
            </w:r>
          </w:p>
        </w:tc>
        <w:tc>
          <w:tcPr>
            <w:tcW w:w="686" w:type="dxa"/>
            <w:vMerge w:val="continue"/>
            <w:tcBorders>
              <w:left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252" w:rightChars="0" w:firstLine="0" w:firstLineChars="0"/>
              <w:jc w:val="center"/>
              <w:textAlignment w:val="baseline"/>
              <w:rPr>
                <w:rFonts w:hint="eastAsia" w:ascii="宋体" w:hAnsi="宋体" w:eastAsia="宋体" w:cs="宋体"/>
                <w:color w:val="000000"/>
                <w:spacing w:val="-11"/>
                <w:w w:val="100"/>
                <w:sz w:val="18"/>
                <w:szCs w:val="18"/>
                <w:highlight w:val="none"/>
                <w:vertAlign w:val="baseline"/>
                <w:lang w:val="en-US"/>
              </w:rPr>
            </w:pPr>
            <w:r>
              <w:rPr>
                <w:rFonts w:hint="eastAsia" w:ascii="宋体" w:hAnsi="宋体" w:eastAsia="宋体" w:cs="宋体"/>
                <w:color w:val="000000"/>
                <w:spacing w:val="-4"/>
                <w:w w:val="100"/>
                <w:sz w:val="18"/>
                <w:szCs w:val="18"/>
                <w:highlight w:val="none"/>
                <w:vertAlign w:val="baseline"/>
                <w:lang w:val="zh-CN"/>
              </w:rPr>
              <w:t>*固件安全启动</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both"/>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4"/>
                <w:w w:val="100"/>
                <w:sz w:val="18"/>
                <w:szCs w:val="18"/>
                <w:highlight w:val="none"/>
                <w:vertAlign w:val="baseline"/>
                <w:lang w:val="zh-CN"/>
              </w:rPr>
              <w:t>支持固件安全启动功能,固件启动过程中只有通过启动校验才能正常启动</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r>
        <w:tblPrEx>
          <w:tblCellMar>
            <w:top w:w="0" w:type="dxa"/>
            <w:left w:w="0" w:type="dxa"/>
            <w:bottom w:w="0" w:type="dxa"/>
            <w:right w:w="0" w:type="dxa"/>
          </w:tblCellMar>
        </w:tblPrEx>
        <w:trPr>
          <w:trHeight w:val="1399"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189</w:t>
            </w:r>
          </w:p>
        </w:tc>
        <w:tc>
          <w:tcPr>
            <w:tcW w:w="65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left"/>
              <w:textAlignment w:val="baseline"/>
              <w:rPr>
                <w:rFonts w:hint="eastAsia" w:ascii="宋体" w:hAnsi="宋体" w:eastAsia="宋体" w:cs="宋体"/>
                <w:color w:val="000000"/>
                <w:spacing w:val="-3"/>
                <w:w w:val="100"/>
                <w:sz w:val="18"/>
                <w:szCs w:val="18"/>
                <w:highlight w:val="none"/>
                <w:vertAlign w:val="baseline"/>
                <w:lang w:val="zh-CN"/>
              </w:rPr>
            </w:pPr>
            <w:r>
              <w:rPr>
                <w:rFonts w:hint="eastAsia" w:ascii="宋体" w:hAnsi="宋体" w:eastAsia="宋体" w:cs="宋体"/>
                <w:color w:val="000000"/>
                <w:spacing w:val="-3"/>
                <w:w w:val="100"/>
                <w:sz w:val="18"/>
                <w:szCs w:val="18"/>
                <w:highlight w:val="none"/>
                <w:vertAlign w:val="baseline"/>
                <w:lang w:val="zh-CN"/>
              </w:rPr>
              <w:t>安全要求</w:t>
            </w:r>
          </w:p>
        </w:tc>
        <w:tc>
          <w:tcPr>
            <w:tcW w:w="686" w:type="dxa"/>
            <w:vMerge w:val="continue"/>
            <w:tcBorders>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18"/>
                <w:szCs w:val="18"/>
                <w:highlight w:val="none"/>
              </w:rPr>
            </w:pP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08" w:leftChars="0" w:right="180" w:rightChars="0" w:firstLine="0" w:firstLineChars="0"/>
              <w:jc w:val="center"/>
              <w:textAlignment w:val="baseline"/>
              <w:rPr>
                <w:rFonts w:hint="eastAsia" w:ascii="宋体" w:hAnsi="宋体" w:eastAsia="宋体" w:cs="宋体"/>
                <w:color w:val="000000"/>
                <w:spacing w:val="-11"/>
                <w:w w:val="100"/>
                <w:sz w:val="18"/>
                <w:szCs w:val="18"/>
                <w:highlight w:val="none"/>
                <w:vertAlign w:val="baseline"/>
                <w:lang w:val="en-US"/>
              </w:rPr>
            </w:pPr>
            <w:r>
              <w:rPr>
                <w:rFonts w:hint="eastAsia" w:ascii="宋体" w:hAnsi="宋体" w:eastAsia="宋体" w:cs="宋体"/>
                <w:color w:val="000000"/>
                <w:spacing w:val="-4"/>
                <w:w w:val="100"/>
                <w:sz w:val="18"/>
                <w:szCs w:val="18"/>
                <w:highlight w:val="none"/>
                <w:vertAlign w:val="baseline"/>
                <w:lang w:val="zh-CN"/>
              </w:rPr>
              <w:t>*限用物质的限量要求</w:t>
            </w:r>
            <w:r>
              <w:rPr>
                <w:rFonts w:hint="eastAsia" w:ascii="宋体" w:hAnsi="宋体" w:eastAsia="宋体" w:cs="宋体"/>
                <w:color w:val="000000"/>
                <w:w w:val="100"/>
                <w:sz w:val="18"/>
                <w:szCs w:val="18"/>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110" w:leftChars="0" w:right="0" w:rightChars="0" w:firstLine="0" w:firstLineChars="0"/>
              <w:jc w:val="left"/>
              <w:textAlignment w:val="baseline"/>
              <w:rPr>
                <w:rFonts w:hint="eastAsia" w:ascii="宋体" w:hAnsi="宋体" w:eastAsia="宋体" w:cs="宋体"/>
                <w:color w:val="000000"/>
                <w:spacing w:val="0"/>
                <w:w w:val="100"/>
                <w:sz w:val="18"/>
                <w:szCs w:val="18"/>
                <w:highlight w:val="none"/>
                <w:vertAlign w:val="baseline"/>
                <w:lang w:val="zh-CN"/>
              </w:rPr>
            </w:pPr>
            <w:r>
              <w:rPr>
                <w:rFonts w:hint="eastAsia" w:ascii="宋体" w:hAnsi="宋体" w:eastAsia="宋体" w:cs="宋体"/>
                <w:color w:val="000000"/>
                <w:spacing w:val="0"/>
                <w:w w:val="100"/>
                <w:sz w:val="18"/>
                <w:szCs w:val="18"/>
                <w:highlight w:val="none"/>
                <w:vertAlign w:val="baseline"/>
                <w:lang w:val="zh-CN"/>
              </w:rPr>
              <w:t xml:space="preserve">符合 </w:t>
            </w:r>
            <w:r>
              <w:rPr>
                <w:rFonts w:hint="eastAsia" w:ascii="宋体" w:hAnsi="宋体" w:eastAsia="宋体" w:cs="宋体"/>
                <w:color w:val="000000"/>
                <w:spacing w:val="0"/>
                <w:w w:val="100"/>
                <w:sz w:val="18"/>
                <w:szCs w:val="18"/>
                <w:highlight w:val="none"/>
                <w:vertAlign w:val="baseline"/>
                <w:lang w:val="en-US"/>
              </w:rPr>
              <w:t xml:space="preserve">GB/T 26572 </w:t>
            </w:r>
            <w:r>
              <w:rPr>
                <w:rFonts w:hint="eastAsia" w:ascii="宋体" w:hAnsi="宋体" w:eastAsia="宋体" w:cs="宋体"/>
                <w:color w:val="000000"/>
                <w:spacing w:val="0"/>
                <w:w w:val="100"/>
                <w:sz w:val="18"/>
                <w:szCs w:val="18"/>
                <w:highlight w:val="none"/>
                <w:vertAlign w:val="baseline"/>
                <w:lang w:val="zh-CN"/>
              </w:rPr>
              <w:t>中规定</w:t>
            </w:r>
          </w:p>
        </w:tc>
        <w:tc>
          <w:tcPr>
            <w:tcW w:w="234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360" w:lineRule="auto"/>
              <w:ind w:left="108" w:right="0" w:firstLine="0"/>
              <w:jc w:val="left"/>
              <w:textAlignment w:val="baseline"/>
              <w:rPr>
                <w:rFonts w:hint="eastAsia" w:ascii="宋体" w:hAnsi="宋体" w:eastAsia="宋体" w:cs="宋体"/>
                <w:color w:val="000000"/>
                <w:spacing w:val="-3"/>
                <w:w w:val="100"/>
                <w:sz w:val="18"/>
                <w:szCs w:val="18"/>
                <w:highlight w:val="none"/>
                <w:vertAlign w:val="baseline"/>
                <w:lang w:val="zh-CN"/>
              </w:rPr>
            </w:pPr>
          </w:p>
        </w:tc>
      </w:tr>
    </w:tbl>
    <w:p>
      <w:pPr>
        <w:spacing w:before="0" w:after="580" w:line="20" w:lineRule="exact"/>
        <w:rPr>
          <w:highlight w:val="none"/>
        </w:rPr>
      </w:pPr>
    </w:p>
    <w:p>
      <w:pPr>
        <w:spacing w:before="0" w:after="9399" w:line="20" w:lineRule="exact"/>
        <w:rPr>
          <w:highlight w:val="none"/>
        </w:rPr>
        <w:sectPr>
          <w:pgSz w:w="11909" w:h="16838"/>
          <w:pgMar w:top="1420" w:right="1279" w:bottom="802" w:left="1270" w:header="720" w:footer="720" w:gutter="0"/>
          <w:pgNumType w:fmt="numberInDash"/>
          <w:cols w:space="720" w:num="1"/>
        </w:sectPr>
      </w:pPr>
    </w:p>
    <w:p>
      <w:pPr>
        <w:spacing w:before="28" w:after="0" w:line="196" w:lineRule="exact"/>
        <w:ind w:left="0" w:right="0" w:firstLine="0"/>
        <w:jc w:val="both"/>
        <w:textAlignment w:val="baseline"/>
        <w:rPr>
          <w:rFonts w:ascii="Arial" w:hAnsi="Arial" w:eastAsia="Arial"/>
          <w:color w:val="000000"/>
          <w:spacing w:val="39"/>
          <w:w w:val="100"/>
          <w:sz w:val="19"/>
          <w:highlight w:val="none"/>
          <w:vertAlign w:val="baseline"/>
          <w:lang w:val="zh-CN"/>
        </w:rPr>
      </w:pPr>
    </w:p>
    <w:tbl>
      <w:tblPr>
        <w:tblStyle w:val="36"/>
        <w:tblpPr w:leftFromText="180" w:rightFromText="180" w:vertAnchor="page" w:horzAnchor="page" w:tblpX="1454" w:tblpY="2233"/>
        <w:tblOverlap w:val="never"/>
        <w:tblW w:w="9297" w:type="dxa"/>
        <w:tblInd w:w="0" w:type="dxa"/>
        <w:tblLayout w:type="fixed"/>
        <w:tblCellMar>
          <w:top w:w="0" w:type="dxa"/>
          <w:left w:w="0" w:type="dxa"/>
          <w:bottom w:w="0" w:type="dxa"/>
          <w:right w:w="0" w:type="dxa"/>
        </w:tblCellMar>
      </w:tblPr>
      <w:tblGrid>
        <w:gridCol w:w="461"/>
        <w:gridCol w:w="653"/>
        <w:gridCol w:w="686"/>
        <w:gridCol w:w="994"/>
        <w:gridCol w:w="984"/>
        <w:gridCol w:w="3177"/>
        <w:gridCol w:w="2342"/>
      </w:tblGrid>
      <w:tr>
        <w:tblPrEx>
          <w:tblCellMar>
            <w:top w:w="0" w:type="dxa"/>
            <w:left w:w="0" w:type="dxa"/>
            <w:bottom w:w="0" w:type="dxa"/>
            <w:right w:w="0" w:type="dxa"/>
          </w:tblCellMar>
        </w:tblPrEx>
        <w:trPr>
          <w:trHeight w:val="874" w:hRule="exact"/>
        </w:trPr>
        <w:tc>
          <w:tcPr>
            <w:tcW w:w="9297" w:type="dxa"/>
            <w:gridSpan w:val="7"/>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60" w:lineRule="exact"/>
              <w:ind w:left="0" w:right="0" w:firstLine="0"/>
              <w:jc w:val="center"/>
              <w:textAlignment w:val="baseline"/>
              <w:rPr>
                <w:rFonts w:ascii="黑体" w:hAnsi="黑体" w:eastAsia="黑体"/>
                <w:b/>
                <w:color w:val="000000"/>
                <w:spacing w:val="0"/>
                <w:w w:val="100"/>
                <w:sz w:val="18"/>
                <w:highlight w:val="none"/>
                <w:vertAlign w:val="baseline"/>
                <w:lang w:val="zh-CN"/>
              </w:rPr>
            </w:pPr>
            <w:r>
              <w:rPr>
                <w:rFonts w:hint="eastAsia" w:ascii="黑体" w:hAnsi="黑体" w:eastAsia="黑体" w:cs="黑体"/>
                <w:b/>
                <w:color w:val="000000"/>
                <w:spacing w:val="0"/>
                <w:w w:val="100"/>
                <w:sz w:val="30"/>
                <w:szCs w:val="30"/>
                <w:highlight w:val="none"/>
                <w:vertAlign w:val="baseline"/>
                <w:lang w:val="zh-CN"/>
              </w:rPr>
              <w:t>桌面显示器</w:t>
            </w:r>
            <w:r>
              <w:rPr>
                <w:rFonts w:hint="eastAsia" w:ascii="黑体" w:hAnsi="黑体" w:eastAsia="黑体" w:cs="黑体"/>
                <w:b/>
                <w:color w:val="000000"/>
                <w:spacing w:val="0"/>
                <w:w w:val="100"/>
                <w:sz w:val="30"/>
                <w:szCs w:val="30"/>
                <w:highlight w:val="none"/>
                <w:vertAlign w:val="baseline"/>
                <w:lang w:val="zh-CN" w:eastAsia="zh-CN"/>
              </w:rPr>
              <w:t>采购</w:t>
            </w:r>
            <w:r>
              <w:rPr>
                <w:rFonts w:hint="eastAsia" w:ascii="黑体" w:hAnsi="黑体" w:eastAsia="黑体" w:cs="黑体"/>
                <w:b/>
                <w:color w:val="000000"/>
                <w:spacing w:val="0"/>
                <w:w w:val="100"/>
                <w:sz w:val="30"/>
                <w:szCs w:val="30"/>
                <w:highlight w:val="none"/>
                <w:vertAlign w:val="baseline"/>
                <w:lang w:val="zh-CN"/>
              </w:rPr>
              <w:t>需求</w:t>
            </w:r>
          </w:p>
        </w:tc>
      </w:tr>
      <w:tr>
        <w:tblPrEx>
          <w:tblCellMar>
            <w:top w:w="0" w:type="dxa"/>
            <w:left w:w="0" w:type="dxa"/>
            <w:bottom w:w="0" w:type="dxa"/>
            <w:right w:w="0" w:type="dxa"/>
          </w:tblCellMar>
        </w:tblPrEx>
        <w:trPr>
          <w:trHeight w:val="734" w:hRule="exact"/>
        </w:trPr>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b/>
                <w:color w:val="000000"/>
                <w:spacing w:val="-3"/>
                <w:w w:val="100"/>
                <w:sz w:val="18"/>
                <w:highlight w:val="none"/>
                <w:vertAlign w:val="baseline"/>
                <w:lang w:val="zh-CN"/>
              </w:rPr>
            </w:pPr>
            <w:r>
              <w:rPr>
                <w:rFonts w:ascii="黑体" w:hAnsi="黑体" w:eastAsia="黑体"/>
                <w:b/>
                <w:color w:val="000000"/>
                <w:spacing w:val="-3"/>
                <w:w w:val="100"/>
                <w:sz w:val="18"/>
                <w:highlight w:val="none"/>
                <w:vertAlign w:val="baseline"/>
                <w:lang w:val="zh-CN"/>
              </w:rPr>
              <w:t>序</w:t>
            </w:r>
            <w:r>
              <w:rPr>
                <w:rFonts w:ascii="黑体" w:hAnsi="黑体" w:eastAsia="黑体"/>
                <w:b/>
                <w:color w:val="000000"/>
                <w:spacing w:val="-3"/>
                <w:w w:val="100"/>
                <w:sz w:val="18"/>
                <w:highlight w:val="none"/>
                <w:vertAlign w:val="baseline"/>
                <w:lang w:val="zh-CN"/>
              </w:rPr>
              <w:cr/>
            </w:r>
            <w:r>
              <w:rPr>
                <w:rFonts w:ascii="黑体" w:hAnsi="黑体" w:eastAsia="黑体"/>
                <w:b/>
                <w:color w:val="000000"/>
                <w:spacing w:val="-3"/>
                <w:w w:val="100"/>
                <w:sz w:val="18"/>
                <w:highlight w:val="none"/>
                <w:vertAlign w:val="baseline"/>
                <w:lang w:val="zh-CN"/>
              </w:rPr>
              <w:br w:type="textWrapping"/>
            </w:r>
            <w:r>
              <w:rPr>
                <w:rFonts w:ascii="黑体" w:hAnsi="黑体" w:eastAsia="黑体"/>
                <w:b/>
                <w:color w:val="000000"/>
                <w:spacing w:val="-3"/>
                <w:w w:val="100"/>
                <w:sz w:val="18"/>
                <w:highlight w:val="none"/>
                <w:vertAlign w:val="baseline"/>
                <w:lang w:val="zh-CN"/>
              </w:rPr>
              <w:t>号</w:t>
            </w:r>
          </w:p>
        </w:tc>
        <w:tc>
          <w:tcPr>
            <w:tcW w:w="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b/>
                <w:color w:val="000000"/>
                <w:spacing w:val="-3"/>
                <w:w w:val="100"/>
                <w:sz w:val="18"/>
                <w:highlight w:val="none"/>
                <w:vertAlign w:val="baseline"/>
                <w:lang w:val="zh-CN"/>
              </w:rPr>
            </w:pPr>
            <w:r>
              <w:rPr>
                <w:rFonts w:ascii="黑体" w:hAnsi="黑体" w:eastAsia="黑体"/>
                <w:b/>
                <w:color w:val="000000"/>
                <w:spacing w:val="-3"/>
                <w:w w:val="100"/>
                <w:sz w:val="18"/>
                <w:highlight w:val="none"/>
                <w:vertAlign w:val="baseline"/>
                <w:lang w:val="zh-CN"/>
              </w:rPr>
              <w:t>指标</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3"/>
                <w:w w:val="100"/>
                <w:sz w:val="18"/>
                <w:highlight w:val="none"/>
                <w:vertAlign w:val="baseline"/>
                <w:lang w:val="zh-CN"/>
              </w:rPr>
              <w:t>分类</w:t>
            </w:r>
            <w:r>
              <w:rPr>
                <w:rFonts w:ascii="黑体" w:hAnsi="黑体" w:eastAsia="黑体"/>
                <w:color w:val="000000"/>
                <w:w w:val="100"/>
                <w:sz w:val="24"/>
                <w:highlight w:val="none"/>
                <w:vertAlign w:val="baseline"/>
                <w:lang w:val="en-US"/>
              </w:rPr>
              <w:t>
</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b/>
                <w:color w:val="000000"/>
                <w:spacing w:val="0"/>
                <w:w w:val="100"/>
                <w:sz w:val="18"/>
                <w:highlight w:val="none"/>
                <w:vertAlign w:val="baseline"/>
                <w:lang w:val="zh-CN"/>
              </w:rPr>
            </w:pPr>
            <w:r>
              <w:rPr>
                <w:rFonts w:ascii="黑体" w:hAnsi="黑体" w:eastAsia="黑体"/>
                <w:b/>
                <w:color w:val="000000"/>
                <w:spacing w:val="0"/>
                <w:w w:val="100"/>
                <w:sz w:val="18"/>
                <w:highlight w:val="none"/>
                <w:vertAlign w:val="baseline"/>
                <w:lang w:val="zh-CN"/>
              </w:rPr>
              <w:t>一级</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0"/>
                <w:w w:val="100"/>
                <w:sz w:val="18"/>
                <w:highlight w:val="none"/>
                <w:vertAlign w:val="baseline"/>
                <w:lang w:val="zh-CN"/>
              </w:rPr>
              <w:t>指标</w:t>
            </w:r>
            <w:r>
              <w:rPr>
                <w:rFonts w:ascii="黑体" w:hAnsi="黑体" w:eastAsia="黑体"/>
                <w:color w:val="000000"/>
                <w:w w:val="100"/>
                <w:sz w:val="24"/>
                <w:highlight w:val="none"/>
                <w:vertAlign w:val="baseline"/>
                <w:lang w:val="en-US"/>
              </w:rPr>
              <w:t>
</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b/>
                <w:color w:val="000000"/>
                <w:spacing w:val="0"/>
                <w:w w:val="100"/>
                <w:sz w:val="18"/>
                <w:highlight w:val="none"/>
                <w:vertAlign w:val="baseline"/>
                <w:lang w:val="zh-CN"/>
              </w:rPr>
            </w:pPr>
            <w:r>
              <w:rPr>
                <w:rFonts w:ascii="黑体" w:hAnsi="黑体" w:eastAsia="黑体"/>
                <w:b/>
                <w:color w:val="000000"/>
                <w:spacing w:val="0"/>
                <w:w w:val="100"/>
                <w:sz w:val="18"/>
                <w:highlight w:val="none"/>
                <w:vertAlign w:val="baseline"/>
                <w:lang w:val="zh-CN"/>
              </w:rPr>
              <w:t>二级</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0"/>
                <w:w w:val="100"/>
                <w:sz w:val="18"/>
                <w:highlight w:val="none"/>
                <w:vertAlign w:val="baseline"/>
                <w:lang w:val="zh-CN"/>
              </w:rPr>
              <w:t>指标</w:t>
            </w:r>
            <w:r>
              <w:rPr>
                <w:rFonts w:ascii="黑体" w:hAnsi="黑体" w:eastAsia="黑体"/>
                <w:color w:val="000000"/>
                <w:w w:val="100"/>
                <w:sz w:val="24"/>
                <w:highlight w:val="none"/>
                <w:vertAlign w:val="baseline"/>
                <w:lang w:val="en-US"/>
              </w:rPr>
              <w:t>
</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b/>
                <w:color w:val="000000"/>
                <w:spacing w:val="-3"/>
                <w:w w:val="100"/>
                <w:sz w:val="18"/>
                <w:highlight w:val="none"/>
                <w:vertAlign w:val="baseline"/>
                <w:lang w:val="zh-CN"/>
              </w:rPr>
            </w:pPr>
            <w:r>
              <w:rPr>
                <w:rFonts w:ascii="黑体" w:hAnsi="黑体" w:eastAsia="黑体"/>
                <w:b/>
                <w:color w:val="000000"/>
                <w:spacing w:val="-3"/>
                <w:w w:val="100"/>
                <w:sz w:val="18"/>
                <w:highlight w:val="none"/>
                <w:vertAlign w:val="baseline"/>
                <w:lang w:val="zh-CN"/>
              </w:rPr>
              <w:t>是否可以</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3"/>
                <w:w w:val="100"/>
                <w:sz w:val="18"/>
                <w:highlight w:val="none"/>
                <w:vertAlign w:val="baseline"/>
                <w:lang w:val="zh-CN"/>
              </w:rPr>
              <w:t>作为评分</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3"/>
                <w:w w:val="100"/>
                <w:sz w:val="18"/>
                <w:highlight w:val="none"/>
                <w:vertAlign w:val="baseline"/>
                <w:lang w:val="zh-CN"/>
              </w:rPr>
              <w:t>因素</w:t>
            </w:r>
            <w:r>
              <w:rPr>
                <w:rFonts w:ascii="黑体" w:hAnsi="黑体" w:eastAsia="黑体"/>
                <w:color w:val="000000"/>
                <w:w w:val="100"/>
                <w:sz w:val="24"/>
                <w:highlight w:val="none"/>
                <w:vertAlign w:val="baseline"/>
                <w:lang w:val="en-US"/>
              </w:rPr>
              <w:t>
</w:t>
            </w:r>
          </w:p>
        </w:tc>
        <w:tc>
          <w:tcPr>
            <w:tcW w:w="3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1187" w:firstLine="0"/>
              <w:jc w:val="center"/>
              <w:textAlignment w:val="baseline"/>
              <w:rPr>
                <w:rFonts w:ascii="黑体" w:hAnsi="黑体" w:eastAsia="黑体"/>
                <w:b/>
                <w:color w:val="000000"/>
                <w:spacing w:val="0"/>
                <w:w w:val="100"/>
                <w:sz w:val="18"/>
                <w:highlight w:val="none"/>
                <w:vertAlign w:val="baseline"/>
                <w:lang w:val="zh-CN"/>
              </w:rPr>
            </w:pPr>
            <w:r>
              <w:rPr>
                <w:rFonts w:ascii="黑体" w:hAnsi="黑体" w:eastAsia="黑体"/>
                <w:b/>
                <w:color w:val="000000"/>
                <w:spacing w:val="0"/>
                <w:w w:val="100"/>
                <w:sz w:val="18"/>
                <w:highlight w:val="none"/>
                <w:vertAlign w:val="baseline"/>
                <w:lang w:val="zh-CN"/>
              </w:rPr>
              <w:t>指标要求</w:t>
            </w:r>
            <w:r>
              <w:rPr>
                <w:rFonts w:ascii="黑体" w:hAnsi="黑体" w:eastAsia="黑体"/>
                <w:color w:val="000000"/>
                <w:w w:val="100"/>
                <w:sz w:val="24"/>
                <w:highlight w:val="none"/>
                <w:vertAlign w:val="baseline"/>
                <w:lang w:val="en-US"/>
              </w:rPr>
              <w:t>
</w:t>
            </w:r>
          </w:p>
        </w:tc>
        <w:tc>
          <w:tcPr>
            <w:tcW w:w="2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hint="eastAsia" w:ascii="黑体" w:hAnsi="黑体" w:eastAsia="黑体"/>
                <w:b/>
                <w:color w:val="000000"/>
                <w:spacing w:val="0"/>
                <w:w w:val="100"/>
                <w:sz w:val="18"/>
                <w:highlight w:val="none"/>
                <w:vertAlign w:val="baseline"/>
                <w:lang w:val="en-US" w:eastAsia="zh-CN"/>
              </w:rPr>
            </w:pPr>
            <w:r>
              <w:rPr>
                <w:rFonts w:hint="eastAsia" w:ascii="黑体" w:hAnsi="黑体" w:eastAsia="黑体"/>
                <w:b/>
                <w:color w:val="000000"/>
                <w:spacing w:val="0"/>
                <w:w w:val="100"/>
                <w:sz w:val="18"/>
                <w:highlight w:val="none"/>
                <w:vertAlign w:val="baseline"/>
                <w:lang w:val="en-US" w:eastAsia="zh-CN"/>
              </w:rPr>
              <w:t>备注</w:t>
            </w:r>
          </w:p>
        </w:tc>
      </w:tr>
      <w:tr>
        <w:tblPrEx>
          <w:tblCellMar>
            <w:top w:w="0" w:type="dxa"/>
            <w:left w:w="0" w:type="dxa"/>
            <w:bottom w:w="0" w:type="dxa"/>
            <w:right w:w="0" w:type="dxa"/>
          </w:tblCellMar>
        </w:tblPrEx>
        <w:trPr>
          <w:trHeight w:val="576" w:hRule="exact"/>
        </w:trPr>
        <w:tc>
          <w:tcPr>
            <w:tcW w:w="46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28</w:t>
            </w:r>
          </w:p>
        </w:tc>
        <w:tc>
          <w:tcPr>
            <w:tcW w:w="653"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*显示</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color w:val="000000"/>
                <w:spacing w:val="0"/>
                <w:w w:val="100"/>
                <w:sz w:val="18"/>
                <w:highlight w:val="none"/>
                <w:vertAlign w:val="baseline"/>
                <w:lang w:val="zh-CN"/>
              </w:rPr>
              <w:t>设备</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color w:val="000000"/>
                <w:spacing w:val="0"/>
                <w:w w:val="100"/>
                <w:sz w:val="18"/>
                <w:highlight w:val="none"/>
                <w:vertAlign w:val="baseline"/>
                <w:lang w:val="zh-CN"/>
              </w:rPr>
              <w:t>规格</w:t>
            </w:r>
          </w:p>
        </w:tc>
        <w:tc>
          <w:tcPr>
            <w:tcW w:w="994"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*显示屏屏占比</w:t>
            </w:r>
            <w:r>
              <w:rPr>
                <w:rFonts w:ascii="黑体" w:hAnsi="黑体" w:eastAsia="黑体"/>
                <w:color w:val="000000"/>
                <w:w w:val="100"/>
                <w:sz w:val="24"/>
                <w:highlight w:val="none"/>
                <w:vertAlign w:val="baseline"/>
                <w:lang w:val="en-US"/>
              </w:rPr>
              <w:t>
</w:t>
            </w:r>
          </w:p>
        </w:tc>
        <w:tc>
          <w:tcPr>
            <w:tcW w:w="98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w:t>
            </w:r>
            <w:r>
              <w:rPr>
                <w:rFonts w:hint="eastAsia" w:ascii="黑体" w:hAnsi="黑体" w:eastAsia="黑体"/>
                <w:color w:val="000000"/>
                <w:spacing w:val="0"/>
                <w:w w:val="100"/>
                <w:sz w:val="18"/>
                <w:highlight w:val="none"/>
                <w:vertAlign w:val="baseline"/>
                <w:lang w:val="en-US" w:eastAsia="zh-CN"/>
              </w:rPr>
              <w:t>9</w:t>
            </w:r>
            <w:r>
              <w:rPr>
                <w:rFonts w:ascii="黑体" w:hAnsi="黑体" w:eastAsia="黑体"/>
                <w:color w:val="000000"/>
                <w:spacing w:val="0"/>
                <w:w w:val="100"/>
                <w:sz w:val="18"/>
                <w:highlight w:val="none"/>
                <w:vertAlign w:val="baseline"/>
                <w:lang w:val="zh-CN"/>
              </w:rPr>
              <w:t>0%</w:t>
            </w:r>
          </w:p>
        </w:tc>
        <w:tc>
          <w:tcPr>
            <w:tcW w:w="234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145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29</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*显示屏分辨率</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w:t>
            </w:r>
            <w:r>
              <w:rPr>
                <w:rFonts w:hint="eastAsia" w:ascii="黑体" w:hAnsi="黑体" w:eastAsia="黑体"/>
                <w:color w:val="000000"/>
                <w:spacing w:val="0"/>
                <w:w w:val="100"/>
                <w:sz w:val="18"/>
                <w:highlight w:val="none"/>
                <w:vertAlign w:val="baseline"/>
                <w:lang w:val="en-US" w:eastAsia="zh-CN"/>
              </w:rPr>
              <w:t>2560</w:t>
            </w:r>
            <w:r>
              <w:rPr>
                <w:rFonts w:ascii="黑体" w:hAnsi="黑体" w:eastAsia="黑体"/>
                <w:color w:val="000000"/>
                <w:spacing w:val="0"/>
                <w:w w:val="100"/>
                <w:sz w:val="18"/>
                <w:highlight w:val="none"/>
                <w:vertAlign w:val="baseline"/>
                <w:lang w:val="en-US"/>
              </w:rPr>
              <w:t>x1080</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08"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en-US"/>
              </w:rPr>
            </w:pPr>
            <w:r>
              <w:rPr>
                <w:rFonts w:ascii="黑体" w:hAnsi="黑体" w:eastAsia="黑体"/>
                <w:color w:val="000000"/>
                <w:spacing w:val="0"/>
                <w:w w:val="100"/>
                <w:sz w:val="18"/>
                <w:highlight w:val="none"/>
                <w:vertAlign w:val="baseline"/>
                <w:lang w:val="en-US"/>
              </w:rPr>
              <w:t>30</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r>
              <w:rPr>
                <w:rFonts w:ascii="黑体" w:hAnsi="黑体" w:eastAsia="黑体"/>
                <w:color w:val="000000"/>
                <w:w w:val="100"/>
                <w:sz w:val="24"/>
                <w:highlight w:val="none"/>
                <w:vertAlign w:val="baseline"/>
                <w:lang w:val="en-US"/>
              </w:rPr>
              <w:t>
</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显示屏像素密度</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≥85 像素/英寸</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0" w:firstLine="0"/>
              <w:jc w:val="center"/>
              <w:textAlignment w:val="baseline"/>
              <w:rPr>
                <w:rFonts w:ascii="黑体" w:hAnsi="黑体" w:eastAsia="黑体"/>
                <w:color w:val="000000"/>
                <w:spacing w:val="-3"/>
                <w:w w:val="100"/>
                <w:sz w:val="18"/>
                <w:highlight w:val="none"/>
                <w:vertAlign w:val="baseline"/>
                <w:lang w:val="en-US"/>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31</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r>
              <w:rPr>
                <w:rFonts w:ascii="黑体" w:hAnsi="黑体" w:eastAsia="黑体"/>
                <w:color w:val="000000"/>
                <w:w w:val="100"/>
                <w:sz w:val="24"/>
                <w:highlight w:val="none"/>
                <w:vertAlign w:val="baseline"/>
                <w:lang w:val="en-US"/>
              </w:rPr>
              <w:t>
</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显示屏可视角度</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水平≥17</w:t>
            </w:r>
            <w:r>
              <w:rPr>
                <w:rFonts w:hint="eastAsia" w:ascii="黑体" w:hAnsi="黑体" w:eastAsia="黑体"/>
                <w:color w:val="000000"/>
                <w:spacing w:val="0"/>
                <w:w w:val="100"/>
                <w:sz w:val="18"/>
                <w:highlight w:val="none"/>
                <w:vertAlign w:val="baseline"/>
                <w:lang w:val="en-US" w:eastAsia="zh-CN"/>
              </w:rPr>
              <w:t>8</w:t>
            </w:r>
            <w:r>
              <w:rPr>
                <w:rFonts w:ascii="黑体" w:hAnsi="黑体" w:eastAsia="黑体"/>
                <w:color w:val="000000"/>
                <w:spacing w:val="0"/>
                <w:w w:val="100"/>
                <w:sz w:val="18"/>
                <w:highlight w:val="none"/>
                <w:vertAlign w:val="baseline"/>
                <w:lang w:val="zh-CN"/>
              </w:rPr>
              <w:t>°</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32</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*显示屏尺寸</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≥2</w:t>
            </w:r>
            <w:r>
              <w:rPr>
                <w:rFonts w:hint="eastAsia" w:ascii="黑体" w:hAnsi="黑体" w:eastAsia="黑体"/>
                <w:color w:val="000000"/>
                <w:spacing w:val="0"/>
                <w:w w:val="100"/>
                <w:sz w:val="18"/>
                <w:highlight w:val="none"/>
                <w:vertAlign w:val="baseline"/>
                <w:lang w:val="en-US" w:eastAsia="zh-CN"/>
              </w:rPr>
              <w:t>9</w:t>
            </w:r>
            <w:r>
              <w:rPr>
                <w:rFonts w:ascii="黑体" w:hAnsi="黑体" w:eastAsia="黑体"/>
                <w:color w:val="000000"/>
                <w:spacing w:val="0"/>
                <w:w w:val="100"/>
                <w:sz w:val="18"/>
                <w:highlight w:val="none"/>
                <w:vertAlign w:val="baseline"/>
                <w:lang w:val="zh-CN"/>
              </w:rPr>
              <w:t xml:space="preserve"> 英寸</w:t>
            </w:r>
            <w:r>
              <w:rPr>
                <w:rFonts w:ascii="黑体" w:hAnsi="黑体" w:eastAsia="黑体"/>
                <w:color w:val="000000"/>
                <w:w w:val="100"/>
                <w:sz w:val="24"/>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0"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33</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*显示屏屏幕比例</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21:9</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34</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*显示器外观颜色</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黑色/银色等商务色系</w:t>
            </w:r>
            <w:r>
              <w:rPr>
                <w:rFonts w:ascii="黑体" w:hAnsi="黑体" w:eastAsia="黑体"/>
                <w:color w:val="000000"/>
                <w:w w:val="100"/>
                <w:sz w:val="24"/>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0"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974"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35</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*显示屏防蓝光</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支持防蓝光模式,蓝光加权辐射亮度比应≤0.0012</w:t>
            </w:r>
            <w:r>
              <w:rPr>
                <w:rFonts w:ascii="黑体" w:hAnsi="黑体" w:eastAsia="黑体"/>
                <w:color w:val="000000"/>
                <w:spacing w:val="-3"/>
                <w:w w:val="100"/>
                <w:sz w:val="18"/>
                <w:highlight w:val="none"/>
                <w:vertAlign w:val="baseline"/>
                <w:lang w:val="en-US"/>
              </w:rPr>
              <w:t>W/(·cd·sr)(</w:t>
            </w:r>
            <w:r>
              <w:rPr>
                <w:rFonts w:ascii="黑体" w:hAnsi="黑体" w:eastAsia="黑体"/>
                <w:color w:val="000000"/>
                <w:spacing w:val="-3"/>
                <w:w w:val="100"/>
                <w:sz w:val="18"/>
                <w:highlight w:val="none"/>
                <w:vertAlign w:val="baseline"/>
                <w:lang w:val="zh-CN"/>
              </w:rPr>
              <w:t>瓦每坎特拉每球面度)</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16"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36</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9"/>
                <w:w w:val="100"/>
                <w:sz w:val="18"/>
                <w:highlight w:val="none"/>
                <w:vertAlign w:val="baseline"/>
                <w:lang w:val="zh-CN"/>
              </w:rPr>
            </w:pPr>
            <w:r>
              <w:rPr>
                <w:rFonts w:ascii="黑体" w:hAnsi="黑体" w:eastAsia="黑体"/>
                <w:color w:val="000000"/>
                <w:spacing w:val="-9"/>
                <w:w w:val="100"/>
                <w:sz w:val="18"/>
                <w:highlight w:val="none"/>
                <w:vertAlign w:val="baseline"/>
                <w:lang w:val="zh-CN"/>
              </w:rPr>
              <w:t>*显示屏低频闪</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显示屏应支持低频闪≤-35</w:t>
            </w:r>
            <w:r>
              <w:rPr>
                <w:rFonts w:ascii="黑体" w:hAnsi="黑体" w:eastAsia="黑体"/>
                <w:color w:val="000000"/>
                <w:spacing w:val="0"/>
                <w:w w:val="100"/>
                <w:sz w:val="18"/>
                <w:highlight w:val="none"/>
                <w:vertAlign w:val="baseline"/>
                <w:lang w:val="en-US"/>
              </w:rPr>
              <w:t>dB</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0" w:firstLine="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49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37</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12"/>
                <w:w w:val="100"/>
                <w:sz w:val="18"/>
                <w:highlight w:val="none"/>
                <w:vertAlign w:val="baseline"/>
                <w:lang w:val="zh-CN"/>
              </w:rPr>
            </w:pPr>
            <w:r>
              <w:rPr>
                <w:rFonts w:ascii="黑体" w:hAnsi="黑体" w:eastAsia="黑体"/>
                <w:color w:val="000000"/>
                <w:spacing w:val="-12"/>
                <w:w w:val="100"/>
                <w:sz w:val="18"/>
                <w:highlight w:val="none"/>
                <w:vertAlign w:val="baseline"/>
                <w:lang w:val="zh-CN"/>
              </w:rPr>
              <w:t>*显示屏防炫目</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显示屏镜面反射率≤10%</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0"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172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76</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产品规格</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252" w:rightChars="0" w:firstLine="0" w:firstLineChars="0"/>
              <w:jc w:val="center"/>
              <w:textAlignment w:val="baseline"/>
              <w:rPr>
                <w:rFonts w:ascii="黑体" w:hAnsi="黑体" w:eastAsia="黑体"/>
                <w:color w:val="000000"/>
                <w:spacing w:val="-12"/>
                <w:w w:val="100"/>
                <w:sz w:val="18"/>
                <w:highlight w:val="none"/>
                <w:vertAlign w:val="baseline"/>
                <w:lang w:val="zh-CN"/>
              </w:rPr>
            </w:pPr>
            <w:r>
              <w:rPr>
                <w:rFonts w:ascii="黑体" w:hAnsi="黑体" w:eastAsia="黑体"/>
                <w:color w:val="000000"/>
                <w:spacing w:val="0"/>
                <w:w w:val="100"/>
                <w:sz w:val="18"/>
                <w:highlight w:val="none"/>
                <w:vertAlign w:val="baseline"/>
                <w:lang w:val="zh-CN"/>
              </w:rPr>
              <w:t>*整机散热</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44" w:right="324" w:firstLine="0"/>
              <w:jc w:val="both"/>
              <w:textAlignment w:val="baseline"/>
              <w:rPr>
                <w:rFonts w:ascii="黑体" w:hAnsi="黑体" w:eastAsia="黑体"/>
                <w:color w:val="000000"/>
                <w:spacing w:val="-8"/>
                <w:w w:val="100"/>
                <w:sz w:val="18"/>
                <w:highlight w:val="none"/>
                <w:vertAlign w:val="baseline"/>
                <w:lang w:val="zh-CN"/>
              </w:rPr>
            </w:pPr>
            <w:r>
              <w:rPr>
                <w:rFonts w:ascii="黑体" w:hAnsi="黑体" w:eastAsia="黑体"/>
                <w:color w:val="000000"/>
                <w:spacing w:val="-8"/>
                <w:w w:val="100"/>
                <w:sz w:val="18"/>
                <w:highlight w:val="none"/>
                <w:vertAlign w:val="baseline"/>
                <w:lang w:val="zh-CN"/>
              </w:rPr>
              <w:t>在环境温度 25℃及处理器满载情况下,产品表面温度应符合如下要求:</w:t>
            </w:r>
          </w:p>
          <w:p>
            <w:pPr>
              <w:keepNext w:val="0"/>
              <w:keepLines w:val="0"/>
              <w:pageBreakBefore w:val="0"/>
              <w:widowControl/>
              <w:kinsoku/>
              <w:wordWrap/>
              <w:overflowPunct/>
              <w:topLinePunct w:val="0"/>
              <w:autoSpaceDE/>
              <w:autoSpaceDN/>
              <w:bidi w:val="0"/>
              <w:adjustRightInd/>
              <w:snapToGrid/>
              <w:spacing w:line="240" w:lineRule="exact"/>
              <w:ind w:left="144" w:right="324" w:firstLine="360" w:firstLineChars="200"/>
              <w:jc w:val="both"/>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显示器表面温度:显示屏不高于 38℃,显示屏上下灯带位置温度(如涉及)不高于 40℃,出风口温度不高于 45℃</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6" w:leftChars="0" w:right="0" w:rightChars="0" w:firstLine="0" w:firstLineChars="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1102"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90</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highlight w:val="none"/>
              </w:rPr>
            </w:pPr>
            <w:r>
              <w:rPr>
                <w:rFonts w:ascii="黑体" w:hAnsi="黑体" w:eastAsia="黑体"/>
                <w:color w:val="000000"/>
                <w:spacing w:val="-3"/>
                <w:w w:val="100"/>
                <w:sz w:val="18"/>
                <w:highlight w:val="none"/>
                <w:vertAlign w:val="baseline"/>
                <w:lang w:val="zh-CN"/>
              </w:rPr>
              <w:t>*显示</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color w:val="000000"/>
                <w:spacing w:val="-3"/>
                <w:w w:val="100"/>
                <w:sz w:val="18"/>
                <w:highlight w:val="none"/>
                <w:vertAlign w:val="baseline"/>
                <w:lang w:val="zh-CN"/>
              </w:rPr>
              <w:t>设备</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color w:val="000000"/>
                <w:spacing w:val="-3"/>
                <w:w w:val="100"/>
                <w:sz w:val="18"/>
                <w:highlight w:val="none"/>
                <w:vertAlign w:val="baseline"/>
                <w:lang w:val="zh-CN"/>
              </w:rPr>
              <w:t>性能</w:t>
            </w: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252"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*显示屏刷新率</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≥75</w:t>
            </w:r>
            <w:r>
              <w:rPr>
                <w:rFonts w:ascii="黑体" w:hAnsi="黑体" w:eastAsia="黑体"/>
                <w:color w:val="000000"/>
                <w:spacing w:val="0"/>
                <w:w w:val="100"/>
                <w:sz w:val="19"/>
                <w:highlight w:val="none"/>
                <w:vertAlign w:val="baseline"/>
                <w:lang w:val="en-US"/>
              </w:rPr>
              <w:t>Hz</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08" w:rightChars="0" w:firstLine="0" w:firstLineChars="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1102"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91</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黑体" w:hAnsi="黑体" w:eastAsia="黑体"/>
                <w:color w:val="000000"/>
                <w:spacing w:val="-3"/>
                <w:w w:val="100"/>
                <w:sz w:val="18"/>
                <w:highlight w:val="none"/>
                <w:vertAlign w:val="baseline"/>
                <w:lang w:val="zh-CN"/>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252" w:rightChars="0" w:firstLine="0" w:firstLineChars="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3"/>
                <w:w w:val="100"/>
                <w:sz w:val="18"/>
                <w:highlight w:val="none"/>
                <w:vertAlign w:val="baseline"/>
                <w:lang w:val="zh-CN"/>
              </w:rPr>
              <w:t>*显示屏位深</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≥8 位</w:t>
            </w:r>
            <w:r>
              <w:rPr>
                <w:rFonts w:ascii="黑体" w:hAnsi="黑体" w:eastAsia="黑体"/>
                <w:color w:val="000000"/>
                <w:w w:val="100"/>
                <w:sz w:val="24"/>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216" w:rightChars="0" w:firstLine="0" w:firstLineChars="0"/>
              <w:jc w:val="center"/>
              <w:textAlignment w:val="baseline"/>
              <w:rPr>
                <w:rFonts w:ascii="黑体" w:hAnsi="黑体" w:eastAsia="黑体"/>
                <w:color w:val="000000"/>
                <w:spacing w:val="-3"/>
                <w:w w:val="100"/>
                <w:sz w:val="18"/>
                <w:highlight w:val="none"/>
                <w:vertAlign w:val="baseline"/>
                <w:lang w:val="zh-CN"/>
              </w:rPr>
            </w:pPr>
          </w:p>
        </w:tc>
      </w:tr>
    </w:tbl>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rPr>
          <w:highlight w:val="none"/>
        </w:rPr>
      </w:pPr>
    </w:p>
    <w:p>
      <w:pPr>
        <w:rPr>
          <w:highlight w:val="none"/>
        </w:rPr>
      </w:pPr>
    </w:p>
    <w:p>
      <w:pPr>
        <w:rPr>
          <w:highlight w:val="none"/>
        </w:rPr>
      </w:pPr>
    </w:p>
    <w:tbl>
      <w:tblPr>
        <w:tblStyle w:val="36"/>
        <w:tblpPr w:leftFromText="180" w:rightFromText="180" w:vertAnchor="text" w:horzAnchor="page" w:tblpX="1453" w:tblpY="239"/>
        <w:tblOverlap w:val="never"/>
        <w:tblW w:w="9297" w:type="dxa"/>
        <w:tblInd w:w="0" w:type="dxa"/>
        <w:tblLayout w:type="fixed"/>
        <w:tblCellMar>
          <w:top w:w="0" w:type="dxa"/>
          <w:left w:w="0" w:type="dxa"/>
          <w:bottom w:w="0" w:type="dxa"/>
          <w:right w:w="0" w:type="dxa"/>
        </w:tblCellMar>
      </w:tblPr>
      <w:tblGrid>
        <w:gridCol w:w="461"/>
        <w:gridCol w:w="653"/>
        <w:gridCol w:w="686"/>
        <w:gridCol w:w="994"/>
        <w:gridCol w:w="984"/>
        <w:gridCol w:w="3177"/>
        <w:gridCol w:w="2342"/>
      </w:tblGrid>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b/>
                <w:color w:val="000000"/>
                <w:spacing w:val="-3"/>
                <w:w w:val="100"/>
                <w:sz w:val="18"/>
                <w:highlight w:val="none"/>
                <w:vertAlign w:val="baseline"/>
                <w:lang w:val="zh-CN"/>
              </w:rPr>
              <w:t>序</w:t>
            </w:r>
            <w:r>
              <w:rPr>
                <w:rFonts w:ascii="黑体" w:hAnsi="黑体" w:eastAsia="黑体"/>
                <w:b/>
                <w:color w:val="000000"/>
                <w:spacing w:val="-3"/>
                <w:w w:val="100"/>
                <w:sz w:val="18"/>
                <w:highlight w:val="none"/>
                <w:vertAlign w:val="baseline"/>
                <w:lang w:val="zh-CN"/>
              </w:rPr>
              <w:cr/>
            </w:r>
            <w:r>
              <w:rPr>
                <w:rFonts w:ascii="黑体" w:hAnsi="黑体" w:eastAsia="黑体"/>
                <w:b/>
                <w:color w:val="000000"/>
                <w:spacing w:val="-3"/>
                <w:w w:val="100"/>
                <w:sz w:val="18"/>
                <w:highlight w:val="none"/>
                <w:vertAlign w:val="baseline"/>
                <w:lang w:val="zh-CN"/>
              </w:rPr>
              <w:br w:type="textWrapping"/>
            </w:r>
            <w:r>
              <w:rPr>
                <w:rFonts w:ascii="黑体" w:hAnsi="黑体" w:eastAsia="黑体"/>
                <w:b/>
                <w:color w:val="000000"/>
                <w:spacing w:val="-3"/>
                <w:w w:val="100"/>
                <w:sz w:val="18"/>
                <w:highlight w:val="none"/>
                <w:vertAlign w:val="baseline"/>
                <w:lang w:val="zh-CN"/>
              </w:rPr>
              <w:t>号</w:t>
            </w:r>
          </w:p>
        </w:tc>
        <w:tc>
          <w:tcPr>
            <w:tcW w:w="65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b/>
                <w:color w:val="000000"/>
                <w:spacing w:val="-3"/>
                <w:w w:val="100"/>
                <w:sz w:val="18"/>
                <w:highlight w:val="none"/>
                <w:vertAlign w:val="baseline"/>
                <w:lang w:val="zh-CN"/>
              </w:rPr>
              <w:t>指标</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3"/>
                <w:w w:val="100"/>
                <w:sz w:val="18"/>
                <w:highlight w:val="none"/>
                <w:vertAlign w:val="baseline"/>
                <w:lang w:val="zh-CN"/>
              </w:rPr>
              <w:t>分类</w:t>
            </w:r>
            <w:r>
              <w:rPr>
                <w:rFonts w:ascii="黑体" w:hAnsi="黑体" w:eastAsia="黑体"/>
                <w:color w:val="000000"/>
                <w:w w:val="100"/>
                <w:sz w:val="24"/>
                <w:highlight w:val="none"/>
                <w:vertAlign w:val="baseline"/>
                <w:lang w:val="en-US"/>
              </w:rPr>
              <w:t>
</w:t>
            </w:r>
          </w:p>
        </w:tc>
        <w:tc>
          <w:tcPr>
            <w:tcW w:w="68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b/>
                <w:color w:val="000000"/>
                <w:spacing w:val="0"/>
                <w:w w:val="100"/>
                <w:sz w:val="18"/>
                <w:highlight w:val="none"/>
                <w:vertAlign w:val="baseline"/>
                <w:lang w:val="zh-CN"/>
              </w:rPr>
              <w:t>一级</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0"/>
                <w:w w:val="100"/>
                <w:sz w:val="18"/>
                <w:highlight w:val="none"/>
                <w:vertAlign w:val="baseline"/>
                <w:lang w:val="zh-CN"/>
              </w:rPr>
              <w:t>指标</w:t>
            </w:r>
            <w:r>
              <w:rPr>
                <w:rFonts w:ascii="黑体" w:hAnsi="黑体" w:eastAsia="黑体"/>
                <w:color w:val="000000"/>
                <w:w w:val="100"/>
                <w:sz w:val="24"/>
                <w:highlight w:val="none"/>
                <w:vertAlign w:val="baseline"/>
                <w:lang w:val="en-US"/>
              </w:rPr>
              <w:t>
</w:t>
            </w:r>
          </w:p>
        </w:tc>
        <w:tc>
          <w:tcPr>
            <w:tcW w:w="99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b/>
                <w:color w:val="000000"/>
                <w:spacing w:val="0"/>
                <w:w w:val="100"/>
                <w:sz w:val="18"/>
                <w:highlight w:val="none"/>
                <w:vertAlign w:val="baseline"/>
                <w:lang w:val="zh-CN"/>
              </w:rPr>
              <w:t>二级</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0"/>
                <w:w w:val="100"/>
                <w:sz w:val="18"/>
                <w:highlight w:val="none"/>
                <w:vertAlign w:val="baseline"/>
                <w:lang w:val="zh-CN"/>
              </w:rPr>
              <w:t>指标</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b/>
                <w:color w:val="000000"/>
                <w:spacing w:val="-3"/>
                <w:w w:val="100"/>
                <w:sz w:val="18"/>
                <w:highlight w:val="none"/>
                <w:vertAlign w:val="baseline"/>
                <w:lang w:val="zh-CN"/>
              </w:rPr>
              <w:t>是否可以</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3"/>
                <w:w w:val="100"/>
                <w:sz w:val="18"/>
                <w:highlight w:val="none"/>
                <w:vertAlign w:val="baseline"/>
                <w:lang w:val="zh-CN"/>
              </w:rPr>
              <w:t>作为评分</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b/>
                <w:color w:val="000000"/>
                <w:spacing w:val="-3"/>
                <w:w w:val="100"/>
                <w:sz w:val="18"/>
                <w:highlight w:val="none"/>
                <w:vertAlign w:val="baseline"/>
                <w:lang w:val="zh-CN"/>
              </w:rPr>
              <w:t>因素</w:t>
            </w:r>
            <w:r>
              <w:rPr>
                <w:rFonts w:ascii="黑体" w:hAnsi="黑体" w:eastAsia="黑体"/>
                <w:color w:val="000000"/>
                <w:w w:val="100"/>
                <w:sz w:val="24"/>
                <w:highlight w:val="none"/>
                <w:vertAlign w:val="baseline"/>
                <w:lang w:val="en-US"/>
              </w:rPr>
              <w:t>
</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1187"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b/>
                <w:color w:val="000000"/>
                <w:spacing w:val="0"/>
                <w:w w:val="100"/>
                <w:sz w:val="18"/>
                <w:highlight w:val="none"/>
                <w:vertAlign w:val="baseline"/>
                <w:lang w:val="zh-CN"/>
              </w:rPr>
              <w:t>指标要求</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hint="eastAsia" w:ascii="黑体" w:hAnsi="黑体" w:eastAsia="黑体"/>
                <w:color w:val="000000"/>
                <w:spacing w:val="-3"/>
                <w:w w:val="100"/>
                <w:sz w:val="18"/>
                <w:highlight w:val="none"/>
                <w:vertAlign w:val="baseline"/>
                <w:lang w:val="zh-CN"/>
              </w:rPr>
              <w:t>备注</w:t>
            </w:r>
          </w:p>
        </w:tc>
      </w:tr>
      <w:tr>
        <w:tblPrEx>
          <w:tblCellMar>
            <w:top w:w="0" w:type="dxa"/>
            <w:left w:w="0" w:type="dxa"/>
            <w:bottom w:w="0" w:type="dxa"/>
            <w:right w:w="0" w:type="dxa"/>
          </w:tblCellMar>
        </w:tblPrEx>
        <w:trPr>
          <w:trHeight w:val="729" w:hRule="exact"/>
        </w:trPr>
        <w:tc>
          <w:tcPr>
            <w:tcW w:w="46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92</w:t>
            </w:r>
          </w:p>
        </w:tc>
        <w:tc>
          <w:tcPr>
            <w:tcW w:w="653"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highlight w:val="none"/>
              </w:rPr>
            </w:pPr>
            <w:r>
              <w:rPr>
                <w:rFonts w:ascii="黑体" w:hAnsi="黑体" w:eastAsia="黑体"/>
                <w:color w:val="000000"/>
                <w:spacing w:val="-3"/>
                <w:w w:val="100"/>
                <w:sz w:val="18"/>
                <w:highlight w:val="none"/>
                <w:vertAlign w:val="baseline"/>
                <w:lang w:val="zh-CN"/>
              </w:rPr>
              <w:t>*显示</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color w:val="000000"/>
                <w:spacing w:val="-3"/>
                <w:w w:val="100"/>
                <w:sz w:val="18"/>
                <w:highlight w:val="none"/>
                <w:vertAlign w:val="baseline"/>
                <w:lang w:val="zh-CN"/>
              </w:rPr>
              <w:t>设备</w:t>
            </w:r>
            <w:r>
              <w:rPr>
                <w:rFonts w:ascii="黑体" w:hAnsi="黑体" w:eastAsia="黑体"/>
                <w:color w:val="000000"/>
                <w:w w:val="100"/>
                <w:sz w:val="24"/>
                <w:highlight w:val="none"/>
                <w:vertAlign w:val="baseline"/>
                <w:lang w:val="en-US"/>
              </w:rPr>
              <w:cr/>
            </w:r>
            <w:r>
              <w:rPr>
                <w:rFonts w:ascii="黑体" w:hAnsi="黑体" w:eastAsia="黑体"/>
                <w:color w:val="000000"/>
                <w:w w:val="100"/>
                <w:sz w:val="24"/>
                <w:highlight w:val="none"/>
                <w:vertAlign w:val="baseline"/>
                <w:lang w:val="en-US"/>
              </w:rPr>
              <w:br w:type="textWrapping"/>
            </w:r>
            <w:r>
              <w:rPr>
                <w:rFonts w:ascii="黑体" w:hAnsi="黑体" w:eastAsia="黑体"/>
                <w:color w:val="000000"/>
                <w:spacing w:val="-3"/>
                <w:w w:val="100"/>
                <w:sz w:val="18"/>
                <w:highlight w:val="none"/>
                <w:vertAlign w:val="baseline"/>
                <w:lang w:val="zh-CN"/>
              </w:rPr>
              <w:t>功能</w:t>
            </w:r>
          </w:p>
        </w:tc>
        <w:tc>
          <w:tcPr>
            <w:tcW w:w="994"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*显示屏色域</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 xml:space="preserve">≥99% </w:t>
            </w:r>
            <w:r>
              <w:rPr>
                <w:rFonts w:ascii="黑体" w:hAnsi="黑体" w:eastAsia="黑体"/>
                <w:color w:val="000000"/>
                <w:spacing w:val="0"/>
                <w:w w:val="100"/>
                <w:sz w:val="19"/>
                <w:highlight w:val="none"/>
                <w:vertAlign w:val="baseline"/>
                <w:lang w:val="en-US"/>
              </w:rPr>
              <w:t>sRGB</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08"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581"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93</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*显示屏色准</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w:t>
            </w:r>
            <w:r>
              <w:rPr>
                <w:rFonts w:ascii="黑体" w:hAnsi="黑体" w:eastAsia="黑体"/>
                <w:color w:val="000000"/>
                <w:spacing w:val="0"/>
                <w:w w:val="100"/>
                <w:sz w:val="19"/>
                <w:highlight w:val="none"/>
                <w:vertAlign w:val="baseline"/>
                <w:lang w:val="en-US"/>
              </w:rPr>
              <w:t>E ≤ 4</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6" w:right="0" w:firstLine="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94</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*显示屏响应时间</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≤8</w:t>
            </w:r>
            <w:r>
              <w:rPr>
                <w:rFonts w:ascii="黑体" w:hAnsi="黑体" w:eastAsia="黑体"/>
                <w:color w:val="000000"/>
                <w:spacing w:val="0"/>
                <w:w w:val="100"/>
                <w:sz w:val="19"/>
                <w:highlight w:val="none"/>
                <w:vertAlign w:val="baseline"/>
                <w:lang w:val="en-US"/>
              </w:rPr>
              <w:t>ms</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6" w:right="0" w:firstLine="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95</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*显示屏亮度</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≥250 尼特</w:t>
            </w:r>
            <w:r>
              <w:rPr>
                <w:rFonts w:ascii="黑体" w:hAnsi="黑体" w:eastAsia="黑体"/>
                <w:color w:val="000000"/>
                <w:w w:val="100"/>
                <w:sz w:val="24"/>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6" w:right="0" w:firstLine="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7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96</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7"/>
                <w:w w:val="100"/>
                <w:sz w:val="18"/>
                <w:highlight w:val="none"/>
                <w:vertAlign w:val="baseline"/>
                <w:lang w:val="zh-CN"/>
              </w:rPr>
            </w:pPr>
            <w:r>
              <w:rPr>
                <w:rFonts w:ascii="黑体" w:hAnsi="黑体" w:eastAsia="黑体"/>
                <w:color w:val="000000"/>
                <w:spacing w:val="-7"/>
                <w:w w:val="100"/>
                <w:sz w:val="18"/>
                <w:highlight w:val="none"/>
                <w:vertAlign w:val="baseline"/>
                <w:lang w:val="zh-CN"/>
              </w:rPr>
              <w:t>*显示屏亮度一致性</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≥70%</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0"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576"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97</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252"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*显示屏对比度</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是</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≥500:1</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0" w:firstLine="0"/>
              <w:jc w:val="center"/>
              <w:textAlignment w:val="baseline"/>
              <w:rPr>
                <w:rFonts w:ascii="黑体" w:hAnsi="黑体" w:eastAsia="黑体"/>
                <w:color w:val="000000"/>
                <w:spacing w:val="-3"/>
                <w:w w:val="100"/>
                <w:sz w:val="18"/>
                <w:highlight w:val="none"/>
                <w:vertAlign w:val="baseline"/>
                <w:lang w:val="zh-CN"/>
              </w:rPr>
            </w:pPr>
          </w:p>
        </w:tc>
      </w:tr>
      <w:tr>
        <w:tblPrEx>
          <w:tblCellMar>
            <w:top w:w="0" w:type="dxa"/>
            <w:left w:w="0" w:type="dxa"/>
            <w:bottom w:w="0" w:type="dxa"/>
            <w:right w:w="0" w:type="dxa"/>
          </w:tblCellMar>
        </w:tblPrEx>
        <w:trPr>
          <w:trHeight w:val="58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98</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性能要求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180" w:firstLine="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*显示屏其他参数</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right="0" w:firstLine="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 xml:space="preserve">其它参数应符合 </w:t>
            </w:r>
            <w:r>
              <w:rPr>
                <w:rFonts w:ascii="黑体" w:hAnsi="黑体" w:eastAsia="黑体"/>
                <w:color w:val="000000"/>
                <w:spacing w:val="-3"/>
                <w:w w:val="100"/>
                <w:sz w:val="19"/>
                <w:highlight w:val="none"/>
                <w:vertAlign w:val="baseline"/>
                <w:lang w:val="en-US"/>
              </w:rPr>
              <w:t xml:space="preserve">SJ/T 11292 </w:t>
            </w:r>
            <w:r>
              <w:rPr>
                <w:rFonts w:ascii="黑体" w:hAnsi="黑体" w:eastAsia="黑体"/>
                <w:color w:val="000000"/>
                <w:spacing w:val="-3"/>
                <w:w w:val="100"/>
                <w:sz w:val="18"/>
                <w:highlight w:val="none"/>
                <w:vertAlign w:val="baseline"/>
                <w:lang w:val="zh-CN"/>
              </w:rPr>
              <w:t>的相关规定</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6" w:right="0" w:firstLine="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58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109</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252" w:rightChars="0" w:firstLine="0" w:firstLineChars="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3"/>
                <w:w w:val="100"/>
                <w:sz w:val="18"/>
                <w:highlight w:val="none"/>
                <w:vertAlign w:val="baseline"/>
                <w:lang w:val="zh-CN"/>
              </w:rPr>
              <w:t>*显示器接口</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5" w:leftChars="0" w:right="0" w:rightChars="0" w:firstLine="0" w:firstLineChars="0"/>
              <w:jc w:val="both"/>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0"/>
                <w:w w:val="100"/>
                <w:sz w:val="18"/>
                <w:highlight w:val="none"/>
                <w:vertAlign w:val="baseline"/>
                <w:lang w:val="zh-CN"/>
              </w:rPr>
              <w:t>显示器应与显卡外接显示接口匹配</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6"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58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110</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252" w:rightChars="0" w:firstLine="0" w:firstLineChars="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3"/>
                <w:w w:val="100"/>
                <w:sz w:val="18"/>
                <w:highlight w:val="none"/>
                <w:vertAlign w:val="baseline"/>
                <w:lang w:val="zh-CN"/>
              </w:rPr>
              <w:t>*显示器支架</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216" w:rightChars="0" w:firstLine="0" w:firstLineChars="0"/>
              <w:jc w:val="both"/>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显示器应提供显示器支架,根据采购人需求支持屏幕旋转、升降等</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6"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83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111</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功能要求</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highlight w:val="none"/>
              </w:rPr>
            </w:pP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*显示器参数调节</w:t>
            </w:r>
            <w:r>
              <w:rPr>
                <w:rFonts w:ascii="黑体" w:hAnsi="黑体" w:eastAsia="黑体"/>
                <w:color w:val="000000"/>
                <w:w w:val="100"/>
                <w:sz w:val="24"/>
                <w:highlight w:val="none"/>
                <w:vertAlign w:val="baseline"/>
                <w:lang w:val="en-US"/>
              </w:rPr>
              <w:t>
</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72" w:right="0" w:firstLine="0"/>
              <w:jc w:val="both"/>
              <w:textAlignment w:val="baseline"/>
              <w:rPr>
                <w:rFonts w:ascii="黑体" w:hAnsi="黑体" w:eastAsia="黑体"/>
                <w:color w:val="000000"/>
                <w:spacing w:val="0"/>
                <w:w w:val="100"/>
                <w:sz w:val="18"/>
                <w:highlight w:val="none"/>
                <w:vertAlign w:val="baseline"/>
                <w:lang w:val="en-US"/>
              </w:rPr>
            </w:pPr>
            <w:r>
              <w:rPr>
                <w:rFonts w:ascii="黑体" w:hAnsi="黑体" w:eastAsia="黑体"/>
                <w:color w:val="000000"/>
                <w:spacing w:val="0"/>
                <w:w w:val="100"/>
                <w:sz w:val="18"/>
                <w:highlight w:val="none"/>
                <w:vertAlign w:val="baseline"/>
                <w:lang w:val="en-US"/>
              </w:rPr>
              <w:t>a)</w:t>
            </w:r>
            <w:r>
              <w:rPr>
                <w:rFonts w:ascii="黑体" w:hAnsi="黑体" w:eastAsia="黑体"/>
                <w:color w:val="000000"/>
                <w:spacing w:val="0"/>
                <w:w w:val="100"/>
                <w:sz w:val="18"/>
                <w:highlight w:val="none"/>
                <w:vertAlign w:val="baseline"/>
                <w:lang w:val="zh-CN"/>
              </w:rPr>
              <w:t xml:space="preserve">提供 </w:t>
            </w:r>
            <w:r>
              <w:rPr>
                <w:rFonts w:ascii="黑体" w:hAnsi="黑体" w:eastAsia="黑体"/>
                <w:color w:val="000000"/>
                <w:spacing w:val="0"/>
                <w:w w:val="100"/>
                <w:sz w:val="18"/>
                <w:highlight w:val="none"/>
                <w:vertAlign w:val="baseline"/>
                <w:lang w:val="en-US"/>
              </w:rPr>
              <w:t xml:space="preserve">OSD </w:t>
            </w:r>
            <w:r>
              <w:rPr>
                <w:rFonts w:ascii="黑体" w:hAnsi="黑体" w:eastAsia="黑体"/>
                <w:color w:val="000000"/>
                <w:spacing w:val="0"/>
                <w:w w:val="100"/>
                <w:sz w:val="18"/>
                <w:highlight w:val="none"/>
                <w:vertAlign w:val="baseline"/>
                <w:lang w:val="zh-CN"/>
              </w:rPr>
              <w:t>选单按钮用于调节色彩、</w:t>
            </w:r>
          </w:p>
          <w:p>
            <w:pPr>
              <w:keepNext w:val="0"/>
              <w:keepLines w:val="0"/>
              <w:pageBreakBefore w:val="0"/>
              <w:widowControl/>
              <w:kinsoku/>
              <w:wordWrap/>
              <w:overflowPunct/>
              <w:topLinePunct w:val="0"/>
              <w:autoSpaceDE/>
              <w:autoSpaceDN/>
              <w:bidi w:val="0"/>
              <w:adjustRightInd/>
              <w:snapToGrid/>
              <w:spacing w:line="240" w:lineRule="exact"/>
              <w:ind w:left="72" w:right="0" w:firstLine="0"/>
              <w:jc w:val="both"/>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模式等;</w:t>
            </w:r>
          </w:p>
          <w:p>
            <w:pPr>
              <w:keepNext w:val="0"/>
              <w:keepLines w:val="0"/>
              <w:pageBreakBefore w:val="0"/>
              <w:widowControl/>
              <w:kinsoku/>
              <w:wordWrap/>
              <w:overflowPunct/>
              <w:topLinePunct w:val="0"/>
              <w:autoSpaceDE/>
              <w:autoSpaceDN/>
              <w:bidi w:val="0"/>
              <w:adjustRightInd/>
              <w:snapToGrid/>
              <w:spacing w:line="240" w:lineRule="exact"/>
              <w:ind w:left="72" w:leftChars="0" w:right="0" w:rightChars="0" w:firstLine="0" w:firstLineChars="0"/>
              <w:jc w:val="both"/>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0"/>
                <w:w w:val="100"/>
                <w:sz w:val="18"/>
                <w:highlight w:val="none"/>
                <w:vertAlign w:val="baseline"/>
                <w:lang w:val="en-US"/>
              </w:rPr>
              <w:t>b)</w:t>
            </w:r>
            <w:r>
              <w:rPr>
                <w:rFonts w:ascii="黑体" w:hAnsi="黑体" w:eastAsia="黑体"/>
                <w:color w:val="000000"/>
                <w:spacing w:val="0"/>
                <w:w w:val="100"/>
                <w:sz w:val="18"/>
                <w:highlight w:val="none"/>
                <w:vertAlign w:val="baseline"/>
                <w:lang w:val="zh-CN"/>
              </w:rPr>
              <w:t>支持色温、亮度、对比度调节</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6"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1210"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150</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ascii="黑体" w:hAnsi="黑体" w:eastAsia="黑体"/>
                <w:color w:val="000000"/>
                <w:spacing w:val="-3"/>
                <w:w w:val="100"/>
                <w:sz w:val="18"/>
                <w:highlight w:val="none"/>
                <w:vertAlign w:val="baseline"/>
                <w:lang w:val="zh-CN"/>
              </w:rPr>
              <w:t>可靠性要求</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0" w:rightChars="0" w:firstLine="0" w:firstLineChars="0"/>
              <w:jc w:val="center"/>
              <w:textAlignment w:val="baseline"/>
              <w:rPr>
                <w:highlight w:val="none"/>
              </w:rPr>
            </w:pPr>
            <w:r>
              <w:rPr>
                <w:rFonts w:ascii="黑体" w:hAnsi="黑体" w:eastAsia="黑体"/>
                <w:color w:val="000000"/>
                <w:spacing w:val="14"/>
                <w:w w:val="100"/>
                <w:sz w:val="18"/>
                <w:highlight w:val="none"/>
                <w:vertAlign w:val="baseline"/>
                <w:lang w:val="zh-CN"/>
              </w:rPr>
              <w:t>*显示设备可靠性</w:t>
            </w: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4"/>
                <w:w w:val="100"/>
                <w:sz w:val="18"/>
                <w:highlight w:val="none"/>
                <w:vertAlign w:val="baseline"/>
                <w:lang w:val="zh-CN"/>
              </w:rPr>
            </w:pPr>
            <w:r>
              <w:rPr>
                <w:rFonts w:ascii="黑体" w:hAnsi="黑体" w:eastAsia="黑体"/>
                <w:color w:val="000000"/>
                <w:spacing w:val="-4"/>
                <w:w w:val="100"/>
                <w:sz w:val="18"/>
                <w:highlight w:val="none"/>
                <w:vertAlign w:val="baseline"/>
                <w:lang w:val="zh-CN"/>
              </w:rPr>
              <w:t>*显示屏屏幕失效点</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ascii="黑体" w:hAnsi="黑体" w:eastAsia="黑体"/>
                <w:color w:val="000000"/>
                <w:spacing w:val="0"/>
                <w:w w:val="100"/>
                <w:sz w:val="18"/>
                <w:highlight w:val="none"/>
                <w:vertAlign w:val="baseline"/>
                <w:lang w:val="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leftChars="0" w:right="0" w:rightChars="0" w:firstLine="0" w:firstLineChars="0"/>
              <w:jc w:val="center"/>
              <w:textAlignment w:val="baseline"/>
              <w:rPr>
                <w:rFonts w:ascii="黑体" w:hAnsi="黑体" w:eastAsia="黑体"/>
                <w:color w:val="000000"/>
                <w:spacing w:val="0"/>
                <w:w w:val="100"/>
                <w:sz w:val="18"/>
                <w:highlight w:val="none"/>
                <w:vertAlign w:val="baseline"/>
                <w:lang w:val="en-US"/>
              </w:rPr>
            </w:pPr>
            <w:r>
              <w:rPr>
                <w:rFonts w:ascii="黑体" w:hAnsi="黑体" w:eastAsia="黑体"/>
                <w:color w:val="000000"/>
                <w:spacing w:val="0"/>
                <w:w w:val="100"/>
                <w:sz w:val="18"/>
                <w:highlight w:val="none"/>
                <w:vertAlign w:val="baseline"/>
                <w:lang w:val="zh-CN"/>
              </w:rPr>
              <w:t xml:space="preserve">符合 </w:t>
            </w:r>
            <w:r>
              <w:rPr>
                <w:rFonts w:ascii="黑体" w:hAnsi="黑体" w:eastAsia="黑体"/>
                <w:color w:val="000000"/>
                <w:spacing w:val="0"/>
                <w:w w:val="100"/>
                <w:sz w:val="18"/>
                <w:highlight w:val="none"/>
                <w:vertAlign w:val="baseline"/>
                <w:lang w:val="en-US"/>
              </w:rPr>
              <w:t xml:space="preserve">GB/T 9813.2 </w:t>
            </w:r>
            <w:r>
              <w:rPr>
                <w:rFonts w:ascii="黑体" w:hAnsi="黑体" w:eastAsia="黑体"/>
                <w:color w:val="000000"/>
                <w:spacing w:val="0"/>
                <w:w w:val="100"/>
                <w:sz w:val="18"/>
                <w:highlight w:val="none"/>
                <w:vertAlign w:val="baseline"/>
                <w:lang w:val="zh-CN"/>
              </w:rPr>
              <w:t>的要求</w:t>
            </w:r>
            <w:r>
              <w:rPr>
                <w:rFonts w:ascii="黑体" w:hAnsi="黑体" w:eastAsia="黑体"/>
                <w:color w:val="000000"/>
                <w:w w:val="100"/>
                <w:sz w:val="24"/>
                <w:highlight w:val="none"/>
                <w:vertAlign w:val="baseline"/>
                <w:lang w:val="en-US"/>
              </w:rPr>
              <w:t>
</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08" w:rightChars="0" w:firstLine="0" w:firstLineChars="0"/>
              <w:jc w:val="center"/>
              <w:textAlignment w:val="baseline"/>
              <w:rPr>
                <w:rFonts w:ascii="黑体" w:hAnsi="黑体" w:eastAsia="黑体"/>
                <w:color w:val="000000"/>
                <w:spacing w:val="0"/>
                <w:w w:val="100"/>
                <w:sz w:val="18"/>
                <w:highlight w:val="none"/>
                <w:vertAlign w:val="baseline"/>
                <w:lang w:val="zh-CN"/>
              </w:rPr>
            </w:pPr>
          </w:p>
        </w:tc>
      </w:tr>
      <w:tr>
        <w:tblPrEx>
          <w:tblCellMar>
            <w:top w:w="0" w:type="dxa"/>
            <w:left w:w="0" w:type="dxa"/>
            <w:bottom w:w="0" w:type="dxa"/>
            <w:right w:w="0" w:type="dxa"/>
          </w:tblCellMar>
        </w:tblPrEx>
        <w:trPr>
          <w:trHeight w:val="1805" w:hRule="exact"/>
        </w:trPr>
        <w:tc>
          <w:tcPr>
            <w:tcW w:w="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hint="default" w:ascii="黑体" w:hAnsi="黑体" w:eastAsia="黑体"/>
                <w:color w:val="000000"/>
                <w:spacing w:val="0"/>
                <w:w w:val="100"/>
                <w:sz w:val="18"/>
                <w:highlight w:val="none"/>
                <w:vertAlign w:val="baseline"/>
                <w:lang w:val="en-US" w:eastAsia="zh-CN"/>
              </w:rPr>
            </w:pPr>
            <w:r>
              <w:rPr>
                <w:rFonts w:hint="eastAsia" w:ascii="黑体" w:hAnsi="黑体" w:eastAsia="黑体"/>
                <w:color w:val="000000"/>
                <w:spacing w:val="0"/>
                <w:w w:val="100"/>
                <w:sz w:val="18"/>
                <w:highlight w:val="none"/>
                <w:vertAlign w:val="baseline"/>
                <w:lang w:val="en-US" w:eastAsia="zh-CN"/>
              </w:rPr>
              <w:t>151</w:t>
            </w:r>
          </w:p>
        </w:tc>
        <w:tc>
          <w:tcPr>
            <w:tcW w:w="65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3"/>
                <w:w w:val="100"/>
                <w:sz w:val="18"/>
                <w:highlight w:val="none"/>
                <w:vertAlign w:val="baseline"/>
                <w:lang w:val="zh-CN"/>
              </w:rPr>
            </w:pPr>
            <w:r>
              <w:rPr>
                <w:rFonts w:hint="eastAsia" w:ascii="黑体" w:hAnsi="黑体" w:eastAsia="黑体"/>
                <w:color w:val="000000"/>
                <w:spacing w:val="-3"/>
                <w:w w:val="100"/>
                <w:sz w:val="18"/>
                <w:highlight w:val="none"/>
                <w:vertAlign w:val="baseline"/>
                <w:lang w:val="zh-CN"/>
              </w:rPr>
              <w:t>产品规格</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0" w:rightChars="0" w:firstLine="0" w:firstLineChars="0"/>
              <w:jc w:val="center"/>
              <w:textAlignment w:val="baseline"/>
              <w:rPr>
                <w:rFonts w:ascii="黑体" w:hAnsi="黑体" w:eastAsia="黑体"/>
                <w:color w:val="000000"/>
                <w:spacing w:val="14"/>
                <w:w w:val="100"/>
                <w:sz w:val="18"/>
                <w:highlight w:val="none"/>
                <w:vertAlign w:val="baseline"/>
                <w:lang w:val="zh-CN"/>
              </w:rPr>
            </w:pPr>
            <w:r>
              <w:rPr>
                <w:rFonts w:hint="eastAsia" w:ascii="黑体" w:hAnsi="黑体" w:eastAsia="黑体"/>
                <w:color w:val="000000"/>
                <w:spacing w:val="14"/>
                <w:w w:val="100"/>
                <w:sz w:val="18"/>
                <w:highlight w:val="none"/>
                <w:vertAlign w:val="baseline"/>
                <w:lang w:val="zh-CN"/>
              </w:rPr>
              <w:t>*整机基础规格</w:t>
            </w:r>
          </w:p>
        </w:tc>
        <w:tc>
          <w:tcPr>
            <w:tcW w:w="9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80" w:rightChars="0" w:firstLine="0" w:firstLineChars="0"/>
              <w:jc w:val="center"/>
              <w:textAlignment w:val="baseline"/>
              <w:rPr>
                <w:rFonts w:ascii="黑体" w:hAnsi="黑体" w:eastAsia="黑体"/>
                <w:color w:val="000000"/>
                <w:spacing w:val="-4"/>
                <w:w w:val="100"/>
                <w:sz w:val="18"/>
                <w:highlight w:val="none"/>
                <w:vertAlign w:val="baseline"/>
                <w:lang w:val="zh-CN"/>
              </w:rPr>
            </w:pPr>
            <w:r>
              <w:rPr>
                <w:rFonts w:hint="eastAsia" w:ascii="黑体" w:hAnsi="黑体" w:eastAsia="黑体"/>
                <w:color w:val="000000"/>
                <w:spacing w:val="14"/>
                <w:w w:val="100"/>
                <w:sz w:val="18"/>
                <w:highlight w:val="none"/>
                <w:vertAlign w:val="baseline"/>
                <w:lang w:val="zh-CN"/>
              </w:rPr>
              <w:t>*整机能效限定值</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baseline"/>
              <w:rPr>
                <w:rFonts w:hint="eastAsia" w:ascii="黑体" w:hAnsi="黑体" w:eastAsia="黑体"/>
                <w:color w:val="000000"/>
                <w:spacing w:val="0"/>
                <w:w w:val="100"/>
                <w:sz w:val="18"/>
                <w:highlight w:val="none"/>
                <w:vertAlign w:val="baseline"/>
                <w:lang w:val="en-US" w:eastAsia="zh-CN"/>
              </w:rPr>
            </w:pPr>
            <w:r>
              <w:rPr>
                <w:rFonts w:hint="eastAsia" w:ascii="黑体" w:hAnsi="黑体" w:eastAsia="黑体"/>
                <w:color w:val="000000"/>
                <w:spacing w:val="0"/>
                <w:w w:val="100"/>
                <w:sz w:val="18"/>
                <w:highlight w:val="none"/>
                <w:vertAlign w:val="baseline"/>
                <w:lang w:val="en-US" w:eastAsia="zh-CN"/>
              </w:rPr>
              <w:t>否</w:t>
            </w:r>
          </w:p>
        </w:tc>
        <w:tc>
          <w:tcPr>
            <w:tcW w:w="3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10" w:leftChars="0" w:right="0" w:rightChars="0" w:firstLine="0" w:firstLineChars="0"/>
              <w:jc w:val="center"/>
              <w:textAlignment w:val="baseline"/>
              <w:rPr>
                <w:rFonts w:ascii="黑体" w:hAnsi="黑体" w:eastAsia="黑体"/>
                <w:color w:val="000000"/>
                <w:spacing w:val="0"/>
                <w:w w:val="100"/>
                <w:sz w:val="18"/>
                <w:highlight w:val="none"/>
                <w:vertAlign w:val="baseline"/>
                <w:lang w:val="zh-CN"/>
              </w:rPr>
            </w:pPr>
            <w:r>
              <w:rPr>
                <w:rFonts w:hint="eastAsia" w:ascii="黑体" w:hAnsi="黑体" w:eastAsia="黑体"/>
                <w:color w:val="000000"/>
                <w:spacing w:val="0"/>
                <w:w w:val="100"/>
                <w:sz w:val="18"/>
                <w:highlight w:val="none"/>
                <w:vertAlign w:val="baseline"/>
                <w:lang w:val="zh-CN"/>
              </w:rPr>
              <w:t>产品能效限定值应达到 GB28380-2012标准中能效等级2级及以上</w:t>
            </w:r>
          </w:p>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108" w:leftChars="0" w:right="108" w:rightChars="0" w:firstLine="0" w:firstLineChars="0"/>
              <w:jc w:val="center"/>
              <w:textAlignment w:val="baseline"/>
              <w:rPr>
                <w:rFonts w:ascii="黑体" w:hAnsi="黑体" w:eastAsia="黑体"/>
                <w:color w:val="000000"/>
                <w:spacing w:val="0"/>
                <w:w w:val="100"/>
                <w:sz w:val="18"/>
                <w:highlight w:val="none"/>
                <w:vertAlign w:val="baseline"/>
                <w:lang w:val="zh-CN"/>
              </w:rPr>
            </w:pPr>
          </w:p>
        </w:tc>
      </w:tr>
    </w:tbl>
    <w:p>
      <w:pPr>
        <w:rPr>
          <w:highlight w:val="none"/>
        </w:rPr>
      </w:pPr>
    </w:p>
    <w:p>
      <w:pPr>
        <w:ind w:firstLine="416" w:firstLineChars="200"/>
        <w:rPr>
          <w:rFonts w:hint="eastAsia" w:eastAsia="黑体"/>
          <w:highlight w:val="none"/>
          <w:lang w:val="en-US" w:eastAsia="zh-CN"/>
        </w:rPr>
      </w:pPr>
      <w:r>
        <w:rPr>
          <w:rFonts w:hint="eastAsia" w:ascii="黑体" w:hAnsi="黑体" w:eastAsia="黑体"/>
          <w:color w:val="000000"/>
          <w:spacing w:val="14"/>
          <w:w w:val="100"/>
          <w:sz w:val="18"/>
          <w:highlight w:val="none"/>
          <w:vertAlign w:val="baseline"/>
          <w:lang w:val="zh-CN" w:eastAsia="zh-CN"/>
        </w:rPr>
        <w:t>说明：</w:t>
      </w:r>
      <w:r>
        <w:rPr>
          <w:rFonts w:ascii="黑体" w:hAnsi="黑体" w:eastAsia="黑体"/>
          <w:color w:val="000000"/>
          <w:spacing w:val="14"/>
          <w:w w:val="100"/>
          <w:sz w:val="18"/>
          <w:highlight w:val="none"/>
          <w:vertAlign w:val="baseline"/>
          <w:lang w:val="zh-CN"/>
        </w:rPr>
        <w:t>整机可靠性要求</w:t>
      </w:r>
      <w:r>
        <w:rPr>
          <w:rFonts w:hint="eastAsia" w:ascii="黑体" w:hAnsi="黑体" w:eastAsia="黑体"/>
          <w:color w:val="000000"/>
          <w:spacing w:val="14"/>
          <w:w w:val="100"/>
          <w:sz w:val="18"/>
          <w:highlight w:val="none"/>
          <w:vertAlign w:val="baseline"/>
          <w:lang w:val="zh-CN" w:eastAsia="zh-CN"/>
        </w:rPr>
        <w:t>、</w:t>
      </w:r>
      <w:r>
        <w:rPr>
          <w:rFonts w:ascii="黑体" w:hAnsi="黑体" w:eastAsia="黑体"/>
          <w:color w:val="000000"/>
          <w:spacing w:val="14"/>
          <w:w w:val="100"/>
          <w:sz w:val="18"/>
          <w:highlight w:val="none"/>
          <w:vertAlign w:val="baseline"/>
          <w:lang w:val="zh-CN"/>
        </w:rPr>
        <w:t>包装及运输要求</w:t>
      </w:r>
      <w:r>
        <w:rPr>
          <w:rFonts w:hint="eastAsia" w:ascii="黑体" w:hAnsi="黑体" w:eastAsia="黑体"/>
          <w:color w:val="000000"/>
          <w:spacing w:val="14"/>
          <w:w w:val="100"/>
          <w:sz w:val="18"/>
          <w:highlight w:val="none"/>
          <w:vertAlign w:val="baseline"/>
          <w:lang w:val="zh-CN"/>
        </w:rPr>
        <w:t>、</w:t>
      </w:r>
      <w:r>
        <w:rPr>
          <w:rFonts w:ascii="黑体" w:hAnsi="黑体" w:eastAsia="黑体"/>
          <w:color w:val="000000"/>
          <w:spacing w:val="14"/>
          <w:w w:val="100"/>
          <w:sz w:val="18"/>
          <w:highlight w:val="none"/>
          <w:vertAlign w:val="baseline"/>
          <w:lang w:val="zh-CN"/>
        </w:rPr>
        <w:t>服务要求</w:t>
      </w:r>
      <w:r>
        <w:rPr>
          <w:rFonts w:hint="eastAsia" w:ascii="黑体" w:hAnsi="黑体" w:eastAsia="黑体"/>
          <w:color w:val="000000"/>
          <w:spacing w:val="14"/>
          <w:w w:val="100"/>
          <w:sz w:val="18"/>
          <w:highlight w:val="none"/>
          <w:vertAlign w:val="baseline"/>
          <w:lang w:val="zh-CN"/>
        </w:rPr>
        <w:t>、供应链合规性、</w:t>
      </w:r>
      <w:r>
        <w:rPr>
          <w:rFonts w:ascii="黑体" w:hAnsi="黑体" w:eastAsia="黑体"/>
          <w:color w:val="000000"/>
          <w:spacing w:val="14"/>
          <w:w w:val="100"/>
          <w:sz w:val="18"/>
          <w:highlight w:val="none"/>
          <w:vertAlign w:val="baseline"/>
          <w:lang w:val="zh-CN"/>
        </w:rPr>
        <w:t>供应链</w:t>
      </w:r>
      <w:r>
        <w:rPr>
          <w:rFonts w:hint="eastAsia" w:ascii="黑体" w:hAnsi="黑体" w:eastAsia="黑体"/>
          <w:color w:val="000000"/>
          <w:spacing w:val="14"/>
          <w:w w:val="100"/>
          <w:sz w:val="18"/>
          <w:highlight w:val="none"/>
          <w:vertAlign w:val="baseline"/>
          <w:lang w:val="zh-CN"/>
        </w:rPr>
        <w:t>质量等指标与电脑主机（台式计算机）政府采购的一致。</w:t>
      </w:r>
    </w:p>
    <w:p>
      <w:pPr>
        <w:widowControl/>
        <w:jc w:val="left"/>
        <w:rPr>
          <w:rFonts w:ascii="宋体" w:hAnsi="宋体"/>
          <w:szCs w:val="21"/>
          <w:highlight w:val="none"/>
        </w:rPr>
      </w:pPr>
      <w:r>
        <w:rPr>
          <w:rFonts w:ascii="宋体" w:hAnsi="宋体"/>
          <w:szCs w:val="21"/>
          <w:highlight w:val="none"/>
        </w:rPr>
        <w:br w:type="page"/>
      </w:r>
    </w:p>
    <w:p>
      <w:pPr>
        <w:spacing w:line="430" w:lineRule="exact"/>
        <w:jc w:val="left"/>
        <w:rPr>
          <w:rFonts w:ascii="宋体" w:hAnsi="宋体"/>
          <w:szCs w:val="21"/>
          <w:highlight w:val="none"/>
        </w:rPr>
      </w:pPr>
    </w:p>
    <w:p>
      <w:pPr>
        <w:widowControl/>
        <w:jc w:val="left"/>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rFonts w:ascii="宋体" w:hAnsi="宋体"/>
          <w:szCs w:val="21"/>
          <w:highlight w:val="none"/>
        </w:rPr>
      </w:pPr>
    </w:p>
    <w:p>
      <w:pPr>
        <w:rPr>
          <w:highlight w:val="none"/>
        </w:rPr>
      </w:pPr>
    </w:p>
    <w:p>
      <w:pPr>
        <w:pStyle w:val="4"/>
        <w:spacing w:line="400" w:lineRule="exact"/>
        <w:rPr>
          <w:rFonts w:ascii="方正小标宋简体" w:eastAsia="方正小标宋简体"/>
          <w:highlight w:val="none"/>
        </w:rPr>
      </w:pPr>
      <w:bookmarkStart w:id="50" w:name="_Toc92355025"/>
      <w:r>
        <w:rPr>
          <w:rFonts w:hint="eastAsia" w:ascii="方正小标宋简体" w:eastAsia="方正小标宋简体"/>
          <w:highlight w:val="none"/>
        </w:rPr>
        <w:t>第三章  供应商须知</w:t>
      </w:r>
      <w:bookmarkEnd w:id="45"/>
      <w:bookmarkEnd w:id="46"/>
      <w:bookmarkEnd w:id="50"/>
    </w:p>
    <w:p>
      <w:pPr>
        <w:jc w:val="center"/>
        <w:rPr>
          <w:rFonts w:ascii="仿宋_GB2312" w:hAnsi="宋体" w:eastAsia="仿宋_GB2312"/>
          <w:b/>
          <w:sz w:val="32"/>
          <w:szCs w:val="32"/>
          <w:highlight w:val="none"/>
        </w:rPr>
      </w:pPr>
      <w:bookmarkStart w:id="51" w:name="_Toc358477281"/>
      <w:bookmarkStart w:id="52" w:name="_Toc350325671"/>
      <w:bookmarkStart w:id="53" w:name="_Toc357157408"/>
      <w:bookmarkStart w:id="54" w:name="_Toc354479499"/>
      <w:r>
        <w:rPr>
          <w:rFonts w:ascii="仿宋_GB2312" w:hAnsi="宋体" w:eastAsia="仿宋_GB2312"/>
          <w:b/>
          <w:sz w:val="32"/>
          <w:szCs w:val="32"/>
          <w:highlight w:val="none"/>
        </w:rPr>
        <w:br w:type="page"/>
      </w:r>
    </w:p>
    <w:p>
      <w:pPr>
        <w:rPr>
          <w:highlight w:val="none"/>
        </w:rPr>
      </w:pPr>
    </w:p>
    <w:p>
      <w:pPr>
        <w:jc w:val="center"/>
        <w:rPr>
          <w:rFonts w:ascii="黑体" w:hAnsi="黑体" w:eastAsia="黑体"/>
          <w:b/>
          <w:sz w:val="32"/>
          <w:szCs w:val="32"/>
          <w:highlight w:val="none"/>
        </w:rPr>
      </w:pPr>
      <w:r>
        <w:rPr>
          <w:rFonts w:hint="eastAsia" w:ascii="黑体" w:hAnsi="黑体" w:eastAsia="黑体"/>
          <w:b/>
          <w:sz w:val="32"/>
          <w:szCs w:val="32"/>
          <w:highlight w:val="none"/>
        </w:rPr>
        <w:t>一、供应商须知前附表</w:t>
      </w:r>
    </w:p>
    <w:tbl>
      <w:tblPr>
        <w:tblStyle w:val="36"/>
        <w:tblW w:w="9351" w:type="dxa"/>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内    容</w:t>
            </w:r>
          </w:p>
        </w:tc>
      </w:tr>
      <w:tr>
        <w:tblPrEx>
          <w:tblCellMar>
            <w:top w:w="0" w:type="dxa"/>
            <w:left w:w="108" w:type="dxa"/>
            <w:bottom w:w="0" w:type="dxa"/>
            <w:right w:w="108" w:type="dxa"/>
          </w:tblCellMar>
        </w:tblPrEx>
        <w:trPr>
          <w:trHeight w:val="11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3"/>
                <w:rFonts w:hint="eastAsia" w:eastAsia="宋体"/>
                <w:color w:val="auto"/>
                <w:szCs w:val="21"/>
                <w:highlight w:val="none"/>
                <w:u w:val="none"/>
                <w:lang w:eastAsia="zh-CN"/>
              </w:rPr>
            </w:pPr>
            <w:r>
              <w:rPr>
                <w:rFonts w:ascii="宋体" w:hAnsi="宋体" w:cs="宋体"/>
                <w:kern w:val="0"/>
                <w:szCs w:val="21"/>
                <w:highlight w:val="none"/>
              </w:rPr>
              <w:fldChar w:fldCharType="begin"/>
            </w:r>
            <w:r>
              <w:rPr>
                <w:rFonts w:ascii="宋体" w:hAnsi="宋体" w:cs="宋体"/>
                <w:kern w:val="0"/>
                <w:szCs w:val="21"/>
                <w:highlight w:val="none"/>
              </w:rPr>
              <w:instrText xml:space="preserve"> </w:instrText>
            </w:r>
            <w:r>
              <w:rPr>
                <w:rFonts w:hint="eastAsia" w:ascii="宋体" w:hAnsi="宋体" w:cs="宋体"/>
                <w:kern w:val="0"/>
                <w:szCs w:val="21"/>
                <w:highlight w:val="none"/>
              </w:rPr>
              <w:instrText xml:space="preserve">HYPERLINK </w:instrText>
            </w:r>
            <w:r>
              <w:rPr>
                <w:rFonts w:ascii="宋体" w:hAnsi="宋体" w:cs="宋体"/>
                <w:kern w:val="0"/>
                <w:szCs w:val="21"/>
                <w:highlight w:val="none"/>
              </w:rPr>
              <w:instrText xml:space="preserve"> \l "_一、总_则" </w:instrText>
            </w:r>
            <w:r>
              <w:rPr>
                <w:rFonts w:ascii="宋体" w:hAnsi="宋体" w:cs="宋体"/>
                <w:kern w:val="0"/>
                <w:szCs w:val="21"/>
                <w:highlight w:val="none"/>
              </w:rPr>
              <w:fldChar w:fldCharType="separate"/>
            </w:r>
            <w:r>
              <w:rPr>
                <w:rStyle w:val="43"/>
                <w:rFonts w:hint="eastAsia" w:ascii="宋体" w:hAnsi="宋体" w:cs="宋体"/>
                <w:color w:val="auto"/>
                <w:kern w:val="0"/>
                <w:szCs w:val="21"/>
                <w:highlight w:val="none"/>
                <w:u w:val="none"/>
              </w:rPr>
              <w:t>项目名称：</w:t>
            </w:r>
            <w:r>
              <w:rPr>
                <w:rFonts w:hint="eastAsia"/>
                <w:highlight w:val="none"/>
                <w:lang w:eastAsia="zh-CN"/>
              </w:rPr>
              <w:t>钦州市中级人民法院第二期融合科技法庭设备</w:t>
            </w:r>
          </w:p>
          <w:p>
            <w:pPr>
              <w:widowControl/>
              <w:spacing w:line="440" w:lineRule="exact"/>
              <w:rPr>
                <w:rFonts w:hint="eastAsia" w:ascii="宋体" w:hAnsi="宋体" w:eastAsia="宋体"/>
                <w:szCs w:val="21"/>
                <w:highlight w:val="none"/>
                <w:lang w:eastAsia="zh-CN"/>
              </w:rPr>
            </w:pPr>
            <w:r>
              <w:rPr>
                <w:rStyle w:val="43"/>
                <w:rFonts w:hint="eastAsia" w:ascii="宋体" w:hAnsi="宋体"/>
                <w:color w:val="auto"/>
                <w:szCs w:val="21"/>
                <w:highlight w:val="none"/>
                <w:u w:val="none"/>
              </w:rPr>
              <w:t>项目编号：</w:t>
            </w:r>
            <w:r>
              <w:rPr>
                <w:rFonts w:ascii="宋体" w:hAnsi="宋体" w:cs="宋体"/>
                <w:kern w:val="0"/>
                <w:szCs w:val="21"/>
                <w:highlight w:val="none"/>
              </w:rPr>
              <w:fldChar w:fldCharType="end"/>
            </w:r>
            <w:r>
              <w:rPr>
                <w:rFonts w:hint="eastAsia" w:ascii="宋体" w:hAnsi="宋体" w:cs="宋体"/>
                <w:kern w:val="0"/>
                <w:szCs w:val="21"/>
                <w:highlight w:val="none"/>
                <w:lang w:eastAsia="zh-CN"/>
              </w:rPr>
              <w:t>QZZC2025-J1-990226-QZSZ</w:t>
            </w:r>
          </w:p>
        </w:tc>
      </w:tr>
      <w:tr>
        <w:tblPrEx>
          <w:tblCellMar>
            <w:top w:w="0" w:type="dxa"/>
            <w:left w:w="108" w:type="dxa"/>
            <w:bottom w:w="0" w:type="dxa"/>
            <w:right w:w="108" w:type="dxa"/>
          </w:tblCellMar>
        </w:tblPrEx>
        <w:trPr>
          <w:trHeight w:val="26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3"/>
                <w:rFonts w:ascii="宋体" w:hAnsi="宋体"/>
                <w:color w:val="auto"/>
                <w:highlight w:val="none"/>
                <w:u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HYPERLINK </w:instrText>
            </w:r>
            <w:r>
              <w:rPr>
                <w:rFonts w:ascii="宋体" w:hAnsi="宋体"/>
                <w:highlight w:val="none"/>
              </w:rPr>
              <w:instrText xml:space="preserve"> \l "_一、总_则" </w:instrText>
            </w:r>
            <w:r>
              <w:rPr>
                <w:rFonts w:ascii="宋体" w:hAnsi="宋体"/>
                <w:highlight w:val="none"/>
              </w:rPr>
              <w:fldChar w:fldCharType="separate"/>
            </w:r>
            <w:r>
              <w:rPr>
                <w:rStyle w:val="43"/>
                <w:rFonts w:hint="eastAsia" w:ascii="宋体" w:hAnsi="宋体"/>
                <w:color w:val="auto"/>
                <w:highlight w:val="none"/>
                <w:u w:val="none"/>
              </w:rPr>
              <w:t>供应商资格：</w:t>
            </w:r>
          </w:p>
          <w:p>
            <w:pPr>
              <w:spacing w:line="440" w:lineRule="exact"/>
              <w:rPr>
                <w:rFonts w:ascii="宋体" w:hAnsi="宋体"/>
                <w:highlight w:val="none"/>
              </w:rPr>
            </w:pPr>
            <w:r>
              <w:rPr>
                <w:rFonts w:ascii="宋体" w:hAnsi="宋体"/>
                <w:highlight w:val="none"/>
              </w:rPr>
              <w:fldChar w:fldCharType="end"/>
            </w:r>
            <w:r>
              <w:rPr>
                <w:rFonts w:hint="eastAsia" w:ascii="宋体" w:hAnsi="宋体"/>
                <w:highlight w:val="none"/>
              </w:rPr>
              <w:t>1.满足《中华人民共和国政府采购法》第二十二条规定</w:t>
            </w:r>
          </w:p>
          <w:p>
            <w:pPr>
              <w:spacing w:line="440" w:lineRule="exact"/>
              <w:rPr>
                <w:rFonts w:ascii="宋体" w:hAnsi="宋体"/>
                <w:highlight w:val="none"/>
              </w:rPr>
            </w:pPr>
            <w:r>
              <w:rPr>
                <w:rFonts w:hint="eastAsia" w:ascii="宋体" w:hAnsi="宋体"/>
                <w:highlight w:val="none"/>
              </w:rPr>
              <w:t>2.落实政府采购政策需满足的资格要求：</w:t>
            </w:r>
            <w:r>
              <w:rPr>
                <w:rFonts w:hint="eastAsia"/>
                <w:highlight w:val="none"/>
              </w:rPr>
              <w:t>无</w:t>
            </w:r>
          </w:p>
          <w:p>
            <w:pPr>
              <w:spacing w:line="440" w:lineRule="exact"/>
              <w:rPr>
                <w:rFonts w:ascii="宋体" w:hAnsi="宋体"/>
                <w:highlight w:val="none"/>
              </w:rPr>
            </w:pPr>
            <w:r>
              <w:rPr>
                <w:rFonts w:hint="eastAsia" w:ascii="宋体" w:hAnsi="宋体"/>
                <w:highlight w:val="none"/>
              </w:rPr>
              <w:t>3.本项目的特定资格要求：无</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highlight w:val="none"/>
              </w:rPr>
            </w:pPr>
            <w:r>
              <w:rPr>
                <w:rFonts w:ascii="宋体" w:hAnsi="宋体" w:cs="宋体"/>
                <w:kern w:val="0"/>
                <w:szCs w:val="21"/>
                <w:highlight w:val="none"/>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highlight w:val="none"/>
              </w:rPr>
            </w:pPr>
            <w:r>
              <w:rPr>
                <w:highlight w:val="none"/>
              </w:rPr>
              <w:fldChar w:fldCharType="begin"/>
            </w:r>
            <w:r>
              <w:rPr>
                <w:highlight w:val="none"/>
              </w:rPr>
              <w:instrText xml:space="preserve"> HYPERLINK \l "_（五）报价" </w:instrText>
            </w:r>
            <w:r>
              <w:rPr>
                <w:highlight w:val="none"/>
              </w:rPr>
              <w:fldChar w:fldCharType="separate"/>
            </w:r>
            <w:r>
              <w:rPr>
                <w:rStyle w:val="43"/>
                <w:rFonts w:hint="eastAsia" w:ascii="宋体" w:hAnsi="宋体" w:cs="宋体"/>
                <w:color w:val="auto"/>
                <w:kern w:val="0"/>
                <w:szCs w:val="21"/>
                <w:highlight w:val="none"/>
                <w:u w:val="none"/>
              </w:rPr>
              <w:t>报价：供应商的报价必须按采购文件或政府采购云平台规定的格式填写，并在规定时间内提交最后报价。</w:t>
            </w:r>
            <w:r>
              <w:rPr>
                <w:rStyle w:val="43"/>
                <w:rFonts w:hint="eastAsia" w:ascii="宋体" w:hAnsi="宋体" w:cs="宋体"/>
                <w:color w:val="auto"/>
                <w:kern w:val="0"/>
                <w:szCs w:val="21"/>
                <w:highlight w:val="none"/>
                <w:u w:val="none"/>
              </w:rPr>
              <w:fldChar w:fldCharType="end"/>
            </w:r>
          </w:p>
        </w:tc>
      </w:tr>
      <w:tr>
        <w:tblPrEx>
          <w:tblCellMar>
            <w:top w:w="0" w:type="dxa"/>
            <w:left w:w="108" w:type="dxa"/>
            <w:bottom w:w="0" w:type="dxa"/>
            <w:right w:w="108" w:type="dxa"/>
          </w:tblCellMar>
        </w:tblPrEx>
        <w:trPr>
          <w:trHeight w:val="23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ascii="宋体" w:hAnsi="宋体"/>
                <w:color w:val="auto"/>
                <w:szCs w:val="21"/>
                <w:highlight w:val="none"/>
                <w:u w:val="none"/>
              </w:rPr>
            </w:pPr>
            <w:r>
              <w:rPr>
                <w:rFonts w:ascii="宋体" w:hAnsi="宋体" w:cs="宋体"/>
                <w:kern w:val="0"/>
                <w:szCs w:val="21"/>
                <w:highlight w:val="none"/>
              </w:rPr>
              <w:fldChar w:fldCharType="begin"/>
            </w:r>
            <w:r>
              <w:rPr>
                <w:rFonts w:ascii="宋体" w:hAnsi="宋体" w:cs="宋体"/>
                <w:kern w:val="0"/>
                <w:szCs w:val="21"/>
                <w:highlight w:val="none"/>
              </w:rPr>
              <w:instrText xml:space="preserve"> </w:instrText>
            </w:r>
            <w:r>
              <w:rPr>
                <w:rFonts w:hint="eastAsia" w:ascii="宋体" w:hAnsi="宋体" w:cs="宋体"/>
                <w:kern w:val="0"/>
                <w:szCs w:val="21"/>
                <w:highlight w:val="none"/>
              </w:rPr>
              <w:instrText xml:space="preserve">HYPERLINK </w:instrText>
            </w:r>
            <w:r>
              <w:rPr>
                <w:rFonts w:ascii="宋体" w:hAnsi="宋体" w:cs="宋体"/>
                <w:kern w:val="0"/>
                <w:szCs w:val="21"/>
                <w:highlight w:val="none"/>
              </w:rPr>
              <w:instrText xml:space="preserve"> \l "_四、响应文件开启" </w:instrText>
            </w:r>
            <w:r>
              <w:rPr>
                <w:rFonts w:ascii="宋体" w:hAnsi="宋体" w:cs="宋体"/>
                <w:kern w:val="0"/>
                <w:szCs w:val="21"/>
                <w:highlight w:val="none"/>
              </w:rPr>
              <w:fldChar w:fldCharType="separate"/>
            </w:r>
            <w:r>
              <w:rPr>
                <w:rStyle w:val="43"/>
                <w:rFonts w:hint="eastAsia" w:ascii="宋体" w:hAnsi="宋体" w:cs="宋体"/>
                <w:color w:val="auto"/>
                <w:kern w:val="0"/>
                <w:szCs w:val="21"/>
                <w:highlight w:val="none"/>
                <w:u w:val="none"/>
              </w:rPr>
              <w:t>响应文件提交截止时间及开启时间：</w:t>
            </w:r>
            <w:r>
              <w:rPr>
                <w:rFonts w:hint="eastAsia" w:ascii="宋体" w:hAnsi="宋体"/>
                <w:szCs w:val="21"/>
                <w:highlight w:val="none"/>
              </w:rPr>
              <w:t>2025</w:t>
            </w:r>
            <w:r>
              <w:rPr>
                <w:rFonts w:hint="eastAsia" w:ascii="宋体" w:hAnsi="宋体"/>
                <w:bCs/>
                <w:szCs w:val="21"/>
                <w:highlight w:val="none"/>
              </w:rPr>
              <w:t>年</w:t>
            </w:r>
            <w:r>
              <w:rPr>
                <w:rFonts w:hint="eastAsia" w:ascii="宋体" w:hAnsi="宋体"/>
                <w:bCs/>
                <w:szCs w:val="21"/>
                <w:highlight w:val="none"/>
                <w:lang w:val="en-US" w:eastAsia="zh-CN"/>
              </w:rPr>
              <w:t>8月12</w:t>
            </w:r>
            <w:r>
              <w:rPr>
                <w:rFonts w:hint="eastAsia" w:ascii="宋体" w:hAnsi="宋体"/>
                <w:bCs/>
                <w:szCs w:val="21"/>
                <w:highlight w:val="none"/>
              </w:rPr>
              <w:t>日</w:t>
            </w:r>
            <w:r>
              <w:rPr>
                <w:rFonts w:hint="eastAsia"/>
                <w:highlight w:val="none"/>
              </w:rPr>
              <w:t>9</w:t>
            </w:r>
            <w:r>
              <w:rPr>
                <w:highlight w:val="none"/>
              </w:rPr>
              <w:t>:</w:t>
            </w:r>
            <w:r>
              <w:rPr>
                <w:rFonts w:hint="eastAsia"/>
                <w:highlight w:val="none"/>
              </w:rPr>
              <w:t>3</w:t>
            </w:r>
            <w:r>
              <w:rPr>
                <w:highlight w:val="none"/>
              </w:rPr>
              <w:t>0</w:t>
            </w:r>
            <w:r>
              <w:rPr>
                <w:rFonts w:hint="eastAsia"/>
                <w:highlight w:val="none"/>
              </w:rPr>
              <w:t>（北京时间）</w:t>
            </w:r>
          </w:p>
          <w:p>
            <w:pPr>
              <w:widowControl/>
              <w:spacing w:line="440" w:lineRule="exact"/>
              <w:rPr>
                <w:highlight w:val="none"/>
              </w:rPr>
            </w:pPr>
            <w:r>
              <w:rPr>
                <w:rStyle w:val="43"/>
                <w:rFonts w:hint="eastAsia"/>
                <w:b/>
                <w:color w:val="auto"/>
                <w:szCs w:val="21"/>
                <w:highlight w:val="none"/>
                <w:u w:val="none"/>
              </w:rPr>
              <w:t>注意事项：</w:t>
            </w:r>
            <w:r>
              <w:rPr>
                <w:rStyle w:val="43"/>
                <w:rFonts w:hint="eastAsia"/>
                <w:bCs/>
                <w:color w:val="auto"/>
                <w:highlight w:val="none"/>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kern w:val="0"/>
                <w:szCs w:val="21"/>
                <w:highlight w:val="none"/>
              </w:rPr>
              <w:fldChar w:fldCharType="end"/>
            </w:r>
          </w:p>
        </w:tc>
      </w:tr>
      <w:tr>
        <w:tblPrEx>
          <w:tblCellMar>
            <w:top w:w="0" w:type="dxa"/>
            <w:left w:w="108" w:type="dxa"/>
            <w:bottom w:w="0" w:type="dxa"/>
            <w:right w:w="108" w:type="dxa"/>
          </w:tblCellMar>
        </w:tblPrEx>
        <w:trPr>
          <w:trHeight w:val="229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3"/>
                <w:color w:val="auto"/>
                <w:highlight w:val="none"/>
                <w:u w:val="none"/>
              </w:rPr>
            </w:pPr>
            <w:r>
              <w:rPr>
                <w:highlight w:val="none"/>
              </w:rPr>
              <w:fldChar w:fldCharType="begin"/>
            </w:r>
            <w:r>
              <w:rPr>
                <w:highlight w:val="none"/>
              </w:rPr>
              <w:instrText xml:space="preserve"> </w:instrText>
            </w:r>
            <w:r>
              <w:rPr>
                <w:rFonts w:hint="eastAsia"/>
                <w:highlight w:val="none"/>
              </w:rPr>
              <w:instrText xml:space="preserve">HYPERLINK </w:instrText>
            </w:r>
            <w:r>
              <w:rPr>
                <w:highlight w:val="none"/>
              </w:rPr>
              <w:instrText xml:space="preserve"> \l "</w:instrText>
            </w:r>
            <w:r>
              <w:rPr>
                <w:rFonts w:hint="eastAsia"/>
                <w:highlight w:val="none"/>
              </w:rPr>
              <w:instrText xml:space="preserve">_五、评审与谈判</w:instrText>
            </w:r>
            <w:r>
              <w:rPr>
                <w:highlight w:val="none"/>
              </w:rPr>
              <w:instrText xml:space="preserve">" </w:instrText>
            </w:r>
            <w:r>
              <w:rPr>
                <w:highlight w:val="none"/>
              </w:rPr>
              <w:fldChar w:fldCharType="separate"/>
            </w:r>
            <w:r>
              <w:rPr>
                <w:rStyle w:val="43"/>
                <w:color w:val="auto"/>
                <w:highlight w:val="none"/>
                <w:u w:val="none"/>
              </w:rPr>
              <w:t>评审及谈判：</w:t>
            </w:r>
          </w:p>
          <w:p>
            <w:pPr>
              <w:spacing w:line="440" w:lineRule="exact"/>
              <w:rPr>
                <w:highlight w:val="none"/>
              </w:rPr>
            </w:pPr>
            <w:r>
              <w:rPr>
                <w:rStyle w:val="43"/>
                <w:rFonts w:hint="eastAsia"/>
                <w:color w:val="auto"/>
                <w:highlight w:val="none"/>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highlight w:val="none"/>
              </w:rPr>
              <w:fldChar w:fldCharType="end"/>
            </w:r>
          </w:p>
        </w:tc>
      </w:tr>
      <w:tr>
        <w:tblPrEx>
          <w:tblCellMar>
            <w:top w:w="0" w:type="dxa"/>
            <w:left w:w="108" w:type="dxa"/>
            <w:bottom w:w="0" w:type="dxa"/>
            <w:right w:w="108" w:type="dxa"/>
          </w:tblCellMar>
        </w:tblPrEx>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highlight w:val="none"/>
              </w:rPr>
            </w:pPr>
            <w:r>
              <w:rPr>
                <w:highlight w:val="none"/>
              </w:rPr>
              <w:fldChar w:fldCharType="begin"/>
            </w:r>
            <w:r>
              <w:rPr>
                <w:highlight w:val="none"/>
              </w:rPr>
              <w:instrText xml:space="preserve"> HYPERLINK \l "_第四章__评定标准及推荐原则" </w:instrText>
            </w:r>
            <w:r>
              <w:rPr>
                <w:highlight w:val="none"/>
              </w:rPr>
              <w:fldChar w:fldCharType="separate"/>
            </w:r>
            <w:r>
              <w:rPr>
                <w:rStyle w:val="43"/>
                <w:rFonts w:hint="eastAsia" w:ascii="宋体" w:hAnsi="宋体" w:cs="宋体"/>
                <w:color w:val="auto"/>
                <w:kern w:val="0"/>
                <w:szCs w:val="21"/>
                <w:highlight w:val="none"/>
                <w:u w:val="none"/>
              </w:rPr>
              <w:t>评定方法：</w:t>
            </w:r>
            <w:r>
              <w:rPr>
                <w:rStyle w:val="43"/>
                <w:rFonts w:hint="eastAsia"/>
                <w:color w:val="auto"/>
                <w:highlight w:val="none"/>
                <w:u w:val="none"/>
              </w:rPr>
              <w:t>详见第四章《评定标准及推荐原则》。</w:t>
            </w:r>
            <w:r>
              <w:rPr>
                <w:rStyle w:val="43"/>
                <w:rFonts w:hint="eastAsia"/>
                <w:color w:val="auto"/>
                <w:highlight w:val="none"/>
                <w:u w:val="none"/>
              </w:rPr>
              <w:fldChar w:fldCharType="end"/>
            </w:r>
          </w:p>
        </w:tc>
      </w:tr>
      <w:tr>
        <w:tblPrEx>
          <w:tblCellMar>
            <w:top w:w="0" w:type="dxa"/>
            <w:left w:w="108" w:type="dxa"/>
            <w:bottom w:w="0" w:type="dxa"/>
            <w:right w:w="108" w:type="dxa"/>
          </w:tblCellMar>
        </w:tblPrEx>
        <w:trPr>
          <w:trHeight w:val="13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highlight w:val="none"/>
              </w:rPr>
            </w:pPr>
            <w:r>
              <w:rPr>
                <w:highlight w:val="none"/>
              </w:rPr>
              <w:fldChar w:fldCharType="begin"/>
            </w:r>
            <w:r>
              <w:rPr>
                <w:highlight w:val="none"/>
              </w:rPr>
              <w:instrText xml:space="preserve"> HYPERLINK \l "_十、其他事项" </w:instrText>
            </w:r>
            <w:r>
              <w:rPr>
                <w:highlight w:val="none"/>
              </w:rPr>
              <w:fldChar w:fldCharType="separate"/>
            </w:r>
            <w:r>
              <w:rPr>
                <w:rStyle w:val="43"/>
                <w:rFonts w:hint="eastAsia" w:ascii="宋体" w:hAnsi="宋体" w:cs="宋体"/>
                <w:color w:val="auto"/>
                <w:kern w:val="0"/>
                <w:szCs w:val="21"/>
                <w:highlight w:val="none"/>
                <w:u w:val="none"/>
              </w:rPr>
              <w:t>代理服务费：</w:t>
            </w:r>
            <w:bookmarkStart w:id="55" w:name="OLE_LINK11"/>
            <w:r>
              <w:rPr>
                <w:rStyle w:val="43"/>
                <w:rFonts w:hint="eastAsia" w:ascii="宋体" w:hAnsi="宋体" w:cs="宋体"/>
                <w:color w:val="auto"/>
                <w:kern w:val="0"/>
                <w:szCs w:val="21"/>
                <w:highlight w:val="none"/>
                <w:u w:val="none"/>
              </w:rPr>
              <w:t>按钦州市物价局“钦市价费﹝2013﹞4号”文件，以差额定率累进法计算。成交供应商须按成交金额缴纳相应的代理服务费。</w:t>
            </w:r>
            <w:bookmarkEnd w:id="55"/>
            <w:r>
              <w:rPr>
                <w:rStyle w:val="43"/>
                <w:rFonts w:hint="eastAsia" w:ascii="宋体" w:hAnsi="宋体" w:cs="宋体"/>
                <w:color w:val="auto"/>
                <w:kern w:val="0"/>
                <w:szCs w:val="21"/>
                <w:highlight w:val="none"/>
                <w:u w:val="none"/>
              </w:rPr>
              <w:fldChar w:fldCharType="end"/>
            </w:r>
          </w:p>
        </w:tc>
      </w:tr>
    </w:tbl>
    <w:p>
      <w:pPr>
        <w:pStyle w:val="5"/>
        <w:jc w:val="center"/>
        <w:rPr>
          <w:highlight w:val="none"/>
        </w:rPr>
      </w:pPr>
      <w:bookmarkStart w:id="56" w:name="_Toc420505403"/>
      <w:r>
        <w:rPr>
          <w:highlight w:val="none"/>
        </w:rPr>
        <w:br w:type="page"/>
      </w:r>
    </w:p>
    <w:p>
      <w:pPr>
        <w:jc w:val="center"/>
        <w:rPr>
          <w:rFonts w:ascii="黑体" w:hAnsi="黑体" w:eastAsia="黑体"/>
          <w:b/>
          <w:bCs/>
          <w:sz w:val="32"/>
          <w:szCs w:val="32"/>
          <w:highlight w:val="none"/>
        </w:rPr>
      </w:pPr>
      <w:r>
        <w:rPr>
          <w:rFonts w:hint="eastAsia" w:ascii="黑体" w:hAnsi="黑体" w:eastAsia="黑体"/>
          <w:b/>
          <w:bCs/>
          <w:sz w:val="32"/>
          <w:szCs w:val="32"/>
          <w:highlight w:val="none"/>
        </w:rPr>
        <w:t>二、供应商须知</w:t>
      </w:r>
      <w:bookmarkEnd w:id="56"/>
    </w:p>
    <w:p>
      <w:pPr>
        <w:pStyle w:val="5"/>
        <w:spacing w:line="420" w:lineRule="exact"/>
        <w:rPr>
          <w:highlight w:val="none"/>
        </w:rPr>
      </w:pPr>
      <w:bookmarkStart w:id="57" w:name="_一、总_则"/>
      <w:bookmarkEnd w:id="57"/>
      <w:r>
        <w:rPr>
          <w:rFonts w:hint="eastAsia"/>
          <w:highlight w:val="none"/>
        </w:rPr>
        <w:t>一、总　则</w:t>
      </w:r>
    </w:p>
    <w:p>
      <w:pPr>
        <w:spacing w:line="420" w:lineRule="exact"/>
        <w:ind w:firstLine="210" w:firstLineChars="100"/>
        <w:rPr>
          <w:rFonts w:ascii="宋体" w:hAnsi="宋体"/>
          <w:szCs w:val="21"/>
          <w:highlight w:val="none"/>
        </w:rPr>
      </w:pPr>
      <w:r>
        <w:rPr>
          <w:rFonts w:hint="eastAsia" w:ascii="宋体" w:hAnsi="宋体"/>
          <w:szCs w:val="21"/>
          <w:highlight w:val="none"/>
        </w:rPr>
        <w:t>（一）适用范围</w:t>
      </w:r>
    </w:p>
    <w:p>
      <w:pPr>
        <w:spacing w:line="420" w:lineRule="exact"/>
        <w:ind w:right="-334" w:rightChars="-159" w:firstLine="420"/>
        <w:rPr>
          <w:rFonts w:hint="eastAsia" w:hAnsi="宋体" w:eastAsia="宋体"/>
          <w:highlight w:val="none"/>
          <w:lang w:eastAsia="zh-CN"/>
        </w:rPr>
      </w:pPr>
      <w:r>
        <w:rPr>
          <w:rFonts w:hAnsi="宋体"/>
          <w:highlight w:val="none"/>
        </w:rPr>
        <w:t>1.</w:t>
      </w:r>
      <w:r>
        <w:rPr>
          <w:rFonts w:hint="eastAsia" w:hAnsi="宋体"/>
          <w:highlight w:val="none"/>
        </w:rPr>
        <w:t>项目名称：</w:t>
      </w:r>
      <w:r>
        <w:rPr>
          <w:rFonts w:hint="eastAsia" w:hAnsi="宋体"/>
          <w:highlight w:val="none"/>
          <w:lang w:eastAsia="zh-CN"/>
        </w:rPr>
        <w:t>钦州市中级人民法院第二期融合科技法庭设备</w:t>
      </w:r>
    </w:p>
    <w:p>
      <w:pPr>
        <w:spacing w:line="420" w:lineRule="exact"/>
        <w:ind w:right="-334" w:rightChars="-159" w:firstLine="420"/>
        <w:rPr>
          <w:rFonts w:hint="eastAsia" w:hAnsi="宋体" w:eastAsia="宋体"/>
          <w:highlight w:val="none"/>
          <w:lang w:eastAsia="zh-CN"/>
        </w:rPr>
      </w:pPr>
      <w:r>
        <w:rPr>
          <w:rFonts w:hAnsi="宋体"/>
          <w:highlight w:val="none"/>
        </w:rPr>
        <w:t>2</w:t>
      </w:r>
      <w:r>
        <w:rPr>
          <w:rFonts w:hint="eastAsia" w:hAnsi="宋体"/>
          <w:highlight w:val="none"/>
        </w:rPr>
        <w:t>.项目编号：</w:t>
      </w:r>
      <w:r>
        <w:rPr>
          <w:rFonts w:hint="eastAsia" w:hAnsi="宋体"/>
          <w:highlight w:val="none"/>
          <w:lang w:eastAsia="zh-CN"/>
        </w:rPr>
        <w:t>QZZC2025-J1-990226-QZSZ</w:t>
      </w:r>
    </w:p>
    <w:p>
      <w:pPr>
        <w:spacing w:line="420" w:lineRule="exact"/>
        <w:ind w:right="-334" w:rightChars="-159" w:firstLine="420"/>
        <w:rPr>
          <w:szCs w:val="21"/>
          <w:highlight w:val="none"/>
        </w:rPr>
      </w:pPr>
      <w:r>
        <w:rPr>
          <w:rFonts w:hint="eastAsia" w:hAnsi="宋体"/>
          <w:highlight w:val="none"/>
        </w:rPr>
        <w:t>本文件仅适用于本文件中所叙述的货物、服务类政府采购项目。</w:t>
      </w:r>
    </w:p>
    <w:p>
      <w:pPr>
        <w:spacing w:line="420" w:lineRule="exact"/>
        <w:ind w:firstLine="210" w:firstLineChars="100"/>
        <w:rPr>
          <w:rFonts w:ascii="宋体" w:hAnsi="宋体"/>
          <w:szCs w:val="21"/>
          <w:highlight w:val="none"/>
        </w:rPr>
      </w:pPr>
      <w:r>
        <w:rPr>
          <w:rFonts w:hint="eastAsia" w:ascii="宋体" w:hAnsi="宋体"/>
          <w:szCs w:val="21"/>
          <w:highlight w:val="none"/>
        </w:rPr>
        <w:t>（二）定义</w:t>
      </w:r>
    </w:p>
    <w:p>
      <w:pPr>
        <w:spacing w:line="42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采购人</w:t>
      </w:r>
      <w:r>
        <w:rPr>
          <w:rFonts w:hint="eastAsia" w:ascii="宋体" w:hAnsi="宋体"/>
          <w:szCs w:val="21"/>
          <w:highlight w:val="none"/>
        </w:rPr>
        <w:t>”</w:t>
      </w:r>
      <w:r>
        <w:rPr>
          <w:rFonts w:ascii="宋体" w:hAnsi="宋体"/>
          <w:szCs w:val="21"/>
          <w:highlight w:val="none"/>
        </w:rPr>
        <w:t>是指依法进行政府采购的国家机关、事业单位、团体组织。</w:t>
      </w:r>
    </w:p>
    <w:p>
      <w:pPr>
        <w:spacing w:line="420" w:lineRule="exact"/>
        <w:ind w:firstLine="420" w:firstLineChars="200"/>
        <w:rPr>
          <w:rFonts w:ascii="宋体" w:hAnsi="宋体"/>
          <w:szCs w:val="21"/>
          <w:highlight w:val="none"/>
        </w:rPr>
      </w:pPr>
      <w:r>
        <w:rPr>
          <w:rFonts w:hint="eastAsia" w:ascii="宋体" w:hAnsi="宋体"/>
          <w:szCs w:val="21"/>
          <w:highlight w:val="none"/>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“采购代理机构”是指</w:t>
      </w:r>
      <w:r>
        <w:rPr>
          <w:rFonts w:hint="eastAsia" w:ascii="宋体" w:hAnsi="宋体"/>
          <w:highlight w:val="none"/>
        </w:rPr>
        <w:t>钦州市政府采购中心。</w:t>
      </w:r>
    </w:p>
    <w:p>
      <w:pPr>
        <w:spacing w:line="420" w:lineRule="exac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“货物和服务”是指本次采购文件中所采购的各种形态和种类的产品以及其提供的服务。</w:t>
      </w:r>
    </w:p>
    <w:p>
      <w:pPr>
        <w:spacing w:line="420" w:lineRule="exac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w:t>
      </w:r>
      <w:r>
        <w:rPr>
          <w:rFonts w:hint="eastAsia" w:ascii="宋体" w:hAnsi="宋体"/>
          <w:szCs w:val="21"/>
          <w:highlight w:val="none"/>
        </w:rPr>
        <w:t>“竞争性谈判采购文件”是指采用竞争性谈判方式进行政府采购的指导文件，简称“谈判文件”或“采购文件”。</w:t>
      </w:r>
    </w:p>
    <w:p>
      <w:pPr>
        <w:spacing w:line="420" w:lineRule="exact"/>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“响应文件”是指供应商根据采购文件要求，编制包含技术、服务和报价等所有内容的响应文件。</w:t>
      </w:r>
    </w:p>
    <w:p>
      <w:pPr>
        <w:spacing w:line="420" w:lineRule="exact"/>
        <w:ind w:firstLine="420" w:firstLineChars="200"/>
        <w:rPr>
          <w:rFonts w:ascii="宋体" w:hAnsi="宋体"/>
          <w:szCs w:val="21"/>
          <w:highlight w:val="none"/>
        </w:rPr>
      </w:pPr>
      <w:r>
        <w:rPr>
          <w:rFonts w:ascii="宋体" w:hAnsi="宋体"/>
          <w:szCs w:val="21"/>
          <w:highlight w:val="none"/>
        </w:rPr>
        <w:t>7.</w:t>
      </w:r>
      <w:r>
        <w:rPr>
          <w:rFonts w:hint="eastAsia" w:ascii="宋体" w:hAnsi="宋体"/>
          <w:szCs w:val="21"/>
          <w:highlight w:val="none"/>
        </w:rPr>
        <w:t>“书面形式”</w:t>
      </w:r>
      <w:r>
        <w:rPr>
          <w:rFonts w:ascii="Helvetica" w:hAnsi="Helvetica"/>
          <w:szCs w:val="21"/>
          <w:highlight w:val="none"/>
          <w:shd w:val="clear" w:color="auto" w:fill="FFFFFF"/>
        </w:rPr>
        <w:t>是</w:t>
      </w:r>
      <w:r>
        <w:rPr>
          <w:rFonts w:hint="eastAsia" w:ascii="Helvetica" w:hAnsi="Helvetica"/>
          <w:szCs w:val="21"/>
          <w:highlight w:val="none"/>
          <w:shd w:val="clear" w:color="auto" w:fill="FFFFFF"/>
        </w:rPr>
        <w:t>指</w:t>
      </w:r>
      <w:r>
        <w:rPr>
          <w:rFonts w:ascii="Helvetica" w:hAnsi="Helvetica"/>
          <w:szCs w:val="21"/>
          <w:highlight w:val="none"/>
          <w:shd w:val="clear" w:color="auto" w:fill="FFFFFF"/>
        </w:rPr>
        <w:t>合同书、信件、电报、电传、传真等可以有形地表现所载内容的形式。</w:t>
      </w:r>
    </w:p>
    <w:p>
      <w:pPr>
        <w:spacing w:line="420" w:lineRule="exact"/>
        <w:ind w:firstLine="211" w:firstLineChars="100"/>
        <w:rPr>
          <w:rFonts w:ascii="宋体" w:hAnsi="宋体"/>
          <w:b/>
          <w:szCs w:val="21"/>
          <w:highlight w:val="none"/>
        </w:rPr>
      </w:pPr>
      <w:r>
        <w:rPr>
          <w:rFonts w:hint="eastAsia" w:ascii="宋体" w:hAnsi="宋体"/>
          <w:b/>
          <w:szCs w:val="21"/>
          <w:highlight w:val="none"/>
        </w:rPr>
        <w:t>（三）供应商资格</w:t>
      </w:r>
    </w:p>
    <w:p>
      <w:pPr>
        <w:spacing w:line="420" w:lineRule="exact"/>
        <w:ind w:firstLine="420" w:firstLineChars="200"/>
        <w:rPr>
          <w:highlight w:val="none"/>
        </w:rPr>
      </w:pPr>
      <w:r>
        <w:rPr>
          <w:rFonts w:hint="eastAsia"/>
          <w:highlight w:val="none"/>
        </w:rPr>
        <w:t>1.满足《中华人民共和国政府采购法》第二十二条规定</w:t>
      </w:r>
    </w:p>
    <w:p>
      <w:pPr>
        <w:spacing w:line="420" w:lineRule="exact"/>
        <w:ind w:firstLine="420" w:firstLineChars="200"/>
        <w:rPr>
          <w:highlight w:val="none"/>
        </w:rPr>
      </w:pPr>
      <w:r>
        <w:rPr>
          <w:rFonts w:hint="eastAsia"/>
          <w:highlight w:val="none"/>
        </w:rPr>
        <w:t>2.落实政府采购政策需满足的资格要求：无</w:t>
      </w:r>
    </w:p>
    <w:p>
      <w:pPr>
        <w:spacing w:line="420" w:lineRule="exact"/>
        <w:ind w:firstLine="420" w:firstLineChars="200"/>
        <w:rPr>
          <w:highlight w:val="none"/>
        </w:rPr>
      </w:pPr>
      <w:r>
        <w:rPr>
          <w:rFonts w:hint="eastAsia"/>
          <w:highlight w:val="none"/>
        </w:rPr>
        <w:t>3.本项目的特定资格要求：无</w:t>
      </w:r>
    </w:p>
    <w:p>
      <w:pPr>
        <w:spacing w:line="420" w:lineRule="exact"/>
        <w:ind w:firstLine="422" w:firstLineChars="200"/>
        <w:rPr>
          <w:b/>
          <w:bCs/>
          <w:highlight w:val="none"/>
        </w:rPr>
      </w:pPr>
      <w:r>
        <w:rPr>
          <w:rFonts w:hint="eastAsia"/>
          <w:b/>
          <w:bCs/>
          <w:highlight w:val="none"/>
        </w:rPr>
        <w:t>（四）采购方式</w:t>
      </w:r>
    </w:p>
    <w:p>
      <w:pPr>
        <w:snapToGrid w:val="0"/>
        <w:spacing w:line="420" w:lineRule="exact"/>
        <w:ind w:firstLine="420" w:firstLineChars="200"/>
        <w:rPr>
          <w:rFonts w:ascii="宋体" w:hAnsi="宋体"/>
          <w:szCs w:val="21"/>
          <w:highlight w:val="none"/>
        </w:rPr>
      </w:pPr>
      <w:r>
        <w:rPr>
          <w:rFonts w:hint="eastAsia" w:ascii="宋体" w:hAnsi="宋体"/>
          <w:szCs w:val="21"/>
          <w:highlight w:val="none"/>
        </w:rPr>
        <w:t>竞争性谈判</w:t>
      </w:r>
    </w:p>
    <w:p>
      <w:pPr>
        <w:spacing w:line="420" w:lineRule="exact"/>
        <w:ind w:firstLine="211" w:firstLineChars="100"/>
        <w:rPr>
          <w:b/>
          <w:bCs/>
          <w:highlight w:val="none"/>
        </w:rPr>
      </w:pPr>
      <w:bookmarkStart w:id="58" w:name="_Toc254970671"/>
      <w:bookmarkStart w:id="59" w:name="_Toc254970530"/>
      <w:bookmarkStart w:id="60" w:name="_Toc353785281"/>
      <w:bookmarkStart w:id="61" w:name="_Toc352700410"/>
      <w:r>
        <w:rPr>
          <w:rFonts w:hint="eastAsia"/>
          <w:b/>
          <w:bCs/>
          <w:highlight w:val="none"/>
        </w:rPr>
        <w:t>（五）代理委托</w:t>
      </w:r>
      <w:bookmarkEnd w:id="58"/>
      <w:bookmarkEnd w:id="59"/>
      <w:bookmarkEnd w:id="60"/>
      <w:bookmarkEnd w:id="61"/>
    </w:p>
    <w:p>
      <w:pPr>
        <w:snapToGrid w:val="0"/>
        <w:spacing w:line="420" w:lineRule="exact"/>
        <w:ind w:firstLine="420" w:firstLineChars="200"/>
        <w:rPr>
          <w:rFonts w:ascii="宋体" w:hAnsi="宋体" w:cs="Courier New"/>
          <w:bCs/>
          <w:szCs w:val="21"/>
          <w:highlight w:val="none"/>
        </w:rPr>
      </w:pPr>
      <w:r>
        <w:rPr>
          <w:rFonts w:hint="eastAsia" w:ascii="宋体" w:hAnsi="宋体" w:cs="Courier New"/>
          <w:bCs/>
          <w:szCs w:val="21"/>
          <w:highlight w:val="none"/>
        </w:rPr>
        <w:t>委托谈判的供应商须提供授权委托书（格式见第六章）。</w:t>
      </w:r>
    </w:p>
    <w:p>
      <w:pPr>
        <w:spacing w:line="420" w:lineRule="exact"/>
        <w:ind w:firstLine="211" w:firstLineChars="100"/>
        <w:rPr>
          <w:b/>
          <w:bCs/>
          <w:highlight w:val="none"/>
        </w:rPr>
      </w:pPr>
      <w:bookmarkStart w:id="62" w:name="_Toc352700411"/>
      <w:bookmarkStart w:id="63" w:name="_Toc254970672"/>
      <w:bookmarkStart w:id="64" w:name="_Toc353785282"/>
      <w:bookmarkStart w:id="65" w:name="_Toc254970531"/>
      <w:r>
        <w:rPr>
          <w:rFonts w:hint="eastAsia"/>
          <w:b/>
          <w:bCs/>
          <w:highlight w:val="none"/>
        </w:rPr>
        <w:t>（六）谈判费用</w:t>
      </w:r>
      <w:bookmarkEnd w:id="62"/>
      <w:bookmarkEnd w:id="63"/>
      <w:bookmarkEnd w:id="64"/>
      <w:bookmarkEnd w:id="65"/>
    </w:p>
    <w:p>
      <w:pPr>
        <w:snapToGrid w:val="0"/>
        <w:spacing w:line="420" w:lineRule="exact"/>
        <w:ind w:firstLine="420" w:firstLineChars="200"/>
        <w:rPr>
          <w:rFonts w:ascii="宋体" w:hAnsi="宋体"/>
          <w:szCs w:val="21"/>
          <w:highlight w:val="none"/>
        </w:rPr>
      </w:pPr>
      <w:r>
        <w:rPr>
          <w:rFonts w:hint="eastAsia" w:ascii="宋体" w:hAnsi="宋体"/>
          <w:szCs w:val="21"/>
          <w:highlight w:val="none"/>
        </w:rPr>
        <w:t>供应商自行承担所有与谈判有关的全部费用。</w:t>
      </w:r>
    </w:p>
    <w:p>
      <w:pPr>
        <w:spacing w:line="420" w:lineRule="exact"/>
        <w:ind w:firstLine="211" w:firstLineChars="100"/>
        <w:rPr>
          <w:b/>
          <w:bCs/>
          <w:highlight w:val="none"/>
        </w:rPr>
      </w:pPr>
      <w:bookmarkStart w:id="66" w:name="_Toc353785283"/>
      <w:bookmarkStart w:id="67" w:name="_Toc352700413"/>
      <w:r>
        <w:rPr>
          <w:rFonts w:hint="eastAsia"/>
          <w:b/>
          <w:bCs/>
          <w:highlight w:val="none"/>
        </w:rPr>
        <w:t>（七）转包与分包</w:t>
      </w:r>
      <w:bookmarkEnd w:id="66"/>
      <w:bookmarkEnd w:id="67"/>
    </w:p>
    <w:p>
      <w:pPr>
        <w:snapToGrid w:val="0"/>
        <w:spacing w:line="420" w:lineRule="exact"/>
        <w:ind w:firstLine="420" w:firstLineChars="200"/>
        <w:rPr>
          <w:rFonts w:ascii="宋体" w:hAnsi="宋体" w:cs="宋体"/>
          <w:kern w:val="0"/>
          <w:szCs w:val="21"/>
          <w:highlight w:val="none"/>
        </w:rPr>
      </w:pPr>
      <w:r>
        <w:rPr>
          <w:rFonts w:ascii="宋体" w:hAnsi="宋体" w:cs="宋体"/>
          <w:kern w:val="0"/>
          <w:szCs w:val="21"/>
          <w:highlight w:val="none"/>
        </w:rPr>
        <w:t>1.</w:t>
      </w:r>
      <w:r>
        <w:rPr>
          <w:rFonts w:hint="eastAsia" w:ascii="宋体" w:hAnsi="宋体" w:cs="宋体"/>
          <w:kern w:val="0"/>
          <w:szCs w:val="21"/>
          <w:highlight w:val="none"/>
        </w:rPr>
        <w:t>本项目不允许转包。</w:t>
      </w:r>
    </w:p>
    <w:p>
      <w:pPr>
        <w:snapToGrid w:val="0"/>
        <w:spacing w:line="420" w:lineRule="exact"/>
        <w:ind w:firstLine="420" w:firstLineChars="200"/>
        <w:rPr>
          <w:rFonts w:ascii="宋体" w:hAns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采购人允许采用分包方式履行合同的，应当在采购文件中明确可以分包履行的具体内容、金额或者比例。</w:t>
      </w:r>
    </w:p>
    <w:p>
      <w:pPr>
        <w:snapToGrid w:val="0"/>
        <w:spacing w:line="420" w:lineRule="exact"/>
        <w:ind w:firstLine="420" w:firstLineChars="200"/>
        <w:rPr>
          <w:rFonts w:ascii="宋体" w:hAnsi="宋体" w:cs="宋体"/>
          <w:kern w:val="0"/>
          <w:szCs w:val="21"/>
          <w:highlight w:val="none"/>
        </w:rPr>
      </w:pPr>
      <w:r>
        <w:rPr>
          <w:rFonts w:ascii="宋体" w:hAnsi="宋体" w:cs="宋体"/>
          <w:kern w:val="0"/>
          <w:szCs w:val="21"/>
          <w:highlight w:val="none"/>
        </w:rPr>
        <w:t>3.</w:t>
      </w:r>
      <w:r>
        <w:rPr>
          <w:rFonts w:hint="eastAsia" w:ascii="宋体" w:hAnsi="宋体" w:cs="宋体"/>
          <w:kern w:val="0"/>
          <w:szCs w:val="21"/>
          <w:highlight w:val="none"/>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highlight w:val="none"/>
        </w:rPr>
      </w:pPr>
      <w:bookmarkStart w:id="68" w:name="_Toc254970532"/>
      <w:bookmarkStart w:id="69" w:name="_Toc254970673"/>
      <w:bookmarkStart w:id="70" w:name="_Toc352700414"/>
      <w:bookmarkStart w:id="71" w:name="_Toc353785284"/>
      <w:r>
        <w:rPr>
          <w:rFonts w:hint="eastAsia"/>
          <w:b/>
          <w:bCs/>
          <w:highlight w:val="none"/>
        </w:rPr>
        <w:t>（八）特别说明</w:t>
      </w:r>
      <w:bookmarkEnd w:id="68"/>
      <w:bookmarkEnd w:id="69"/>
      <w:bookmarkEnd w:id="70"/>
      <w:bookmarkEnd w:id="71"/>
    </w:p>
    <w:p>
      <w:pPr>
        <w:pStyle w:val="23"/>
        <w:snapToGrid w:val="0"/>
        <w:spacing w:line="420" w:lineRule="exact"/>
        <w:ind w:firstLine="420"/>
        <w:rPr>
          <w:rFonts w:hAnsi="宋体"/>
          <w:highlight w:val="none"/>
        </w:rPr>
      </w:pPr>
      <w:r>
        <w:rPr>
          <w:rFonts w:hAnsi="宋体"/>
          <w:highlight w:val="none"/>
        </w:rPr>
        <w:t>1.</w:t>
      </w:r>
      <w:r>
        <w:rPr>
          <w:rFonts w:hint="eastAsia" w:hAnsi="宋体"/>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3"/>
        <w:snapToGrid w:val="0"/>
        <w:spacing w:line="420" w:lineRule="exact"/>
        <w:ind w:firstLine="420"/>
        <w:rPr>
          <w:rFonts w:hAnsi="宋体"/>
          <w:highlight w:val="none"/>
        </w:rPr>
      </w:pPr>
      <w:r>
        <w:rPr>
          <w:rFonts w:hAnsi="宋体"/>
          <w:highlight w:val="none"/>
        </w:rPr>
        <w:t>2.</w:t>
      </w:r>
      <w:r>
        <w:rPr>
          <w:rFonts w:hint="eastAsia" w:hAnsi="宋体"/>
          <w:highlight w:val="none"/>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highlight w:val="none"/>
        </w:rPr>
      </w:pPr>
      <w:bookmarkStart w:id="72" w:name="_Toc254970674"/>
      <w:bookmarkStart w:id="73" w:name="_Toc353785285"/>
      <w:bookmarkStart w:id="74" w:name="_Toc352700415"/>
      <w:bookmarkStart w:id="75" w:name="_Toc254970533"/>
      <w:r>
        <w:rPr>
          <w:rFonts w:hint="eastAsia"/>
          <w:b/>
          <w:bCs/>
          <w:highlight w:val="none"/>
        </w:rPr>
        <w:t>（九）询问、质疑和投诉</w:t>
      </w:r>
      <w:bookmarkEnd w:id="72"/>
      <w:bookmarkEnd w:id="73"/>
      <w:bookmarkEnd w:id="74"/>
      <w:bookmarkEnd w:id="75"/>
    </w:p>
    <w:p>
      <w:pPr>
        <w:pStyle w:val="23"/>
        <w:snapToGrid w:val="0"/>
        <w:spacing w:line="420" w:lineRule="exact"/>
        <w:ind w:firstLine="420"/>
        <w:rPr>
          <w:rFonts w:hAnsi="宋体"/>
          <w:bCs/>
          <w:highlight w:val="none"/>
        </w:rPr>
      </w:pPr>
      <w:r>
        <w:rPr>
          <w:rFonts w:hAnsi="宋体"/>
          <w:bCs/>
          <w:highlight w:val="none"/>
        </w:rPr>
        <w:t>1.</w:t>
      </w:r>
      <w:r>
        <w:rPr>
          <w:rFonts w:hint="eastAsia" w:ascii="Arial" w:hAnsi="Arial" w:cs="Arial"/>
          <w:kern w:val="0"/>
          <w:highlight w:val="none"/>
        </w:rPr>
        <w:t>供应商</w:t>
      </w:r>
      <w:r>
        <w:rPr>
          <w:rFonts w:ascii="Arial" w:hAnsi="Arial" w:cs="Arial"/>
          <w:kern w:val="0"/>
          <w:highlight w:val="none"/>
        </w:rPr>
        <w:t>对政府采购活动事项有疑问的，可以向采购人</w:t>
      </w:r>
      <w:r>
        <w:rPr>
          <w:rFonts w:hint="eastAsia" w:ascii="Arial" w:hAnsi="Arial" w:cs="Arial"/>
          <w:kern w:val="0"/>
          <w:highlight w:val="none"/>
        </w:rPr>
        <w:t>或本中心</w:t>
      </w:r>
      <w:r>
        <w:rPr>
          <w:rFonts w:ascii="Arial" w:hAnsi="Arial" w:cs="Arial"/>
          <w:kern w:val="0"/>
          <w:highlight w:val="none"/>
        </w:rPr>
        <w:t>提出询问，采购人</w:t>
      </w:r>
      <w:r>
        <w:rPr>
          <w:rFonts w:hint="eastAsia" w:ascii="Arial" w:hAnsi="Arial" w:cs="Arial"/>
          <w:kern w:val="0"/>
          <w:highlight w:val="none"/>
        </w:rPr>
        <w:t>或本中心当在3个工作日内对供应商依法提出的询问作出答复</w:t>
      </w:r>
      <w:r>
        <w:rPr>
          <w:rFonts w:ascii="Arial" w:hAnsi="Arial" w:cs="Arial"/>
          <w:kern w:val="0"/>
          <w:highlight w:val="none"/>
        </w:rPr>
        <w:t>，但答复的内容不得涉及商业秘密。</w:t>
      </w:r>
    </w:p>
    <w:p>
      <w:pPr>
        <w:pStyle w:val="23"/>
        <w:snapToGrid w:val="0"/>
        <w:spacing w:line="420" w:lineRule="exact"/>
        <w:ind w:firstLine="420"/>
        <w:rPr>
          <w:rFonts w:hAnsi="宋体"/>
          <w:bCs/>
          <w:highlight w:val="none"/>
        </w:rPr>
      </w:pPr>
      <w:r>
        <w:rPr>
          <w:rFonts w:hAnsi="宋体"/>
          <w:bCs/>
          <w:highlight w:val="none"/>
        </w:rPr>
        <w:t>2.</w:t>
      </w:r>
      <w:r>
        <w:rPr>
          <w:rFonts w:hint="eastAsia" w:hAnsi="宋体"/>
          <w:bCs/>
          <w:highlight w:val="none"/>
        </w:rPr>
        <w:t>供应商认为采购文件、采购过程或成交结果使自己的合法权益受到损害的，</w:t>
      </w:r>
      <w:r>
        <w:rPr>
          <w:rFonts w:hAnsi="宋体"/>
          <w:bCs/>
          <w:highlight w:val="none"/>
        </w:rPr>
        <w:t>可以在知道或者应知其权益受到损害之日起7个工作日内</w:t>
      </w:r>
      <w:r>
        <w:rPr>
          <w:rFonts w:hint="eastAsia" w:hAnsi="宋体"/>
          <w:bCs/>
          <w:highlight w:val="none"/>
        </w:rPr>
        <w:t>，</w:t>
      </w:r>
      <w:r>
        <w:rPr>
          <w:rFonts w:cs="Arial"/>
          <w:highlight w:val="none"/>
        </w:rPr>
        <w:t>以书面形式</w:t>
      </w:r>
      <w:r>
        <w:rPr>
          <w:rFonts w:hint="eastAsia" w:cs="Arial"/>
          <w:highlight w:val="none"/>
        </w:rPr>
        <w:t>（政采云平台）</w:t>
      </w:r>
      <w:r>
        <w:rPr>
          <w:rFonts w:cs="Arial"/>
          <w:highlight w:val="none"/>
        </w:rPr>
        <w:t>向采购人、</w:t>
      </w:r>
      <w:r>
        <w:rPr>
          <w:rFonts w:hint="eastAsia" w:cs="Arial"/>
          <w:highlight w:val="none"/>
        </w:rPr>
        <w:t>本中心</w:t>
      </w:r>
      <w:r>
        <w:rPr>
          <w:rFonts w:cs="Arial"/>
          <w:highlight w:val="none"/>
        </w:rPr>
        <w:t>提出质疑。</w:t>
      </w:r>
      <w:r>
        <w:rPr>
          <w:rFonts w:hint="eastAsia" w:hAnsi="宋体"/>
          <w:bCs/>
          <w:highlight w:val="none"/>
        </w:rPr>
        <w:t>供应商必须在法定质疑期内一次性提出针对同一采购程序环节的质疑。</w:t>
      </w:r>
      <w:r>
        <w:rPr>
          <w:rFonts w:hint="eastAsia" w:hAnsi="宋体" w:cs="宋体"/>
          <w:highlight w:val="none"/>
        </w:rPr>
        <w:t>供应商应知其权益受到损害之日，是指：</w:t>
      </w:r>
    </w:p>
    <w:p>
      <w:pPr>
        <w:pStyle w:val="23"/>
        <w:adjustRightInd w:val="0"/>
        <w:snapToGrid w:val="0"/>
        <w:spacing w:line="420" w:lineRule="exact"/>
        <w:ind w:firstLine="308" w:firstLineChars="147"/>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对采购文件提出质疑的，为获取采购文件之日；</w:t>
      </w:r>
    </w:p>
    <w:p>
      <w:pPr>
        <w:pStyle w:val="23"/>
        <w:adjustRightInd w:val="0"/>
        <w:snapToGrid w:val="0"/>
        <w:spacing w:line="420" w:lineRule="exact"/>
        <w:ind w:firstLine="308" w:firstLineChars="147"/>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szCs w:val="21"/>
          <w:highlight w:val="none"/>
        </w:rPr>
      </w:pPr>
      <w:r>
        <w:rPr>
          <w:rFonts w:hint="eastAsia" w:ascii="宋体" w:hAnsi="宋体" w:cs="Courier New"/>
          <w:bCs/>
          <w:szCs w:val="21"/>
          <w:highlight w:val="none"/>
        </w:rPr>
        <w:t xml:space="preserve">  (</w:t>
      </w:r>
      <w:r>
        <w:rPr>
          <w:rFonts w:ascii="宋体" w:hAnsi="宋体" w:cs="Courier New"/>
          <w:bCs/>
          <w:szCs w:val="21"/>
          <w:highlight w:val="none"/>
        </w:rPr>
        <w:t>3)</w:t>
      </w:r>
      <w:r>
        <w:rPr>
          <w:rFonts w:hint="eastAsia" w:ascii="宋体" w:hAnsi="宋体" w:cs="Courier New"/>
          <w:bCs/>
          <w:szCs w:val="21"/>
          <w:highlight w:val="none"/>
        </w:rPr>
        <w:t>对成交结果提出质疑的，为成交结果公告期限届满之日。</w:t>
      </w:r>
    </w:p>
    <w:p>
      <w:pPr>
        <w:widowControl/>
        <w:adjustRightInd w:val="0"/>
        <w:snapToGrid w:val="0"/>
        <w:spacing w:line="420" w:lineRule="exact"/>
        <w:ind w:firstLine="420"/>
        <w:jc w:val="left"/>
        <w:rPr>
          <w:rFonts w:ascii="宋体" w:hAnsi="宋体" w:cs="Courier New"/>
          <w:bCs/>
          <w:szCs w:val="21"/>
          <w:highlight w:val="none"/>
        </w:rPr>
      </w:pPr>
      <w:r>
        <w:rPr>
          <w:rFonts w:ascii="宋体" w:hAnsi="宋体" w:cs="Courier New"/>
          <w:bCs/>
          <w:szCs w:val="21"/>
          <w:highlight w:val="none"/>
        </w:rPr>
        <w:t>3.</w:t>
      </w:r>
      <w:r>
        <w:rPr>
          <w:rFonts w:hint="eastAsia" w:hAnsi="宋体"/>
          <w:highlight w:val="none"/>
        </w:rPr>
        <w:t>供应商对采购人、本中心质疑答复不满意或者采购人、本中心未在规定时间内作出答复的，可以在答复期满后十五个工作日内向同级采购监管部门投诉。</w:t>
      </w:r>
    </w:p>
    <w:p>
      <w:pPr>
        <w:pStyle w:val="23"/>
        <w:snapToGrid w:val="0"/>
        <w:spacing w:line="420" w:lineRule="exact"/>
        <w:ind w:firstLine="420"/>
        <w:rPr>
          <w:rFonts w:hAnsi="宋体"/>
          <w:bCs/>
          <w:highlight w:val="none"/>
        </w:rPr>
      </w:pPr>
      <w:r>
        <w:rPr>
          <w:rFonts w:hAnsi="宋体"/>
          <w:bCs/>
          <w:highlight w:val="none"/>
        </w:rPr>
        <w:t>4.</w:t>
      </w:r>
      <w:r>
        <w:rPr>
          <w:rFonts w:hint="eastAsia" w:hAnsi="宋体"/>
          <w:bCs/>
          <w:highlight w:val="none"/>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rPr>
          <w:highlight w:val="none"/>
        </w:rPr>
      </w:pPr>
      <w:r>
        <w:rPr>
          <w:rFonts w:hint="eastAsia"/>
          <w:highlight w:val="none"/>
        </w:rPr>
        <w:t>质疑部门联系方式：钦州市政府采购中心    0777-288600</w:t>
      </w:r>
      <w:r>
        <w:rPr>
          <w:highlight w:val="none"/>
        </w:rPr>
        <w:t>2</w:t>
      </w:r>
    </w:p>
    <w:p>
      <w:pPr>
        <w:spacing w:line="420" w:lineRule="exact"/>
        <w:ind w:firstLine="420"/>
        <w:rPr>
          <w:highlight w:val="none"/>
        </w:rPr>
      </w:pPr>
      <w:r>
        <w:rPr>
          <w:rFonts w:hint="eastAsia"/>
          <w:highlight w:val="none"/>
        </w:rPr>
        <w:t>采购监管部门联系方式：钦州市财政局      0777-</w:t>
      </w:r>
      <w:r>
        <w:rPr>
          <w:highlight w:val="none"/>
        </w:rPr>
        <w:t>2895258</w:t>
      </w:r>
    </w:p>
    <w:p>
      <w:pPr>
        <w:spacing w:line="400" w:lineRule="exact"/>
        <w:ind w:firstLine="211" w:firstLineChars="100"/>
        <w:rPr>
          <w:b/>
          <w:bCs/>
          <w:highlight w:val="none"/>
        </w:rPr>
      </w:pPr>
      <w:r>
        <w:rPr>
          <w:rFonts w:hint="eastAsia"/>
          <w:b/>
          <w:bCs/>
          <w:highlight w:val="none"/>
        </w:rPr>
        <w:t xml:space="preserve">（十）查询媒体 </w:t>
      </w:r>
      <w:r>
        <w:rPr>
          <w:rFonts w:hint="eastAsia" w:hAnsi="宋体"/>
          <w:highlight w:val="none"/>
        </w:rPr>
        <w:t>中国政府采购网、</w:t>
      </w:r>
      <w:r>
        <w:rPr>
          <w:highlight w:val="none"/>
        </w:rPr>
        <w:fldChar w:fldCharType="begin"/>
      </w:r>
      <w:r>
        <w:rPr>
          <w:highlight w:val="none"/>
        </w:rPr>
        <w:instrText xml:space="preserve"> HYPERLINK "http://zfcg.gxzf.gov.cn/" </w:instrText>
      </w:r>
      <w:r>
        <w:rPr>
          <w:highlight w:val="none"/>
        </w:rPr>
        <w:fldChar w:fldCharType="separate"/>
      </w:r>
      <w:r>
        <w:rPr>
          <w:rStyle w:val="43"/>
          <w:rFonts w:hint="eastAsia" w:hAnsi="宋体"/>
          <w:color w:val="auto"/>
          <w:highlight w:val="none"/>
          <w:u w:val="none"/>
        </w:rPr>
        <w:t>广西政府采购网</w:t>
      </w:r>
      <w:r>
        <w:rPr>
          <w:rStyle w:val="43"/>
          <w:rFonts w:hint="eastAsia" w:hAnsi="宋体"/>
          <w:color w:val="auto"/>
          <w:highlight w:val="none"/>
          <w:u w:val="none"/>
        </w:rPr>
        <w:fldChar w:fldCharType="end"/>
      </w:r>
      <w:r>
        <w:rPr>
          <w:rFonts w:hint="eastAsia" w:hAnsi="宋体"/>
          <w:highlight w:val="none"/>
        </w:rPr>
        <w:t>。</w:t>
      </w:r>
    </w:p>
    <w:p>
      <w:pPr>
        <w:pStyle w:val="5"/>
        <w:spacing w:line="420" w:lineRule="exact"/>
        <w:rPr>
          <w:highlight w:val="none"/>
        </w:rPr>
      </w:pPr>
      <w:bookmarkStart w:id="76" w:name="_Toc353785286"/>
      <w:bookmarkStart w:id="77" w:name="_Toc352700416"/>
      <w:r>
        <w:rPr>
          <w:rFonts w:hint="eastAsia"/>
          <w:highlight w:val="none"/>
        </w:rPr>
        <w:t>二、竞争性谈判采购文件</w:t>
      </w:r>
      <w:bookmarkEnd w:id="76"/>
      <w:bookmarkEnd w:id="77"/>
    </w:p>
    <w:p>
      <w:pPr>
        <w:spacing w:line="420" w:lineRule="exact"/>
        <w:ind w:firstLine="211" w:firstLineChars="100"/>
        <w:rPr>
          <w:b/>
          <w:bCs/>
          <w:highlight w:val="none"/>
        </w:rPr>
      </w:pPr>
      <w:bookmarkStart w:id="78" w:name="_Toc352700417"/>
      <w:bookmarkStart w:id="79" w:name="_Toc353785287"/>
      <w:r>
        <w:rPr>
          <w:rFonts w:hint="eastAsia"/>
          <w:b/>
          <w:bCs/>
          <w:highlight w:val="none"/>
        </w:rPr>
        <w:t>（一）竞争性谈判采购文件的组成</w:t>
      </w:r>
      <w:bookmarkEnd w:id="78"/>
      <w:bookmarkEnd w:id="79"/>
    </w:p>
    <w:p>
      <w:pPr>
        <w:pStyle w:val="23"/>
        <w:snapToGrid w:val="0"/>
        <w:spacing w:line="420" w:lineRule="exact"/>
        <w:ind w:firstLine="420" w:firstLineChars="200"/>
        <w:rPr>
          <w:rFonts w:hAnsi="宋体"/>
          <w:highlight w:val="none"/>
        </w:rPr>
      </w:pPr>
      <w:r>
        <w:rPr>
          <w:rFonts w:hint="eastAsia" w:hAnsi="宋体"/>
          <w:highlight w:val="none"/>
        </w:rPr>
        <w:t>第一章 竞争性谈判公告</w:t>
      </w:r>
    </w:p>
    <w:p>
      <w:pPr>
        <w:pStyle w:val="23"/>
        <w:snapToGrid w:val="0"/>
        <w:spacing w:line="420" w:lineRule="exact"/>
        <w:ind w:firstLine="420" w:firstLineChars="200"/>
        <w:rPr>
          <w:rFonts w:hAnsi="宋体"/>
          <w:highlight w:val="none"/>
        </w:rPr>
      </w:pPr>
      <w:r>
        <w:rPr>
          <w:rFonts w:hint="eastAsia" w:hAnsi="宋体"/>
          <w:highlight w:val="none"/>
        </w:rPr>
        <w:t>第二章 项目需求</w:t>
      </w:r>
    </w:p>
    <w:p>
      <w:pPr>
        <w:pStyle w:val="23"/>
        <w:snapToGrid w:val="0"/>
        <w:spacing w:line="420" w:lineRule="exact"/>
        <w:ind w:firstLine="420" w:firstLineChars="200"/>
        <w:rPr>
          <w:rFonts w:hAnsi="宋体"/>
          <w:highlight w:val="none"/>
        </w:rPr>
      </w:pPr>
      <w:r>
        <w:rPr>
          <w:rFonts w:hint="eastAsia" w:hAnsi="宋体"/>
          <w:highlight w:val="none"/>
        </w:rPr>
        <w:t>第三章 供应商须知</w:t>
      </w:r>
    </w:p>
    <w:p>
      <w:pPr>
        <w:pStyle w:val="23"/>
        <w:snapToGrid w:val="0"/>
        <w:spacing w:line="420" w:lineRule="exact"/>
        <w:ind w:firstLine="420" w:firstLineChars="200"/>
        <w:rPr>
          <w:rFonts w:hAnsi="宋体"/>
          <w:highlight w:val="none"/>
        </w:rPr>
      </w:pPr>
      <w:r>
        <w:rPr>
          <w:rFonts w:hint="eastAsia" w:hAnsi="宋体"/>
          <w:highlight w:val="none"/>
        </w:rPr>
        <w:t>第四章 评定标准及推荐原则</w:t>
      </w:r>
    </w:p>
    <w:p>
      <w:pPr>
        <w:pStyle w:val="23"/>
        <w:snapToGrid w:val="0"/>
        <w:spacing w:line="420" w:lineRule="exact"/>
        <w:ind w:firstLine="420" w:firstLineChars="200"/>
        <w:rPr>
          <w:rFonts w:hAnsi="宋体"/>
          <w:highlight w:val="none"/>
        </w:rPr>
      </w:pPr>
      <w:r>
        <w:rPr>
          <w:rFonts w:hint="eastAsia" w:hAnsi="宋体"/>
          <w:highlight w:val="none"/>
        </w:rPr>
        <w:t>第五章 合同文本</w:t>
      </w:r>
    </w:p>
    <w:p>
      <w:pPr>
        <w:pStyle w:val="23"/>
        <w:snapToGrid w:val="0"/>
        <w:spacing w:line="420" w:lineRule="exact"/>
        <w:ind w:firstLine="420" w:firstLineChars="200"/>
        <w:rPr>
          <w:rFonts w:hAnsi="宋体"/>
          <w:highlight w:val="none"/>
        </w:rPr>
      </w:pPr>
      <w:r>
        <w:rPr>
          <w:rFonts w:hint="eastAsia" w:hAnsi="宋体"/>
          <w:highlight w:val="none"/>
        </w:rPr>
        <w:t>第六章 响应文件格式</w:t>
      </w:r>
    </w:p>
    <w:p>
      <w:pPr>
        <w:spacing w:line="420" w:lineRule="exact"/>
        <w:ind w:firstLine="211" w:firstLineChars="100"/>
        <w:rPr>
          <w:b/>
          <w:bCs/>
          <w:highlight w:val="none"/>
        </w:rPr>
      </w:pPr>
      <w:bookmarkStart w:id="80" w:name="_Toc353785289"/>
      <w:bookmarkStart w:id="81" w:name="_Toc352700419"/>
      <w:r>
        <w:rPr>
          <w:rFonts w:hint="eastAsia"/>
          <w:b/>
          <w:bCs/>
          <w:highlight w:val="none"/>
        </w:rPr>
        <w:t>（二）竞争性谈判采购文件的澄清与修改</w:t>
      </w:r>
      <w:bookmarkEnd w:id="80"/>
      <w:bookmarkEnd w:id="81"/>
    </w:p>
    <w:p>
      <w:pPr>
        <w:pStyle w:val="23"/>
        <w:snapToGrid w:val="0"/>
        <w:spacing w:line="420" w:lineRule="exact"/>
        <w:ind w:firstLine="420"/>
        <w:jc w:val="left"/>
        <w:rPr>
          <w:rFonts w:hAnsi="宋体"/>
          <w:highlight w:val="none"/>
        </w:rPr>
      </w:pPr>
      <w:r>
        <w:rPr>
          <w:rFonts w:hint="eastAsia" w:hAnsi="宋体"/>
          <w:highlight w:val="none"/>
        </w:rPr>
        <w:t>1</w:t>
      </w:r>
      <w:r>
        <w:rPr>
          <w:rFonts w:hAnsi="宋体"/>
          <w:highlight w:val="none"/>
        </w:rPr>
        <w:t>.</w:t>
      </w:r>
      <w:r>
        <w:rPr>
          <w:rFonts w:hint="eastAsia" w:hAnsi="宋体"/>
          <w:highlight w:val="none"/>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3"/>
        <w:snapToGrid w:val="0"/>
        <w:spacing w:line="420" w:lineRule="exact"/>
        <w:ind w:firstLine="420"/>
        <w:jc w:val="left"/>
        <w:rPr>
          <w:rFonts w:hAnsi="宋体"/>
          <w:highlight w:val="none"/>
        </w:rPr>
      </w:pPr>
      <w:r>
        <w:rPr>
          <w:rFonts w:hint="eastAsia" w:hAnsi="宋体"/>
          <w:highlight w:val="none"/>
        </w:rPr>
        <w:t>2</w:t>
      </w:r>
      <w:r>
        <w:rPr>
          <w:rFonts w:hAnsi="宋体"/>
          <w:highlight w:val="none"/>
        </w:rPr>
        <w:t>.</w:t>
      </w:r>
      <w:r>
        <w:rPr>
          <w:rFonts w:hint="eastAsia" w:hAnsi="宋体"/>
          <w:highlight w:val="none"/>
        </w:rPr>
        <w:t>提供期限届满后，获取谈判文件的供应商不足3家的，本中心可以顺延提供期限，并予公告。</w:t>
      </w:r>
    </w:p>
    <w:p>
      <w:pPr>
        <w:pStyle w:val="5"/>
        <w:spacing w:line="420" w:lineRule="exact"/>
        <w:rPr>
          <w:highlight w:val="none"/>
        </w:rPr>
      </w:pPr>
      <w:r>
        <w:rPr>
          <w:rFonts w:hint="eastAsia"/>
          <w:highlight w:val="none"/>
        </w:rPr>
        <w:t>三、响应文件</w:t>
      </w:r>
    </w:p>
    <w:p>
      <w:pPr>
        <w:spacing w:line="420" w:lineRule="exact"/>
        <w:ind w:firstLine="211" w:firstLineChars="100"/>
        <w:rPr>
          <w:rFonts w:hAnsi="宋体"/>
          <w:b/>
          <w:bCs/>
          <w:highlight w:val="none"/>
        </w:rPr>
      </w:pPr>
      <w:r>
        <w:rPr>
          <w:rFonts w:hint="eastAsia" w:hAnsi="宋体"/>
          <w:b/>
          <w:bCs/>
          <w:highlight w:val="none"/>
        </w:rPr>
        <w:t>（一）供应商的风险</w:t>
      </w:r>
    </w:p>
    <w:p>
      <w:pPr>
        <w:spacing w:line="420" w:lineRule="exact"/>
        <w:ind w:firstLine="420"/>
        <w:rPr>
          <w:rFonts w:hAnsi="宋体"/>
          <w:highlight w:val="none"/>
        </w:rPr>
      </w:pPr>
      <w:r>
        <w:rPr>
          <w:rFonts w:hAnsi="宋体"/>
          <w:highlight w:val="none"/>
        </w:rPr>
        <w:t>1.</w:t>
      </w:r>
      <w:r>
        <w:rPr>
          <w:rFonts w:hint="eastAsia" w:hAnsi="宋体"/>
          <w:highlight w:val="none"/>
        </w:rPr>
        <w:t>供应商应当按照谈判文件的要求编制响应文件，并对其提交的响应文件的真实性、合法性承担法律责任。</w:t>
      </w:r>
    </w:p>
    <w:p>
      <w:pPr>
        <w:spacing w:line="420" w:lineRule="exact"/>
        <w:ind w:firstLine="420"/>
        <w:rPr>
          <w:rFonts w:hAnsi="宋体"/>
          <w:highlight w:val="none"/>
        </w:rPr>
      </w:pPr>
      <w:r>
        <w:rPr>
          <w:rFonts w:hAnsi="宋体"/>
          <w:highlight w:val="none"/>
        </w:rPr>
        <w:t>2.</w:t>
      </w:r>
      <w:r>
        <w:rPr>
          <w:rFonts w:hint="eastAsia" w:hAnsi="宋体"/>
          <w:highlight w:val="none"/>
        </w:rPr>
        <w:t>供应商在采购活动中提供任何虚假材料的，谈判小组将报财政部门查处。</w:t>
      </w:r>
    </w:p>
    <w:p>
      <w:pPr>
        <w:snapToGrid w:val="0"/>
        <w:spacing w:line="420" w:lineRule="exact"/>
        <w:ind w:firstLine="211" w:firstLineChars="100"/>
        <w:rPr>
          <w:rFonts w:ascii="宋体" w:hAnsi="宋体"/>
          <w:b/>
          <w:szCs w:val="21"/>
          <w:highlight w:val="none"/>
        </w:rPr>
      </w:pPr>
      <w:r>
        <w:rPr>
          <w:rFonts w:hint="eastAsia" w:hAnsi="宋体"/>
          <w:b/>
          <w:bCs/>
          <w:highlight w:val="none"/>
        </w:rPr>
        <w:t>（二）</w:t>
      </w:r>
      <w:r>
        <w:rPr>
          <w:rFonts w:hint="eastAsia" w:ascii="宋体" w:hAnsi="宋体"/>
          <w:b/>
          <w:szCs w:val="21"/>
          <w:highlight w:val="none"/>
        </w:rPr>
        <w:t>响应文件的组成</w:t>
      </w:r>
    </w:p>
    <w:p>
      <w:pPr>
        <w:snapToGrid w:val="0"/>
        <w:spacing w:line="420" w:lineRule="exact"/>
        <w:ind w:firstLine="422"/>
        <w:rPr>
          <w:rFonts w:ascii="宋体" w:hAnsi="宋体"/>
          <w:b/>
          <w:szCs w:val="21"/>
          <w:highlight w:val="none"/>
        </w:rPr>
      </w:pPr>
      <w:bookmarkStart w:id="82" w:name="_Hlk92285760"/>
      <w:r>
        <w:rPr>
          <w:rFonts w:ascii="宋体" w:hAnsi="宋体"/>
          <w:b/>
          <w:szCs w:val="21"/>
          <w:highlight w:val="none"/>
        </w:rPr>
        <w:t>1.</w:t>
      </w:r>
      <w:r>
        <w:rPr>
          <w:rFonts w:hint="eastAsia" w:ascii="宋体" w:hAnsi="宋体"/>
          <w:b/>
          <w:szCs w:val="21"/>
          <w:highlight w:val="none"/>
        </w:rPr>
        <w:t>资格文件：</w:t>
      </w:r>
    </w:p>
    <w:p>
      <w:pPr>
        <w:tabs>
          <w:tab w:val="left" w:pos="3870"/>
          <w:tab w:val="left" w:pos="4085"/>
        </w:tabs>
        <w:snapToGrid w:val="0"/>
        <w:spacing w:line="420" w:lineRule="exact"/>
        <w:ind w:firstLine="420"/>
        <w:rPr>
          <w:rFonts w:ascii="宋体" w:hAnsi="宋体"/>
          <w:szCs w:val="21"/>
          <w:highlight w:val="none"/>
        </w:rPr>
      </w:pPr>
      <w:r>
        <w:rPr>
          <w:rFonts w:hint="eastAsia" w:ascii="宋体" w:hAnsi="宋体" w:cs="宋体"/>
          <w:bCs/>
          <w:kern w:val="0"/>
          <w:szCs w:val="21"/>
          <w:highlight w:val="none"/>
        </w:rPr>
        <w:t>★</w:t>
      </w:r>
      <w:bookmarkStart w:id="83" w:name="_Hlk90369149"/>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法人或者其他组织的营业执照等证明文件</w:t>
      </w:r>
    </w:p>
    <w:bookmarkEnd w:id="83"/>
    <w:p>
      <w:pPr>
        <w:tabs>
          <w:tab w:val="left" w:pos="3870"/>
          <w:tab w:val="left" w:pos="4085"/>
        </w:tabs>
        <w:snapToGrid w:val="0"/>
        <w:spacing w:line="420" w:lineRule="exact"/>
        <w:ind w:firstLine="420"/>
        <w:rPr>
          <w:rFonts w:ascii="宋体" w:hAnsi="宋体" w:cs="宋体"/>
          <w:szCs w:val="21"/>
          <w:highlight w:val="none"/>
        </w:rPr>
      </w:pPr>
      <w:r>
        <w:rPr>
          <w:rFonts w:hint="eastAsia" w:ascii="宋体" w:hAnsi="宋体" w:cs="宋体"/>
          <w:bCs/>
          <w:kern w:val="0"/>
          <w:szCs w:val="21"/>
          <w:highlight w:val="none"/>
        </w:rPr>
        <w:t>★(</w:t>
      </w:r>
      <w:r>
        <w:rPr>
          <w:rFonts w:ascii="宋体" w:hAnsi="宋体" w:cs="宋体"/>
          <w:bCs/>
          <w:kern w:val="0"/>
          <w:szCs w:val="21"/>
          <w:highlight w:val="none"/>
        </w:rPr>
        <w:t>2)</w:t>
      </w:r>
      <w:bookmarkStart w:id="84" w:name="_Hlk147761368"/>
      <w:r>
        <w:rPr>
          <w:rFonts w:hint="eastAsia" w:ascii="宋体" w:hAnsi="宋体"/>
          <w:szCs w:val="21"/>
          <w:highlight w:val="none"/>
        </w:rPr>
        <w:t>供应商具备参加政府采购活动条件的承诺书</w:t>
      </w:r>
      <w:r>
        <w:rPr>
          <w:rFonts w:hint="eastAsia" w:ascii="宋体" w:hAnsi="宋体" w:cs="宋体"/>
          <w:szCs w:val="21"/>
          <w:highlight w:val="none"/>
        </w:rPr>
        <w:t>(格式见第六章</w:t>
      </w:r>
      <w:r>
        <w:rPr>
          <w:rFonts w:ascii="宋体" w:hAnsi="宋体" w:cs="宋体"/>
          <w:szCs w:val="21"/>
          <w:highlight w:val="none"/>
        </w:rPr>
        <w:t>）</w:t>
      </w:r>
      <w:bookmarkEnd w:id="84"/>
    </w:p>
    <w:p>
      <w:pPr>
        <w:tabs>
          <w:tab w:val="left" w:pos="3870"/>
          <w:tab w:val="left" w:pos="4085"/>
        </w:tabs>
        <w:snapToGrid w:val="0"/>
        <w:spacing w:line="420" w:lineRule="exact"/>
        <w:ind w:firstLine="420"/>
        <w:rPr>
          <w:rFonts w:hint="eastAsia" w:hAnsi="宋体"/>
          <w:spacing w:val="-4"/>
          <w:highlight w:val="none"/>
        </w:rPr>
      </w:pPr>
      <w:r>
        <w:rPr>
          <w:rFonts w:hint="eastAsia" w:ascii="宋体" w:hAnsi="宋体" w:cs="宋体"/>
          <w:bCs/>
          <w:kern w:val="0"/>
          <w:szCs w:val="21"/>
          <w:highlight w:val="none"/>
        </w:rPr>
        <w:t>★(</w:t>
      </w:r>
      <w:r>
        <w:rPr>
          <w:rFonts w:ascii="宋体" w:hAnsi="宋体" w:cs="宋体"/>
          <w:bCs/>
          <w:kern w:val="0"/>
          <w:szCs w:val="21"/>
          <w:highlight w:val="none"/>
        </w:rPr>
        <w:t>3)</w:t>
      </w:r>
      <w:r>
        <w:rPr>
          <w:rFonts w:hint="eastAsia" w:hAnsi="宋体"/>
          <w:spacing w:val="-4"/>
          <w:highlight w:val="none"/>
        </w:rPr>
        <w:t>参加政府采购活动前3年内在经营活动中没有重大违法记录的书面声明(格式见第六章)</w:t>
      </w:r>
    </w:p>
    <w:p>
      <w:pPr>
        <w:snapToGrid w:val="0"/>
        <w:spacing w:line="420" w:lineRule="exact"/>
        <w:ind w:firstLine="422"/>
        <w:rPr>
          <w:rFonts w:ascii="宋体" w:hAnsi="宋体"/>
          <w:b/>
          <w:szCs w:val="21"/>
          <w:highlight w:val="none"/>
        </w:rPr>
      </w:pPr>
      <w:r>
        <w:rPr>
          <w:rFonts w:ascii="宋体" w:hAnsi="宋体"/>
          <w:b/>
          <w:szCs w:val="21"/>
          <w:highlight w:val="none"/>
        </w:rPr>
        <w:t>2.</w:t>
      </w:r>
      <w:r>
        <w:rPr>
          <w:rFonts w:hint="eastAsia" w:ascii="宋体" w:hAnsi="宋体"/>
          <w:b/>
          <w:szCs w:val="21"/>
          <w:highlight w:val="none"/>
        </w:rPr>
        <w:t>商务技术文件：</w:t>
      </w:r>
    </w:p>
    <w:p>
      <w:pPr>
        <w:tabs>
          <w:tab w:val="left" w:pos="3870"/>
          <w:tab w:val="left" w:pos="4085"/>
        </w:tabs>
        <w:snapToGrid w:val="0"/>
        <w:spacing w:line="420" w:lineRule="exact"/>
        <w:ind w:firstLine="420" w:firstLineChars="200"/>
        <w:rPr>
          <w:rFonts w:ascii="宋体" w:hAnsi="宋体"/>
          <w:szCs w:val="21"/>
          <w:highlight w:val="none"/>
        </w:rPr>
      </w:pPr>
      <w:r>
        <w:rPr>
          <w:rFonts w:hint="eastAsia" w:ascii="宋体" w:hAnsi="宋体" w:cs="宋体"/>
          <w:bCs/>
          <w:kern w:val="0"/>
          <w:szCs w:val="21"/>
          <w:highlight w:val="none"/>
        </w:rPr>
        <w:t>★</w:t>
      </w: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谈判函（格式见第六章）</w:t>
      </w:r>
    </w:p>
    <w:p>
      <w:pPr>
        <w:tabs>
          <w:tab w:val="left" w:pos="3870"/>
          <w:tab w:val="left" w:pos="4085"/>
        </w:tabs>
        <w:snapToGrid w:val="0"/>
        <w:spacing w:line="420" w:lineRule="exact"/>
        <w:ind w:firstLine="420" w:firstLineChars="200"/>
        <w:rPr>
          <w:rFonts w:ascii="宋体" w:hAnsi="宋体"/>
          <w:szCs w:val="21"/>
          <w:highlight w:val="none"/>
        </w:rPr>
      </w:pPr>
      <w:r>
        <w:rPr>
          <w:rFonts w:hint="eastAsia" w:ascii="宋体" w:hAnsi="宋体" w:cs="宋体"/>
          <w:bCs/>
          <w:kern w:val="0"/>
          <w:szCs w:val="21"/>
          <w:highlight w:val="none"/>
        </w:rPr>
        <w:t>★</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法定代表人身份证</w:t>
      </w:r>
    </w:p>
    <w:p>
      <w:pPr>
        <w:snapToGrid w:val="0"/>
        <w:spacing w:line="42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法定代表人授权委托书和代理人身份证（委托代理时必须提供，格式见第六章）</w:t>
      </w:r>
    </w:p>
    <w:p>
      <w:pPr>
        <w:snapToGrid w:val="0"/>
        <w:spacing w:line="420" w:lineRule="exact"/>
        <w:ind w:firstLine="422" w:firstLineChars="200"/>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(4</w:t>
      </w:r>
      <w:r>
        <w:rPr>
          <w:rFonts w:ascii="宋体" w:hAnsi="宋体"/>
          <w:szCs w:val="21"/>
          <w:highlight w:val="none"/>
        </w:rPr>
        <w:t>)</w:t>
      </w:r>
      <w:r>
        <w:rPr>
          <w:rFonts w:ascii="宋体" w:hAnsi="宋体"/>
          <w:highlight w:val="none"/>
        </w:rPr>
        <w:t>商务响应表(格式见第六章)</w:t>
      </w:r>
    </w:p>
    <w:p>
      <w:pPr>
        <w:snapToGrid w:val="0"/>
        <w:spacing w:line="420" w:lineRule="exact"/>
        <w:ind w:firstLine="422" w:firstLineChars="200"/>
        <w:rPr>
          <w:rFonts w:ascii="宋体" w:hAnsi="宋体"/>
          <w:highlight w:val="none"/>
        </w:rPr>
      </w:pPr>
      <w:bookmarkStart w:id="85" w:name="_Hlk111707698"/>
      <w:r>
        <w:rPr>
          <w:rFonts w:hint="eastAsia" w:ascii="宋体" w:hAnsi="宋体"/>
          <w:b/>
          <w:szCs w:val="21"/>
          <w:highlight w:val="none"/>
        </w:rPr>
        <w:t>★</w:t>
      </w:r>
      <w:r>
        <w:rPr>
          <w:rFonts w:hint="eastAsia" w:ascii="宋体" w:hAnsi="宋体"/>
          <w:highlight w:val="none"/>
        </w:rPr>
        <w:t>(5</w:t>
      </w:r>
      <w:r>
        <w:rPr>
          <w:rFonts w:ascii="宋体" w:hAnsi="宋体"/>
          <w:highlight w:val="none"/>
        </w:rPr>
        <w:t>)</w:t>
      </w:r>
      <w:r>
        <w:rPr>
          <w:rFonts w:hint="eastAsia" w:ascii="宋体" w:hAnsi="宋体"/>
          <w:szCs w:val="21"/>
          <w:highlight w:val="none"/>
        </w:rPr>
        <w:t>技术响应表</w:t>
      </w:r>
      <w:bookmarkStart w:id="86" w:name="_Hlk92285954"/>
      <w:r>
        <w:rPr>
          <w:rFonts w:ascii="宋体" w:hAnsi="宋体"/>
          <w:highlight w:val="none"/>
        </w:rPr>
        <w:t>(格式见第六章)</w:t>
      </w:r>
      <w:bookmarkEnd w:id="86"/>
    </w:p>
    <w:p>
      <w:pPr>
        <w:snapToGrid w:val="0"/>
        <w:spacing w:line="420" w:lineRule="exact"/>
        <w:ind w:firstLine="422" w:firstLineChars="200"/>
        <w:rPr>
          <w:rFonts w:ascii="宋体" w:hAnsi="宋体"/>
          <w:szCs w:val="21"/>
          <w:highlight w:val="none"/>
        </w:rPr>
      </w:pPr>
      <w:bookmarkStart w:id="87" w:name="OLE_LINK2"/>
      <w:r>
        <w:rPr>
          <w:rFonts w:hint="eastAsia" w:ascii="宋体" w:hAnsi="宋体"/>
          <w:b/>
          <w:szCs w:val="21"/>
          <w:highlight w:val="none"/>
        </w:rPr>
        <w:t>★</w:t>
      </w:r>
      <w:bookmarkEnd w:id="87"/>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rPr>
        <w:t>《项目需求》中要求必须提供的材料</w:t>
      </w:r>
    </w:p>
    <w:p>
      <w:pPr>
        <w:snapToGrid w:val="0"/>
        <w:spacing w:line="420" w:lineRule="exact"/>
        <w:ind w:firstLine="422" w:firstLineChars="200"/>
        <w:rPr>
          <w:rFonts w:ascii="宋体" w:hAnsi="宋体"/>
          <w:highlight w:val="none"/>
        </w:rPr>
      </w:pPr>
      <w:r>
        <w:rPr>
          <w:rFonts w:hint="eastAsia" w:ascii="宋体" w:hAnsi="宋体"/>
          <w:b/>
          <w:szCs w:val="21"/>
          <w:highlight w:val="none"/>
        </w:rPr>
        <w:t xml:space="preserve"> ★</w:t>
      </w:r>
      <w:r>
        <w:rPr>
          <w:rFonts w:hint="eastAsia" w:ascii="宋体" w:cs="宋体"/>
          <w:bCs/>
          <w:kern w:val="0"/>
          <w:szCs w:val="21"/>
          <w:highlight w:val="none"/>
        </w:rPr>
        <w:t>(7</w:t>
      </w:r>
      <w:r>
        <w:rPr>
          <w:rFonts w:ascii="宋体" w:cs="宋体"/>
          <w:bCs/>
          <w:kern w:val="0"/>
          <w:szCs w:val="21"/>
          <w:highlight w:val="none"/>
        </w:rPr>
        <w:t>)</w:t>
      </w:r>
      <w:r>
        <w:rPr>
          <w:rFonts w:hint="eastAsia" w:ascii="宋体" w:cs="宋体"/>
          <w:kern w:val="0"/>
          <w:szCs w:val="21"/>
          <w:highlight w:val="none"/>
        </w:rPr>
        <w:t>售后服务方案</w:t>
      </w:r>
      <w:r>
        <w:rPr>
          <w:rFonts w:hint="eastAsia" w:ascii="宋体" w:cs="宋体"/>
          <w:bCs/>
          <w:kern w:val="0"/>
          <w:szCs w:val="21"/>
          <w:highlight w:val="none"/>
        </w:rPr>
        <w:t>（根据项目需求要求提供，格式自拟）</w:t>
      </w:r>
    </w:p>
    <w:bookmarkEnd w:id="85"/>
    <w:p>
      <w:pPr>
        <w:snapToGrid w:val="0"/>
        <w:spacing w:line="420" w:lineRule="exact"/>
        <w:ind w:firstLine="630" w:firstLineChars="300"/>
        <w:rPr>
          <w:rFonts w:ascii="宋体" w:hAns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highlight w:val="none"/>
        </w:rPr>
        <w:t>供应商认为有必要提供的声明或材料(中小企业、残疾人福利性单位声明函等，格式见第六章)</w:t>
      </w:r>
    </w:p>
    <w:p>
      <w:pPr>
        <w:snapToGrid w:val="0"/>
        <w:spacing w:line="420" w:lineRule="exact"/>
        <w:ind w:firstLine="422"/>
        <w:rPr>
          <w:rFonts w:ascii="宋体" w:hAnsi="宋体"/>
          <w:b/>
          <w:szCs w:val="21"/>
          <w:highlight w:val="none"/>
        </w:rPr>
      </w:pPr>
      <w:r>
        <w:rPr>
          <w:rFonts w:ascii="宋体" w:hAnsi="宋体"/>
          <w:b/>
          <w:szCs w:val="21"/>
          <w:highlight w:val="none"/>
        </w:rPr>
        <w:t>3.</w:t>
      </w:r>
      <w:r>
        <w:rPr>
          <w:rFonts w:hint="eastAsia" w:ascii="宋体" w:hAnsi="宋体"/>
          <w:b/>
          <w:szCs w:val="21"/>
          <w:highlight w:val="none"/>
        </w:rPr>
        <w:t>报价文件</w:t>
      </w:r>
    </w:p>
    <w:p>
      <w:pPr>
        <w:snapToGrid w:val="0"/>
        <w:spacing w:line="420" w:lineRule="exact"/>
        <w:rPr>
          <w:rFonts w:ascii="宋体" w:hAnsi="宋体"/>
          <w:bCs/>
          <w:szCs w:val="21"/>
          <w:highlight w:val="none"/>
        </w:rPr>
      </w:pPr>
      <w:bookmarkStart w:id="88" w:name="_Hlk92265738"/>
      <w:r>
        <w:rPr>
          <w:rFonts w:hint="eastAsia" w:ascii="宋体" w:hAnsi="宋体"/>
          <w:b/>
          <w:szCs w:val="21"/>
          <w:highlight w:val="none"/>
        </w:rPr>
        <w:t xml:space="preserve"> </w:t>
      </w:r>
      <w:r>
        <w:rPr>
          <w:rFonts w:ascii="宋体" w:hAnsi="宋体"/>
          <w:b/>
          <w:szCs w:val="21"/>
          <w:highlight w:val="none"/>
        </w:rPr>
        <w:t xml:space="preserve">   </w:t>
      </w:r>
      <w:r>
        <w:rPr>
          <w:rFonts w:hint="eastAsia" w:ascii="宋体" w:hAnsi="宋体"/>
          <w:b/>
          <w:szCs w:val="21"/>
          <w:highlight w:val="none"/>
        </w:rPr>
        <w:t>★</w:t>
      </w:r>
      <w:r>
        <w:rPr>
          <w:rFonts w:hint="eastAsia" w:ascii="宋体" w:hAnsi="宋体"/>
          <w:bCs/>
          <w:szCs w:val="21"/>
          <w:highlight w:val="none"/>
        </w:rPr>
        <w:t>报价明细表</w:t>
      </w:r>
      <w:bookmarkEnd w:id="88"/>
      <w:r>
        <w:rPr>
          <w:rFonts w:hint="eastAsia" w:ascii="宋体" w:hAnsi="宋体"/>
          <w:bCs/>
          <w:szCs w:val="21"/>
          <w:highlight w:val="none"/>
        </w:rPr>
        <w:t>(格式见第六章)。</w:t>
      </w:r>
    </w:p>
    <w:bookmarkEnd w:id="82"/>
    <w:p>
      <w:pPr>
        <w:snapToGrid w:val="0"/>
        <w:spacing w:line="420" w:lineRule="exact"/>
        <w:ind w:firstLine="422"/>
        <w:rPr>
          <w:rFonts w:ascii="宋体" w:hAnsi="宋体"/>
          <w:szCs w:val="21"/>
          <w:highlight w:val="none"/>
        </w:rPr>
      </w:pPr>
      <w:r>
        <w:rPr>
          <w:rFonts w:hint="eastAsia" w:ascii="宋体" w:hAnsi="宋体"/>
          <w:szCs w:val="21"/>
          <w:highlight w:val="none"/>
        </w:rPr>
        <w:t>注：标注★号的材料均为必须提供的材料须由供应商加盖公章，授权委托书必须由法定代表人签名，否则视为无效响应文件。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szCs w:val="21"/>
          <w:highlight w:val="none"/>
        </w:rPr>
      </w:pPr>
      <w:bookmarkStart w:id="89" w:name="_Hlk90906323"/>
      <w:r>
        <w:rPr>
          <w:rFonts w:hint="eastAsia" w:ascii="宋体" w:hAnsi="宋体"/>
          <w:b/>
          <w:szCs w:val="21"/>
          <w:highlight w:val="none"/>
        </w:rPr>
        <w:t>（三）</w:t>
      </w:r>
      <w:bookmarkStart w:id="90" w:name="_Toc353785292"/>
      <w:bookmarkStart w:id="91" w:name="_Toc254970678"/>
      <w:bookmarkStart w:id="92" w:name="_Toc352700422"/>
      <w:bookmarkStart w:id="93" w:name="_Toc254970537"/>
      <w:r>
        <w:rPr>
          <w:rFonts w:hint="eastAsia" w:ascii="宋体" w:hAnsi="宋体"/>
          <w:b/>
          <w:bCs/>
          <w:szCs w:val="21"/>
          <w:highlight w:val="none"/>
        </w:rPr>
        <w:t>响应文件的编制、签署及加密</w:t>
      </w:r>
    </w:p>
    <w:p>
      <w:pPr>
        <w:spacing w:line="420" w:lineRule="exact"/>
        <w:ind w:firstLine="420"/>
        <w:rPr>
          <w:rFonts w:ascii="宋体" w:hAnsi="宋体"/>
          <w:szCs w:val="21"/>
          <w:highlight w:val="none"/>
        </w:rPr>
      </w:pPr>
      <w:r>
        <w:rPr>
          <w:rFonts w:ascii="宋体" w:hAnsi="宋体"/>
          <w:szCs w:val="21"/>
          <w:highlight w:val="none"/>
        </w:rPr>
        <w:t>1.</w:t>
      </w:r>
      <w:r>
        <w:rPr>
          <w:rFonts w:hint="eastAsia" w:ascii="宋体" w:hAnsi="宋体"/>
          <w:szCs w:val="21"/>
          <w:highlight w:val="none"/>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ascii="宋体" w:hAnsi="宋体"/>
          <w:szCs w:val="21"/>
          <w:highlight w:val="none"/>
        </w:rPr>
      </w:pPr>
      <w:r>
        <w:rPr>
          <w:rFonts w:ascii="宋体" w:hAnsi="宋体"/>
          <w:szCs w:val="21"/>
          <w:highlight w:val="none"/>
        </w:rPr>
        <w:t>2.</w:t>
      </w:r>
      <w:r>
        <w:rPr>
          <w:rFonts w:hint="eastAsia" w:ascii="宋体" w:hAnsi="宋体"/>
          <w:szCs w:val="21"/>
          <w:highlight w:val="none"/>
        </w:rPr>
        <w:t>供应商应通过广西政府采购云平台客户端编制加密响应文件。</w:t>
      </w:r>
    </w:p>
    <w:p>
      <w:pPr>
        <w:spacing w:line="420" w:lineRule="exact"/>
        <w:ind w:firstLine="420"/>
        <w:rPr>
          <w:rFonts w:ascii="宋体" w:hAnsi="宋体"/>
          <w:szCs w:val="21"/>
          <w:highlight w:val="none"/>
        </w:rPr>
      </w:pPr>
      <w:r>
        <w:rPr>
          <w:rFonts w:ascii="宋体" w:hAnsi="宋体"/>
          <w:szCs w:val="21"/>
          <w:highlight w:val="none"/>
        </w:rPr>
        <w:t>3.</w:t>
      </w:r>
      <w:r>
        <w:rPr>
          <w:rFonts w:hint="eastAsia" w:ascii="宋体" w:hAnsi="宋体"/>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ascii="宋体" w:hAnsi="宋体"/>
          <w:b/>
          <w:bCs/>
          <w:szCs w:val="21"/>
          <w:highlight w:val="none"/>
        </w:rPr>
      </w:pPr>
      <w:r>
        <w:rPr>
          <w:rFonts w:ascii="宋体" w:hAnsi="宋体"/>
          <w:szCs w:val="21"/>
          <w:highlight w:val="none"/>
        </w:rPr>
        <w:tab/>
      </w:r>
      <w:r>
        <w:rPr>
          <w:rFonts w:ascii="宋体" w:hAnsi="宋体"/>
          <w:b/>
          <w:bCs/>
          <w:szCs w:val="21"/>
          <w:highlight w:val="none"/>
        </w:rPr>
        <w:t>4.</w:t>
      </w:r>
      <w:bookmarkStart w:id="94" w:name="_Hlk112311085"/>
      <w:r>
        <w:rPr>
          <w:rFonts w:hint="eastAsia" w:ascii="宋体" w:hAnsi="宋体"/>
          <w:b/>
          <w:bCs/>
          <w:szCs w:val="21"/>
          <w:highlight w:val="none"/>
        </w:rPr>
        <w:t>响应文件由供应商在规定位置由法定代表人或授权委托人签名（可为电子签名）、填写供应商名称并加盖公章(简称“盖章”，可为电子公章)，供应商名称应写全称。</w:t>
      </w:r>
      <w:bookmarkEnd w:id="94"/>
    </w:p>
    <w:p>
      <w:pPr>
        <w:snapToGrid w:val="0"/>
        <w:spacing w:line="420" w:lineRule="exact"/>
        <w:ind w:firstLine="210" w:firstLineChars="100"/>
        <w:rPr>
          <w:rFonts w:ascii="宋体" w:hAnsi="宋体"/>
          <w:b/>
          <w:bCs/>
          <w:szCs w:val="21"/>
          <w:highlight w:val="none"/>
        </w:rPr>
      </w:pPr>
      <w:r>
        <w:rPr>
          <w:rFonts w:ascii="宋体" w:hAnsi="宋体"/>
          <w:szCs w:val="21"/>
          <w:highlight w:val="none"/>
        </w:rPr>
        <w:tab/>
      </w:r>
      <w:r>
        <w:rPr>
          <w:rFonts w:ascii="宋体" w:hAnsi="宋体"/>
          <w:szCs w:val="21"/>
          <w:highlight w:val="none"/>
        </w:rPr>
        <w:t>5.</w:t>
      </w:r>
      <w:r>
        <w:rPr>
          <w:rFonts w:hint="eastAsia" w:ascii="宋体" w:hAnsi="宋体"/>
          <w:szCs w:val="21"/>
          <w:highlight w:val="none"/>
        </w:rPr>
        <w:t>响应文件内容不完整、编排混乱、不清晰等原因导致被误读或漏读的责任和后果由供应商承担。</w:t>
      </w:r>
    </w:p>
    <w:bookmarkEnd w:id="89"/>
    <w:p>
      <w:pPr>
        <w:spacing w:line="420" w:lineRule="exact"/>
        <w:ind w:firstLine="211" w:firstLineChars="100"/>
        <w:rPr>
          <w:highlight w:val="none"/>
        </w:rPr>
      </w:pPr>
      <w:r>
        <w:rPr>
          <w:rFonts w:hint="eastAsia"/>
          <w:b/>
          <w:bCs/>
          <w:highlight w:val="none"/>
        </w:rPr>
        <w:t>（四）响应文件的语言及计量</w:t>
      </w:r>
      <w:bookmarkEnd w:id="90"/>
      <w:bookmarkEnd w:id="91"/>
      <w:bookmarkEnd w:id="92"/>
      <w:bookmarkEnd w:id="93"/>
    </w:p>
    <w:p>
      <w:pPr>
        <w:snapToGrid w:val="0"/>
        <w:spacing w:line="420" w:lineRule="exact"/>
        <w:ind w:firstLine="420"/>
        <w:rPr>
          <w:rFonts w:ascii="宋体" w:hAnsi="宋体"/>
          <w:szCs w:val="21"/>
          <w:highlight w:val="none"/>
        </w:rPr>
      </w:pPr>
      <w:r>
        <w:rPr>
          <w:rFonts w:ascii="宋体" w:hAnsi="宋体"/>
          <w:szCs w:val="21"/>
          <w:highlight w:val="none"/>
        </w:rPr>
        <w:t>1.</w:t>
      </w:r>
      <w:r>
        <w:rPr>
          <w:rFonts w:hint="eastAsia" w:ascii="宋体" w:hAnsi="宋体"/>
          <w:szCs w:val="21"/>
          <w:highlight w:val="none"/>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ascii="宋体" w:hAnsi="宋体"/>
          <w:szCs w:val="21"/>
          <w:highlight w:val="none"/>
        </w:rPr>
      </w:pPr>
      <w:r>
        <w:rPr>
          <w:rFonts w:ascii="宋体" w:hAnsi="宋体"/>
          <w:szCs w:val="21"/>
          <w:highlight w:val="none"/>
        </w:rPr>
        <w:t>2.响应</w:t>
      </w:r>
      <w:r>
        <w:rPr>
          <w:rFonts w:hint="eastAsia" w:ascii="宋体" w:hAnsi="宋体"/>
          <w:szCs w:val="21"/>
          <w:highlight w:val="none"/>
        </w:rPr>
        <w:t>文件的计量单位，采购文件已有明确规定的，使用采购文件规定的计量单位；采购文件没有规定的，应采用中华人民共和国法定计量单位（货币单位：人民币元），否则视为无效响应文件。</w:t>
      </w:r>
    </w:p>
    <w:p>
      <w:pPr>
        <w:pStyle w:val="5"/>
        <w:spacing w:before="0" w:after="0" w:line="440" w:lineRule="exact"/>
        <w:ind w:firstLine="211" w:firstLineChars="100"/>
        <w:rPr>
          <w:rFonts w:ascii="宋体" w:hAnsi="宋体" w:eastAsia="宋体"/>
          <w:sz w:val="21"/>
          <w:szCs w:val="21"/>
          <w:highlight w:val="none"/>
        </w:rPr>
      </w:pPr>
      <w:bookmarkStart w:id="95" w:name="_（五）报价"/>
      <w:bookmarkEnd w:id="95"/>
      <w:bookmarkStart w:id="96" w:name="_Toc254970538"/>
      <w:bookmarkStart w:id="97" w:name="_Toc254970679"/>
      <w:bookmarkStart w:id="98" w:name="_Toc352700423"/>
      <w:bookmarkStart w:id="99" w:name="_Toc353785293"/>
      <w:r>
        <w:rPr>
          <w:rFonts w:hint="eastAsia" w:ascii="宋体" w:hAnsi="宋体" w:eastAsia="宋体"/>
          <w:sz w:val="21"/>
          <w:szCs w:val="21"/>
          <w:highlight w:val="none"/>
        </w:rPr>
        <w:t>（五）报价</w:t>
      </w:r>
      <w:bookmarkEnd w:id="96"/>
      <w:bookmarkEnd w:id="97"/>
      <w:bookmarkEnd w:id="98"/>
      <w:bookmarkEnd w:id="99"/>
    </w:p>
    <w:p>
      <w:pPr>
        <w:pStyle w:val="23"/>
        <w:snapToGrid w:val="0"/>
        <w:spacing w:line="420" w:lineRule="exact"/>
        <w:ind w:firstLine="420"/>
        <w:rPr>
          <w:rFonts w:hAnsi="宋体"/>
          <w:highlight w:val="none"/>
        </w:rPr>
      </w:pPr>
      <w:r>
        <w:rPr>
          <w:rFonts w:hAnsi="宋体"/>
          <w:highlight w:val="none"/>
        </w:rPr>
        <w:t>1.</w:t>
      </w:r>
      <w:r>
        <w:rPr>
          <w:rFonts w:hint="eastAsia" w:hAnsi="宋体"/>
          <w:highlight w:val="none"/>
        </w:rPr>
        <w:t>采购文件中未列明，而供应商认为必需的费用也须列入总报价。在合同实施时，采购人将不予支付成交供应商没有列入总报价的项目费用，并认为此项费用已包含在总报价中。</w:t>
      </w:r>
    </w:p>
    <w:p>
      <w:pPr>
        <w:pStyle w:val="23"/>
        <w:snapToGrid w:val="0"/>
        <w:spacing w:line="420" w:lineRule="exact"/>
        <w:ind w:firstLine="420"/>
        <w:rPr>
          <w:highlight w:val="none"/>
        </w:rPr>
      </w:pPr>
      <w:r>
        <w:rPr>
          <w:rFonts w:hAnsi="宋体"/>
          <w:highlight w:val="none"/>
        </w:rPr>
        <w:t>2</w:t>
      </w:r>
      <w:r>
        <w:rPr>
          <w:rFonts w:hint="eastAsia" w:hAnsi="宋体"/>
          <w:highlight w:val="none"/>
        </w:rPr>
        <w:t>供应商</w:t>
      </w:r>
      <w:r>
        <w:rPr>
          <w:rFonts w:hint="eastAsia"/>
          <w:highlight w:val="none"/>
        </w:rPr>
        <w:t>必须就《项目需求》货物和服务的内容作完整唯一报价</w:t>
      </w:r>
      <w:r>
        <w:rPr>
          <w:rFonts w:hint="eastAsia" w:hAnsi="宋体"/>
          <w:highlight w:val="none"/>
        </w:rPr>
        <w:t>，有选择的或有条件的报价视为无效响应文件。</w:t>
      </w:r>
    </w:p>
    <w:p>
      <w:pPr>
        <w:tabs>
          <w:tab w:val="left" w:pos="525"/>
        </w:tabs>
        <w:snapToGrid w:val="0"/>
        <w:spacing w:line="420" w:lineRule="exact"/>
        <w:ind w:firstLine="420"/>
        <w:rPr>
          <w:rFonts w:ascii="宋体" w:hAnsi="宋体"/>
          <w:szCs w:val="21"/>
          <w:highlight w:val="none"/>
        </w:rPr>
      </w:pPr>
      <w:r>
        <w:rPr>
          <w:rFonts w:ascii="宋体" w:hAnsi="宋体"/>
          <w:szCs w:val="21"/>
          <w:highlight w:val="none"/>
        </w:rPr>
        <w:t>3.</w:t>
      </w:r>
      <w:r>
        <w:rPr>
          <w:rFonts w:hint="eastAsia" w:ascii="宋体" w:hAnsi="宋体"/>
          <w:szCs w:val="21"/>
          <w:highlight w:val="none"/>
        </w:rPr>
        <w:t>供应商的报价必须按采购文件或政府采购云平台规定的格式填写，并在规定时间内提交最后报价。</w:t>
      </w:r>
    </w:p>
    <w:p>
      <w:pPr>
        <w:tabs>
          <w:tab w:val="left" w:pos="525"/>
        </w:tabs>
        <w:snapToGrid w:val="0"/>
        <w:spacing w:line="420" w:lineRule="exact"/>
        <w:ind w:firstLine="420"/>
        <w:rPr>
          <w:rFonts w:ascii="宋体" w:hAnsi="宋体"/>
          <w:szCs w:val="21"/>
          <w:highlight w:val="none"/>
        </w:rPr>
      </w:pPr>
      <w:r>
        <w:rPr>
          <w:rFonts w:ascii="宋体" w:hAnsi="宋体"/>
          <w:szCs w:val="21"/>
          <w:highlight w:val="none"/>
        </w:rPr>
        <w:t>4.</w:t>
      </w:r>
      <w:r>
        <w:rPr>
          <w:rFonts w:hint="eastAsia" w:ascii="宋体" w:hAnsi="宋体"/>
          <w:szCs w:val="21"/>
          <w:highlight w:val="none"/>
        </w:rPr>
        <w:t>最后报价是供应商响应文件的有效组成部分。</w:t>
      </w:r>
    </w:p>
    <w:p>
      <w:pPr>
        <w:pStyle w:val="5"/>
        <w:spacing w:before="0" w:after="0" w:line="440" w:lineRule="exact"/>
        <w:ind w:firstLine="211" w:firstLineChars="100"/>
        <w:rPr>
          <w:rFonts w:ascii="宋体" w:hAnsi="宋体" w:eastAsia="宋体"/>
          <w:sz w:val="21"/>
          <w:szCs w:val="21"/>
          <w:highlight w:val="none"/>
        </w:rPr>
      </w:pPr>
      <w:bookmarkStart w:id="100" w:name="_（六）谈判保证金"/>
      <w:bookmarkEnd w:id="100"/>
      <w:bookmarkStart w:id="101" w:name="_Toc352700425"/>
      <w:bookmarkStart w:id="102" w:name="_Toc353785295"/>
      <w:bookmarkStart w:id="103" w:name="_Toc254970541"/>
      <w:bookmarkStart w:id="104" w:name="_Toc254970682"/>
      <w:r>
        <w:rPr>
          <w:rFonts w:hint="eastAsia" w:ascii="宋体" w:hAnsi="宋体" w:eastAsia="宋体"/>
          <w:sz w:val="21"/>
          <w:szCs w:val="21"/>
          <w:highlight w:val="none"/>
        </w:rPr>
        <w:t>（六）谈判保证金</w:t>
      </w:r>
      <w:bookmarkEnd w:id="101"/>
      <w:bookmarkEnd w:id="102"/>
      <w:bookmarkEnd w:id="103"/>
      <w:bookmarkEnd w:id="104"/>
    </w:p>
    <w:p>
      <w:pPr>
        <w:widowControl/>
        <w:spacing w:line="420" w:lineRule="exact"/>
        <w:ind w:firstLine="420" w:firstLineChars="200"/>
        <w:jc w:val="left"/>
        <w:rPr>
          <w:highlight w:val="none"/>
        </w:rPr>
      </w:pPr>
      <w:bookmarkStart w:id="105" w:name="_Toc352700426"/>
      <w:bookmarkStart w:id="106" w:name="_Toc353785296"/>
      <w:bookmarkStart w:id="107" w:name="_Toc254970683"/>
      <w:bookmarkStart w:id="108" w:name="_Toc254970542"/>
      <w:r>
        <w:rPr>
          <w:rFonts w:hint="eastAsia" w:ascii="宋体" w:hAnsi="宋体"/>
          <w:szCs w:val="21"/>
          <w:highlight w:val="none"/>
        </w:rPr>
        <w:t>本项目免收谈判保证金。</w:t>
      </w:r>
    </w:p>
    <w:bookmarkEnd w:id="105"/>
    <w:bookmarkEnd w:id="106"/>
    <w:bookmarkEnd w:id="107"/>
    <w:bookmarkEnd w:id="108"/>
    <w:p>
      <w:pPr>
        <w:spacing w:line="420" w:lineRule="exact"/>
        <w:ind w:firstLine="211" w:firstLineChars="100"/>
        <w:rPr>
          <w:b/>
          <w:bCs/>
          <w:highlight w:val="none"/>
        </w:rPr>
      </w:pPr>
      <w:r>
        <w:rPr>
          <w:rFonts w:hint="eastAsia"/>
          <w:b/>
          <w:bCs/>
          <w:highlight w:val="none"/>
        </w:rPr>
        <w:t>（七）响应文件的上传、提交、修改、撤回</w:t>
      </w:r>
    </w:p>
    <w:p>
      <w:pPr>
        <w:snapToGrid w:val="0"/>
        <w:spacing w:line="42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响应文件的上传和提交:供应商须将编制好的加密响应文件上传至政府采购云平台，并在响应文件提交截止时间前提交，否则</w:t>
      </w:r>
      <w:bookmarkStart w:id="109" w:name="_Hlk91772691"/>
      <w:r>
        <w:rPr>
          <w:rFonts w:hint="eastAsia" w:ascii="宋体" w:hAnsi="宋体"/>
          <w:szCs w:val="21"/>
          <w:highlight w:val="none"/>
        </w:rPr>
        <w:t>政府采购云平台</w:t>
      </w:r>
      <w:bookmarkEnd w:id="109"/>
      <w:r>
        <w:rPr>
          <w:rFonts w:hint="eastAsia" w:ascii="宋体" w:hAnsi="宋体"/>
          <w:szCs w:val="21"/>
          <w:highlight w:val="none"/>
        </w:rPr>
        <w:t>将予以拒收。</w:t>
      </w:r>
    </w:p>
    <w:p>
      <w:pPr>
        <w:snapToGrid w:val="0"/>
        <w:spacing w:line="42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响应文件的修改和撤回：</w:t>
      </w:r>
      <w:r>
        <w:rPr>
          <w:rFonts w:hint="eastAsia"/>
          <w:szCs w:val="21"/>
          <w:highlight w:val="none"/>
        </w:rPr>
        <w:t>供应商在提交响应文件截止时间前，可以对所提交的响应文件进行补充、修改或者撤回</w:t>
      </w:r>
      <w:r>
        <w:rPr>
          <w:rFonts w:hint="eastAsia" w:ascii="宋体" w:hAnsi="宋体"/>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highlight w:val="none"/>
        </w:rPr>
        <w:t>补充、修改的内容作为响应文件的组成部分。补充、修改的内容与响应文件不一致的，以补充、修改的内容为准。</w:t>
      </w:r>
    </w:p>
    <w:p>
      <w:pPr>
        <w:pStyle w:val="5"/>
        <w:spacing w:line="420" w:lineRule="exact"/>
        <w:rPr>
          <w:highlight w:val="none"/>
        </w:rPr>
      </w:pPr>
      <w:bookmarkStart w:id="110" w:name="_四、响应文件开启"/>
      <w:bookmarkEnd w:id="110"/>
      <w:r>
        <w:rPr>
          <w:rFonts w:hint="eastAsia"/>
          <w:highlight w:val="none"/>
        </w:rPr>
        <w:t>四、</w:t>
      </w:r>
      <w:bookmarkStart w:id="111" w:name="_Toc352700430"/>
      <w:bookmarkStart w:id="112" w:name="_Toc353785300"/>
      <w:r>
        <w:rPr>
          <w:rFonts w:hint="eastAsia"/>
          <w:highlight w:val="none"/>
        </w:rPr>
        <w:t>响应文件开启</w:t>
      </w:r>
    </w:p>
    <w:bookmarkEnd w:id="111"/>
    <w:bookmarkEnd w:id="112"/>
    <w:p>
      <w:pPr>
        <w:spacing w:line="420" w:lineRule="exact"/>
        <w:ind w:firstLine="210" w:firstLineChars="100"/>
        <w:rPr>
          <w:rFonts w:ascii="方正小标宋_GBK" w:hAnsi="Arial" w:eastAsia="方正小标宋_GBK"/>
          <w:bCs/>
          <w:sz w:val="24"/>
          <w:highlight w:val="none"/>
        </w:rPr>
      </w:pPr>
      <w:r>
        <w:rPr>
          <w:rFonts w:hint="eastAsia"/>
          <w:highlight w:val="none"/>
        </w:rPr>
        <w:t>（一）本中心将在响应文件提交截止时间后在</w:t>
      </w:r>
      <w:bookmarkStart w:id="113" w:name="_Hlk90300735"/>
      <w:r>
        <w:rPr>
          <w:rFonts w:hint="eastAsia"/>
          <w:highlight w:val="none"/>
        </w:rPr>
        <w:t>政采云远程开标大厅</w:t>
      </w:r>
      <w:bookmarkEnd w:id="113"/>
      <w:r>
        <w:rPr>
          <w:rFonts w:hint="eastAsia"/>
          <w:highlight w:val="none"/>
        </w:rPr>
        <w:t>进行响应文件开启，供应商法定代表人或委托代理人须按时登录</w:t>
      </w:r>
      <w:bookmarkStart w:id="114" w:name="_Hlk90300780"/>
      <w:r>
        <w:rPr>
          <w:rFonts w:hint="eastAsia"/>
          <w:highlight w:val="none"/>
        </w:rPr>
        <w:t>政采云远程开标大厅</w:t>
      </w:r>
      <w:bookmarkEnd w:id="114"/>
      <w:r>
        <w:rPr>
          <w:rFonts w:hint="eastAsia"/>
          <w:highlight w:val="none"/>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15" w:name="_Toc353785301"/>
      <w:bookmarkStart w:id="116" w:name="_Toc352700431"/>
    </w:p>
    <w:p>
      <w:pPr>
        <w:spacing w:line="420" w:lineRule="exact"/>
        <w:ind w:firstLine="210" w:firstLineChars="100"/>
        <w:rPr>
          <w:rFonts w:ascii="方正小标宋_GBK" w:hAnsi="Arial" w:eastAsia="方正小标宋_GBK"/>
          <w:bCs/>
          <w:sz w:val="24"/>
          <w:highlight w:val="none"/>
        </w:rPr>
      </w:pPr>
      <w:r>
        <w:rPr>
          <w:rFonts w:hint="eastAsia"/>
          <w:highlight w:val="none"/>
        </w:rPr>
        <w:t>（二）</w:t>
      </w:r>
      <w:bookmarkEnd w:id="115"/>
      <w:bookmarkEnd w:id="116"/>
      <w:r>
        <w:rPr>
          <w:rFonts w:hint="eastAsia"/>
          <w:highlight w:val="none"/>
        </w:rPr>
        <w:t>解密</w:t>
      </w:r>
    </w:p>
    <w:p>
      <w:pPr>
        <w:spacing w:line="420" w:lineRule="exact"/>
        <w:ind w:firstLine="420" w:firstLineChars="200"/>
        <w:rPr>
          <w:highlight w:val="none"/>
        </w:rPr>
      </w:pPr>
      <w:r>
        <w:rPr>
          <w:rFonts w:hint="eastAsia"/>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highlight w:val="none"/>
        </w:rPr>
      </w:pPr>
      <w:r>
        <w:rPr>
          <w:rFonts w:hint="eastAsia"/>
          <w:b/>
          <w:bCs/>
          <w:highlight w:val="none"/>
        </w:rPr>
        <w:t>（三）资格审查</w:t>
      </w:r>
    </w:p>
    <w:p>
      <w:pPr>
        <w:spacing w:line="420" w:lineRule="exac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采购人依法对供应商的资格进行审查，资格性审查时，如发现下列情形之一的，响应文件将被视为无效：</w:t>
      </w:r>
    </w:p>
    <w:p>
      <w:pPr>
        <w:spacing w:line="420" w:lineRule="exact"/>
        <w:ind w:firstLine="420" w:firstLineChars="200"/>
        <w:rPr>
          <w:rFonts w:ascii="宋体" w:hAnsi="宋体"/>
          <w:szCs w:val="21"/>
          <w:highlight w:val="none"/>
        </w:rPr>
      </w:pPr>
      <w:r>
        <w:rPr>
          <w:rFonts w:hint="eastAsia" w:ascii="宋体" w:hAnsi="宋体"/>
          <w:szCs w:val="21"/>
          <w:highlight w:val="none"/>
        </w:rPr>
        <w:t>(1)超越了按照法律法规规定必须获得行政许可或者行政审批的经营范围的；</w:t>
      </w:r>
    </w:p>
    <w:p>
      <w:pPr>
        <w:spacing w:line="420" w:lineRule="exact"/>
        <w:ind w:firstLine="420" w:firstLineChars="200"/>
        <w:rPr>
          <w:rFonts w:ascii="宋体" w:hAnsi="宋体"/>
          <w:szCs w:val="21"/>
          <w:highlight w:val="none"/>
        </w:rPr>
      </w:pPr>
      <w:r>
        <w:rPr>
          <w:rFonts w:hint="eastAsia" w:ascii="宋体" w:hAnsi="宋体"/>
          <w:szCs w:val="21"/>
          <w:highlight w:val="none"/>
        </w:rPr>
        <w:t>(2)资格证明文件不全的，或者不符合采购文件标明的资格要求的；</w:t>
      </w:r>
    </w:p>
    <w:p>
      <w:pPr>
        <w:snapToGrid w:val="0"/>
        <w:spacing w:line="42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5"/>
        <w:spacing w:line="420" w:lineRule="exact"/>
        <w:rPr>
          <w:rFonts w:ascii="宋体" w:hAnsi="宋体"/>
          <w:szCs w:val="21"/>
          <w:highlight w:val="none"/>
        </w:rPr>
      </w:pPr>
      <w:bookmarkStart w:id="117" w:name="_五、评审与谈判"/>
      <w:bookmarkEnd w:id="117"/>
      <w:bookmarkStart w:id="118" w:name="_Toc352700432"/>
      <w:bookmarkStart w:id="119" w:name="_Toc254970686"/>
      <w:bookmarkStart w:id="120" w:name="_Toc353785302"/>
      <w:bookmarkStart w:id="121" w:name="_Toc254970545"/>
      <w:r>
        <w:rPr>
          <w:rFonts w:hint="eastAsia"/>
          <w:highlight w:val="none"/>
        </w:rPr>
        <w:t>五、</w:t>
      </w:r>
      <w:bookmarkEnd w:id="118"/>
      <w:bookmarkEnd w:id="119"/>
      <w:bookmarkEnd w:id="120"/>
      <w:bookmarkEnd w:id="121"/>
      <w:r>
        <w:rPr>
          <w:rFonts w:hint="eastAsia" w:ascii="宋体" w:hAnsi="宋体"/>
          <w:szCs w:val="21"/>
          <w:highlight w:val="none"/>
        </w:rPr>
        <w:t>评审与谈判</w:t>
      </w:r>
    </w:p>
    <w:p>
      <w:pPr>
        <w:snapToGrid w:val="0"/>
        <w:spacing w:line="420" w:lineRule="exact"/>
        <w:ind w:firstLine="211" w:firstLineChars="100"/>
        <w:rPr>
          <w:rFonts w:ascii="宋体" w:hAnsi="宋体"/>
          <w:b/>
          <w:bCs/>
          <w:szCs w:val="21"/>
          <w:highlight w:val="none"/>
        </w:rPr>
      </w:pPr>
      <w:bookmarkStart w:id="122" w:name="_Toc353785303"/>
      <w:bookmarkStart w:id="123" w:name="_Toc352700433"/>
      <w:r>
        <w:rPr>
          <w:rFonts w:hint="eastAsia" w:ascii="宋体" w:hAnsi="宋体"/>
          <w:b/>
          <w:bCs/>
          <w:szCs w:val="21"/>
          <w:highlight w:val="none"/>
        </w:rPr>
        <w:t>（一）评审原则：</w:t>
      </w:r>
    </w:p>
    <w:p>
      <w:pPr>
        <w:snapToGrid w:val="0"/>
        <w:spacing w:line="42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cs="Courier New"/>
          <w:szCs w:val="21"/>
          <w:highlight w:val="none"/>
        </w:rPr>
        <w:t>本项目采用不公开方式评审，评审的依据为采购文件和响应文件。</w:t>
      </w:r>
    </w:p>
    <w:p>
      <w:pPr>
        <w:snapToGrid w:val="0"/>
        <w:spacing w:line="420" w:lineRule="exact"/>
        <w:ind w:firstLine="211" w:firstLineChars="100"/>
        <w:rPr>
          <w:rFonts w:ascii="宋体" w:hAnsi="宋体"/>
          <w:b/>
          <w:bCs/>
          <w:szCs w:val="21"/>
          <w:highlight w:val="none"/>
        </w:rPr>
      </w:pPr>
      <w:r>
        <w:rPr>
          <w:rFonts w:hint="eastAsia"/>
          <w:b/>
          <w:bCs/>
          <w:highlight w:val="none"/>
        </w:rPr>
        <w:t>（二）成立谈判小组</w:t>
      </w:r>
    </w:p>
    <w:p>
      <w:pPr>
        <w:snapToGrid w:val="0"/>
        <w:spacing w:line="420" w:lineRule="exact"/>
        <w:ind w:firstLine="420" w:firstLineChars="200"/>
        <w:rPr>
          <w:rFonts w:ascii="宋体" w:hAnsi="宋体"/>
          <w:szCs w:val="21"/>
          <w:highlight w:val="none"/>
        </w:rPr>
      </w:pPr>
      <w:r>
        <w:rPr>
          <w:rFonts w:hint="eastAsia" w:ascii="宋体" w:hAnsi="宋体" w:cs="Courier New"/>
          <w:bCs/>
          <w:szCs w:val="21"/>
          <w:highlight w:val="none"/>
        </w:rPr>
        <w:t>谈判小组</w:t>
      </w:r>
      <w:bookmarkEnd w:id="122"/>
      <w:bookmarkEnd w:id="123"/>
      <w:r>
        <w:rPr>
          <w:rFonts w:hint="eastAsia" w:ascii="宋体" w:hAnsi="宋体" w:cs="Courier New"/>
          <w:bCs/>
          <w:szCs w:val="21"/>
          <w:highlight w:val="none"/>
        </w:rPr>
        <w:t>由采购人代表和评审专家共3人以上单数组成，其中评审专家人数不得少于谈判小组成员总数的2/3。</w:t>
      </w:r>
    </w:p>
    <w:p>
      <w:pPr>
        <w:spacing w:line="420" w:lineRule="exact"/>
        <w:ind w:firstLine="211" w:firstLineChars="100"/>
        <w:rPr>
          <w:rFonts w:ascii="宋体" w:hAnsi="宋体"/>
          <w:b/>
          <w:bCs/>
          <w:szCs w:val="21"/>
          <w:highlight w:val="none"/>
        </w:rPr>
      </w:pPr>
      <w:r>
        <w:rPr>
          <w:rFonts w:hint="eastAsia" w:ascii="宋体" w:hAnsi="宋体"/>
          <w:b/>
          <w:bCs/>
          <w:szCs w:val="21"/>
          <w:highlight w:val="none"/>
        </w:rPr>
        <w:t>（三）确认谈判文件</w:t>
      </w:r>
    </w:p>
    <w:p>
      <w:pPr>
        <w:spacing w:line="420" w:lineRule="exact"/>
        <w:ind w:firstLine="420" w:firstLineChars="200"/>
        <w:rPr>
          <w:rFonts w:ascii="宋体" w:hAnsi="宋体"/>
          <w:b/>
          <w:bCs/>
          <w:szCs w:val="21"/>
          <w:highlight w:val="none"/>
        </w:rPr>
      </w:pPr>
      <w:r>
        <w:rPr>
          <w:rFonts w:hint="eastAsia" w:hAnsi="宋体"/>
          <w:highlight w:val="none"/>
        </w:rPr>
        <w:t>谈判小组对谈判文件进行确认，认可谈判文件的内容，符合法律法规的规定、不存在歧视性或排他性内容。</w:t>
      </w:r>
    </w:p>
    <w:p>
      <w:pPr>
        <w:spacing w:line="420" w:lineRule="exact"/>
        <w:ind w:firstLine="211" w:firstLineChars="100"/>
        <w:rPr>
          <w:rFonts w:ascii="宋体" w:hAnsi="宋体" w:cs="Courier New"/>
          <w:szCs w:val="21"/>
          <w:highlight w:val="none"/>
        </w:rPr>
      </w:pPr>
      <w:r>
        <w:rPr>
          <w:rFonts w:hint="eastAsia" w:ascii="宋体" w:hAnsi="宋体"/>
          <w:b/>
          <w:bCs/>
          <w:szCs w:val="21"/>
          <w:highlight w:val="none"/>
        </w:rPr>
        <w:t>（四）实质性审查</w:t>
      </w:r>
    </w:p>
    <w:p>
      <w:pPr>
        <w:snapToGrid w:val="0"/>
        <w:spacing w:line="420" w:lineRule="exac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szCs w:val="21"/>
          <w:highlight w:val="none"/>
        </w:rPr>
      </w:pPr>
      <w:r>
        <w:rPr>
          <w:rFonts w:hint="eastAsia" w:ascii="宋体" w:hAnsi="宋体"/>
          <w:b/>
          <w:bCs/>
          <w:szCs w:val="21"/>
          <w:highlight w:val="none"/>
        </w:rPr>
        <w:t>2</w:t>
      </w:r>
      <w:r>
        <w:rPr>
          <w:rFonts w:ascii="宋体" w:hAnsi="宋体"/>
          <w:b/>
          <w:bCs/>
          <w:szCs w:val="21"/>
          <w:highlight w:val="none"/>
        </w:rPr>
        <w:t>.</w:t>
      </w:r>
      <w:r>
        <w:rPr>
          <w:rFonts w:hint="eastAsia" w:ascii="宋体" w:hAnsi="宋体"/>
          <w:b/>
          <w:bCs/>
          <w:szCs w:val="21"/>
          <w:highlight w:val="none"/>
        </w:rPr>
        <w:t>实质性审查时，如发现下列情形之一的，响应文件将被视为无效：</w:t>
      </w:r>
    </w:p>
    <w:p>
      <w:pPr>
        <w:snapToGrid w:val="0"/>
        <w:spacing w:line="420" w:lineRule="exact"/>
        <w:ind w:firstLine="525" w:firstLineChars="250"/>
        <w:rPr>
          <w:rFonts w:ascii="宋体" w:hAnsi="宋体"/>
          <w:szCs w:val="21"/>
          <w:highlight w:val="none"/>
        </w:rPr>
      </w:pPr>
      <w:bookmarkStart w:id="124" w:name="_Hlk112311783"/>
      <w:r>
        <w:rPr>
          <w:rFonts w:hint="eastAsia" w:ascii="宋体" w:hAnsi="宋体"/>
          <w:szCs w:val="21"/>
          <w:highlight w:val="none"/>
        </w:rPr>
        <w:t>①响应文件未按响应文件编制要求提供或内容虚假的；</w:t>
      </w:r>
    </w:p>
    <w:p>
      <w:pPr>
        <w:snapToGrid w:val="0"/>
        <w:spacing w:line="420" w:lineRule="exact"/>
        <w:ind w:firstLine="525" w:firstLineChars="250"/>
        <w:rPr>
          <w:rFonts w:ascii="宋体" w:hAnsi="宋体"/>
          <w:szCs w:val="21"/>
          <w:highlight w:val="none"/>
        </w:rPr>
      </w:pPr>
      <w:r>
        <w:rPr>
          <w:rFonts w:hint="eastAsia" w:ascii="宋体" w:hAnsi="宋体"/>
          <w:szCs w:val="21"/>
          <w:highlight w:val="none"/>
        </w:rPr>
        <w:t>②响应文件无法定代表人或其委托代理人签署、未提供授权委托书，或未按规定盖章的；</w:t>
      </w:r>
    </w:p>
    <w:p>
      <w:pPr>
        <w:snapToGrid w:val="0"/>
        <w:spacing w:line="420" w:lineRule="exact"/>
        <w:ind w:firstLine="525" w:firstLineChars="250"/>
        <w:rPr>
          <w:rFonts w:ascii="宋体" w:hAnsi="宋体"/>
          <w:szCs w:val="21"/>
          <w:highlight w:val="none"/>
        </w:rPr>
      </w:pPr>
      <w:r>
        <w:rPr>
          <w:rFonts w:hint="eastAsia" w:ascii="宋体" w:hAnsi="宋体"/>
          <w:szCs w:val="21"/>
          <w:highlight w:val="none"/>
        </w:rPr>
        <w:t>③供应商代表未能出具身份证明或与法定代表人委托代理人身份不符的；</w:t>
      </w:r>
    </w:p>
    <w:p>
      <w:pPr>
        <w:snapToGrid w:val="0"/>
        <w:spacing w:line="420" w:lineRule="exact"/>
        <w:ind w:firstLine="525" w:firstLineChars="250"/>
        <w:rPr>
          <w:rFonts w:ascii="宋体" w:hAnsi="宋体"/>
          <w:szCs w:val="21"/>
          <w:highlight w:val="none"/>
        </w:rPr>
      </w:pPr>
      <w:r>
        <w:rPr>
          <w:rFonts w:hint="eastAsia" w:ascii="宋体" w:hAnsi="宋体"/>
          <w:szCs w:val="21"/>
          <w:highlight w:val="none"/>
        </w:rPr>
        <w:t>④未实质性响应采购文件采购需求的技术、服务要求的；</w:t>
      </w:r>
    </w:p>
    <w:p>
      <w:pPr>
        <w:snapToGrid w:val="0"/>
        <w:spacing w:line="420" w:lineRule="exact"/>
        <w:ind w:firstLine="525" w:firstLineChars="250"/>
        <w:rPr>
          <w:rFonts w:ascii="宋体" w:hAnsi="宋体"/>
          <w:szCs w:val="21"/>
          <w:highlight w:val="none"/>
        </w:rPr>
      </w:pPr>
      <w:r>
        <w:rPr>
          <w:rFonts w:hint="eastAsia" w:ascii="宋体" w:hAnsi="宋体"/>
          <w:szCs w:val="21"/>
          <w:highlight w:val="none"/>
        </w:rPr>
        <w:t>⑤</w:t>
      </w:r>
      <w:r>
        <w:rPr>
          <w:rFonts w:hint="eastAsia" w:ascii="宋体" w:hAnsi="宋体"/>
          <w:spacing w:val="-4"/>
          <w:szCs w:val="21"/>
          <w:highlight w:val="none"/>
        </w:rPr>
        <w:t>不符合采购文件要求的质量标准，或者与采购文件中的技术指标、功能、服务事项发生较大偏离，已不符合采购人需求的；</w:t>
      </w:r>
    </w:p>
    <w:p>
      <w:pPr>
        <w:snapToGrid w:val="0"/>
        <w:spacing w:line="420" w:lineRule="exact"/>
        <w:ind w:firstLine="525" w:firstLineChars="250"/>
        <w:rPr>
          <w:rFonts w:ascii="宋体" w:hAnsi="宋体"/>
          <w:szCs w:val="21"/>
          <w:highlight w:val="none"/>
        </w:rPr>
      </w:pPr>
      <w:r>
        <w:rPr>
          <w:rFonts w:hint="eastAsia" w:ascii="宋体" w:hAnsi="宋体"/>
          <w:szCs w:val="21"/>
          <w:highlight w:val="none"/>
        </w:rPr>
        <w:t>⑥响应文件有采购人不能接受的附加条件的。</w:t>
      </w:r>
    </w:p>
    <w:p>
      <w:pPr>
        <w:snapToGrid w:val="0"/>
        <w:spacing w:line="420" w:lineRule="exact"/>
        <w:ind w:firstLine="505" w:firstLineChars="250"/>
        <w:rPr>
          <w:rFonts w:ascii="宋体" w:hAnsi="宋体"/>
          <w:spacing w:val="-4"/>
          <w:szCs w:val="21"/>
          <w:highlight w:val="none"/>
        </w:rPr>
      </w:pPr>
      <w:r>
        <w:rPr>
          <w:rFonts w:hint="eastAsia" w:ascii="宋体" w:hAnsi="宋体"/>
          <w:spacing w:val="-4"/>
          <w:szCs w:val="21"/>
          <w:highlight w:val="none"/>
        </w:rPr>
        <w:t>⑦响应文件技术方案不明确，存在一个或一个以上备选(替代)响应方案的；</w:t>
      </w:r>
    </w:p>
    <w:p>
      <w:pPr>
        <w:snapToGrid w:val="0"/>
        <w:spacing w:line="420" w:lineRule="exact"/>
        <w:ind w:firstLine="525" w:firstLineChars="250"/>
        <w:rPr>
          <w:rFonts w:ascii="宋体" w:hAnsi="宋体"/>
          <w:szCs w:val="21"/>
          <w:highlight w:val="none"/>
        </w:rPr>
      </w:pPr>
      <w:r>
        <w:rPr>
          <w:rFonts w:hint="eastAsia" w:ascii="宋体" w:hAnsi="宋体"/>
          <w:szCs w:val="21"/>
          <w:highlight w:val="none"/>
        </w:rPr>
        <w:t>⑧响应文件的实质性内容未使用中文表述、意思表述不明确、前后矛盾或者使用计量单位不符合采购文件要求的。</w:t>
      </w:r>
    </w:p>
    <w:bookmarkEnd w:id="124"/>
    <w:p>
      <w:pPr>
        <w:spacing w:line="420" w:lineRule="exact"/>
        <w:ind w:firstLine="211" w:firstLineChars="100"/>
        <w:rPr>
          <w:b/>
          <w:bCs/>
          <w:highlight w:val="none"/>
        </w:rPr>
      </w:pPr>
      <w:r>
        <w:rPr>
          <w:rFonts w:hint="eastAsia"/>
          <w:b/>
          <w:bCs/>
          <w:highlight w:val="none"/>
        </w:rPr>
        <w:t>（五）谈判</w:t>
      </w:r>
    </w:p>
    <w:p>
      <w:pPr>
        <w:pStyle w:val="23"/>
        <w:spacing w:line="420" w:lineRule="exact"/>
        <w:ind w:firstLine="420" w:firstLineChars="200"/>
        <w:rPr>
          <w:highlight w:val="none"/>
        </w:rPr>
      </w:pPr>
      <w:r>
        <w:rPr>
          <w:rFonts w:hint="eastAsia" w:hAnsi="宋体"/>
          <w:bCs/>
          <w:highlight w:val="none"/>
        </w:rPr>
        <w:t>1</w:t>
      </w:r>
      <w:r>
        <w:rPr>
          <w:rFonts w:hAnsi="宋体"/>
          <w:bCs/>
          <w:highlight w:val="none"/>
        </w:rPr>
        <w:t>.</w:t>
      </w:r>
      <w:r>
        <w:rPr>
          <w:rFonts w:hint="eastAsia"/>
          <w:highlight w:val="none"/>
        </w:rPr>
        <w:t>谈判小组所有成员应当集中与单一供应商分别进行谈判，并给予所有参加谈判的供应商平等的谈判机会。</w:t>
      </w:r>
    </w:p>
    <w:p>
      <w:pPr>
        <w:pStyle w:val="23"/>
        <w:spacing w:line="420" w:lineRule="exact"/>
        <w:ind w:firstLine="420" w:firstLineChars="200"/>
        <w:rPr>
          <w:rFonts w:hAnsi="宋体"/>
          <w:bCs/>
          <w:highlight w:val="none"/>
        </w:rPr>
      </w:pPr>
      <w:r>
        <w:rPr>
          <w:rFonts w:hint="eastAsia" w:hAnsi="宋体"/>
          <w:bCs/>
          <w:highlight w:val="none"/>
        </w:rPr>
        <w:t>2</w:t>
      </w:r>
      <w:r>
        <w:rPr>
          <w:rFonts w:hAnsi="宋体"/>
          <w:bCs/>
          <w:highlight w:val="none"/>
        </w:rPr>
        <w:t>.</w:t>
      </w:r>
      <w:r>
        <w:rPr>
          <w:rFonts w:hint="eastAsia" w:hAnsi="宋体"/>
          <w:bCs/>
          <w:highlight w:val="none"/>
        </w:rPr>
        <w:t>谈判小组可以根据谈判文件和谈判情况实质性变动采购需求中的技术、服务要求以及合同草案条款，但不得变动谈判文件中的其他内容。实质性变动的内容，须经采购人代表确认。</w:t>
      </w:r>
    </w:p>
    <w:p>
      <w:pPr>
        <w:pStyle w:val="23"/>
        <w:spacing w:line="420" w:lineRule="exact"/>
        <w:ind w:firstLine="420" w:firstLineChars="200"/>
        <w:rPr>
          <w:rFonts w:hAnsi="宋体"/>
          <w:bCs/>
          <w:highlight w:val="none"/>
        </w:rPr>
      </w:pPr>
      <w:r>
        <w:rPr>
          <w:rFonts w:hAnsi="宋体"/>
          <w:bCs/>
          <w:highlight w:val="none"/>
        </w:rPr>
        <w:t>3.</w:t>
      </w:r>
      <w:r>
        <w:rPr>
          <w:rFonts w:hint="eastAsia" w:hAnsi="宋体"/>
          <w:bCs/>
          <w:highlight w:val="none"/>
        </w:rPr>
        <w:t>对谈判文件作出的实质性变动是谈判文件的有效组成部分，谈判小组应当及时以书面形式同时通知所有参加谈判的供应商。</w:t>
      </w:r>
    </w:p>
    <w:p>
      <w:pPr>
        <w:pStyle w:val="23"/>
        <w:spacing w:line="420" w:lineRule="exact"/>
        <w:ind w:firstLine="420" w:firstLineChars="200"/>
        <w:rPr>
          <w:rFonts w:hAnsi="宋体"/>
          <w:bCs/>
          <w:highlight w:val="none"/>
        </w:rPr>
      </w:pPr>
      <w:r>
        <w:rPr>
          <w:rFonts w:hint="eastAsia" w:hAnsi="宋体"/>
          <w:bCs/>
          <w:highlight w:val="none"/>
        </w:rPr>
        <w:t>4</w:t>
      </w:r>
      <w:r>
        <w:rPr>
          <w:rFonts w:hAnsi="宋体"/>
          <w:bCs/>
          <w:highlight w:val="none"/>
        </w:rPr>
        <w:t>.</w:t>
      </w:r>
      <w:r>
        <w:rPr>
          <w:rFonts w:hint="eastAsia" w:hAnsi="宋体"/>
          <w:bCs/>
          <w:highlight w:val="none"/>
        </w:rPr>
        <w:t>供应商应当按照谈判文件的变动情况和谈判小组的要求重新提交响应文件，并由其法定代表人或授权代表签名或者加盖公章。由授权代表签名的，应当附法定代表人授权书。</w:t>
      </w:r>
      <w:bookmarkStart w:id="125" w:name="_Hlk92985140"/>
      <w:r>
        <w:rPr>
          <w:rFonts w:hint="eastAsia" w:hAnsi="宋体"/>
          <w:bCs/>
          <w:highlight w:val="none"/>
        </w:rPr>
        <w:t>供应商为自然人的，应当由本人签名并附身份证明。</w:t>
      </w:r>
      <w:bookmarkEnd w:id="125"/>
      <w:r>
        <w:rPr>
          <w:rFonts w:hint="eastAsia" w:hAnsi="宋体"/>
          <w:bCs/>
          <w:highlight w:val="none"/>
        </w:rPr>
        <w:t>逾时不提交的，视同放弃谈判。</w:t>
      </w:r>
    </w:p>
    <w:p>
      <w:pPr>
        <w:pStyle w:val="23"/>
        <w:spacing w:line="420" w:lineRule="exact"/>
        <w:ind w:firstLine="420" w:firstLineChars="200"/>
        <w:rPr>
          <w:rFonts w:hAnsi="宋体"/>
          <w:bCs/>
          <w:highlight w:val="none"/>
        </w:rPr>
      </w:pPr>
      <w:r>
        <w:rPr>
          <w:rFonts w:hint="eastAsia" w:hAnsi="宋体"/>
          <w:bCs/>
          <w:highlight w:val="none"/>
        </w:rPr>
        <w:t>5</w:t>
      </w:r>
      <w:r>
        <w:rPr>
          <w:rFonts w:hAnsi="宋体"/>
          <w:bCs/>
          <w:highlight w:val="none"/>
        </w:rPr>
        <w:t>.</w:t>
      </w:r>
      <w:r>
        <w:rPr>
          <w:rFonts w:hint="eastAsia"/>
          <w:highlight w:val="none"/>
        </w:rPr>
        <w:t>已提交响应文件的供应商，在提交最后报价之前，可以根据谈判情况退出谈判。</w:t>
      </w:r>
    </w:p>
    <w:p>
      <w:pPr>
        <w:spacing w:line="420" w:lineRule="exact"/>
        <w:ind w:firstLine="211" w:firstLineChars="100"/>
        <w:rPr>
          <w:b/>
          <w:bCs/>
          <w:highlight w:val="none"/>
        </w:rPr>
      </w:pPr>
      <w:r>
        <w:rPr>
          <w:rFonts w:hint="eastAsia"/>
          <w:b/>
          <w:bCs/>
          <w:highlight w:val="none"/>
        </w:rPr>
        <w:t>（六）最后报价</w:t>
      </w:r>
    </w:p>
    <w:p>
      <w:pPr>
        <w:spacing w:line="420" w:lineRule="exact"/>
        <w:ind w:firstLine="420" w:firstLineChars="200"/>
        <w:rPr>
          <w:highlight w:val="none"/>
        </w:rPr>
      </w:pPr>
      <w:r>
        <w:rPr>
          <w:highlight w:val="none"/>
        </w:rPr>
        <w:t>1.</w:t>
      </w:r>
      <w:r>
        <w:rPr>
          <w:rFonts w:hint="eastAsia"/>
          <w:highlight w:val="none"/>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rPr>
          <w:highlight w:val="none"/>
        </w:rPr>
      </w:pPr>
      <w:r>
        <w:rPr>
          <w:rFonts w:hint="eastAsia"/>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rPr>
          <w:highlight w:val="none"/>
        </w:rPr>
      </w:pPr>
      <w:r>
        <w:rPr>
          <w:highlight w:val="none"/>
        </w:rPr>
        <w:t>2.</w:t>
      </w:r>
      <w:r>
        <w:rPr>
          <w:rFonts w:hint="eastAsia"/>
          <w:highlight w:val="none"/>
        </w:rPr>
        <w:t>最后报价应由其法定代表人或授权代表签名或者加盖公章，最后报价即系供应商响应报价。</w:t>
      </w:r>
    </w:p>
    <w:p>
      <w:pPr>
        <w:spacing w:line="420" w:lineRule="exact"/>
        <w:ind w:firstLine="422" w:firstLineChars="200"/>
        <w:rPr>
          <w:highlight w:val="none"/>
        </w:rPr>
      </w:pPr>
      <w:r>
        <w:rPr>
          <w:rFonts w:hint="eastAsia"/>
          <w:b/>
          <w:bCs/>
          <w:highlight w:val="none"/>
        </w:rPr>
        <w:t>3</w:t>
      </w:r>
      <w:r>
        <w:rPr>
          <w:rFonts w:hint="eastAsia" w:ascii="宋体" w:hAnsi="宋体" w:cs="Courier New"/>
          <w:b/>
          <w:szCs w:val="21"/>
          <w:highlight w:val="none"/>
        </w:rPr>
        <w:t>.在报价评审时，如发现下列情形之一的，响应文件将被视为无效：</w:t>
      </w:r>
    </w:p>
    <w:p>
      <w:pPr>
        <w:snapToGrid w:val="0"/>
        <w:spacing w:line="420" w:lineRule="exact"/>
        <w:ind w:firstLine="420" w:firstLineChars="200"/>
        <w:rPr>
          <w:rFonts w:ascii="宋体" w:hAnsi="宋体"/>
          <w:szCs w:val="21"/>
          <w:highlight w:val="none"/>
        </w:rPr>
      </w:pPr>
      <w:bookmarkStart w:id="126" w:name="_Hlk112312387"/>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报价未采用人民币或者未按照采购文件标明的币种报价的；</w:t>
      </w:r>
    </w:p>
    <w:p>
      <w:pPr>
        <w:snapToGrid w:val="0"/>
        <w:spacing w:line="42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报价明细表中货物品牌、规格、型号、服务事项未明确或与响应文件中相应内容不一致的；</w:t>
      </w:r>
    </w:p>
    <w:p>
      <w:pPr>
        <w:snapToGrid w:val="0"/>
        <w:spacing w:line="42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报价具有选择性的；</w:t>
      </w:r>
    </w:p>
    <w:p>
      <w:pPr>
        <w:snapToGrid w:val="0"/>
        <w:spacing w:line="420" w:lineRule="exac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报价未按采购文件或政府采购云平台规定的格式填写，或未在规定时间内提交最后报价的。</w:t>
      </w:r>
    </w:p>
    <w:bookmarkEnd w:id="126"/>
    <w:p>
      <w:pPr>
        <w:spacing w:line="420" w:lineRule="exact"/>
        <w:ind w:firstLine="211" w:firstLineChars="100"/>
        <w:rPr>
          <w:b/>
          <w:bCs/>
          <w:highlight w:val="none"/>
        </w:rPr>
      </w:pPr>
      <w:r>
        <w:rPr>
          <w:rFonts w:hint="eastAsia"/>
          <w:b/>
          <w:bCs/>
          <w:highlight w:val="none"/>
        </w:rPr>
        <w:t>（七）澄清、说明或者更正的形式</w:t>
      </w:r>
    </w:p>
    <w:p>
      <w:pPr>
        <w:pStyle w:val="23"/>
        <w:spacing w:line="420" w:lineRule="exact"/>
        <w:ind w:firstLine="420"/>
        <w:rPr>
          <w:rFonts w:hAnsi="宋体"/>
          <w:bCs/>
          <w:highlight w:val="none"/>
        </w:rPr>
      </w:pPr>
      <w:r>
        <w:rPr>
          <w:rFonts w:hint="eastAsia" w:hAnsi="宋体"/>
          <w:bCs/>
          <w:highlight w:val="none"/>
        </w:rPr>
        <w:t>1</w:t>
      </w:r>
      <w:r>
        <w:rPr>
          <w:rFonts w:hAnsi="宋体"/>
          <w:bCs/>
          <w:highlight w:val="none"/>
        </w:rPr>
        <w:t>.</w:t>
      </w:r>
      <w:r>
        <w:rPr>
          <w:rFonts w:hint="eastAsia" w:hAnsi="宋体"/>
          <w:bCs/>
          <w:highlight w:val="none"/>
        </w:rPr>
        <w:t>谈判小组在对响应文件的有效性、完整性和响应程度进行审查时，可以要求供应商对响应文件中含义不明确、同类问题表述不一致或者有明显文字和计算错误的内容等作出必要的</w:t>
      </w:r>
      <w:bookmarkStart w:id="127" w:name="_Hlk92462362"/>
      <w:r>
        <w:rPr>
          <w:rFonts w:hint="eastAsia" w:hAnsi="宋体"/>
          <w:bCs/>
          <w:highlight w:val="none"/>
        </w:rPr>
        <w:t>澄清、说明或者更正</w:t>
      </w:r>
      <w:bookmarkEnd w:id="127"/>
      <w:r>
        <w:rPr>
          <w:rFonts w:hint="eastAsia" w:hAnsi="宋体"/>
          <w:bCs/>
          <w:highlight w:val="none"/>
        </w:rPr>
        <w:t>。供应商的澄清、说明或者更正不得超出响应文件的范围或者改变响应文件的实质性内容。</w:t>
      </w:r>
    </w:p>
    <w:p>
      <w:pPr>
        <w:pStyle w:val="23"/>
        <w:spacing w:line="420" w:lineRule="exact"/>
        <w:ind w:firstLine="420"/>
        <w:rPr>
          <w:rFonts w:hAnsi="宋体"/>
          <w:bCs/>
          <w:highlight w:val="none"/>
        </w:rPr>
      </w:pPr>
      <w:r>
        <w:rPr>
          <w:rFonts w:hint="eastAsia" w:hAnsi="宋体"/>
          <w:bCs/>
          <w:highlight w:val="none"/>
        </w:rPr>
        <w:t>2</w:t>
      </w:r>
      <w:r>
        <w:rPr>
          <w:rFonts w:hAnsi="宋体"/>
          <w:bCs/>
          <w:highlight w:val="none"/>
        </w:rPr>
        <w:t>.</w:t>
      </w:r>
      <w:r>
        <w:rPr>
          <w:rFonts w:hint="eastAsia" w:hAnsi="宋体"/>
          <w:bCs/>
          <w:highlight w:val="none"/>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highlight w:val="none"/>
        </w:rPr>
      </w:pPr>
      <w:r>
        <w:rPr>
          <w:rFonts w:hint="eastAsia"/>
          <w:b/>
          <w:bCs/>
          <w:highlight w:val="none"/>
        </w:rPr>
        <w:t>（八）评定标准及推荐原则</w:t>
      </w:r>
    </w:p>
    <w:p>
      <w:pPr>
        <w:spacing w:line="420" w:lineRule="exact"/>
        <w:ind w:firstLine="420" w:firstLineChars="200"/>
        <w:rPr>
          <w:highlight w:val="none"/>
        </w:rPr>
      </w:pPr>
      <w:r>
        <w:rPr>
          <w:rFonts w:hint="eastAsia" w:ascii="宋体" w:hAnsi="Courier New" w:cs="Courier New"/>
          <w:szCs w:val="21"/>
          <w:highlight w:val="none"/>
        </w:rPr>
        <w:t>详见第四章《评定标准及推荐原则》。</w:t>
      </w:r>
    </w:p>
    <w:p>
      <w:pPr>
        <w:pStyle w:val="23"/>
        <w:spacing w:line="420" w:lineRule="exact"/>
        <w:ind w:firstLine="211" w:firstLineChars="100"/>
        <w:rPr>
          <w:rFonts w:hAnsi="宋体"/>
          <w:b/>
          <w:highlight w:val="none"/>
        </w:rPr>
      </w:pPr>
      <w:r>
        <w:rPr>
          <w:rFonts w:hint="eastAsia" w:hAnsi="宋体"/>
          <w:b/>
          <w:highlight w:val="none"/>
        </w:rPr>
        <w:t>（九）供应商有下列情形之一的，属于恶意串通：</w:t>
      </w:r>
    </w:p>
    <w:p>
      <w:pPr>
        <w:pStyle w:val="23"/>
        <w:spacing w:line="420" w:lineRule="exact"/>
        <w:ind w:firstLine="420" w:firstLineChars="200"/>
        <w:rPr>
          <w:rFonts w:hAnsi="宋体" w:cs="Times New Roman"/>
          <w:highlight w:val="none"/>
        </w:rPr>
      </w:pPr>
      <w:r>
        <w:rPr>
          <w:rFonts w:hint="eastAsia" w:hAnsi="宋体" w:cs="Times New Roman"/>
          <w:highlight w:val="none"/>
        </w:rPr>
        <w:t>1</w:t>
      </w:r>
      <w:r>
        <w:rPr>
          <w:rFonts w:hAnsi="宋体" w:cs="Times New Roman"/>
          <w:highlight w:val="none"/>
        </w:rPr>
        <w:t>.</w:t>
      </w:r>
      <w:r>
        <w:rPr>
          <w:rFonts w:hint="eastAsia" w:hAnsi="宋体" w:cs="Times New Roman"/>
          <w:highlight w:val="none"/>
        </w:rPr>
        <w:t>供应商直接或者间接从采购人或者采购代理机构处获得其他供应商的相关情况并修改其响应文件；</w:t>
      </w:r>
    </w:p>
    <w:p>
      <w:pPr>
        <w:pStyle w:val="23"/>
        <w:spacing w:line="420" w:lineRule="exact"/>
        <w:ind w:firstLine="420" w:firstLineChars="200"/>
        <w:rPr>
          <w:rFonts w:hAnsi="宋体" w:cs="Times New Roman"/>
          <w:highlight w:val="none"/>
        </w:rPr>
      </w:pPr>
      <w:r>
        <w:rPr>
          <w:rFonts w:hint="eastAsia" w:hAnsi="宋体" w:cs="Times New Roman"/>
          <w:highlight w:val="none"/>
        </w:rPr>
        <w:t>2</w:t>
      </w:r>
      <w:r>
        <w:rPr>
          <w:rFonts w:hAnsi="宋体" w:cs="Times New Roman"/>
          <w:highlight w:val="none"/>
        </w:rPr>
        <w:t>.</w:t>
      </w:r>
      <w:r>
        <w:rPr>
          <w:rFonts w:hint="eastAsia" w:hAnsi="宋体" w:cs="Times New Roman"/>
          <w:highlight w:val="none"/>
        </w:rPr>
        <w:t>供应商按照采购人或者采购代理机构的授意撤换、修改响应文件；</w:t>
      </w:r>
    </w:p>
    <w:p>
      <w:pPr>
        <w:pStyle w:val="23"/>
        <w:spacing w:line="420" w:lineRule="exact"/>
        <w:ind w:firstLine="420" w:firstLineChars="200"/>
        <w:rPr>
          <w:rFonts w:hAnsi="宋体" w:cs="Times New Roman"/>
          <w:highlight w:val="none"/>
        </w:rPr>
      </w:pPr>
      <w:r>
        <w:rPr>
          <w:rFonts w:hint="eastAsia" w:hAnsi="宋体" w:cs="Times New Roman"/>
          <w:highlight w:val="none"/>
        </w:rPr>
        <w:t>3</w:t>
      </w:r>
      <w:r>
        <w:rPr>
          <w:rFonts w:hAnsi="宋体" w:cs="Times New Roman"/>
          <w:highlight w:val="none"/>
        </w:rPr>
        <w:t>.</w:t>
      </w:r>
      <w:r>
        <w:rPr>
          <w:rFonts w:hint="eastAsia" w:hAnsi="宋体" w:cs="Times New Roman"/>
          <w:highlight w:val="none"/>
        </w:rPr>
        <w:t>供应商之间协商报价、技术方案等响应文件的实质性内容；</w:t>
      </w:r>
    </w:p>
    <w:p>
      <w:pPr>
        <w:pStyle w:val="23"/>
        <w:spacing w:line="420" w:lineRule="exact"/>
        <w:ind w:firstLine="420" w:firstLineChars="200"/>
        <w:rPr>
          <w:rFonts w:hAnsi="宋体" w:cs="Times New Roman"/>
          <w:highlight w:val="none"/>
        </w:rPr>
      </w:pPr>
      <w:r>
        <w:rPr>
          <w:rFonts w:hint="eastAsia" w:hAnsi="宋体" w:cs="Times New Roman"/>
          <w:highlight w:val="none"/>
        </w:rPr>
        <w:t>4</w:t>
      </w:r>
      <w:r>
        <w:rPr>
          <w:rFonts w:hAnsi="宋体" w:cs="Times New Roman"/>
          <w:highlight w:val="none"/>
        </w:rPr>
        <w:t>.</w:t>
      </w:r>
      <w:r>
        <w:rPr>
          <w:rFonts w:hint="eastAsia" w:hAnsi="宋体" w:cs="Times New Roman"/>
          <w:highlight w:val="none"/>
        </w:rPr>
        <w:t>属于同一集团、协会、商会等组织成员的供应商按照该组织要求协同参加政府采购活动；</w:t>
      </w:r>
    </w:p>
    <w:p>
      <w:pPr>
        <w:pStyle w:val="23"/>
        <w:spacing w:line="420" w:lineRule="exact"/>
        <w:ind w:firstLine="420" w:firstLineChars="200"/>
        <w:rPr>
          <w:rFonts w:hAnsi="宋体" w:cs="Times New Roman"/>
          <w:highlight w:val="none"/>
        </w:rPr>
      </w:pPr>
      <w:r>
        <w:rPr>
          <w:rFonts w:hint="eastAsia" w:hAnsi="宋体" w:cs="Times New Roman"/>
          <w:highlight w:val="none"/>
        </w:rPr>
        <w:t>5</w:t>
      </w:r>
      <w:r>
        <w:rPr>
          <w:rFonts w:hAnsi="宋体" w:cs="Times New Roman"/>
          <w:highlight w:val="none"/>
        </w:rPr>
        <w:t>.</w:t>
      </w:r>
      <w:r>
        <w:rPr>
          <w:rFonts w:hint="eastAsia" w:hAnsi="宋体" w:cs="Times New Roman"/>
          <w:highlight w:val="none"/>
        </w:rPr>
        <w:t>供应商之间事先约定由某一特定供应商成交；</w:t>
      </w:r>
    </w:p>
    <w:p>
      <w:pPr>
        <w:pStyle w:val="23"/>
        <w:spacing w:line="420" w:lineRule="exact"/>
        <w:ind w:firstLine="420" w:firstLineChars="200"/>
        <w:rPr>
          <w:rFonts w:hAnsi="宋体" w:cs="Times New Roman"/>
          <w:highlight w:val="none"/>
        </w:rPr>
      </w:pPr>
      <w:r>
        <w:rPr>
          <w:rFonts w:hint="eastAsia" w:hAnsi="宋体" w:cs="Times New Roman"/>
          <w:highlight w:val="none"/>
        </w:rPr>
        <w:t>6</w:t>
      </w:r>
      <w:r>
        <w:rPr>
          <w:rFonts w:hAnsi="宋体" w:cs="Times New Roman"/>
          <w:highlight w:val="none"/>
        </w:rPr>
        <w:t>.</w:t>
      </w:r>
      <w:r>
        <w:rPr>
          <w:rFonts w:hint="eastAsia" w:hAnsi="宋体" w:cs="Times New Roman"/>
          <w:highlight w:val="none"/>
        </w:rPr>
        <w:t>供应商之间商定部分供应商放弃参加政府采购活动或者放弃成交；</w:t>
      </w:r>
    </w:p>
    <w:p>
      <w:pPr>
        <w:pStyle w:val="23"/>
        <w:spacing w:line="420" w:lineRule="exact"/>
        <w:ind w:firstLine="420" w:firstLineChars="200"/>
        <w:rPr>
          <w:rFonts w:hAnsi="宋体" w:cs="Times New Roman"/>
          <w:highlight w:val="none"/>
        </w:rPr>
      </w:pPr>
      <w:r>
        <w:rPr>
          <w:rFonts w:hint="eastAsia" w:hAnsi="宋体" w:cs="Times New Roman"/>
          <w:highlight w:val="none"/>
        </w:rPr>
        <w:t>7</w:t>
      </w:r>
      <w:r>
        <w:rPr>
          <w:rFonts w:hAnsi="宋体" w:cs="Times New Roman"/>
          <w:highlight w:val="none"/>
        </w:rPr>
        <w:t>.</w:t>
      </w:r>
      <w:r>
        <w:rPr>
          <w:rFonts w:hint="eastAsia" w:hAnsi="宋体" w:cs="Times New Roman"/>
          <w:highlight w:val="none"/>
        </w:rPr>
        <w:t>供应商与采购人或者采购代理机构之间、供应商相互之间，为谋求特定供应商成交或者排斥其他供应商的其他串通行为。</w:t>
      </w:r>
    </w:p>
    <w:p>
      <w:pPr>
        <w:pStyle w:val="23"/>
        <w:spacing w:line="420" w:lineRule="exact"/>
        <w:ind w:firstLine="211" w:firstLineChars="100"/>
        <w:rPr>
          <w:rFonts w:hAnsi="宋体"/>
          <w:b/>
          <w:highlight w:val="none"/>
        </w:rPr>
      </w:pPr>
      <w:r>
        <w:rPr>
          <w:rFonts w:hint="eastAsia" w:hAnsi="宋体"/>
          <w:b/>
          <w:highlight w:val="none"/>
        </w:rPr>
        <w:t>（十）评审报告</w:t>
      </w:r>
    </w:p>
    <w:p>
      <w:pPr>
        <w:widowControl/>
        <w:tabs>
          <w:tab w:val="left" w:pos="540"/>
        </w:tabs>
        <w:spacing w:line="420" w:lineRule="exact"/>
        <w:ind w:firstLine="420" w:firstLineChars="200"/>
        <w:jc w:val="left"/>
        <w:rPr>
          <w:szCs w:val="21"/>
          <w:highlight w:val="none"/>
        </w:rPr>
      </w:pPr>
      <w:r>
        <w:rPr>
          <w:rFonts w:hint="eastAsia"/>
          <w:szCs w:val="21"/>
          <w:highlight w:val="none"/>
        </w:rPr>
        <w:t>1</w:t>
      </w:r>
      <w:r>
        <w:rPr>
          <w:szCs w:val="21"/>
          <w:highlight w:val="none"/>
        </w:rPr>
        <w:t>.</w:t>
      </w:r>
      <w:r>
        <w:rPr>
          <w:rFonts w:hint="eastAsia"/>
          <w:szCs w:val="21"/>
          <w:highlight w:val="none"/>
        </w:rPr>
        <w:t>谈判小组应当根据评审记录和评审结果编写评审报告，主要内容包括：</w:t>
      </w:r>
    </w:p>
    <w:p>
      <w:pPr>
        <w:widowControl/>
        <w:tabs>
          <w:tab w:val="left" w:pos="540"/>
        </w:tabs>
        <w:spacing w:line="420" w:lineRule="exact"/>
        <w:ind w:firstLine="420" w:firstLineChars="200"/>
        <w:jc w:val="left"/>
        <w:rPr>
          <w:szCs w:val="21"/>
          <w:highlight w:val="none"/>
        </w:rPr>
      </w:pPr>
      <w:r>
        <w:rPr>
          <w:rFonts w:hint="eastAsia"/>
          <w:szCs w:val="21"/>
          <w:highlight w:val="none"/>
        </w:rPr>
        <w:t>(</w:t>
      </w:r>
      <w:r>
        <w:rPr>
          <w:szCs w:val="21"/>
          <w:highlight w:val="none"/>
        </w:rPr>
        <w:t>1)</w:t>
      </w:r>
      <w:r>
        <w:rPr>
          <w:rFonts w:hint="eastAsia"/>
          <w:szCs w:val="21"/>
          <w:highlight w:val="none"/>
        </w:rPr>
        <w:t>邀请供应商参加采购活动的具体方式和相关情况，以及参加采购活动的供应商名单；</w:t>
      </w:r>
    </w:p>
    <w:p>
      <w:pPr>
        <w:widowControl/>
        <w:tabs>
          <w:tab w:val="left" w:pos="540"/>
        </w:tabs>
        <w:spacing w:line="420" w:lineRule="exact"/>
        <w:ind w:firstLine="420" w:firstLineChars="200"/>
        <w:jc w:val="left"/>
        <w:rPr>
          <w:szCs w:val="21"/>
          <w:highlight w:val="none"/>
        </w:rPr>
      </w:pPr>
      <w:r>
        <w:rPr>
          <w:rFonts w:hint="eastAsia"/>
          <w:szCs w:val="21"/>
          <w:highlight w:val="none"/>
        </w:rPr>
        <w:t>(</w:t>
      </w:r>
      <w:r>
        <w:rPr>
          <w:szCs w:val="21"/>
          <w:highlight w:val="none"/>
        </w:rPr>
        <w:t>2)</w:t>
      </w:r>
      <w:r>
        <w:rPr>
          <w:rFonts w:hint="eastAsia"/>
          <w:szCs w:val="21"/>
          <w:highlight w:val="none"/>
        </w:rPr>
        <w:t>评审日期和地点，谈判小组成员名单；</w:t>
      </w:r>
    </w:p>
    <w:p>
      <w:pPr>
        <w:widowControl/>
        <w:tabs>
          <w:tab w:val="left" w:pos="540"/>
        </w:tabs>
        <w:spacing w:line="420" w:lineRule="exact"/>
        <w:ind w:firstLine="420" w:firstLineChars="200"/>
        <w:jc w:val="left"/>
        <w:rPr>
          <w:szCs w:val="21"/>
          <w:highlight w:val="none"/>
        </w:rPr>
      </w:pPr>
      <w:r>
        <w:rPr>
          <w:rFonts w:hint="eastAsia"/>
          <w:szCs w:val="21"/>
          <w:highlight w:val="none"/>
        </w:rPr>
        <w:t>(</w:t>
      </w:r>
      <w:r>
        <w:rPr>
          <w:szCs w:val="21"/>
          <w:highlight w:val="none"/>
        </w:rPr>
        <w:t>3)</w:t>
      </w:r>
      <w:r>
        <w:rPr>
          <w:rFonts w:hint="eastAsia"/>
          <w:szCs w:val="21"/>
          <w:highlight w:val="none"/>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szCs w:val="21"/>
          <w:highlight w:val="none"/>
        </w:rPr>
      </w:pPr>
      <w:r>
        <w:rPr>
          <w:rFonts w:hint="eastAsia"/>
          <w:highlight w:val="none"/>
        </w:rPr>
        <w:t>(</w:t>
      </w:r>
      <w:r>
        <w:rPr>
          <w:highlight w:val="none"/>
        </w:rPr>
        <w:t>4)</w:t>
      </w:r>
      <w:r>
        <w:rPr>
          <w:rFonts w:hint="eastAsia"/>
          <w:highlight w:val="none"/>
        </w:rPr>
        <w:t>提出的成交候选人的名单及理由。</w:t>
      </w:r>
      <w:r>
        <w:rPr>
          <w:rFonts w:hint="eastAsia"/>
          <w:highlight w:val="none"/>
        </w:rPr>
        <w:br w:type="textWrapping"/>
      </w:r>
      <w:r>
        <w:rPr>
          <w:rFonts w:hint="eastAsia"/>
          <w:highlight w:val="none"/>
        </w:rPr>
        <w:t>　　2</w:t>
      </w:r>
      <w:r>
        <w:rPr>
          <w:highlight w:val="none"/>
        </w:rPr>
        <w:t>.</w:t>
      </w:r>
      <w:r>
        <w:rPr>
          <w:rFonts w:hint="eastAsia"/>
          <w:highlight w:val="none"/>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3"/>
        <w:spacing w:line="420" w:lineRule="exact"/>
        <w:ind w:firstLine="211" w:firstLineChars="100"/>
        <w:rPr>
          <w:rFonts w:hAnsi="宋体"/>
          <w:highlight w:val="none"/>
        </w:rPr>
      </w:pPr>
      <w:r>
        <w:rPr>
          <w:rFonts w:hint="eastAsia" w:hAnsi="宋体"/>
          <w:b/>
          <w:bCs/>
          <w:highlight w:val="none"/>
        </w:rPr>
        <w:t>（十一）</w:t>
      </w:r>
      <w:r>
        <w:rPr>
          <w:rFonts w:hint="eastAsia" w:hAnsi="宋体"/>
          <w:b/>
          <w:highlight w:val="none"/>
        </w:rPr>
        <w:t>出现下列情形之一的，本中心将终止竞争性谈判采购活动：</w:t>
      </w:r>
    </w:p>
    <w:p>
      <w:pPr>
        <w:pStyle w:val="23"/>
        <w:spacing w:line="420" w:lineRule="exact"/>
        <w:ind w:firstLine="420" w:firstLineChars="200"/>
        <w:rPr>
          <w:rFonts w:hAnsi="宋体"/>
          <w:highlight w:val="none"/>
        </w:rPr>
      </w:pPr>
      <w:r>
        <w:rPr>
          <w:rFonts w:hint="eastAsia" w:hAnsi="宋体"/>
          <w:highlight w:val="none"/>
        </w:rPr>
        <w:t>1</w:t>
      </w:r>
      <w:r>
        <w:rPr>
          <w:rFonts w:hAnsi="宋体"/>
          <w:highlight w:val="none"/>
        </w:rPr>
        <w:t>.</w:t>
      </w:r>
      <w:r>
        <w:rPr>
          <w:rFonts w:hint="eastAsia" w:hAnsi="宋体"/>
          <w:highlight w:val="none"/>
        </w:rPr>
        <w:t>因情况变化，不再符合规定的竞争性谈判采购方式适用情形的；</w:t>
      </w:r>
    </w:p>
    <w:p>
      <w:pPr>
        <w:pStyle w:val="23"/>
        <w:spacing w:line="420" w:lineRule="exact"/>
        <w:ind w:firstLine="420" w:firstLineChars="200"/>
        <w:rPr>
          <w:rFonts w:hAnsi="宋体"/>
          <w:highlight w:val="none"/>
        </w:rPr>
      </w:pPr>
      <w:r>
        <w:rPr>
          <w:rFonts w:hint="eastAsia" w:hAnsi="宋体"/>
          <w:highlight w:val="none"/>
        </w:rPr>
        <w:t>2</w:t>
      </w:r>
      <w:r>
        <w:rPr>
          <w:rFonts w:hAnsi="宋体"/>
          <w:highlight w:val="none"/>
        </w:rPr>
        <w:t>.</w:t>
      </w:r>
      <w:r>
        <w:rPr>
          <w:rFonts w:hint="eastAsia" w:hAnsi="宋体"/>
          <w:highlight w:val="none"/>
        </w:rPr>
        <w:t>出现影响采购公正的违法、违规行为的；</w:t>
      </w:r>
    </w:p>
    <w:p>
      <w:pPr>
        <w:pStyle w:val="23"/>
        <w:spacing w:line="420" w:lineRule="exact"/>
        <w:ind w:firstLine="420" w:firstLineChars="200"/>
        <w:rPr>
          <w:rFonts w:hAnsi="宋体"/>
          <w:highlight w:val="none"/>
        </w:rPr>
      </w:pPr>
      <w:r>
        <w:rPr>
          <w:rFonts w:hint="eastAsia" w:hAnsi="宋体"/>
          <w:highlight w:val="none"/>
        </w:rPr>
        <w:t>3</w:t>
      </w:r>
      <w:r>
        <w:rPr>
          <w:rFonts w:hAnsi="宋体"/>
          <w:highlight w:val="none"/>
        </w:rPr>
        <w:t>.</w:t>
      </w:r>
      <w:r>
        <w:rPr>
          <w:rFonts w:hint="eastAsia" w:hAnsi="宋体"/>
          <w:highlight w:val="none"/>
        </w:rPr>
        <w:t>在采购过程中符合竞争要求的供应商或者报价未超过采购预算的供应商不足3家的。</w:t>
      </w:r>
    </w:p>
    <w:p>
      <w:pPr>
        <w:pStyle w:val="5"/>
        <w:spacing w:line="420" w:lineRule="exact"/>
        <w:rPr>
          <w:highlight w:val="none"/>
        </w:rPr>
      </w:pPr>
      <w:r>
        <w:rPr>
          <w:rFonts w:hint="eastAsia"/>
          <w:highlight w:val="none"/>
        </w:rPr>
        <w:t>六、确定成交供应商</w:t>
      </w:r>
    </w:p>
    <w:p>
      <w:pPr>
        <w:pStyle w:val="23"/>
        <w:spacing w:line="420" w:lineRule="exact"/>
        <w:ind w:firstLine="420"/>
        <w:rPr>
          <w:rFonts w:hAnsi="宋体"/>
          <w:highlight w:val="none"/>
        </w:rPr>
      </w:pPr>
      <w:r>
        <w:rPr>
          <w:rFonts w:hint="eastAsia" w:hAnsi="宋体"/>
          <w:highlight w:val="none"/>
        </w:rPr>
        <w:t>1</w:t>
      </w:r>
      <w:r>
        <w:rPr>
          <w:rFonts w:hAnsi="宋体"/>
          <w:highlight w:val="none"/>
        </w:rPr>
        <w:t>.</w:t>
      </w:r>
      <w:r>
        <w:rPr>
          <w:rFonts w:hint="eastAsia" w:hAnsi="宋体"/>
          <w:highlight w:val="none"/>
        </w:rPr>
        <w:t>本中心应当在评审结束后2个工作日内将评审报告送采购人确认。</w:t>
      </w:r>
    </w:p>
    <w:p>
      <w:pPr>
        <w:pStyle w:val="23"/>
        <w:spacing w:line="420" w:lineRule="exact"/>
        <w:ind w:firstLine="420"/>
        <w:rPr>
          <w:rFonts w:hAnsi="宋体"/>
          <w:highlight w:val="none"/>
        </w:rPr>
      </w:pPr>
      <w:r>
        <w:rPr>
          <w:rFonts w:hAnsi="宋体"/>
          <w:highlight w:val="none"/>
        </w:rPr>
        <w:t>2.</w:t>
      </w:r>
      <w:r>
        <w:rPr>
          <w:rFonts w:hint="eastAsia" w:hAnsi="宋体"/>
          <w:highlight w:val="none"/>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5"/>
        <w:spacing w:line="420" w:lineRule="exact"/>
        <w:rPr>
          <w:highlight w:val="none"/>
        </w:rPr>
      </w:pPr>
      <w:r>
        <w:rPr>
          <w:rFonts w:hint="eastAsia"/>
          <w:highlight w:val="none"/>
        </w:rPr>
        <w:t>七、结果公告</w:t>
      </w:r>
    </w:p>
    <w:p>
      <w:pPr>
        <w:pStyle w:val="23"/>
        <w:spacing w:line="420" w:lineRule="exact"/>
        <w:ind w:firstLine="420" w:firstLineChars="200"/>
        <w:rPr>
          <w:rFonts w:hAnsi="宋体"/>
          <w:highlight w:val="none"/>
        </w:rPr>
      </w:pPr>
      <w:r>
        <w:rPr>
          <w:rFonts w:hint="eastAsia" w:hAnsi="宋体"/>
          <w:highlight w:val="none"/>
        </w:rPr>
        <w:t>本中心在成交供应商确定后2个工作日内，</w:t>
      </w:r>
      <w:r>
        <w:rPr>
          <w:rFonts w:hint="eastAsia"/>
          <w:highlight w:val="none"/>
        </w:rPr>
        <w:t>在省级以上财政部门指定的媒体上公告</w:t>
      </w:r>
      <w:r>
        <w:rPr>
          <w:rFonts w:hint="eastAsia" w:hAnsi="宋体"/>
          <w:highlight w:val="none"/>
        </w:rPr>
        <w:t>成交结果，同时向成交供应商发出成交通知书。</w:t>
      </w:r>
    </w:p>
    <w:p>
      <w:pPr>
        <w:pStyle w:val="5"/>
        <w:spacing w:line="420" w:lineRule="exact"/>
        <w:rPr>
          <w:highlight w:val="none"/>
        </w:rPr>
      </w:pPr>
      <w:r>
        <w:rPr>
          <w:rFonts w:hint="eastAsia"/>
          <w:highlight w:val="none"/>
        </w:rPr>
        <w:t>八、签订合同</w:t>
      </w:r>
    </w:p>
    <w:p>
      <w:pPr>
        <w:spacing w:line="420" w:lineRule="exact"/>
        <w:ind w:firstLine="210" w:firstLineChars="100"/>
        <w:rPr>
          <w:rFonts w:ascii="宋体" w:hAnsi="宋体" w:cs="Courier New"/>
          <w:szCs w:val="21"/>
          <w:highlight w:val="none"/>
        </w:rPr>
      </w:pPr>
      <w:r>
        <w:rPr>
          <w:rFonts w:hint="eastAsia" w:ascii="宋体" w:hAnsi="宋体"/>
          <w:szCs w:val="21"/>
          <w:highlight w:val="none"/>
        </w:rPr>
        <w:t>（一）</w:t>
      </w:r>
      <w:r>
        <w:rPr>
          <w:rFonts w:hint="eastAsia" w:ascii="宋体" w:hAnsi="宋体" w:cs="Courier New"/>
          <w:szCs w:val="21"/>
          <w:highlight w:val="none"/>
        </w:rPr>
        <w:t>采购人与成交供应商应当在成交通知书发出之日起</w:t>
      </w:r>
      <w:r>
        <w:rPr>
          <w:rFonts w:ascii="宋体" w:hAnsi="宋体" w:cs="Courier New"/>
          <w:szCs w:val="21"/>
          <w:highlight w:val="none"/>
        </w:rPr>
        <w:t>15</w:t>
      </w:r>
      <w:r>
        <w:rPr>
          <w:rFonts w:hint="eastAsia" w:ascii="宋体" w:hAnsi="宋体" w:cs="Courier New"/>
          <w:szCs w:val="21"/>
          <w:highlight w:val="none"/>
        </w:rPr>
        <w:t>日内，</w:t>
      </w:r>
      <w:r>
        <w:rPr>
          <w:rFonts w:hint="eastAsia"/>
          <w:szCs w:val="21"/>
          <w:highlight w:val="none"/>
        </w:rPr>
        <w:t>按照采购文件确定的合同文本以及采购标的、规格型号、采购金额、采购数量、技术和服务要求等事项签订政府采购合同。</w:t>
      </w:r>
    </w:p>
    <w:p>
      <w:pPr>
        <w:widowControl/>
        <w:spacing w:line="420" w:lineRule="exact"/>
        <w:ind w:firstLine="210" w:firstLineChars="100"/>
        <w:jc w:val="left"/>
        <w:rPr>
          <w:rFonts w:ascii="宋体" w:hAnsi="宋体" w:cs="宋体"/>
          <w:kern w:val="0"/>
          <w:szCs w:val="21"/>
          <w:highlight w:val="none"/>
        </w:rPr>
      </w:pPr>
      <w:r>
        <w:rPr>
          <w:rFonts w:hint="eastAsia" w:ascii="宋体" w:hAnsi="宋体" w:cs="Courier New"/>
          <w:szCs w:val="21"/>
          <w:highlight w:val="none"/>
        </w:rPr>
        <w:t>（二）</w:t>
      </w:r>
      <w:r>
        <w:rPr>
          <w:rFonts w:hint="eastAsia" w:ascii="宋体" w:hAnsi="宋体" w:cs="宋体"/>
          <w:kern w:val="0"/>
          <w:szCs w:val="21"/>
          <w:highlight w:val="none"/>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ascii="宋体" w:hAnsi="宋体" w:cs="宋体"/>
          <w:kern w:val="0"/>
          <w:szCs w:val="21"/>
          <w:highlight w:val="none"/>
        </w:rPr>
      </w:pPr>
      <w:r>
        <w:rPr>
          <w:rFonts w:hint="eastAsia" w:ascii="宋体" w:hAnsi="宋体" w:cs="宋体"/>
          <w:kern w:val="0"/>
          <w:szCs w:val="21"/>
          <w:highlight w:val="none"/>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ascii="宋体" w:hAnsi="宋体" w:cs="宋体"/>
          <w:kern w:val="0"/>
          <w:szCs w:val="21"/>
          <w:highlight w:val="none"/>
        </w:rPr>
      </w:pPr>
      <w:r>
        <w:rPr>
          <w:rFonts w:hint="eastAsia" w:ascii="宋体" w:hAnsi="宋体" w:cs="宋体"/>
          <w:kern w:val="0"/>
          <w:szCs w:val="21"/>
          <w:highlight w:val="none"/>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kern w:val="0"/>
          <w:szCs w:val="21"/>
          <w:highlight w:val="none"/>
        </w:rPr>
      </w:pPr>
      <w:r>
        <w:rPr>
          <w:rFonts w:hint="eastAsia" w:ascii="宋体" w:hAnsi="宋体" w:cs="宋体"/>
          <w:kern w:val="0"/>
          <w:szCs w:val="21"/>
          <w:highlight w:val="none"/>
        </w:rPr>
        <w:t>（五）</w:t>
      </w:r>
      <w:r>
        <w:rPr>
          <w:rFonts w:ascii="Arial" w:hAnsi="Arial" w:cs="Arial"/>
          <w:kern w:val="0"/>
          <w:szCs w:val="21"/>
          <w:highlight w:val="none"/>
        </w:rPr>
        <w:t>政府采购合同</w:t>
      </w:r>
      <w:r>
        <w:rPr>
          <w:rFonts w:hint="eastAsia" w:ascii="Arial" w:hAnsi="Arial" w:cs="Arial"/>
          <w:kern w:val="0"/>
          <w:szCs w:val="21"/>
          <w:highlight w:val="none"/>
        </w:rPr>
        <w:t>适用《中华人民共和国民法典》</w:t>
      </w:r>
      <w:r>
        <w:rPr>
          <w:rFonts w:ascii="Arial" w:hAnsi="Arial" w:cs="Arial"/>
          <w:kern w:val="0"/>
          <w:szCs w:val="21"/>
          <w:highlight w:val="none"/>
        </w:rPr>
        <w:t>。</w:t>
      </w:r>
    </w:p>
    <w:p>
      <w:pPr>
        <w:widowControl/>
        <w:spacing w:line="420" w:lineRule="exact"/>
        <w:ind w:firstLine="210" w:firstLineChars="100"/>
        <w:jc w:val="left"/>
        <w:rPr>
          <w:rFonts w:ascii="宋体" w:hAnsi="宋体" w:cs="宋体"/>
          <w:kern w:val="0"/>
          <w:szCs w:val="21"/>
          <w:highlight w:val="none"/>
        </w:rPr>
      </w:pPr>
      <w:r>
        <w:rPr>
          <w:rFonts w:hint="eastAsia" w:ascii="宋体" w:hAnsi="宋体" w:cs="宋体"/>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5"/>
        <w:spacing w:line="420" w:lineRule="exact"/>
        <w:rPr>
          <w:highlight w:val="none"/>
        </w:rPr>
      </w:pPr>
      <w:r>
        <w:rPr>
          <w:rFonts w:hint="eastAsia"/>
          <w:highlight w:val="none"/>
        </w:rPr>
        <w:t>九、适用法律</w:t>
      </w:r>
    </w:p>
    <w:p>
      <w:pPr>
        <w:spacing w:line="420" w:lineRule="exact"/>
        <w:ind w:firstLine="420" w:firstLineChars="200"/>
        <w:rPr>
          <w:rFonts w:ascii="宋体" w:hAnsi="宋体"/>
          <w:szCs w:val="21"/>
          <w:highlight w:val="none"/>
        </w:rPr>
      </w:pPr>
      <w:bookmarkStart w:id="128" w:name="_Hlk92794186"/>
      <w:r>
        <w:rPr>
          <w:rFonts w:hint="eastAsia" w:ascii="宋体" w:hAnsi="宋体"/>
          <w:szCs w:val="21"/>
          <w:highlight w:val="none"/>
        </w:rPr>
        <w:t>本项目采购活动适用于《中华人民共和国政府采购法》及其实施条例、《政府采购非招标采购方式管理办法》等规定。</w:t>
      </w:r>
    </w:p>
    <w:bookmarkEnd w:id="128"/>
    <w:p>
      <w:pPr>
        <w:pStyle w:val="5"/>
        <w:spacing w:line="420" w:lineRule="exact"/>
        <w:rPr>
          <w:highlight w:val="none"/>
        </w:rPr>
      </w:pPr>
      <w:bookmarkStart w:id="129" w:name="_十、其他事项"/>
      <w:bookmarkEnd w:id="129"/>
      <w:r>
        <w:rPr>
          <w:rFonts w:hint="eastAsia"/>
          <w:highlight w:val="none"/>
        </w:rPr>
        <w:t>十、其他事项</w:t>
      </w:r>
    </w:p>
    <w:p>
      <w:pPr>
        <w:spacing w:line="420" w:lineRule="exact"/>
        <w:ind w:firstLine="210" w:firstLineChars="100"/>
        <w:rPr>
          <w:rFonts w:hAnsi="宋体"/>
          <w:highlight w:val="none"/>
        </w:rPr>
      </w:pPr>
      <w:r>
        <w:rPr>
          <w:rFonts w:hint="eastAsia" w:hAnsi="宋体"/>
          <w:highlight w:val="none"/>
        </w:rPr>
        <w:t>（一）代理服务费</w:t>
      </w:r>
    </w:p>
    <w:p>
      <w:pPr>
        <w:spacing w:line="420" w:lineRule="exact"/>
        <w:ind w:firstLine="420" w:firstLineChars="200"/>
        <w:rPr>
          <w:rFonts w:hAnsi="宋体"/>
          <w:highlight w:val="none"/>
        </w:rPr>
      </w:pPr>
      <w:r>
        <w:rPr>
          <w:rFonts w:hint="eastAsia" w:hAnsi="宋体"/>
          <w:highlight w:val="none"/>
        </w:rPr>
        <w:t>1</w:t>
      </w:r>
      <w:r>
        <w:rPr>
          <w:rFonts w:hAnsi="宋体"/>
          <w:highlight w:val="none"/>
        </w:rPr>
        <w:t>.</w:t>
      </w:r>
      <w:r>
        <w:rPr>
          <w:rFonts w:hint="eastAsia" w:hAnsi="宋体"/>
          <w:highlight w:val="none"/>
        </w:rPr>
        <w:t>本中心按钦州市物价局“钦市价费﹝2013﹞4号”文件规定向成交供应商收取代理服务费，成交供应商须向本中心一次付清代理服务费。</w:t>
      </w:r>
    </w:p>
    <w:p>
      <w:pPr>
        <w:spacing w:line="420" w:lineRule="exact"/>
        <w:ind w:firstLine="420" w:firstLineChars="200"/>
        <w:rPr>
          <w:rFonts w:hAnsi="宋体"/>
          <w:highlight w:val="none"/>
        </w:rPr>
      </w:pPr>
      <w:r>
        <w:rPr>
          <w:rFonts w:hint="eastAsia" w:hAnsi="宋体"/>
          <w:highlight w:val="none"/>
        </w:rPr>
        <w:t>2</w:t>
      </w:r>
      <w:r>
        <w:rPr>
          <w:rFonts w:hAnsi="宋体"/>
          <w:highlight w:val="none"/>
        </w:rPr>
        <w:t>.</w:t>
      </w:r>
      <w:r>
        <w:rPr>
          <w:rFonts w:hint="eastAsia" w:hAnsi="宋体"/>
          <w:bCs/>
          <w:highlight w:val="none"/>
        </w:rPr>
        <w:t>代理服务收费标准：</w:t>
      </w:r>
    </w:p>
    <w:tbl>
      <w:tblPr>
        <w:tblStyle w:val="36"/>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highlight w:val="none"/>
              </w:rPr>
            </w:pPr>
            <w:r>
              <w:rPr>
                <w:rFonts w:hAnsi="宋体"/>
                <w:highlight w:val="none"/>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highlight w:val="none"/>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highlight w:val="none"/>
              </w:rPr>
              <w:t>采购类型</w:t>
            </w:r>
          </w:p>
          <w:p>
            <w:pPr>
              <w:spacing w:line="330" w:lineRule="exact"/>
              <w:rPr>
                <w:rFonts w:hAnsi="宋体"/>
                <w:highlight w:val="none"/>
              </w:rPr>
            </w:pPr>
          </w:p>
          <w:p>
            <w:pPr>
              <w:spacing w:line="330" w:lineRule="exact"/>
              <w:ind w:firstLine="1575" w:firstLineChars="750"/>
              <w:jc w:val="left"/>
              <w:rPr>
                <w:rFonts w:hAnsi="宋体"/>
                <w:highlight w:val="none"/>
              </w:rPr>
            </w:pPr>
            <w:r>
              <w:rPr>
                <w:rFonts w:hint="eastAsia" w:hAnsi="宋体"/>
                <w:highlight w:val="none"/>
              </w:rPr>
              <w:t>费率</w:t>
            </w:r>
          </w:p>
          <w:p>
            <w:pPr>
              <w:spacing w:line="330" w:lineRule="exact"/>
              <w:ind w:leftChars="-1" w:hanging="2" w:hangingChars="1"/>
              <w:jc w:val="left"/>
              <w:rPr>
                <w:rFonts w:hAnsi="宋体"/>
                <w:highlight w:val="none"/>
              </w:rPr>
            </w:pPr>
          </w:p>
          <w:p>
            <w:pPr>
              <w:spacing w:line="330" w:lineRule="exact"/>
              <w:ind w:leftChars="-1" w:hanging="2" w:hangingChars="1"/>
              <w:jc w:val="left"/>
              <w:rPr>
                <w:rFonts w:hAnsi="宋体"/>
                <w:highlight w:val="none"/>
              </w:rPr>
            </w:pPr>
          </w:p>
          <w:p>
            <w:pPr>
              <w:spacing w:line="330" w:lineRule="exact"/>
              <w:jc w:val="left"/>
              <w:rPr>
                <w:rFonts w:hAnsi="宋体"/>
                <w:highlight w:val="none"/>
              </w:rPr>
            </w:pPr>
            <w:r>
              <w:rPr>
                <w:rFonts w:hint="eastAsia" w:hAnsi="宋体"/>
                <w:highlight w:val="none"/>
              </w:rPr>
              <w:t>成交金额（万元）</w:t>
            </w:r>
          </w:p>
        </w:tc>
        <w:tc>
          <w:tcPr>
            <w:tcW w:w="5708" w:type="dxa"/>
            <w:gridSpan w:val="3"/>
            <w:vAlign w:val="center"/>
          </w:tcPr>
          <w:p>
            <w:pPr>
              <w:spacing w:line="330" w:lineRule="exact"/>
              <w:rPr>
                <w:rFonts w:hAnsi="宋体"/>
                <w:highlight w:val="none"/>
              </w:rPr>
            </w:pPr>
            <w:r>
              <w:rPr>
                <w:rFonts w:hint="eastAsia" w:hAnsi="宋体"/>
                <w:highlight w:val="none"/>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highlight w:val="none"/>
              </w:rPr>
            </w:pPr>
          </w:p>
        </w:tc>
        <w:tc>
          <w:tcPr>
            <w:tcW w:w="1932" w:type="dxa"/>
            <w:vAlign w:val="center"/>
          </w:tcPr>
          <w:p>
            <w:pPr>
              <w:spacing w:line="330" w:lineRule="exact"/>
              <w:jc w:val="center"/>
              <w:rPr>
                <w:rFonts w:hAnsi="宋体"/>
                <w:highlight w:val="none"/>
              </w:rPr>
            </w:pPr>
            <w:r>
              <w:rPr>
                <w:rFonts w:hint="eastAsia" w:hAnsi="宋体"/>
                <w:highlight w:val="none"/>
              </w:rPr>
              <w:t>货物类</w:t>
            </w:r>
          </w:p>
        </w:tc>
        <w:tc>
          <w:tcPr>
            <w:tcW w:w="1800" w:type="dxa"/>
            <w:vAlign w:val="center"/>
          </w:tcPr>
          <w:p>
            <w:pPr>
              <w:spacing w:line="330" w:lineRule="exact"/>
              <w:jc w:val="center"/>
              <w:rPr>
                <w:rFonts w:hAnsi="宋体"/>
                <w:highlight w:val="none"/>
              </w:rPr>
            </w:pPr>
            <w:r>
              <w:rPr>
                <w:rFonts w:hint="eastAsia" w:hAnsi="宋体"/>
                <w:highlight w:val="none"/>
              </w:rPr>
              <w:t>服务类</w:t>
            </w:r>
          </w:p>
        </w:tc>
        <w:tc>
          <w:tcPr>
            <w:tcW w:w="1976" w:type="dxa"/>
            <w:vAlign w:val="center"/>
          </w:tcPr>
          <w:p>
            <w:pPr>
              <w:widowControl/>
              <w:spacing w:line="330" w:lineRule="exact"/>
              <w:jc w:val="center"/>
              <w:rPr>
                <w:rFonts w:hAnsi="宋体"/>
                <w:highlight w:val="none"/>
              </w:rPr>
            </w:pPr>
            <w:r>
              <w:rPr>
                <w:rFonts w:hint="eastAsia" w:hAnsi="宋体"/>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highlight w:val="none"/>
              </w:rPr>
            </w:pPr>
            <w:r>
              <w:rPr>
                <w:rFonts w:hint="eastAsia" w:hAnsi="宋体"/>
                <w:highlight w:val="none"/>
              </w:rPr>
              <w:t>100以下</w:t>
            </w:r>
          </w:p>
        </w:tc>
        <w:tc>
          <w:tcPr>
            <w:tcW w:w="1932" w:type="dxa"/>
            <w:vAlign w:val="center"/>
          </w:tcPr>
          <w:p>
            <w:pPr>
              <w:spacing w:line="330" w:lineRule="exact"/>
              <w:jc w:val="center"/>
              <w:rPr>
                <w:rFonts w:hAnsi="宋体"/>
                <w:highlight w:val="none"/>
              </w:rPr>
            </w:pPr>
            <w:r>
              <w:rPr>
                <w:rFonts w:hint="eastAsia" w:hAnsi="宋体"/>
                <w:highlight w:val="none"/>
              </w:rPr>
              <w:t>1.2%</w:t>
            </w:r>
          </w:p>
        </w:tc>
        <w:tc>
          <w:tcPr>
            <w:tcW w:w="1800" w:type="dxa"/>
            <w:vAlign w:val="center"/>
          </w:tcPr>
          <w:p>
            <w:pPr>
              <w:spacing w:line="330" w:lineRule="exact"/>
              <w:jc w:val="center"/>
              <w:rPr>
                <w:rFonts w:hAnsi="宋体"/>
                <w:highlight w:val="none"/>
              </w:rPr>
            </w:pPr>
            <w:r>
              <w:rPr>
                <w:rFonts w:hint="eastAsia" w:hAnsi="宋体"/>
                <w:highlight w:val="none"/>
              </w:rPr>
              <w:t>1.2%</w:t>
            </w:r>
          </w:p>
        </w:tc>
        <w:tc>
          <w:tcPr>
            <w:tcW w:w="1976" w:type="dxa"/>
            <w:vAlign w:val="center"/>
          </w:tcPr>
          <w:p>
            <w:pPr>
              <w:spacing w:line="330" w:lineRule="exact"/>
              <w:jc w:val="center"/>
              <w:rPr>
                <w:rFonts w:hAnsi="宋体"/>
                <w:highlight w:val="none"/>
              </w:rPr>
            </w:pPr>
            <w:r>
              <w:rPr>
                <w:rFonts w:hint="eastAsia" w:hAnsi="宋体"/>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highlight w:val="none"/>
              </w:rPr>
            </w:pPr>
            <w:r>
              <w:rPr>
                <w:rFonts w:hint="eastAsia" w:hAnsi="宋体"/>
                <w:highlight w:val="none"/>
              </w:rPr>
              <w:t>100-500</w:t>
            </w:r>
          </w:p>
        </w:tc>
        <w:tc>
          <w:tcPr>
            <w:tcW w:w="1932" w:type="dxa"/>
            <w:vAlign w:val="center"/>
          </w:tcPr>
          <w:p>
            <w:pPr>
              <w:spacing w:line="330" w:lineRule="exact"/>
              <w:jc w:val="center"/>
              <w:rPr>
                <w:rFonts w:hAnsi="宋体"/>
                <w:highlight w:val="none"/>
              </w:rPr>
            </w:pPr>
            <w:r>
              <w:rPr>
                <w:rFonts w:hint="eastAsia" w:hAnsi="宋体"/>
                <w:highlight w:val="none"/>
              </w:rPr>
              <w:t>0.88%</w:t>
            </w:r>
          </w:p>
        </w:tc>
        <w:tc>
          <w:tcPr>
            <w:tcW w:w="1800" w:type="dxa"/>
            <w:vAlign w:val="center"/>
          </w:tcPr>
          <w:p>
            <w:pPr>
              <w:spacing w:line="330" w:lineRule="exact"/>
              <w:jc w:val="center"/>
              <w:rPr>
                <w:rFonts w:hAnsi="宋体"/>
                <w:highlight w:val="none"/>
              </w:rPr>
            </w:pPr>
            <w:r>
              <w:rPr>
                <w:rFonts w:hint="eastAsia" w:hAnsi="宋体"/>
                <w:highlight w:val="none"/>
              </w:rPr>
              <w:t>0.64%</w:t>
            </w:r>
          </w:p>
        </w:tc>
        <w:tc>
          <w:tcPr>
            <w:tcW w:w="1976" w:type="dxa"/>
            <w:vAlign w:val="center"/>
          </w:tcPr>
          <w:p>
            <w:pPr>
              <w:spacing w:line="330" w:lineRule="exact"/>
              <w:jc w:val="center"/>
              <w:rPr>
                <w:rFonts w:hAnsi="宋体"/>
                <w:highlight w:val="none"/>
              </w:rPr>
            </w:pPr>
            <w:r>
              <w:rPr>
                <w:rFonts w:hint="eastAsia" w:hAnsi="宋体"/>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highlight w:val="none"/>
              </w:rPr>
            </w:pPr>
            <w:r>
              <w:rPr>
                <w:rFonts w:hint="eastAsia" w:hAnsi="宋体"/>
                <w:highlight w:val="none"/>
              </w:rPr>
              <w:t>500-1000</w:t>
            </w:r>
          </w:p>
        </w:tc>
        <w:tc>
          <w:tcPr>
            <w:tcW w:w="1932" w:type="dxa"/>
            <w:vAlign w:val="center"/>
          </w:tcPr>
          <w:p>
            <w:pPr>
              <w:spacing w:line="330" w:lineRule="exact"/>
              <w:jc w:val="center"/>
              <w:rPr>
                <w:rFonts w:hAnsi="宋体"/>
                <w:highlight w:val="none"/>
              </w:rPr>
            </w:pPr>
            <w:r>
              <w:rPr>
                <w:rFonts w:hint="eastAsia" w:hAnsi="宋体"/>
                <w:highlight w:val="none"/>
              </w:rPr>
              <w:t>0.64%</w:t>
            </w:r>
          </w:p>
        </w:tc>
        <w:tc>
          <w:tcPr>
            <w:tcW w:w="1800" w:type="dxa"/>
            <w:vAlign w:val="center"/>
          </w:tcPr>
          <w:p>
            <w:pPr>
              <w:spacing w:line="330" w:lineRule="exact"/>
              <w:jc w:val="center"/>
              <w:rPr>
                <w:rFonts w:hAnsi="宋体"/>
                <w:highlight w:val="none"/>
              </w:rPr>
            </w:pPr>
            <w:r>
              <w:rPr>
                <w:rFonts w:hint="eastAsia" w:hAnsi="宋体"/>
                <w:highlight w:val="none"/>
              </w:rPr>
              <w:t>0.36%</w:t>
            </w:r>
          </w:p>
        </w:tc>
        <w:tc>
          <w:tcPr>
            <w:tcW w:w="1976" w:type="dxa"/>
            <w:vAlign w:val="center"/>
          </w:tcPr>
          <w:p>
            <w:pPr>
              <w:spacing w:line="330" w:lineRule="exact"/>
              <w:jc w:val="center"/>
              <w:rPr>
                <w:rFonts w:hAnsi="宋体"/>
                <w:highlight w:val="none"/>
              </w:rPr>
            </w:pPr>
            <w:r>
              <w:rPr>
                <w:rFonts w:hint="eastAsia" w:hAnsi="宋体"/>
                <w:highlight w:val="none"/>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highlight w:val="none"/>
              </w:rPr>
            </w:pPr>
            <w:r>
              <w:rPr>
                <w:rFonts w:hint="eastAsia" w:hAnsi="宋体"/>
                <w:highlight w:val="none"/>
              </w:rPr>
              <w:t>1000-5000</w:t>
            </w:r>
          </w:p>
        </w:tc>
        <w:tc>
          <w:tcPr>
            <w:tcW w:w="1932" w:type="dxa"/>
            <w:vAlign w:val="center"/>
          </w:tcPr>
          <w:p>
            <w:pPr>
              <w:spacing w:line="330" w:lineRule="exact"/>
              <w:jc w:val="center"/>
              <w:rPr>
                <w:rFonts w:hAnsi="宋体"/>
                <w:highlight w:val="none"/>
              </w:rPr>
            </w:pPr>
            <w:r>
              <w:rPr>
                <w:rFonts w:hint="eastAsia" w:hAnsi="宋体"/>
                <w:highlight w:val="none"/>
              </w:rPr>
              <w:t>0.4%</w:t>
            </w:r>
          </w:p>
        </w:tc>
        <w:tc>
          <w:tcPr>
            <w:tcW w:w="1800" w:type="dxa"/>
            <w:vAlign w:val="center"/>
          </w:tcPr>
          <w:p>
            <w:pPr>
              <w:spacing w:line="330" w:lineRule="exact"/>
              <w:jc w:val="center"/>
              <w:rPr>
                <w:rFonts w:hAnsi="宋体"/>
                <w:highlight w:val="none"/>
              </w:rPr>
            </w:pPr>
            <w:r>
              <w:rPr>
                <w:rFonts w:hint="eastAsia" w:hAnsi="宋体"/>
                <w:highlight w:val="none"/>
              </w:rPr>
              <w:t>0.2%</w:t>
            </w:r>
          </w:p>
        </w:tc>
        <w:tc>
          <w:tcPr>
            <w:tcW w:w="1976" w:type="dxa"/>
            <w:vAlign w:val="center"/>
          </w:tcPr>
          <w:p>
            <w:pPr>
              <w:spacing w:line="330" w:lineRule="exact"/>
              <w:jc w:val="center"/>
              <w:rPr>
                <w:rFonts w:hAnsi="宋体"/>
                <w:highlight w:val="none"/>
              </w:rPr>
            </w:pPr>
            <w:r>
              <w:rPr>
                <w:rFonts w:hint="eastAsia" w:hAnsi="宋体"/>
                <w:highlight w:val="none"/>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highlight w:val="none"/>
              </w:rPr>
            </w:pPr>
            <w:r>
              <w:rPr>
                <w:rFonts w:hint="eastAsia" w:hAnsi="宋体"/>
                <w:highlight w:val="none"/>
              </w:rPr>
              <w:t>5000-10000</w:t>
            </w:r>
          </w:p>
        </w:tc>
        <w:tc>
          <w:tcPr>
            <w:tcW w:w="1932" w:type="dxa"/>
            <w:vAlign w:val="center"/>
          </w:tcPr>
          <w:p>
            <w:pPr>
              <w:spacing w:line="330" w:lineRule="exact"/>
              <w:jc w:val="center"/>
              <w:rPr>
                <w:rFonts w:hAnsi="宋体"/>
                <w:highlight w:val="none"/>
              </w:rPr>
            </w:pPr>
            <w:r>
              <w:rPr>
                <w:rFonts w:hint="eastAsia" w:hAnsi="宋体"/>
                <w:highlight w:val="none"/>
              </w:rPr>
              <w:t>0.2%</w:t>
            </w:r>
          </w:p>
        </w:tc>
        <w:tc>
          <w:tcPr>
            <w:tcW w:w="1800" w:type="dxa"/>
            <w:vAlign w:val="center"/>
          </w:tcPr>
          <w:p>
            <w:pPr>
              <w:spacing w:line="330" w:lineRule="exact"/>
              <w:jc w:val="center"/>
              <w:rPr>
                <w:rFonts w:hAnsi="宋体"/>
                <w:highlight w:val="none"/>
              </w:rPr>
            </w:pPr>
            <w:r>
              <w:rPr>
                <w:rFonts w:hint="eastAsia" w:hAnsi="宋体"/>
                <w:highlight w:val="none"/>
              </w:rPr>
              <w:t>0.08%</w:t>
            </w:r>
          </w:p>
        </w:tc>
        <w:tc>
          <w:tcPr>
            <w:tcW w:w="1976" w:type="dxa"/>
            <w:vAlign w:val="center"/>
          </w:tcPr>
          <w:p>
            <w:pPr>
              <w:spacing w:line="330" w:lineRule="exact"/>
              <w:jc w:val="center"/>
              <w:rPr>
                <w:rFonts w:hAnsi="宋体"/>
                <w:highlight w:val="none"/>
              </w:rPr>
            </w:pPr>
            <w:r>
              <w:rPr>
                <w:rFonts w:hint="eastAsia" w:hAnsi="宋体"/>
                <w:highlight w:val="non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highlight w:val="none"/>
              </w:rPr>
            </w:pPr>
            <w:r>
              <w:rPr>
                <w:rFonts w:hint="eastAsia" w:hAnsi="宋体"/>
                <w:highlight w:val="none"/>
              </w:rPr>
              <w:t>10000-100000</w:t>
            </w:r>
          </w:p>
        </w:tc>
        <w:tc>
          <w:tcPr>
            <w:tcW w:w="1932" w:type="dxa"/>
            <w:vAlign w:val="center"/>
          </w:tcPr>
          <w:p>
            <w:pPr>
              <w:spacing w:line="330" w:lineRule="exact"/>
              <w:jc w:val="center"/>
              <w:rPr>
                <w:rFonts w:hAnsi="宋体"/>
                <w:highlight w:val="none"/>
              </w:rPr>
            </w:pPr>
            <w:r>
              <w:rPr>
                <w:rFonts w:hint="eastAsia" w:hAnsi="宋体"/>
                <w:highlight w:val="none"/>
              </w:rPr>
              <w:t>0.04%</w:t>
            </w:r>
          </w:p>
        </w:tc>
        <w:tc>
          <w:tcPr>
            <w:tcW w:w="1800" w:type="dxa"/>
            <w:vAlign w:val="center"/>
          </w:tcPr>
          <w:p>
            <w:pPr>
              <w:spacing w:line="330" w:lineRule="exact"/>
              <w:jc w:val="center"/>
              <w:rPr>
                <w:rFonts w:hAnsi="宋体"/>
                <w:highlight w:val="none"/>
              </w:rPr>
            </w:pPr>
            <w:r>
              <w:rPr>
                <w:rFonts w:hint="eastAsia" w:hAnsi="宋体"/>
                <w:highlight w:val="none"/>
              </w:rPr>
              <w:t>0.04%</w:t>
            </w:r>
          </w:p>
        </w:tc>
        <w:tc>
          <w:tcPr>
            <w:tcW w:w="1976" w:type="dxa"/>
            <w:vAlign w:val="center"/>
          </w:tcPr>
          <w:p>
            <w:pPr>
              <w:spacing w:line="330" w:lineRule="exact"/>
              <w:jc w:val="center"/>
              <w:rPr>
                <w:rFonts w:hAnsi="宋体"/>
                <w:highlight w:val="none"/>
              </w:rPr>
            </w:pPr>
            <w:r>
              <w:rPr>
                <w:rFonts w:hint="eastAsia" w:hAnsi="宋体"/>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highlight w:val="none"/>
              </w:rPr>
            </w:pPr>
            <w:r>
              <w:rPr>
                <w:rFonts w:hint="eastAsia" w:hAnsi="宋体"/>
                <w:highlight w:val="none"/>
              </w:rPr>
              <w:t>100000以上</w:t>
            </w:r>
          </w:p>
        </w:tc>
        <w:tc>
          <w:tcPr>
            <w:tcW w:w="1932" w:type="dxa"/>
            <w:vAlign w:val="center"/>
          </w:tcPr>
          <w:p>
            <w:pPr>
              <w:spacing w:line="330" w:lineRule="exact"/>
              <w:jc w:val="center"/>
              <w:rPr>
                <w:rFonts w:hAnsi="宋体"/>
                <w:highlight w:val="none"/>
              </w:rPr>
            </w:pPr>
            <w:r>
              <w:rPr>
                <w:rFonts w:hint="eastAsia" w:hAnsi="宋体"/>
                <w:highlight w:val="none"/>
              </w:rPr>
              <w:t>0.008%</w:t>
            </w:r>
          </w:p>
        </w:tc>
        <w:tc>
          <w:tcPr>
            <w:tcW w:w="1800" w:type="dxa"/>
            <w:vAlign w:val="center"/>
          </w:tcPr>
          <w:p>
            <w:pPr>
              <w:spacing w:line="330" w:lineRule="exact"/>
              <w:jc w:val="center"/>
              <w:rPr>
                <w:rFonts w:hAnsi="宋体"/>
                <w:highlight w:val="none"/>
              </w:rPr>
            </w:pPr>
            <w:r>
              <w:rPr>
                <w:rFonts w:hint="eastAsia" w:hAnsi="宋体"/>
                <w:highlight w:val="none"/>
              </w:rPr>
              <w:t>0.008%</w:t>
            </w:r>
          </w:p>
        </w:tc>
        <w:tc>
          <w:tcPr>
            <w:tcW w:w="1976" w:type="dxa"/>
            <w:vAlign w:val="center"/>
          </w:tcPr>
          <w:p>
            <w:pPr>
              <w:spacing w:line="330" w:lineRule="exact"/>
              <w:jc w:val="center"/>
              <w:rPr>
                <w:rFonts w:hAnsi="宋体"/>
                <w:highlight w:val="none"/>
              </w:rPr>
            </w:pPr>
            <w:r>
              <w:rPr>
                <w:rFonts w:hint="eastAsia" w:hAnsi="宋体"/>
                <w:highlight w:val="none"/>
              </w:rPr>
              <w:t>0.008%</w:t>
            </w:r>
          </w:p>
        </w:tc>
      </w:tr>
    </w:tbl>
    <w:p>
      <w:pPr>
        <w:pStyle w:val="23"/>
        <w:spacing w:line="400" w:lineRule="exact"/>
        <w:ind w:firstLine="420" w:firstLineChars="200"/>
        <w:rPr>
          <w:rFonts w:hAnsi="宋体"/>
          <w:highlight w:val="none"/>
        </w:rPr>
      </w:pPr>
      <w:r>
        <w:rPr>
          <w:rFonts w:hint="eastAsia" w:hAnsi="宋体"/>
          <w:highlight w:val="none"/>
        </w:rPr>
        <w:t>注：代理服务收费按差额定率累进法计算。</w:t>
      </w:r>
    </w:p>
    <w:p>
      <w:pPr>
        <w:pStyle w:val="23"/>
        <w:spacing w:line="400" w:lineRule="exact"/>
        <w:ind w:firstLine="420" w:firstLineChars="200"/>
        <w:rPr>
          <w:rFonts w:hAnsi="宋体"/>
          <w:bCs/>
          <w:highlight w:val="none"/>
        </w:rPr>
      </w:pPr>
      <w:r>
        <w:rPr>
          <w:rFonts w:hint="eastAsia" w:hAnsi="宋体"/>
          <w:bCs/>
          <w:highlight w:val="none"/>
        </w:rPr>
        <w:t>3.缴纳代理服务费银行账户：</w:t>
      </w:r>
    </w:p>
    <w:p>
      <w:pPr>
        <w:pStyle w:val="23"/>
        <w:spacing w:line="400" w:lineRule="exact"/>
        <w:ind w:firstLine="420" w:firstLineChars="200"/>
        <w:rPr>
          <w:rFonts w:hAnsi="宋体"/>
          <w:bCs/>
          <w:highlight w:val="none"/>
        </w:rPr>
      </w:pPr>
      <w:r>
        <w:rPr>
          <w:rFonts w:hint="eastAsia" w:hAnsi="宋体"/>
          <w:bCs/>
          <w:highlight w:val="none"/>
        </w:rPr>
        <w:t>开户名称:钦州市政府采购中心</w:t>
      </w:r>
    </w:p>
    <w:p>
      <w:pPr>
        <w:pStyle w:val="23"/>
        <w:spacing w:line="400" w:lineRule="exact"/>
        <w:ind w:firstLine="420" w:firstLineChars="200"/>
        <w:rPr>
          <w:rFonts w:hAnsi="宋体"/>
          <w:bCs/>
          <w:highlight w:val="none"/>
        </w:rPr>
      </w:pPr>
      <w:r>
        <w:rPr>
          <w:rFonts w:hint="eastAsia" w:hAnsi="宋体"/>
          <w:bCs/>
          <w:highlight w:val="none"/>
        </w:rPr>
        <w:t>开户银行:兴业银行钦州支行</w:t>
      </w:r>
    </w:p>
    <w:p>
      <w:pPr>
        <w:pStyle w:val="23"/>
        <w:spacing w:line="400" w:lineRule="exact"/>
        <w:ind w:firstLine="420" w:firstLineChars="200"/>
        <w:rPr>
          <w:rFonts w:hAnsi="宋体"/>
          <w:bCs/>
          <w:highlight w:val="none"/>
        </w:rPr>
      </w:pPr>
      <w:r>
        <w:rPr>
          <w:rFonts w:hint="eastAsia" w:hAnsi="宋体"/>
          <w:bCs/>
          <w:highlight w:val="none"/>
        </w:rPr>
        <w:t>银行账号:554010100100129709</w:t>
      </w:r>
    </w:p>
    <w:p>
      <w:pPr>
        <w:pStyle w:val="23"/>
        <w:spacing w:line="400" w:lineRule="exact"/>
        <w:ind w:firstLine="210" w:firstLineChars="100"/>
        <w:rPr>
          <w:rFonts w:hAnsi="宋体"/>
          <w:spacing w:val="-4"/>
          <w:highlight w:val="none"/>
        </w:rPr>
      </w:pPr>
      <w:r>
        <w:rPr>
          <w:rFonts w:hint="eastAsia" w:hAnsi="宋体"/>
          <w:bCs/>
          <w:highlight w:val="none"/>
        </w:rPr>
        <w:t>（二）解释权：</w:t>
      </w:r>
      <w:r>
        <w:rPr>
          <w:rFonts w:hint="eastAsia" w:hAnsi="宋体"/>
          <w:spacing w:val="-4"/>
          <w:highlight w:val="none"/>
        </w:rPr>
        <w:t>本采购文件解释权属本中心。</w:t>
      </w:r>
    </w:p>
    <w:p>
      <w:pPr>
        <w:pStyle w:val="23"/>
        <w:spacing w:line="400" w:lineRule="exact"/>
        <w:ind w:firstLine="210" w:firstLineChars="100"/>
        <w:rPr>
          <w:rFonts w:hAnsi="宋体"/>
          <w:spacing w:val="-4"/>
          <w:highlight w:val="none"/>
        </w:rPr>
      </w:pPr>
      <w:r>
        <w:rPr>
          <w:rFonts w:hint="eastAsia" w:hAnsi="宋体"/>
          <w:bCs/>
          <w:highlight w:val="none"/>
        </w:rPr>
        <w:t>（三）有关事宜</w:t>
      </w:r>
    </w:p>
    <w:p>
      <w:pPr>
        <w:spacing w:line="400" w:lineRule="exact"/>
        <w:ind w:firstLine="420" w:firstLineChars="200"/>
        <w:rPr>
          <w:highlight w:val="none"/>
        </w:rPr>
      </w:pPr>
      <w:r>
        <w:rPr>
          <w:rFonts w:hint="eastAsia"/>
          <w:highlight w:val="none"/>
        </w:rPr>
        <w:t>所有与采购文件有关的函件请按下列通讯地址联系：</w:t>
      </w:r>
    </w:p>
    <w:p>
      <w:pPr>
        <w:widowControl/>
        <w:spacing w:line="400" w:lineRule="exact"/>
        <w:ind w:firstLine="420" w:firstLineChars="200"/>
        <w:jc w:val="left"/>
        <w:rPr>
          <w:highlight w:val="none"/>
        </w:rPr>
      </w:pPr>
      <w:r>
        <w:rPr>
          <w:rFonts w:hint="eastAsia"/>
          <w:highlight w:val="none"/>
        </w:rPr>
        <w:t>钦州市政府采购中心</w:t>
      </w:r>
    </w:p>
    <w:p>
      <w:pPr>
        <w:widowControl/>
        <w:spacing w:line="400" w:lineRule="exact"/>
        <w:ind w:firstLine="420" w:firstLineChars="200"/>
        <w:jc w:val="left"/>
        <w:rPr>
          <w:highlight w:val="none"/>
        </w:rPr>
      </w:pPr>
      <w:r>
        <w:rPr>
          <w:rFonts w:hint="eastAsia"/>
          <w:highlight w:val="none"/>
        </w:rPr>
        <w:t>通讯地址：钦州市金海湾东大街8号</w:t>
      </w:r>
    </w:p>
    <w:p>
      <w:pPr>
        <w:widowControl/>
        <w:spacing w:line="400" w:lineRule="exact"/>
        <w:ind w:firstLine="420" w:firstLineChars="200"/>
        <w:jc w:val="left"/>
        <w:rPr>
          <w:highlight w:val="none"/>
        </w:rPr>
      </w:pPr>
      <w:r>
        <w:rPr>
          <w:rFonts w:hint="eastAsia"/>
          <w:highlight w:val="none"/>
        </w:rPr>
        <w:t>邮政编码：535000</w:t>
      </w:r>
    </w:p>
    <w:p>
      <w:pPr>
        <w:widowControl/>
        <w:spacing w:line="400" w:lineRule="exact"/>
        <w:ind w:firstLine="420" w:firstLineChars="200"/>
        <w:jc w:val="left"/>
        <w:rPr>
          <w:highlight w:val="none"/>
        </w:rPr>
      </w:pPr>
      <w:r>
        <w:rPr>
          <w:rFonts w:hint="eastAsia"/>
          <w:highlight w:val="none"/>
        </w:rPr>
        <w:t>钦州市政府采购中心联系方式：</w:t>
      </w:r>
    </w:p>
    <w:p>
      <w:pPr>
        <w:widowControl/>
        <w:spacing w:line="400" w:lineRule="exact"/>
        <w:ind w:firstLine="420" w:firstLineChars="200"/>
        <w:jc w:val="left"/>
        <w:rPr>
          <w:highlight w:val="none"/>
        </w:rPr>
      </w:pPr>
      <w:r>
        <w:rPr>
          <w:rFonts w:hint="eastAsia"/>
          <w:highlight w:val="none"/>
        </w:rPr>
        <w:t>(1)采购部(采购文件)</w:t>
      </w:r>
    </w:p>
    <w:p>
      <w:pPr>
        <w:widowControl/>
        <w:spacing w:line="400" w:lineRule="exact"/>
        <w:ind w:firstLine="420" w:firstLineChars="200"/>
        <w:jc w:val="left"/>
        <w:rPr>
          <w:highlight w:val="none"/>
        </w:rPr>
      </w:pPr>
      <w:r>
        <w:rPr>
          <w:rFonts w:hint="eastAsia"/>
          <w:highlight w:val="none"/>
        </w:rPr>
        <w:t xml:space="preserve">联系人：黄忠秀 </w:t>
      </w:r>
      <w:r>
        <w:rPr>
          <w:highlight w:val="none"/>
        </w:rPr>
        <w:t xml:space="preserve"> </w:t>
      </w:r>
      <w:r>
        <w:rPr>
          <w:rFonts w:hint="eastAsia"/>
          <w:highlight w:val="none"/>
        </w:rPr>
        <w:t xml:space="preserve"> 联系方式：0777-2886022</w:t>
      </w:r>
    </w:p>
    <w:p>
      <w:pPr>
        <w:widowControl/>
        <w:spacing w:line="400" w:lineRule="exact"/>
        <w:ind w:firstLine="420" w:firstLineChars="200"/>
        <w:jc w:val="left"/>
        <w:rPr>
          <w:highlight w:val="none"/>
        </w:rPr>
      </w:pPr>
      <w:r>
        <w:rPr>
          <w:rFonts w:hint="eastAsia"/>
          <w:highlight w:val="none"/>
        </w:rPr>
        <w:t>(2)综合二部(评审、谈判、成交及合同管理)</w:t>
      </w:r>
    </w:p>
    <w:p>
      <w:pPr>
        <w:widowControl/>
        <w:spacing w:line="400" w:lineRule="exact"/>
        <w:ind w:firstLine="420" w:firstLineChars="200"/>
        <w:jc w:val="left"/>
        <w:rPr>
          <w:highlight w:val="none"/>
        </w:rPr>
      </w:pPr>
      <w:r>
        <w:rPr>
          <w:rFonts w:hint="eastAsia"/>
          <w:highlight w:val="none"/>
        </w:rPr>
        <w:t xml:space="preserve">联系人：陈启梅、陈侃 </w:t>
      </w:r>
      <w:r>
        <w:rPr>
          <w:highlight w:val="none"/>
        </w:rPr>
        <w:t xml:space="preserve">  </w:t>
      </w:r>
      <w:r>
        <w:rPr>
          <w:rFonts w:hint="eastAsia"/>
          <w:highlight w:val="none"/>
        </w:rPr>
        <w:t>联系方式：0777-2886006</w:t>
      </w:r>
    </w:p>
    <w:p>
      <w:pPr>
        <w:widowControl/>
        <w:spacing w:line="400" w:lineRule="exact"/>
        <w:ind w:firstLine="420" w:firstLineChars="200"/>
        <w:jc w:val="left"/>
        <w:rPr>
          <w:highlight w:val="none"/>
        </w:rPr>
      </w:pPr>
      <w:r>
        <w:rPr>
          <w:rFonts w:hint="eastAsia"/>
          <w:highlight w:val="none"/>
        </w:rPr>
        <w:t>(</w:t>
      </w:r>
      <w:r>
        <w:rPr>
          <w:highlight w:val="none"/>
        </w:rPr>
        <w:t>3)</w:t>
      </w:r>
      <w:r>
        <w:rPr>
          <w:rFonts w:hint="eastAsia"/>
          <w:highlight w:val="none"/>
        </w:rPr>
        <w:t>邮箱：qzzfcgzx@126.com</w:t>
      </w:r>
    </w:p>
    <w:p>
      <w:pPr>
        <w:widowControl/>
        <w:spacing w:line="400" w:lineRule="exact"/>
        <w:ind w:firstLine="420" w:firstLineChars="200"/>
        <w:jc w:val="left"/>
        <w:rPr>
          <w:highlight w:val="none"/>
        </w:rPr>
      </w:pPr>
      <w:r>
        <w:rPr>
          <w:highlight w:val="none"/>
        </w:rPr>
        <w:t>(4)</w:t>
      </w:r>
      <w:r>
        <w:rPr>
          <w:rFonts w:hint="eastAsia"/>
          <w:highlight w:val="none"/>
        </w:rPr>
        <w:t>政采云技术支持热线：</w:t>
      </w:r>
      <w:r>
        <w:rPr>
          <w:rFonts w:hAnsi="宋体"/>
          <w:highlight w:val="none"/>
        </w:rPr>
        <w:t>95763</w:t>
      </w:r>
    </w:p>
    <w:p>
      <w:pPr>
        <w:widowControl/>
        <w:jc w:val="left"/>
        <w:rPr>
          <w:highlight w:val="none"/>
        </w:rPr>
      </w:pPr>
      <w:r>
        <w:rPr>
          <w:highlight w:val="none"/>
        </w:rPr>
        <w:br w:type="page"/>
      </w:r>
    </w:p>
    <w:p>
      <w:pPr>
        <w:widowControl/>
        <w:spacing w:line="400" w:lineRule="exact"/>
        <w:jc w:val="left"/>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400" w:lineRule="exact"/>
        <w:rPr>
          <w:rFonts w:ascii="方正小标宋_GBK" w:hAnsi="宋体" w:eastAsia="方正小标宋_GBK"/>
          <w:highlight w:val="none"/>
        </w:rPr>
      </w:pPr>
      <w:bookmarkStart w:id="130" w:name="_第四章__评定标准及推荐原则"/>
      <w:bookmarkEnd w:id="130"/>
      <w:bookmarkStart w:id="131" w:name="_Toc92355026"/>
      <w:r>
        <w:rPr>
          <w:rFonts w:hint="eastAsia" w:ascii="方正小标宋_GBK" w:hAnsi="宋体" w:eastAsia="方正小标宋_GBK"/>
          <w:highlight w:val="none"/>
        </w:rPr>
        <w:t>第四章  评定标准及推荐原则</w:t>
      </w:r>
      <w:bookmarkEnd w:id="131"/>
    </w:p>
    <w:p>
      <w:pPr>
        <w:pStyle w:val="23"/>
        <w:spacing w:line="280" w:lineRule="exact"/>
        <w:jc w:val="center"/>
        <w:rPr>
          <w:rFonts w:hAnsi="宋体"/>
          <w:b/>
          <w:bCs/>
          <w:sz w:val="30"/>
          <w:szCs w:val="30"/>
          <w:highlight w:val="none"/>
        </w:rPr>
      </w:pPr>
      <w:r>
        <w:rPr>
          <w:rFonts w:hAnsi="宋体"/>
          <w:b/>
          <w:bCs/>
          <w:highlight w:val="none"/>
        </w:rPr>
        <w:br w:type="page"/>
      </w:r>
    </w:p>
    <w:p>
      <w:pPr>
        <w:rPr>
          <w:highlight w:val="none"/>
        </w:rPr>
      </w:pPr>
    </w:p>
    <w:p>
      <w:pPr>
        <w:pStyle w:val="23"/>
        <w:spacing w:line="500" w:lineRule="exact"/>
        <w:jc w:val="center"/>
        <w:rPr>
          <w:rFonts w:hAnsi="宋体"/>
          <w:b/>
          <w:bCs/>
          <w:sz w:val="44"/>
          <w:szCs w:val="44"/>
          <w:highlight w:val="none"/>
        </w:rPr>
      </w:pPr>
      <w:bookmarkStart w:id="132" w:name="_Hlk92463826"/>
      <w:r>
        <w:rPr>
          <w:rFonts w:hint="eastAsia" w:hAnsi="宋体"/>
          <w:b/>
          <w:bCs/>
          <w:sz w:val="44"/>
          <w:szCs w:val="44"/>
          <w:highlight w:val="none"/>
        </w:rPr>
        <w:t>评定标准及推荐原则</w:t>
      </w:r>
    </w:p>
    <w:bookmarkEnd w:id="132"/>
    <w:p>
      <w:pPr>
        <w:rPr>
          <w:highlight w:val="none"/>
        </w:rPr>
      </w:pPr>
    </w:p>
    <w:p>
      <w:pPr>
        <w:pStyle w:val="23"/>
        <w:spacing w:line="540" w:lineRule="exact"/>
        <w:rPr>
          <w:rFonts w:hAnsi="宋体"/>
          <w:b/>
          <w:bCs/>
          <w:highlight w:val="none"/>
        </w:rPr>
      </w:pPr>
      <w:r>
        <w:rPr>
          <w:rFonts w:hint="eastAsia" w:hAnsi="宋体"/>
          <w:b/>
          <w:bCs/>
          <w:highlight w:val="none"/>
        </w:rPr>
        <w:t>一、评审原则</w:t>
      </w:r>
    </w:p>
    <w:p>
      <w:pPr>
        <w:pStyle w:val="23"/>
        <w:spacing w:line="540" w:lineRule="exact"/>
        <w:ind w:firstLine="420" w:firstLineChars="200"/>
        <w:rPr>
          <w:rFonts w:hAnsi="宋体"/>
          <w:bCs/>
          <w:highlight w:val="none"/>
        </w:rPr>
      </w:pPr>
      <w:r>
        <w:rPr>
          <w:rFonts w:hint="eastAsia" w:hAnsi="宋体"/>
          <w:bCs/>
          <w:highlight w:val="none"/>
        </w:rPr>
        <w:t>(一)谈判小组组成：</w:t>
      </w:r>
      <w:bookmarkStart w:id="133" w:name="_Hlk89353643"/>
      <w:r>
        <w:rPr>
          <w:rFonts w:hint="eastAsia" w:hAnsi="宋体"/>
          <w:bCs/>
          <w:highlight w:val="none"/>
        </w:rPr>
        <w:t>谈判小组由采购人代表和评审专家共3人以上单数组成，其中评审专家人数不得少于谈判小组成员总数的2/3。</w:t>
      </w:r>
      <w:bookmarkEnd w:id="133"/>
    </w:p>
    <w:p>
      <w:pPr>
        <w:pStyle w:val="23"/>
        <w:spacing w:line="540" w:lineRule="exact"/>
        <w:ind w:firstLine="420" w:firstLineChars="200"/>
        <w:rPr>
          <w:rFonts w:hAnsi="宋体"/>
          <w:b/>
          <w:bCs/>
          <w:highlight w:val="none"/>
        </w:rPr>
      </w:pPr>
      <w:r>
        <w:rPr>
          <w:rFonts w:hint="eastAsia" w:hAnsi="宋体"/>
          <w:bCs/>
          <w:highlight w:val="none"/>
        </w:rPr>
        <w:t>(二)评审依据：以竞争性谈判采购文件和响应文件为评定依据。</w:t>
      </w:r>
    </w:p>
    <w:p>
      <w:pPr>
        <w:pStyle w:val="23"/>
        <w:spacing w:line="540" w:lineRule="exact"/>
        <w:rPr>
          <w:rFonts w:hAnsi="宋体"/>
          <w:b/>
          <w:bCs/>
          <w:highlight w:val="none"/>
        </w:rPr>
      </w:pPr>
      <w:r>
        <w:rPr>
          <w:rFonts w:hint="eastAsia" w:hAnsi="宋体"/>
          <w:b/>
          <w:bCs/>
          <w:highlight w:val="none"/>
        </w:rPr>
        <w:t>二、评定标准</w:t>
      </w:r>
    </w:p>
    <w:p>
      <w:pPr>
        <w:pStyle w:val="23"/>
        <w:spacing w:line="540" w:lineRule="exact"/>
        <w:ind w:firstLine="420" w:firstLineChars="200"/>
        <w:rPr>
          <w:highlight w:val="none"/>
        </w:rPr>
      </w:pPr>
      <w:r>
        <w:rPr>
          <w:rFonts w:hint="eastAsia"/>
          <w:highlight w:val="none"/>
        </w:rPr>
        <w:t>（一）成交候选人的推荐原则：</w:t>
      </w:r>
    </w:p>
    <w:p>
      <w:pPr>
        <w:pStyle w:val="23"/>
        <w:spacing w:line="540" w:lineRule="exact"/>
        <w:ind w:firstLine="420" w:firstLineChars="200"/>
        <w:rPr>
          <w:highlight w:val="none"/>
        </w:rPr>
      </w:pPr>
      <w:r>
        <w:rPr>
          <w:rFonts w:hint="eastAsia"/>
          <w:highlight w:val="none"/>
        </w:rPr>
        <w:t>谈判小组从质量和服务均能满足采购文件实质性响应要求的供应商中，按照最后报价由低到高的顺序提出3名以上成交候选人（最后报价相同的，由谈判小组集体讨论确定排序）。</w:t>
      </w:r>
    </w:p>
    <w:p>
      <w:pPr>
        <w:pStyle w:val="23"/>
        <w:spacing w:line="540" w:lineRule="exact"/>
        <w:ind w:firstLine="420" w:firstLineChars="200"/>
        <w:rPr>
          <w:highlight w:val="none"/>
        </w:rPr>
      </w:pPr>
      <w:r>
        <w:rPr>
          <w:rFonts w:hint="eastAsia"/>
          <w:highlight w:val="none"/>
        </w:rPr>
        <w:t>（二）落实政府采购政策：</w:t>
      </w:r>
    </w:p>
    <w:p>
      <w:pPr>
        <w:pStyle w:val="23"/>
        <w:spacing w:line="540" w:lineRule="exact"/>
        <w:ind w:firstLine="420" w:firstLineChars="200"/>
        <w:rPr>
          <w:highlight w:val="none"/>
        </w:rPr>
      </w:pPr>
      <w:r>
        <w:rPr>
          <w:rFonts w:hint="eastAsia"/>
          <w:highlight w:val="none"/>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pPr>
        <w:pStyle w:val="23"/>
        <w:spacing w:line="540" w:lineRule="exact"/>
        <w:ind w:firstLine="420" w:firstLineChars="200"/>
        <w:rPr>
          <w:highlight w:val="none"/>
        </w:rPr>
      </w:pPr>
      <w:r>
        <w:rPr>
          <w:rFonts w:hint="eastAsia"/>
          <w:highlight w:val="none"/>
        </w:rPr>
        <w:t>2.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3"/>
        <w:spacing w:line="540" w:lineRule="exact"/>
        <w:ind w:firstLine="420" w:firstLineChars="200"/>
        <w:rPr>
          <w:highlight w:val="none"/>
        </w:rPr>
      </w:pPr>
      <w:r>
        <w:rPr>
          <w:rFonts w:hint="eastAsia"/>
          <w:highlight w:val="none"/>
        </w:rPr>
        <w:t>3.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pPr>
        <w:pStyle w:val="23"/>
        <w:spacing w:line="540" w:lineRule="exact"/>
        <w:ind w:firstLine="420" w:firstLineChars="200"/>
        <w:rPr>
          <w:highlight w:val="none"/>
        </w:rPr>
      </w:pPr>
      <w:r>
        <w:rPr>
          <w:rFonts w:hint="eastAsia"/>
          <w:highlight w:val="none"/>
        </w:rPr>
        <w:t>4.采购人采购的产品属于《节能产品政府采购品目清单》《环境标志产品政府采购品目清单》中品目的，在性能、技术、服务等指标同等条件下，应当依据国家确定的认证机构出具的、处于有效期之内的节能产品、环境标志产品认证证书，对获得证书的产品实施政府优先采购。</w:t>
      </w:r>
      <w:r>
        <w:rPr>
          <w:highlight w:val="none"/>
        </w:rPr>
        <w:br w:type="page"/>
      </w:r>
    </w:p>
    <w:p>
      <w:pPr>
        <w:widowControl/>
        <w:jc w:val="left"/>
        <w:rPr>
          <w:rFonts w:ascii="宋体" w:hAnsi="Courier New" w:cs="Courier New"/>
          <w:szCs w:val="21"/>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400" w:lineRule="exact"/>
        <w:rPr>
          <w:rFonts w:ascii="方正小标宋_GBK" w:eastAsia="方正小标宋_GBK"/>
          <w:highlight w:val="none"/>
        </w:rPr>
      </w:pPr>
      <w:bookmarkStart w:id="134" w:name="_Toc92355027"/>
      <w:r>
        <w:rPr>
          <w:rFonts w:hint="eastAsia" w:ascii="方正小标宋_GBK" w:eastAsia="方正小标宋_GBK"/>
          <w:highlight w:val="none"/>
        </w:rPr>
        <w:t>第五章  合同文本</w:t>
      </w:r>
      <w:bookmarkEnd w:id="134"/>
    </w:p>
    <w:p>
      <w:pPr>
        <w:widowControl/>
        <w:jc w:val="left"/>
        <w:rPr>
          <w:highlight w:val="none"/>
        </w:rPr>
      </w:pPr>
      <w:r>
        <w:rPr>
          <w:highlight w:val="none"/>
        </w:rPr>
        <w:br w:type="page"/>
      </w:r>
    </w:p>
    <w:p>
      <w:pPr>
        <w:spacing w:line="400" w:lineRule="exact"/>
        <w:jc w:val="left"/>
        <w:rPr>
          <w:rFonts w:ascii="宋体" w:hAnsi="Courier New" w:cs="Courier New"/>
          <w:szCs w:val="21"/>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钦州市政府采购货物买卖合同</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ind w:left="420" w:leftChars="200" w:firstLine="1600" w:firstLineChars="5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pPr>
        <w:spacing w:line="360" w:lineRule="auto"/>
        <w:ind w:left="420" w:leftChars="200" w:firstLine="1600" w:firstLineChars="5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pPr>
        <w:spacing w:line="360" w:lineRule="auto"/>
        <w:ind w:left="420" w:leftChars="200" w:firstLine="1600" w:firstLineChars="5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pPr>
        <w:spacing w:line="360" w:lineRule="auto"/>
        <w:ind w:left="420" w:leftChars="200" w:firstLine="1600" w:firstLineChars="5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pPr>
        <w:spacing w:line="360" w:lineRule="auto"/>
        <w:ind w:left="420" w:leftChars="200" w:firstLine="1600" w:firstLineChars="5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pPr>
        <w:rPr>
          <w:highlight w:val="none"/>
        </w:rPr>
      </w:pPr>
    </w:p>
    <w:p>
      <w:pPr>
        <w:spacing w:line="400" w:lineRule="exact"/>
        <w:rPr>
          <w:highlight w:val="none"/>
        </w:rPr>
      </w:pPr>
      <w:r>
        <w:rPr>
          <w:rFonts w:eastAsia="黑体"/>
          <w:sz w:val="44"/>
          <w:szCs w:val="44"/>
          <w:highlight w:val="none"/>
        </w:rPr>
        <w:br w:type="page"/>
      </w:r>
    </w:p>
    <w:p>
      <w:pPr>
        <w:jc w:val="center"/>
        <w:rPr>
          <w:rFonts w:eastAsia="黑体"/>
          <w:sz w:val="44"/>
          <w:szCs w:val="44"/>
          <w:highlight w:val="none"/>
        </w:rPr>
      </w:pPr>
      <w:r>
        <w:rPr>
          <w:rFonts w:hint="eastAsia" w:eastAsia="黑体"/>
          <w:sz w:val="44"/>
          <w:szCs w:val="44"/>
          <w:highlight w:val="none"/>
        </w:rPr>
        <w:t>使 用 说 明</w:t>
      </w:r>
    </w:p>
    <w:p>
      <w:pPr>
        <w:spacing w:line="400" w:lineRule="exact"/>
        <w:rPr>
          <w:highlight w:val="none"/>
        </w:rPr>
      </w:pP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1.本合同标准文本适用于购买现成货物的采购项目，不包括需要供应商定制开发、创新研发的货物采购项目。</w:t>
      </w:r>
    </w:p>
    <w:p>
      <w:pPr>
        <w:rPr>
          <w:rFonts w:eastAsia="黑体"/>
          <w:sz w:val="30"/>
          <w:szCs w:val="30"/>
          <w:highlight w:val="none"/>
        </w:rPr>
      </w:pPr>
      <w:r>
        <w:rPr>
          <w:rFonts w:hint="eastAsia" w:eastAsia="黑体"/>
          <w:sz w:val="30"/>
          <w:szCs w:val="30"/>
          <w:highlight w:val="none"/>
        </w:rPr>
        <w:t xml:space="preserve">   </w:t>
      </w:r>
      <w:r>
        <w:rPr>
          <w:rFonts w:hint="eastAsia" w:ascii="仿宋_GB2312" w:hAnsi="仿宋_GB2312" w:eastAsia="仿宋_GB2312" w:cs="仿宋_GB2312"/>
          <w:sz w:val="30"/>
          <w:szCs w:val="30"/>
          <w:highlight w:val="none"/>
        </w:rPr>
        <w:t>2.本合同标准文本为政府采购货物买卖合同编制提供参考，可以结合采购项目具体情况，对文本作必要的调整修订后使用。</w:t>
      </w:r>
    </w:p>
    <w:p>
      <w:pPr>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3.本合同标准文本各条款中，如涉及填写多家供应商、制造商，多种采购标的、分包主要内容等信息的，可根据采购项目具体情况添加信息项。</w:t>
      </w:r>
    </w:p>
    <w:p>
      <w:pPr>
        <w:keepNext/>
        <w:keepLines/>
        <w:adjustRightInd w:val="0"/>
        <w:snapToGrid w:val="0"/>
        <w:spacing w:line="400" w:lineRule="exact"/>
        <w:jc w:val="center"/>
        <w:outlineLvl w:val="1"/>
        <w:rPr>
          <w:rFonts w:ascii="黑体" w:hAnsi="黑体" w:eastAsia="黑体"/>
          <w:b/>
          <w:bCs/>
          <w:sz w:val="28"/>
          <w:szCs w:val="28"/>
          <w:highlight w:val="none"/>
        </w:rPr>
      </w:pPr>
      <w:bookmarkStart w:id="135" w:name="_Toc22209"/>
    </w:p>
    <w:p>
      <w:pPr>
        <w:keepNext/>
        <w:keepLines/>
        <w:adjustRightInd w:val="0"/>
        <w:snapToGrid w:val="0"/>
        <w:spacing w:line="400" w:lineRule="exact"/>
        <w:jc w:val="center"/>
        <w:outlineLvl w:val="1"/>
        <w:rPr>
          <w:rFonts w:ascii="黑体" w:hAnsi="华文中宋" w:eastAsia="黑体"/>
          <w:sz w:val="28"/>
          <w:szCs w:val="28"/>
          <w:highlight w:val="none"/>
        </w:rPr>
      </w:pPr>
      <w:r>
        <w:rPr>
          <w:rFonts w:hint="eastAsia" w:ascii="黑体" w:hAnsi="黑体" w:eastAsia="黑体"/>
          <w:sz w:val="28"/>
          <w:szCs w:val="28"/>
          <w:highlight w:val="none"/>
        </w:rPr>
        <w:t xml:space="preserve">第一节 </w:t>
      </w:r>
      <w:r>
        <w:rPr>
          <w:rFonts w:hint="eastAsia" w:ascii="黑体" w:hAnsi="华文中宋" w:eastAsia="黑体"/>
          <w:sz w:val="28"/>
          <w:szCs w:val="28"/>
          <w:highlight w:val="none"/>
        </w:rPr>
        <w:t>政府采购合同协议书</w:t>
      </w:r>
      <w:bookmarkEnd w:id="135"/>
    </w:p>
    <w:p>
      <w:pPr>
        <w:keepNext/>
        <w:keepLines/>
        <w:adjustRightInd w:val="0"/>
        <w:snapToGrid w:val="0"/>
        <w:spacing w:line="400" w:lineRule="exact"/>
        <w:jc w:val="center"/>
        <w:outlineLvl w:val="1"/>
        <w:rPr>
          <w:rFonts w:ascii="黑体" w:hAnsi="华文中宋" w:eastAsia="黑体"/>
          <w:sz w:val="28"/>
          <w:szCs w:val="28"/>
          <w:highlight w:val="none"/>
        </w:rPr>
      </w:pPr>
    </w:p>
    <w:p>
      <w:pPr>
        <w:adjustRightInd w:val="0"/>
        <w:snapToGrid w:val="0"/>
        <w:spacing w:line="42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 xml:space="preserve">（采购人、受采购人委托签订合同的单位或采购文件约定的合同甲方） </w:t>
      </w:r>
    </w:p>
    <w:p>
      <w:pPr>
        <w:adjustRightInd w:val="0"/>
        <w:snapToGrid w:val="0"/>
        <w:spacing w:line="420" w:lineRule="exact"/>
        <w:rPr>
          <w:rFonts w:ascii="宋体" w:hAnsi="宋体"/>
          <w:szCs w:val="21"/>
          <w:highlight w:val="none"/>
        </w:rPr>
      </w:pPr>
      <w:r>
        <w:rPr>
          <w:rFonts w:hint="eastAsia" w:ascii="宋体" w:hAnsi="宋体"/>
          <w:szCs w:val="21"/>
          <w:highlight w:val="none"/>
        </w:rPr>
        <w:t>乙方1（全称）：</w:t>
      </w:r>
      <w:r>
        <w:rPr>
          <w:rFonts w:hint="eastAsia" w:ascii="宋体" w:hAnsi="宋体"/>
          <w:szCs w:val="21"/>
          <w:highlight w:val="none"/>
          <w:u w:val="single"/>
        </w:rPr>
        <w:t xml:space="preserve">                   </w:t>
      </w:r>
      <w:r>
        <w:rPr>
          <w:rFonts w:hint="eastAsia" w:ascii="宋体" w:hAnsi="宋体"/>
          <w:szCs w:val="21"/>
          <w:highlight w:val="none"/>
        </w:rPr>
        <w:t>（供应商）</w:t>
      </w:r>
    </w:p>
    <w:p>
      <w:pPr>
        <w:adjustRightInd w:val="0"/>
        <w:snapToGrid w:val="0"/>
        <w:spacing w:line="420" w:lineRule="exact"/>
        <w:rPr>
          <w:rFonts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pPr>
        <w:adjustRightInd w:val="0"/>
        <w:snapToGrid w:val="0"/>
        <w:spacing w:line="420" w:lineRule="exact"/>
        <w:rPr>
          <w:rFonts w:ascii="宋体" w:hAnsi="宋体"/>
          <w:szCs w:val="21"/>
          <w:highlight w:val="none"/>
        </w:rPr>
      </w:pPr>
      <w:r>
        <w:rPr>
          <w:rFonts w:hint="eastAsia"/>
          <w:highlight w:val="none"/>
        </w:rPr>
        <w:t>乙方</w:t>
      </w:r>
      <w:r>
        <w:rPr>
          <w:rFonts w:hint="eastAsia" w:ascii="宋体" w:hAnsi="宋体"/>
          <w:szCs w:val="21"/>
          <w:highlight w:val="none"/>
        </w:rPr>
        <w:t>3</w:t>
      </w:r>
      <w:r>
        <w:rPr>
          <w:rFonts w:hint="eastAsia"/>
          <w:highlight w:val="none"/>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pPr>
        <w:spacing w:line="420" w:lineRule="exact"/>
        <w:rPr>
          <w:highlight w:val="none"/>
        </w:rPr>
      </w:pPr>
    </w:p>
    <w:p>
      <w:pPr>
        <w:adjustRightInd w:val="0"/>
        <w:snapToGrid w:val="0"/>
        <w:spacing w:line="420" w:lineRule="exact"/>
        <w:ind w:firstLine="420" w:firstLineChars="200"/>
        <w:rPr>
          <w:rFonts w:ascii="宋体" w:hAnsi="宋体"/>
          <w:szCs w:val="21"/>
          <w:highlight w:val="none"/>
        </w:rPr>
      </w:pPr>
      <w:r>
        <w:rPr>
          <w:rFonts w:hint="eastAsia" w:ascii="宋体" w:hAnsi="宋体"/>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8"/>
        </w:numPr>
        <w:adjustRightInd w:val="0"/>
        <w:snapToGrid w:val="0"/>
        <w:spacing w:line="420" w:lineRule="exact"/>
        <w:ind w:firstLine="422" w:firstLineChars="200"/>
        <w:rPr>
          <w:rFonts w:ascii="宋体" w:hAnsi="宋体"/>
          <w:b/>
          <w:szCs w:val="21"/>
          <w:highlight w:val="none"/>
        </w:rPr>
      </w:pPr>
      <w:r>
        <w:rPr>
          <w:rFonts w:hint="eastAsia" w:ascii="宋体" w:hAnsi="宋体"/>
          <w:b/>
          <w:szCs w:val="21"/>
          <w:highlight w:val="none"/>
        </w:rPr>
        <w:t>项目信息</w:t>
      </w:r>
    </w:p>
    <w:p>
      <w:pPr>
        <w:adjustRightInd w:val="0"/>
        <w:snapToGrid w:val="0"/>
        <w:spacing w:line="420" w:lineRule="exact"/>
        <w:ind w:firstLine="210" w:firstLineChars="100"/>
        <w:rPr>
          <w:rFonts w:ascii="宋体" w:hAnsi="宋体"/>
          <w:szCs w:val="21"/>
          <w:highlight w:val="none"/>
          <w:u w:val="single"/>
        </w:rPr>
      </w:pPr>
      <w:r>
        <w:rPr>
          <w:rFonts w:hint="eastAsia" w:ascii="宋体" w:hAnsi="宋体"/>
          <w:szCs w:val="21"/>
          <w:highlight w:val="none"/>
        </w:rPr>
        <w:t>（1）采购项目名称：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pPr>
        <w:numPr>
          <w:ilvl w:val="255"/>
          <w:numId w:val="0"/>
        </w:numPr>
        <w:tabs>
          <w:tab w:val="left" w:pos="999"/>
        </w:tabs>
        <w:adjustRightInd w:val="0"/>
        <w:snapToGrid w:val="0"/>
        <w:spacing w:line="420" w:lineRule="exact"/>
        <w:rPr>
          <w:rFonts w:ascii="宋体" w:hAnsi="宋体"/>
          <w:szCs w:val="21"/>
          <w:highlight w:val="none"/>
        </w:rPr>
      </w:pPr>
      <w:r>
        <w:rPr>
          <w:rFonts w:hint="eastAsia" w:ascii="宋体" w:hAnsi="宋体"/>
          <w:szCs w:val="21"/>
          <w:highlight w:val="none"/>
        </w:rPr>
        <w:t xml:space="preserve">       采购项目编号：</w:t>
      </w:r>
      <w:r>
        <w:rPr>
          <w:rFonts w:ascii="宋体" w:hAnsi="宋体"/>
          <w:szCs w:val="21"/>
          <w:highlight w:val="none"/>
          <w:u w:val="single"/>
        </w:rPr>
        <w:t xml:space="preserve">                                          </w:t>
      </w:r>
    </w:p>
    <w:p>
      <w:pPr>
        <w:adjustRightInd w:val="0"/>
        <w:snapToGrid w:val="0"/>
        <w:spacing w:line="420" w:lineRule="exact"/>
        <w:ind w:firstLine="199" w:firstLineChars="95"/>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pPr>
        <w:adjustRightInd w:val="0"/>
        <w:snapToGrid w:val="0"/>
        <w:spacing w:line="420" w:lineRule="exact"/>
        <w:ind w:firstLine="199" w:firstLineChars="95"/>
        <w:rPr>
          <w:rFonts w:ascii="宋体" w:hAnsi="宋体"/>
          <w:szCs w:val="21"/>
          <w:highlight w:val="none"/>
        </w:rPr>
      </w:pPr>
      <w:r>
        <w:rPr>
          <w:rFonts w:hint="eastAsia" w:ascii="宋体" w:hAnsi="宋体"/>
          <w:szCs w:val="21"/>
          <w:highlight w:val="none"/>
        </w:rPr>
        <w:t>（3）项目内容：</w:t>
      </w:r>
    </w:p>
    <w:p>
      <w:pPr>
        <w:adjustRightInd w:val="0"/>
        <w:snapToGrid w:val="0"/>
        <w:spacing w:line="420" w:lineRule="exact"/>
        <w:ind w:firstLine="420" w:firstLineChars="200"/>
        <w:rPr>
          <w:rFonts w:ascii="宋体" w:hAnsi="宋体"/>
          <w:szCs w:val="21"/>
          <w:highlight w:val="none"/>
        </w:rPr>
      </w:pPr>
      <w:r>
        <w:rPr>
          <w:rFonts w:hint="eastAsia" w:ascii="宋体" w:hAnsi="宋体"/>
          <w:szCs w:val="21"/>
          <w:highlight w:val="none"/>
        </w:rPr>
        <w:t xml:space="preserve">   采购标的及数量（台/套</w:t>
      </w:r>
      <w:r>
        <w:rPr>
          <w:rFonts w:ascii="宋体" w:hAnsi="宋体"/>
          <w:szCs w:val="21"/>
          <w:highlight w:val="none"/>
          <w:lang w:val="en"/>
        </w:rPr>
        <w:t>/</w:t>
      </w:r>
      <w:r>
        <w:rPr>
          <w:rFonts w:hint="eastAsia" w:ascii="宋体" w:hAnsi="宋体"/>
          <w:szCs w:val="21"/>
          <w:highlight w:val="none"/>
          <w:lang w:val="en"/>
        </w:rPr>
        <w:t>个</w:t>
      </w:r>
      <w:r>
        <w:rPr>
          <w:rFonts w:ascii="宋体" w:hAnsi="宋体"/>
          <w:szCs w:val="21"/>
          <w:highlight w:val="none"/>
          <w:lang w:val="en"/>
        </w:rPr>
        <w:t>/</w:t>
      </w:r>
      <w:r>
        <w:rPr>
          <w:rFonts w:hint="eastAsia" w:ascii="宋体" w:hAnsi="宋体"/>
          <w:szCs w:val="21"/>
          <w:highlight w:val="none"/>
          <w:lang w:val="en"/>
        </w:rPr>
        <w:t>架</w:t>
      </w:r>
      <w:r>
        <w:rPr>
          <w:rFonts w:ascii="宋体" w:hAnsi="宋体"/>
          <w:szCs w:val="21"/>
          <w:highlight w:val="none"/>
          <w:lang w:val="en"/>
        </w:rPr>
        <w:t>/</w:t>
      </w:r>
      <w:r>
        <w:rPr>
          <w:rFonts w:hint="eastAsia" w:ascii="宋体" w:hAnsi="宋体"/>
          <w:szCs w:val="21"/>
          <w:highlight w:val="none"/>
          <w:lang w:val="en"/>
        </w:rPr>
        <w:t>组等</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 xml:space="preserve"> </w:t>
      </w:r>
    </w:p>
    <w:p>
      <w:pPr>
        <w:numPr>
          <w:ilvl w:val="255"/>
          <w:numId w:val="0"/>
        </w:numPr>
        <w:adjustRightInd w:val="0"/>
        <w:snapToGrid w:val="0"/>
        <w:spacing w:line="420" w:lineRule="exact"/>
        <w:ind w:firstLine="420" w:firstLineChars="200"/>
        <w:rPr>
          <w:rFonts w:ascii="宋体" w:hAnsi="宋体" w:cs="宋体"/>
          <w:szCs w:val="21"/>
          <w:highlight w:val="none"/>
          <w:lang w:val="en"/>
        </w:rPr>
      </w:pPr>
      <w:r>
        <w:rPr>
          <w:rFonts w:hint="eastAsia" w:ascii="宋体" w:hAnsi="宋体"/>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lang w:val="en"/>
        </w:rPr>
        <w:t xml:space="preserve">     </w:t>
      </w:r>
      <w:r>
        <w:rPr>
          <w:rFonts w:hint="eastAsia" w:ascii="宋体" w:hAnsi="宋体" w:cs="宋体"/>
          <w:szCs w:val="21"/>
          <w:highlight w:val="none"/>
        </w:rPr>
        <w:t>规格型号：</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p>
    <w:p>
      <w:pPr>
        <w:numPr>
          <w:ilvl w:val="255"/>
          <w:numId w:val="0"/>
        </w:numPr>
        <w:adjustRightInd w:val="0"/>
        <w:snapToGrid w:val="0"/>
        <w:spacing w:line="420" w:lineRule="exact"/>
        <w:ind w:firstLine="735" w:firstLineChars="350"/>
        <w:rPr>
          <w:rFonts w:ascii="宋体" w:hAnsi="宋体" w:cs="宋体"/>
          <w:szCs w:val="21"/>
          <w:highlight w:val="none"/>
          <w:lang w:val="en"/>
        </w:rPr>
      </w:pPr>
      <w:r>
        <w:rPr>
          <w:rFonts w:hint="eastAsia" w:ascii="宋体" w:hAnsi="宋体"/>
          <w:szCs w:val="21"/>
          <w:highlight w:val="none"/>
        </w:rPr>
        <w:t>采购标的的技术要求、商务要求具体见附件。</w:t>
      </w:r>
    </w:p>
    <w:p>
      <w:pPr>
        <w:numPr>
          <w:ilvl w:val="255"/>
          <w:numId w:val="0"/>
        </w:numPr>
        <w:adjustRightInd w:val="0"/>
        <w:snapToGrid w:val="0"/>
        <w:spacing w:line="420" w:lineRule="exact"/>
        <w:ind w:firstLine="735" w:firstLineChars="350"/>
        <w:rPr>
          <w:rFonts w:ascii="宋体" w:hAnsi="宋体" w:cs="宋体"/>
          <w:szCs w:val="21"/>
          <w:highlight w:val="none"/>
        </w:rPr>
      </w:pPr>
      <w:r>
        <w:rPr>
          <w:rFonts w:hint="eastAsia" w:ascii="汉仪书宋二S" w:hAnsi="汉仪书宋二S" w:eastAsia="汉仪书宋二S" w:cs="汉仪书宋二S"/>
          <w:szCs w:val="21"/>
          <w:highlight w:val="none"/>
        </w:rPr>
        <w:t>①</w:t>
      </w:r>
      <w:r>
        <w:rPr>
          <w:rFonts w:hint="eastAsia" w:ascii="宋体" w:hAnsi="宋体" w:cs="宋体"/>
          <w:szCs w:val="21"/>
          <w:highlight w:val="none"/>
        </w:rPr>
        <w:t>涉及信息类产品，请填写该产品关键部件的品牌、型号：</w:t>
      </w:r>
    </w:p>
    <w:p>
      <w:pPr>
        <w:numPr>
          <w:ilvl w:val="255"/>
          <w:numId w:val="0"/>
        </w:numPr>
        <w:adjustRightInd w:val="0"/>
        <w:snapToGrid w:val="0"/>
        <w:spacing w:line="420" w:lineRule="exact"/>
        <w:ind w:firstLine="420" w:firstLineChars="200"/>
        <w:rPr>
          <w:rFonts w:ascii="宋体" w:hAnsi="宋体" w:cs="宋体"/>
          <w:kern w:val="0"/>
          <w:szCs w:val="21"/>
          <w:highlight w:val="none"/>
          <w:u w:val="single"/>
        </w:rPr>
      </w:pPr>
      <w:r>
        <w:rPr>
          <w:rFonts w:hint="eastAsia" w:ascii="宋体" w:hAnsi="宋体" w:cs="宋体"/>
          <w:szCs w:val="21"/>
          <w:highlight w:val="none"/>
        </w:rPr>
        <w:t xml:space="preserve">   标的名称：</w:t>
      </w:r>
      <w:r>
        <w:rPr>
          <w:rFonts w:hint="eastAsia" w:ascii="宋体" w:hAnsi="宋体" w:cs="宋体"/>
          <w:kern w:val="0"/>
          <w:szCs w:val="21"/>
          <w:highlight w:val="none"/>
          <w:u w:val="single"/>
        </w:rPr>
        <w:t xml:space="preserve">      </w:t>
      </w:r>
      <w:r>
        <w:rPr>
          <w:rFonts w:ascii="宋体" w:hAnsi="宋体" w:cs="宋体"/>
          <w:kern w:val="0"/>
          <w:szCs w:val="21"/>
          <w:highlight w:val="none"/>
          <w:u w:val="single"/>
          <w:lang w:val="en"/>
        </w:rPr>
        <w:t xml:space="preserve">               </w:t>
      </w:r>
      <w:r>
        <w:rPr>
          <w:rFonts w:hint="eastAsia" w:ascii="宋体" w:hAnsi="宋体" w:cs="宋体"/>
          <w:kern w:val="0"/>
          <w:szCs w:val="21"/>
          <w:highlight w:val="none"/>
          <w:u w:val="single"/>
        </w:rPr>
        <w:t xml:space="preserve">    </w:t>
      </w:r>
    </w:p>
    <w:p>
      <w:pPr>
        <w:numPr>
          <w:ilvl w:val="255"/>
          <w:numId w:val="0"/>
        </w:num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型号：</w:t>
      </w:r>
      <w:r>
        <w:rPr>
          <w:rFonts w:hint="eastAsia" w:ascii="宋体" w:hAnsi="宋体" w:cs="宋体"/>
          <w:szCs w:val="21"/>
          <w:highlight w:val="none"/>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关键部件</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品牌：</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型号：</w:t>
      </w:r>
      <w:r>
        <w:rPr>
          <w:rFonts w:hint="eastAsia" w:ascii="宋体" w:hAnsi="宋体" w:cs="宋体"/>
          <w:kern w:val="0"/>
          <w:szCs w:val="21"/>
          <w:highlight w:val="none"/>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品牌：</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型号：</w:t>
      </w:r>
      <w:r>
        <w:rPr>
          <w:rFonts w:hint="eastAsia" w:ascii="宋体" w:hAnsi="宋体" w:cs="宋体"/>
          <w:kern w:val="0"/>
          <w:szCs w:val="21"/>
          <w:highlight w:val="none"/>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highlight w:val="none"/>
        </w:rPr>
      </w:pPr>
      <w:r>
        <w:rPr>
          <w:rFonts w:hint="eastAsia" w:ascii="宋体" w:hAnsi="宋体" w:cs="宋体"/>
          <w:kern w:val="0"/>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2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汉仪书宋二S" w:hAnsi="汉仪书宋二S" w:eastAsia="汉仪书宋二S" w:cs="汉仪书宋二S"/>
          <w:kern w:val="0"/>
          <w:szCs w:val="21"/>
          <w:highlight w:val="none"/>
        </w:rPr>
        <w:t>②</w:t>
      </w:r>
      <w:r>
        <w:rPr>
          <w:rFonts w:hint="eastAsia" w:ascii="宋体" w:hAnsi="宋体" w:cs="宋体"/>
          <w:kern w:val="0"/>
          <w:szCs w:val="21"/>
          <w:highlight w:val="none"/>
        </w:rPr>
        <w:t>涉及车辆采购，请填写是否属于新能源汽车：</w:t>
      </w:r>
    </w:p>
    <w:p>
      <w:pPr>
        <w:widowControl/>
        <w:numPr>
          <w:ilvl w:val="255"/>
          <w:numId w:val="0"/>
        </w:numPr>
        <w:autoSpaceDE w:val="0"/>
        <w:autoSpaceDN w:val="0"/>
        <w:adjustRightInd w:val="0"/>
        <w:snapToGrid w:val="0"/>
        <w:spacing w:line="42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rPr>
        <w:sym w:font="Wingdings" w:char="00A8"/>
      </w:r>
      <w:r>
        <w:rPr>
          <w:rFonts w:hint="eastAsia" w:ascii="宋体" w:hAnsi="宋体" w:cs="宋体"/>
          <w:kern w:val="0"/>
          <w:szCs w:val="21"/>
          <w:highlight w:val="none"/>
        </w:rPr>
        <w:t>是，《政府采购品目分类目录》底级品目名称：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数量：</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金额：</w:t>
      </w:r>
      <w:r>
        <w:rPr>
          <w:rFonts w:hint="eastAsia" w:ascii="宋体" w:hAnsi="宋体" w:cs="宋体"/>
          <w:kern w:val="0"/>
          <w:szCs w:val="21"/>
          <w:highlight w:val="none"/>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kern w:val="0"/>
          <w:szCs w:val="21"/>
          <w:highlight w:val="none"/>
        </w:rPr>
        <w:sym w:font="Wingdings" w:char="00A8"/>
      </w:r>
      <w:r>
        <w:rPr>
          <w:rFonts w:hint="eastAsia" w:ascii="宋体" w:hAnsi="宋体" w:cs="宋体"/>
          <w:kern w:val="0"/>
          <w:szCs w:val="21"/>
          <w:highlight w:val="none"/>
        </w:rPr>
        <w:t>否</w:t>
      </w:r>
    </w:p>
    <w:p>
      <w:pPr>
        <w:widowControl/>
        <w:numPr>
          <w:ilvl w:val="255"/>
          <w:numId w:val="0"/>
        </w:numPr>
        <w:autoSpaceDE w:val="0"/>
        <w:autoSpaceDN w:val="0"/>
        <w:adjustRightInd w:val="0"/>
        <w:snapToGrid w:val="0"/>
        <w:spacing w:line="42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ascii="宋体" w:hAnsi="宋体" w:cs="宋体"/>
          <w:kern w:val="0"/>
          <w:szCs w:val="21"/>
          <w:highlight w:val="none"/>
          <w:lang w:val="en"/>
        </w:rPr>
        <w:t>4</w:t>
      </w:r>
      <w:r>
        <w:rPr>
          <w:rFonts w:hint="eastAsia" w:ascii="宋体" w:hAnsi="宋体" w:cs="宋体"/>
          <w:kern w:val="0"/>
          <w:szCs w:val="21"/>
          <w:highlight w:val="none"/>
        </w:rPr>
        <w:t>）政府采购组织形式：</w:t>
      </w:r>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政府集中采购  </w:t>
      </w:r>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部门集中采购  </w:t>
      </w:r>
      <w:r>
        <w:rPr>
          <w:rFonts w:hint="eastAsia" w:ascii="宋体" w:hAnsi="宋体" w:cs="宋体"/>
          <w:kern w:val="0"/>
          <w:szCs w:val="21"/>
          <w:highlight w:val="none"/>
        </w:rPr>
        <w:sym w:font="Wingdings" w:char="00A8"/>
      </w:r>
      <w:r>
        <w:rPr>
          <w:rFonts w:hint="eastAsia" w:ascii="宋体" w:hAnsi="宋体" w:cs="宋体"/>
          <w:kern w:val="0"/>
          <w:szCs w:val="21"/>
          <w:highlight w:val="none"/>
        </w:rPr>
        <w:t>分散采购</w:t>
      </w:r>
    </w:p>
    <w:p>
      <w:pPr>
        <w:widowControl/>
        <w:numPr>
          <w:ilvl w:val="255"/>
          <w:numId w:val="0"/>
        </w:numPr>
        <w:autoSpaceDE w:val="0"/>
        <w:autoSpaceDN w:val="0"/>
        <w:adjustRightInd w:val="0"/>
        <w:snapToGrid w:val="0"/>
        <w:spacing w:line="420" w:lineRule="exact"/>
        <w:ind w:firstLine="283" w:firstLineChars="135"/>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lang w:val="en"/>
        </w:rPr>
        <w:t>5</w:t>
      </w:r>
      <w:r>
        <w:rPr>
          <w:rFonts w:hint="eastAsia" w:ascii="宋体" w:hAnsi="宋体" w:cs="宋体"/>
          <w:kern w:val="0"/>
          <w:szCs w:val="21"/>
          <w:highlight w:val="none"/>
        </w:rPr>
        <w:t>）政府采购方式：</w:t>
      </w:r>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公开招标 </w:t>
      </w:r>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邀请招标 </w:t>
      </w:r>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竞争性谈判 </w:t>
      </w:r>
      <w:r>
        <w:rPr>
          <w:rFonts w:hint="eastAsia" w:ascii="宋体" w:hAnsi="宋体" w:cs="宋体"/>
          <w:kern w:val="0"/>
          <w:szCs w:val="21"/>
          <w:highlight w:val="none"/>
        </w:rPr>
        <w:sym w:font="Wingdings" w:char="00A8"/>
      </w:r>
      <w:r>
        <w:rPr>
          <w:rFonts w:hint="eastAsia" w:ascii="宋体" w:hAnsi="宋体" w:cs="宋体"/>
          <w:kern w:val="0"/>
          <w:szCs w:val="21"/>
          <w:highlight w:val="none"/>
        </w:rPr>
        <w:t>竞争性磋商</w:t>
      </w:r>
    </w:p>
    <w:p>
      <w:pPr>
        <w:widowControl/>
        <w:numPr>
          <w:ilvl w:val="255"/>
          <w:numId w:val="0"/>
        </w:numPr>
        <w:autoSpaceDE w:val="0"/>
        <w:autoSpaceDN w:val="0"/>
        <w:adjustRightInd w:val="0"/>
        <w:snapToGrid w:val="0"/>
        <w:spacing w:line="420" w:lineRule="exact"/>
        <w:ind w:firstLine="420"/>
        <w:jc w:val="left"/>
        <w:rPr>
          <w:rFonts w:ascii="宋体" w:hAnsi="宋体" w:cs="宋体"/>
          <w:kern w:val="0"/>
          <w:szCs w:val="21"/>
          <w:highlight w:val="none"/>
          <w:u w:val="single"/>
        </w:rPr>
      </w:pPr>
      <w:r>
        <w:rPr>
          <w:rFonts w:hint="eastAsia" w:ascii="宋体" w:hAnsi="宋体" w:eastAsia="华文楷体" w:cs="宋体"/>
          <w:kern w:val="0"/>
          <w:sz w:val="22"/>
          <w:szCs w:val="21"/>
          <w:highlight w:val="none"/>
        </w:rPr>
        <w:t xml:space="preserve">                 </w:t>
      </w:r>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询价 </w:t>
      </w:r>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单一来源 </w:t>
      </w:r>
      <w:r>
        <w:rPr>
          <w:rFonts w:hint="eastAsia" w:ascii="宋体" w:hAnsi="宋体" w:cs="宋体"/>
          <w:kern w:val="0"/>
          <w:szCs w:val="21"/>
          <w:highlight w:val="none"/>
        </w:rPr>
        <w:sym w:font="Wingdings" w:char="00A8"/>
      </w:r>
      <w:r>
        <w:rPr>
          <w:rFonts w:hint="eastAsia" w:ascii="宋体" w:hAnsi="宋体" w:cs="宋体"/>
          <w:kern w:val="0"/>
          <w:szCs w:val="21"/>
          <w:highlight w:val="none"/>
        </w:rPr>
        <w:t xml:space="preserve">框架协议 </w:t>
      </w:r>
      <w:r>
        <w:rPr>
          <w:rFonts w:hint="eastAsia" w:ascii="宋体" w:hAnsi="宋体" w:cs="宋体"/>
          <w:kern w:val="0"/>
          <w:szCs w:val="21"/>
          <w:highlight w:val="none"/>
        </w:rPr>
        <w:sym w:font="Wingdings" w:char="00A8"/>
      </w:r>
      <w:r>
        <w:rPr>
          <w:rFonts w:hint="eastAsia" w:ascii="宋体" w:hAnsi="宋体" w:cs="宋体"/>
          <w:kern w:val="0"/>
          <w:szCs w:val="21"/>
          <w:highlight w:val="none"/>
        </w:rPr>
        <w:t>其他：</w:t>
      </w:r>
      <w:r>
        <w:rPr>
          <w:rFonts w:hint="eastAsia" w:ascii="宋体" w:hAnsi="宋体" w:cs="宋体"/>
          <w:kern w:val="0"/>
          <w:szCs w:val="21"/>
          <w:highlight w:val="none"/>
          <w:u w:val="single"/>
        </w:rPr>
        <w:t xml:space="preserve">          </w:t>
      </w:r>
    </w:p>
    <w:p>
      <w:pPr>
        <w:widowControl/>
        <w:numPr>
          <w:ilvl w:val="255"/>
          <w:numId w:val="0"/>
        </w:numPr>
        <w:autoSpaceDE w:val="0"/>
        <w:autoSpaceDN w:val="0"/>
        <w:adjustRightInd w:val="0"/>
        <w:snapToGrid w:val="0"/>
        <w:spacing w:line="420" w:lineRule="exact"/>
        <w:ind w:firstLine="283" w:firstLineChars="135"/>
        <w:jc w:val="left"/>
        <w:rPr>
          <w:rFonts w:ascii="宋体" w:hAnsi="宋体"/>
          <w:szCs w:val="21"/>
          <w:highlight w:val="none"/>
        </w:rPr>
      </w:pPr>
      <w:r>
        <w:rPr>
          <w:rFonts w:hint="eastAsia" w:ascii="宋体" w:hAnsi="宋体" w:cs="华文楷体"/>
          <w:kern w:val="0"/>
          <w:szCs w:val="21"/>
          <w:highlight w:val="none"/>
        </w:rPr>
        <w:t>（6）</w:t>
      </w:r>
      <w:r>
        <w:rPr>
          <w:rFonts w:hint="eastAsia" w:ascii="宋体" w:hAnsi="宋体"/>
          <w:szCs w:val="21"/>
          <w:highlight w:val="none"/>
        </w:rPr>
        <w:t>中标（成交）采购标的制造商是否为中小企业：</w:t>
      </w:r>
      <w:r>
        <w:rPr>
          <w:rFonts w:hint="eastAsia" w:ascii="宋体" w:hAnsi="宋体"/>
          <w:szCs w:val="21"/>
          <w:highlight w:val="none"/>
        </w:rPr>
        <w:sym w:font="Wingdings" w:char="00A8"/>
      </w:r>
      <w:r>
        <w:rPr>
          <w:rFonts w:hint="eastAsia" w:ascii="宋体" w:hAnsi="宋体"/>
          <w:szCs w:val="21"/>
          <w:highlight w:val="none"/>
        </w:rPr>
        <w:t xml:space="preserve">是  </w:t>
      </w:r>
      <w:r>
        <w:rPr>
          <w:rFonts w:hint="eastAsia" w:ascii="宋体" w:hAnsi="宋体"/>
          <w:szCs w:val="21"/>
          <w:highlight w:val="none"/>
        </w:rPr>
        <w:sym w:font="Wingdings" w:char="00A8"/>
      </w:r>
      <w:r>
        <w:rPr>
          <w:rFonts w:hint="eastAsia" w:ascii="宋体" w:hAnsi="宋体"/>
          <w:szCs w:val="21"/>
          <w:highlight w:val="none"/>
        </w:rPr>
        <w:t>否</w:t>
      </w:r>
    </w:p>
    <w:p>
      <w:pPr>
        <w:numPr>
          <w:ilvl w:val="255"/>
          <w:numId w:val="0"/>
        </w:numPr>
        <w:adjustRightInd w:val="0"/>
        <w:snapToGrid w:val="0"/>
        <w:spacing w:line="420" w:lineRule="exact"/>
        <w:rPr>
          <w:rFonts w:ascii="宋体" w:hAnsi="宋体"/>
          <w:iCs/>
          <w:szCs w:val="21"/>
          <w:highlight w:val="none"/>
        </w:rPr>
      </w:pPr>
      <w:r>
        <w:rPr>
          <w:rFonts w:hint="eastAsia" w:ascii="宋体" w:hAnsi="宋体"/>
          <w:szCs w:val="21"/>
          <w:highlight w:val="none"/>
        </w:rPr>
        <w:t xml:space="preserve">        本合同是否为专门面向中小企业的采购合同（中小企业预留合同）：</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pPr>
        <w:numPr>
          <w:ilvl w:val="255"/>
          <w:numId w:val="0"/>
        </w:numPr>
        <w:adjustRightInd w:val="0"/>
        <w:snapToGrid w:val="0"/>
        <w:spacing w:line="420" w:lineRule="exact"/>
        <w:rPr>
          <w:rFonts w:ascii="宋体" w:hAnsi="宋体"/>
          <w:iCs/>
          <w:szCs w:val="21"/>
          <w:highlight w:val="none"/>
        </w:rPr>
      </w:pPr>
      <w:r>
        <w:rPr>
          <w:rFonts w:hint="eastAsia"/>
          <w:highlight w:val="none"/>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pPr>
        <w:numPr>
          <w:ilvl w:val="255"/>
          <w:numId w:val="0"/>
        </w:numPr>
        <w:adjustRightInd w:val="0"/>
        <w:snapToGrid w:val="0"/>
        <w:spacing w:line="420" w:lineRule="exact"/>
        <w:rPr>
          <w:rFonts w:ascii="宋体" w:hAnsi="宋体"/>
          <w:iCs/>
          <w:szCs w:val="21"/>
          <w:highlight w:val="none"/>
        </w:rPr>
      </w:pPr>
      <w:r>
        <w:rPr>
          <w:rFonts w:hint="eastAsia"/>
          <w:highlight w:val="none"/>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pPr>
        <w:snapToGrid w:val="0"/>
        <w:spacing w:line="420" w:lineRule="exact"/>
        <w:rPr>
          <w:highlight w:val="none"/>
        </w:rPr>
      </w:pPr>
      <w:r>
        <w:rPr>
          <w:rFonts w:hint="eastAsia"/>
          <w:highlight w:val="none"/>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pPr>
        <w:adjustRightInd w:val="0"/>
        <w:snapToGrid w:val="0"/>
        <w:spacing w:line="420" w:lineRule="exact"/>
        <w:ind w:firstLine="409" w:firstLineChars="195"/>
        <w:rPr>
          <w:rFonts w:ascii="宋体" w:hAnsi="宋体"/>
          <w:szCs w:val="21"/>
          <w:highlight w:val="none"/>
        </w:rPr>
      </w:pPr>
      <w:r>
        <w:rPr>
          <w:rFonts w:hint="eastAsia" w:ascii="宋体" w:hAnsi="宋体"/>
          <w:szCs w:val="21"/>
          <w:highlight w:val="none"/>
        </w:rPr>
        <w:t>(</w:t>
      </w:r>
      <w:r>
        <w:rPr>
          <w:rFonts w:ascii="宋体" w:hAnsi="宋体"/>
          <w:szCs w:val="21"/>
          <w:highlight w:val="none"/>
          <w:lang w:val="en"/>
        </w:rPr>
        <w:t>7</w:t>
      </w:r>
      <w:r>
        <w:rPr>
          <w:rFonts w:ascii="宋体" w:hAnsi="宋体"/>
          <w:szCs w:val="21"/>
          <w:highlight w:val="none"/>
        </w:rPr>
        <w:t>）</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pPr>
        <w:adjustRightInd w:val="0"/>
        <w:snapToGrid w:val="0"/>
        <w:spacing w:line="420" w:lineRule="exact"/>
        <w:ind w:firstLine="840" w:firstLineChars="400"/>
        <w:rPr>
          <w:rFonts w:ascii="宋体" w:hAnsi="宋体"/>
          <w:szCs w:val="21"/>
          <w:highlight w:val="none"/>
          <w:u w:val="single"/>
        </w:rPr>
      </w:pPr>
      <w:r>
        <w:rPr>
          <w:rFonts w:hint="eastAsia" w:ascii="宋体" w:hAnsi="宋体"/>
          <w:szCs w:val="21"/>
          <w:highlight w:val="none"/>
        </w:rPr>
        <w:t>分包主要内容：</w:t>
      </w:r>
      <w:r>
        <w:rPr>
          <w:rFonts w:hint="eastAsia" w:ascii="宋体" w:hAnsi="宋体"/>
          <w:szCs w:val="21"/>
          <w:highlight w:val="none"/>
          <w:u w:val="single"/>
        </w:rPr>
        <w:t xml:space="preserve">                                                         </w:t>
      </w:r>
    </w:p>
    <w:p>
      <w:pPr>
        <w:adjustRightInd w:val="0"/>
        <w:snapToGrid w:val="0"/>
        <w:spacing w:line="420" w:lineRule="exact"/>
        <w:ind w:firstLine="840" w:firstLineChars="400"/>
        <w:rPr>
          <w:rFonts w:ascii="宋体" w:hAnsi="宋体"/>
          <w:szCs w:val="21"/>
          <w:highlight w:val="none"/>
        </w:rPr>
      </w:pPr>
      <w:r>
        <w:rPr>
          <w:rFonts w:hint="eastAsia" w:ascii="宋体" w:hAnsi="宋体"/>
          <w:szCs w:val="21"/>
          <w:highlight w:val="none"/>
        </w:rPr>
        <w:t>分包供应商/制造商名称（如供应商和制造商不同，请分别填写）：</w:t>
      </w:r>
    </w:p>
    <w:p>
      <w:pPr>
        <w:adjustRightInd w:val="0"/>
        <w:snapToGrid w:val="0"/>
        <w:spacing w:line="420" w:lineRule="exact"/>
        <w:ind w:firstLine="840" w:firstLineChars="400"/>
        <w:rPr>
          <w:rFonts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p>
    <w:p>
      <w:pPr>
        <w:adjustRightInd w:val="0"/>
        <w:snapToGrid w:val="0"/>
        <w:spacing w:line="420" w:lineRule="exact"/>
        <w:ind w:firstLine="840" w:firstLineChars="400"/>
        <w:rPr>
          <w:rFonts w:ascii="宋体" w:hAnsi="宋体"/>
          <w:szCs w:val="21"/>
          <w:highlight w:val="none"/>
        </w:rPr>
      </w:pPr>
      <w:r>
        <w:rPr>
          <w:rFonts w:hint="eastAsia" w:ascii="宋体" w:hAnsi="宋体"/>
          <w:szCs w:val="21"/>
          <w:highlight w:val="none"/>
        </w:rPr>
        <w:t>分包供应商/制造商类型（如果供应商和制造商不同，只填写制造商类型）：</w:t>
      </w:r>
    </w:p>
    <w:p>
      <w:pPr>
        <w:adjustRightInd w:val="0"/>
        <w:snapToGrid w:val="0"/>
        <w:spacing w:line="420" w:lineRule="exact"/>
        <w:ind w:firstLine="840" w:firstLineChars="400"/>
        <w:rPr>
          <w:rFonts w:ascii="宋体" w:hAnsi="宋体"/>
          <w:iCs/>
          <w:szCs w:val="21"/>
          <w:highlight w:val="none"/>
        </w:rPr>
      </w:pP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p>
    <w:p>
      <w:pPr>
        <w:adjustRightInd w:val="0"/>
        <w:snapToGrid w:val="0"/>
        <w:spacing w:line="420" w:lineRule="exact"/>
        <w:ind w:firstLine="735" w:firstLineChars="350"/>
        <w:rPr>
          <w:rFonts w:eastAsia="华文楷体"/>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残疾人福利性单位 </w:t>
      </w:r>
      <w:r>
        <w:rPr>
          <w:rFonts w:hint="eastAsia" w:ascii="宋体" w:hAnsi="宋体"/>
          <w:iCs/>
          <w:szCs w:val="21"/>
          <w:highlight w:val="none"/>
        </w:rPr>
        <w:sym w:font="Wingdings" w:char="00A8"/>
      </w:r>
      <w:r>
        <w:rPr>
          <w:rFonts w:hint="eastAsia" w:ascii="宋体" w:hAnsi="宋体"/>
          <w:iCs/>
          <w:szCs w:val="21"/>
          <w:highlight w:val="none"/>
        </w:rPr>
        <w:t xml:space="preserve">监狱企业 </w:t>
      </w:r>
      <w:r>
        <w:rPr>
          <w:rFonts w:hint="eastAsia" w:ascii="宋体" w:hAnsi="宋体"/>
          <w:iCs/>
          <w:szCs w:val="21"/>
          <w:highlight w:val="none"/>
        </w:rPr>
        <w:sym w:font="Wingdings" w:char="00A8"/>
      </w:r>
      <w:r>
        <w:rPr>
          <w:rFonts w:hint="eastAsia" w:ascii="宋体" w:hAnsi="宋体"/>
          <w:iCs/>
          <w:szCs w:val="21"/>
          <w:highlight w:val="none"/>
        </w:rPr>
        <w:t>其他</w:t>
      </w:r>
    </w:p>
    <w:p>
      <w:pPr>
        <w:numPr>
          <w:ilvl w:val="255"/>
          <w:numId w:val="0"/>
        </w:numPr>
        <w:adjustRightInd w:val="0"/>
        <w:snapToGrid w:val="0"/>
        <w:spacing w:line="420" w:lineRule="exact"/>
        <w:rPr>
          <w:rFonts w:ascii="宋体" w:hAnsi="宋体" w:cs="宋体"/>
          <w:iCs/>
          <w:szCs w:val="21"/>
          <w:highlight w:val="none"/>
        </w:rPr>
      </w:pPr>
      <w:r>
        <w:rPr>
          <w:rFonts w:hint="eastAsia" w:ascii="宋体" w:hAnsi="宋体"/>
          <w:szCs w:val="21"/>
          <w:highlight w:val="none"/>
        </w:rPr>
        <w:t xml:space="preserve">   </w:t>
      </w:r>
      <w:r>
        <w:rPr>
          <w:rFonts w:hint="eastAsia" w:ascii="宋体" w:hAnsi="宋体" w:cs="宋体"/>
          <w:szCs w:val="21"/>
          <w:highlight w:val="none"/>
        </w:rPr>
        <w:t>（</w:t>
      </w:r>
      <w:r>
        <w:rPr>
          <w:rFonts w:ascii="宋体" w:hAnsi="宋体" w:cs="宋体"/>
          <w:szCs w:val="21"/>
          <w:highlight w:val="none"/>
          <w:lang w:val="en"/>
        </w:rPr>
        <w:t>8</w:t>
      </w:r>
      <w:r>
        <w:rPr>
          <w:rFonts w:hint="eastAsia" w:ascii="宋体" w:hAnsi="宋体" w:cs="宋体"/>
          <w:szCs w:val="21"/>
          <w:highlight w:val="none"/>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widowControl/>
        <w:tabs>
          <w:tab w:val="left" w:pos="1340"/>
        </w:tabs>
        <w:autoSpaceDE w:val="0"/>
        <w:autoSpaceDN w:val="0"/>
        <w:adjustRightInd w:val="0"/>
        <w:spacing w:line="42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 xml:space="preserve">    外商投资企业类型：</w:t>
      </w:r>
      <w:r>
        <w:rPr>
          <w:rFonts w:hint="eastAsia" w:ascii="宋体" w:hAnsi="宋体" w:cs="宋体"/>
          <w:iCs/>
          <w:kern w:val="0"/>
          <w:szCs w:val="21"/>
          <w:highlight w:val="none"/>
        </w:rPr>
        <w:sym w:font="Wingdings" w:char="00A8"/>
      </w:r>
      <w:r>
        <w:rPr>
          <w:rFonts w:hint="eastAsia" w:ascii="宋体" w:hAnsi="宋体" w:cs="宋体"/>
          <w:kern w:val="0"/>
          <w:szCs w:val="21"/>
          <w:highlight w:val="none"/>
        </w:rPr>
        <w:t xml:space="preserve">全部由外国投资者投资  </w:t>
      </w:r>
      <w:r>
        <w:rPr>
          <w:rFonts w:hint="eastAsia" w:ascii="宋体" w:hAnsi="宋体" w:cs="宋体"/>
          <w:iCs/>
          <w:kern w:val="0"/>
          <w:szCs w:val="21"/>
          <w:highlight w:val="none"/>
        </w:rPr>
        <w:sym w:font="Wingdings" w:char="00A8"/>
      </w:r>
      <w:r>
        <w:rPr>
          <w:rFonts w:hint="eastAsia" w:ascii="宋体" w:hAnsi="宋体" w:cs="宋体"/>
          <w:iCs/>
          <w:kern w:val="0"/>
          <w:szCs w:val="21"/>
          <w:highlight w:val="none"/>
        </w:rPr>
        <w:t>部分由外国投资者投资</w:t>
      </w:r>
    </w:p>
    <w:p>
      <w:pPr>
        <w:numPr>
          <w:ilvl w:val="255"/>
          <w:numId w:val="0"/>
        </w:numPr>
        <w:adjustRightInd w:val="0"/>
        <w:snapToGrid w:val="0"/>
        <w:spacing w:line="420" w:lineRule="exact"/>
        <w:ind w:firstLine="304" w:firstLineChars="145"/>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lang w:val="en"/>
        </w:rPr>
        <w:t>9</w:t>
      </w:r>
      <w:r>
        <w:rPr>
          <w:rFonts w:hint="eastAsia" w:ascii="宋体" w:hAnsi="宋体" w:cs="宋体"/>
          <w:szCs w:val="21"/>
          <w:highlight w:val="none"/>
        </w:rPr>
        <w:t>）是否涉及进口产品：</w:t>
      </w:r>
    </w:p>
    <w:p>
      <w:pPr>
        <w:numPr>
          <w:ilvl w:val="255"/>
          <w:numId w:val="0"/>
        </w:numPr>
        <w:adjustRightInd w:val="0"/>
        <w:snapToGrid w:val="0"/>
        <w:spacing w:line="420" w:lineRule="exact"/>
        <w:ind w:firstLine="735" w:firstLineChars="350"/>
        <w:rPr>
          <w:rFonts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是，《政府采购品目分类目录》底级品目名称：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金额：</w:t>
      </w:r>
      <w:r>
        <w:rPr>
          <w:rFonts w:hint="eastAsia" w:ascii="宋体" w:hAnsi="宋体" w:cs="宋体"/>
          <w:szCs w:val="21"/>
          <w:highlight w:val="none"/>
          <w:u w:val="single"/>
        </w:rPr>
        <w:t xml:space="preserve">            </w:t>
      </w:r>
    </w:p>
    <w:p>
      <w:pPr>
        <w:numPr>
          <w:ilvl w:val="255"/>
          <w:numId w:val="0"/>
        </w:numPr>
        <w:adjustRightInd w:val="0"/>
        <w:snapToGrid w:val="0"/>
        <w:spacing w:line="420" w:lineRule="exact"/>
        <w:ind w:firstLine="840" w:firstLineChars="400"/>
        <w:rPr>
          <w:rFonts w:ascii="宋体" w:hAnsi="宋体"/>
          <w:szCs w:val="21"/>
          <w:highlight w:val="none"/>
        </w:rPr>
      </w:pPr>
      <w:r>
        <w:rPr>
          <w:rFonts w:hint="eastAsia" w:ascii="宋体" w:hAnsi="宋体" w:cs="宋体"/>
          <w:szCs w:val="21"/>
          <w:highlight w:val="none"/>
        </w:rPr>
        <w:t>国别：</w:t>
      </w:r>
      <w:r>
        <w:rPr>
          <w:rFonts w:hint="eastAsia" w:ascii="宋体" w:hAnsi="宋体" w:cs="宋体"/>
          <w:szCs w:val="21"/>
          <w:highlight w:val="none"/>
          <w:u w:val="single"/>
        </w:rPr>
        <w:t xml:space="preserve">              </w:t>
      </w: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p>
    <w:p>
      <w:pPr>
        <w:adjustRightInd w:val="0"/>
        <w:snapToGrid w:val="0"/>
        <w:spacing w:line="420" w:lineRule="exact"/>
        <w:ind w:firstLine="840" w:firstLineChars="4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否</w:t>
      </w:r>
    </w:p>
    <w:p>
      <w:pPr>
        <w:numPr>
          <w:ilvl w:val="255"/>
          <w:numId w:val="0"/>
        </w:numPr>
        <w:tabs>
          <w:tab w:val="left" w:pos="740"/>
        </w:tabs>
        <w:adjustRightInd w:val="0"/>
        <w:snapToGrid w:val="0"/>
        <w:spacing w:line="420" w:lineRule="exact"/>
        <w:rPr>
          <w:rFonts w:ascii="宋体" w:hAnsi="宋体"/>
          <w:szCs w:val="21"/>
          <w:highlight w:val="none"/>
        </w:rPr>
      </w:pPr>
      <w:r>
        <w:rPr>
          <w:rFonts w:hint="eastAsia" w:ascii="宋体" w:hAnsi="宋体"/>
          <w:szCs w:val="21"/>
          <w:highlight w:val="none"/>
        </w:rPr>
        <w:t xml:space="preserve">   （1</w:t>
      </w:r>
      <w:r>
        <w:rPr>
          <w:rFonts w:ascii="宋体" w:hAnsi="宋体"/>
          <w:szCs w:val="21"/>
          <w:highlight w:val="none"/>
          <w:lang w:val="en"/>
        </w:rPr>
        <w:t>0</w:t>
      </w:r>
      <w:r>
        <w:rPr>
          <w:rFonts w:hint="eastAsia" w:ascii="宋体" w:hAnsi="宋体"/>
          <w:szCs w:val="21"/>
          <w:highlight w:val="none"/>
        </w:rPr>
        <w:t>）是否涉及节能产品：</w:t>
      </w:r>
    </w:p>
    <w:p>
      <w:pPr>
        <w:numPr>
          <w:ilvl w:val="255"/>
          <w:numId w:val="0"/>
        </w:numPr>
        <w:tabs>
          <w:tab w:val="left" w:pos="740"/>
        </w:tabs>
        <w:adjustRightInd w:val="0"/>
        <w:snapToGrid w:val="0"/>
        <w:spacing w:line="420" w:lineRule="exact"/>
        <w:rPr>
          <w:rFonts w:ascii="宋体" w:hAnsi="宋体"/>
          <w:iCs/>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是，《节能产品政府采购品目清单》的底级品目名称：</w:t>
      </w:r>
      <w:r>
        <w:rPr>
          <w:rFonts w:hint="eastAsia" w:ascii="宋体" w:hAnsi="宋体"/>
          <w:szCs w:val="21"/>
          <w:highlight w:val="none"/>
          <w:u w:val="single"/>
        </w:rPr>
        <w:t xml:space="preserve">                      </w:t>
      </w:r>
    </w:p>
    <w:p>
      <w:pPr>
        <w:numPr>
          <w:ilvl w:val="255"/>
          <w:numId w:val="0"/>
        </w:numPr>
        <w:tabs>
          <w:tab w:val="left" w:pos="740"/>
        </w:tabs>
        <w:adjustRightInd w:val="0"/>
        <w:snapToGrid w:val="0"/>
        <w:spacing w:line="420" w:lineRule="exact"/>
        <w:rPr>
          <w:rFonts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r>
        <w:rPr>
          <w:rFonts w:hint="eastAsia" w:ascii="宋体" w:hAnsi="宋体"/>
          <w:szCs w:val="21"/>
          <w:highlight w:val="none"/>
        </w:rPr>
        <w:sym w:font="Wingdings" w:char="00A8"/>
      </w:r>
      <w:r>
        <w:rPr>
          <w:rFonts w:hint="eastAsia" w:ascii="宋体" w:hAnsi="宋体"/>
          <w:szCs w:val="21"/>
          <w:highlight w:val="none"/>
        </w:rPr>
        <w:t>否</w:t>
      </w:r>
    </w:p>
    <w:p>
      <w:pPr>
        <w:numPr>
          <w:ilvl w:val="255"/>
          <w:numId w:val="0"/>
        </w:numPr>
        <w:tabs>
          <w:tab w:val="left" w:pos="740"/>
        </w:tabs>
        <w:adjustRightInd w:val="0"/>
        <w:snapToGrid w:val="0"/>
        <w:spacing w:line="420" w:lineRule="exact"/>
        <w:rPr>
          <w:rFonts w:ascii="宋体" w:hAnsi="宋体"/>
          <w:szCs w:val="21"/>
          <w:highlight w:val="none"/>
        </w:rPr>
      </w:pPr>
      <w:r>
        <w:rPr>
          <w:rFonts w:hint="eastAsia" w:ascii="宋体" w:hAnsi="宋体"/>
          <w:szCs w:val="21"/>
          <w:highlight w:val="none"/>
        </w:rPr>
        <w:t xml:space="preserve">        是否涉及环境标志产品：</w:t>
      </w:r>
    </w:p>
    <w:p>
      <w:pPr>
        <w:numPr>
          <w:ilvl w:val="255"/>
          <w:numId w:val="0"/>
        </w:numPr>
        <w:tabs>
          <w:tab w:val="left" w:pos="740"/>
        </w:tabs>
        <w:adjustRightInd w:val="0"/>
        <w:snapToGrid w:val="0"/>
        <w:spacing w:line="42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是，《环境标志产品政府采购品目清单》的底级品目名称：</w:t>
      </w:r>
      <w:r>
        <w:rPr>
          <w:rFonts w:hint="eastAsia" w:ascii="宋体" w:hAnsi="宋体"/>
          <w:szCs w:val="21"/>
          <w:highlight w:val="none"/>
          <w:u w:val="single"/>
        </w:rPr>
        <w:t xml:space="preserve">                  </w:t>
      </w:r>
    </w:p>
    <w:p>
      <w:pPr>
        <w:numPr>
          <w:ilvl w:val="255"/>
          <w:numId w:val="0"/>
        </w:numPr>
        <w:tabs>
          <w:tab w:val="left" w:pos="740"/>
        </w:tabs>
        <w:adjustRightInd w:val="0"/>
        <w:snapToGrid w:val="0"/>
        <w:spacing w:line="420" w:lineRule="exact"/>
        <w:rPr>
          <w:rFonts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r>
        <w:rPr>
          <w:rFonts w:hint="eastAsia" w:ascii="宋体" w:hAnsi="宋体"/>
          <w:szCs w:val="21"/>
          <w:highlight w:val="none"/>
        </w:rPr>
        <w:sym w:font="Wingdings" w:char="00A8"/>
      </w:r>
      <w:r>
        <w:rPr>
          <w:rFonts w:hint="eastAsia" w:ascii="宋体" w:hAnsi="宋体"/>
          <w:szCs w:val="21"/>
          <w:highlight w:val="none"/>
        </w:rPr>
        <w:t>否</w:t>
      </w:r>
    </w:p>
    <w:p>
      <w:pPr>
        <w:widowControl/>
        <w:numPr>
          <w:ilvl w:val="255"/>
          <w:numId w:val="0"/>
        </w:numPr>
        <w:autoSpaceDE w:val="0"/>
        <w:autoSpaceDN w:val="0"/>
        <w:adjustRightInd w:val="0"/>
        <w:snapToGrid w:val="0"/>
        <w:spacing w:line="420" w:lineRule="exact"/>
        <w:jc w:val="left"/>
        <w:rPr>
          <w:rFonts w:ascii="宋体" w:hAnsi="宋体"/>
          <w:szCs w:val="21"/>
          <w:highlight w:val="none"/>
        </w:rPr>
      </w:pPr>
      <w:r>
        <w:rPr>
          <w:rFonts w:hint="eastAsia" w:ascii="宋体" w:hAnsi="宋体" w:eastAsia="华文楷体" w:cs="华文楷体"/>
          <w:kern w:val="0"/>
          <w:szCs w:val="21"/>
          <w:highlight w:val="none"/>
        </w:rPr>
        <w:t xml:space="preserve">        </w:t>
      </w:r>
      <w:r>
        <w:rPr>
          <w:rFonts w:hint="eastAsia" w:ascii="宋体" w:hAnsi="宋体"/>
          <w:szCs w:val="21"/>
          <w:highlight w:val="none"/>
        </w:rPr>
        <w:t xml:space="preserve">是否涉及绿色产品： </w:t>
      </w:r>
    </w:p>
    <w:p>
      <w:pPr>
        <w:widowControl/>
        <w:autoSpaceDE w:val="0"/>
        <w:autoSpaceDN w:val="0"/>
        <w:adjustRightInd w:val="0"/>
        <w:spacing w:line="420" w:lineRule="exact"/>
        <w:ind w:firstLine="420"/>
        <w:jc w:val="left"/>
        <w:rPr>
          <w:rFonts w:ascii="宋体" w:hAnsi="宋体" w:cs="华文楷体"/>
          <w:kern w:val="0"/>
          <w:sz w:val="22"/>
          <w:szCs w:val="21"/>
          <w:highlight w:val="none"/>
          <w:u w:val="singl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是，绿色产品政府采购相关政策确定的底级品目名称：</w:t>
      </w:r>
      <w:r>
        <w:rPr>
          <w:rFonts w:hint="eastAsia" w:ascii="宋体" w:hAnsi="宋体" w:cs="华文楷体"/>
          <w:kern w:val="0"/>
          <w:sz w:val="22"/>
          <w:szCs w:val="21"/>
          <w:highlight w:val="none"/>
          <w:u w:val="single"/>
        </w:rPr>
        <w:t xml:space="preserve">                    </w:t>
      </w:r>
    </w:p>
    <w:p>
      <w:pPr>
        <w:numPr>
          <w:ilvl w:val="255"/>
          <w:numId w:val="0"/>
        </w:numPr>
        <w:tabs>
          <w:tab w:val="left" w:pos="740"/>
        </w:tabs>
        <w:adjustRightInd w:val="0"/>
        <w:snapToGrid w:val="0"/>
        <w:spacing w:line="420" w:lineRule="exact"/>
        <w:rPr>
          <w:rFonts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r>
        <w:rPr>
          <w:rFonts w:hint="eastAsia" w:ascii="宋体" w:hAnsi="宋体"/>
          <w:szCs w:val="21"/>
          <w:highlight w:val="none"/>
        </w:rPr>
        <w:sym w:font="Wingdings" w:char="00A8"/>
      </w:r>
      <w:r>
        <w:rPr>
          <w:rFonts w:hint="eastAsia" w:ascii="宋体" w:hAnsi="宋体"/>
          <w:szCs w:val="21"/>
          <w:highlight w:val="none"/>
        </w:rPr>
        <w:t>否</w:t>
      </w:r>
    </w:p>
    <w:p>
      <w:pPr>
        <w:numPr>
          <w:ilvl w:val="255"/>
          <w:numId w:val="0"/>
        </w:numPr>
        <w:adjustRightInd w:val="0"/>
        <w:snapToGrid w:val="0"/>
        <w:spacing w:line="420" w:lineRule="exact"/>
        <w:ind w:firstLine="315" w:firstLineChars="150"/>
        <w:rPr>
          <w:rFonts w:ascii="宋体" w:hAnsi="宋体"/>
          <w:szCs w:val="21"/>
          <w:highlight w:val="none"/>
        </w:rPr>
      </w:pPr>
      <w:r>
        <w:rPr>
          <w:rFonts w:hint="eastAsia" w:ascii="宋体" w:hAnsi="宋体"/>
          <w:szCs w:val="21"/>
          <w:highlight w:val="none"/>
        </w:rPr>
        <w:t>（1</w:t>
      </w:r>
      <w:r>
        <w:rPr>
          <w:rFonts w:ascii="宋体" w:hAnsi="宋体"/>
          <w:szCs w:val="21"/>
          <w:highlight w:val="none"/>
          <w:lang w:val="en"/>
        </w:rPr>
        <w:t>1</w:t>
      </w:r>
      <w:r>
        <w:rPr>
          <w:rFonts w:hint="eastAsia" w:ascii="宋体" w:hAnsi="宋体"/>
          <w:szCs w:val="21"/>
          <w:highlight w:val="none"/>
        </w:rPr>
        <w:t>）涉及商品包装和快递包装的，是否参考《商品包装政府采购需求标准（试行）》、《快递包装政府采购需求标准（试行）》明确产品及相关快递服务的具体包装要求：</w:t>
      </w:r>
      <w:r>
        <w:rPr>
          <w:rFonts w:hint="eastAsia" w:ascii="宋体" w:hAnsi="宋体"/>
          <w:szCs w:val="21"/>
          <w:highlight w:val="none"/>
        </w:rPr>
        <w:sym w:font="Wingdings" w:char="00A8"/>
      </w:r>
      <w:r>
        <w:rPr>
          <w:rFonts w:hint="eastAsia" w:ascii="宋体" w:hAnsi="宋体"/>
          <w:szCs w:val="21"/>
          <w:highlight w:val="none"/>
        </w:rPr>
        <w:t xml:space="preserve">是  </w:t>
      </w:r>
      <w:r>
        <w:rPr>
          <w:rFonts w:hint="eastAsia" w:ascii="宋体" w:hAnsi="宋体"/>
          <w:szCs w:val="21"/>
          <w:highlight w:val="none"/>
        </w:rPr>
        <w:sym w:font="Wingdings" w:char="00A8"/>
      </w:r>
      <w:r>
        <w:rPr>
          <w:rFonts w:hint="eastAsia" w:ascii="宋体" w:hAnsi="宋体"/>
          <w:szCs w:val="21"/>
          <w:highlight w:val="none"/>
        </w:rPr>
        <w:t xml:space="preserve">否  </w:t>
      </w:r>
      <w:r>
        <w:rPr>
          <w:rFonts w:hint="eastAsia" w:ascii="宋体" w:hAnsi="宋体"/>
          <w:szCs w:val="21"/>
          <w:highlight w:val="none"/>
        </w:rPr>
        <w:sym w:font="Wingdings" w:char="00A8"/>
      </w:r>
      <w:r>
        <w:rPr>
          <w:rFonts w:hint="eastAsia" w:ascii="宋体" w:hAnsi="宋体"/>
          <w:szCs w:val="21"/>
          <w:highlight w:val="none"/>
        </w:rPr>
        <w:t>不涉及</w:t>
      </w:r>
    </w:p>
    <w:p>
      <w:pPr>
        <w:numPr>
          <w:ilvl w:val="0"/>
          <w:numId w:val="8"/>
        </w:numPr>
        <w:adjustRightInd w:val="0"/>
        <w:snapToGrid w:val="0"/>
        <w:spacing w:line="42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line="42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p>
    <w:p>
      <w:pPr>
        <w:adjustRightInd w:val="0"/>
        <w:snapToGrid w:val="0"/>
        <w:spacing w:line="420" w:lineRule="exact"/>
        <w:rPr>
          <w:rFonts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pPr>
        <w:adjustRightInd w:val="0"/>
        <w:snapToGrid w:val="0"/>
        <w:spacing w:line="420" w:lineRule="exact"/>
        <w:rPr>
          <w:rFonts w:ascii="宋体" w:hAnsi="宋体"/>
          <w:szCs w:val="21"/>
          <w:highlight w:val="none"/>
        </w:rPr>
      </w:pPr>
      <w:r>
        <w:rPr>
          <w:rFonts w:hint="eastAsia" w:ascii="宋体" w:hAnsi="宋体"/>
          <w:szCs w:val="21"/>
          <w:highlight w:val="none"/>
        </w:rPr>
        <w:t xml:space="preserve">         分包金额（如有）小写：</w:t>
      </w:r>
      <w:r>
        <w:rPr>
          <w:rFonts w:hint="eastAsia" w:ascii="宋体" w:hAnsi="宋体"/>
          <w:szCs w:val="21"/>
          <w:highlight w:val="none"/>
          <w:u w:val="single"/>
        </w:rPr>
        <w:t xml:space="preserve">                                              </w:t>
      </w:r>
    </w:p>
    <w:p>
      <w:pPr>
        <w:adjustRightInd w:val="0"/>
        <w:snapToGrid w:val="0"/>
        <w:spacing w:line="420" w:lineRule="exact"/>
        <w:rPr>
          <w:rFonts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pPr>
        <w:adjustRightInd w:val="0"/>
        <w:snapToGrid w:val="0"/>
        <w:spacing w:line="420" w:lineRule="exact"/>
        <w:rPr>
          <w:rFonts w:ascii="宋体" w:hAnsi="宋体"/>
          <w:szCs w:val="21"/>
          <w:highlight w:val="none"/>
        </w:rPr>
      </w:pPr>
      <w:r>
        <w:rPr>
          <w:rFonts w:hint="eastAsia" w:ascii="宋体" w:hAnsi="宋体"/>
          <w:szCs w:val="21"/>
          <w:highlight w:val="none"/>
        </w:rPr>
        <w:t xml:space="preserve">    （注：固定单价合同应填写单价和最高限价）</w:t>
      </w:r>
    </w:p>
    <w:p>
      <w:pPr>
        <w:numPr>
          <w:ilvl w:val="255"/>
          <w:numId w:val="0"/>
        </w:numPr>
        <w:adjustRightInd w:val="0"/>
        <w:snapToGrid w:val="0"/>
        <w:spacing w:line="420" w:lineRule="exact"/>
        <w:rPr>
          <w:rFonts w:ascii="宋体" w:hAnsi="宋体"/>
          <w:szCs w:val="21"/>
          <w:highlight w:val="none"/>
        </w:rPr>
      </w:pPr>
      <w:r>
        <w:rPr>
          <w:rFonts w:hint="eastAsia" w:ascii="宋体" w:hAnsi="宋体"/>
          <w:szCs w:val="21"/>
          <w:highlight w:val="none"/>
        </w:rPr>
        <w:t xml:space="preserve">    （2）合同定价方式（采用组合定价方式的，可以勾选多项）：</w:t>
      </w:r>
    </w:p>
    <w:p>
      <w:pPr>
        <w:adjustRightInd w:val="0"/>
        <w:snapToGrid w:val="0"/>
        <w:spacing w:line="420" w:lineRule="exact"/>
        <w:ind w:firstLine="420" w:firstLineChars="200"/>
        <w:rPr>
          <w:rFonts w:ascii="宋体" w:hAnsi="宋体"/>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 xml:space="preserve">固定单价 </w:t>
      </w:r>
      <w:r>
        <w:rPr>
          <w:rFonts w:hint="eastAsia" w:ascii="宋体" w:hAnsi="宋体"/>
          <w:iCs/>
          <w:szCs w:val="21"/>
          <w:highlight w:val="none"/>
        </w:rPr>
        <w:sym w:font="Wingdings" w:char="00A8"/>
      </w:r>
      <w:r>
        <w:rPr>
          <w:rFonts w:hint="eastAsia" w:ascii="宋体" w:hAnsi="宋体"/>
          <w:iCs/>
          <w:szCs w:val="21"/>
          <w:highlight w:val="none"/>
        </w:rPr>
        <w:t xml:space="preserve">固定费率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 xml:space="preserve">绩效激励 </w:t>
      </w:r>
      <w:r>
        <w:rPr>
          <w:rFonts w:hint="eastAsia" w:ascii="宋体" w:hAnsi="宋体"/>
          <w:iCs/>
          <w:szCs w:val="21"/>
          <w:highlight w:val="none"/>
        </w:rPr>
        <w:sym w:font="Wingdings" w:char="00A8"/>
      </w:r>
      <w:r>
        <w:rPr>
          <w:rFonts w:hint="eastAsia" w:ascii="宋体" w:hAnsi="宋体"/>
          <w:iCs/>
          <w:szCs w:val="21"/>
          <w:highlight w:val="none"/>
        </w:rPr>
        <w:t>其他</w:t>
      </w:r>
      <w:r>
        <w:rPr>
          <w:rFonts w:hint="eastAsia" w:ascii="宋体" w:hAnsi="宋体"/>
          <w:szCs w:val="21"/>
          <w:highlight w:val="none"/>
          <w:u w:val="single"/>
        </w:rPr>
        <w:t xml:space="preserve">           </w:t>
      </w:r>
    </w:p>
    <w:p>
      <w:pPr>
        <w:spacing w:line="420" w:lineRule="exact"/>
        <w:ind w:firstLine="420" w:firstLineChars="200"/>
        <w:rPr>
          <w:szCs w:val="21"/>
          <w:highlight w:val="none"/>
        </w:rPr>
      </w:pPr>
      <w:r>
        <w:rPr>
          <w:rFonts w:hint="eastAsia" w:ascii="宋体" w:hAnsi="宋体"/>
          <w:szCs w:val="21"/>
          <w:highlight w:val="none"/>
        </w:rPr>
        <w:t>（3）付款方式（按项目实际勾选填写）：</w:t>
      </w:r>
    </w:p>
    <w:p>
      <w:pPr>
        <w:adjustRightInd w:val="0"/>
        <w:snapToGrid w:val="0"/>
        <w:spacing w:line="42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（应明确一次性支付合同款项的条件）                    </w:t>
      </w:r>
    </w:p>
    <w:p>
      <w:pPr>
        <w:snapToGrid w:val="0"/>
        <w:spacing w:line="42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（应明确分期支付合同款项的各期比例和支付条件，各期支付条件应与分期履约验收情况挂钩）</w:t>
      </w:r>
      <w:r>
        <w:rPr>
          <w:rFonts w:hint="eastAsia" w:ascii="宋体" w:hAnsi="宋体"/>
          <w:szCs w:val="21"/>
          <w:highlight w:val="none"/>
        </w:rPr>
        <w:t>，其中涉及预付款的：</w:t>
      </w:r>
      <w:r>
        <w:rPr>
          <w:rFonts w:hint="eastAsia" w:ascii="宋体" w:hAnsi="宋体"/>
          <w:szCs w:val="21"/>
          <w:highlight w:val="none"/>
          <w:u w:val="single"/>
        </w:rPr>
        <w:t xml:space="preserve"> （应明确预付款的支付比例和支付条件）</w:t>
      </w:r>
    </w:p>
    <w:p>
      <w:pPr>
        <w:adjustRightInd w:val="0"/>
        <w:snapToGrid w:val="0"/>
        <w:spacing w:line="42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pPr>
        <w:adjustRightInd w:val="0"/>
        <w:snapToGrid w:val="0"/>
        <w:spacing w:line="42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pPr>
        <w:numPr>
          <w:ilvl w:val="0"/>
          <w:numId w:val="8"/>
        </w:numPr>
        <w:adjustRightInd w:val="0"/>
        <w:snapToGrid w:val="0"/>
        <w:spacing w:line="420" w:lineRule="exact"/>
        <w:ind w:firstLine="422" w:firstLineChars="200"/>
        <w:rPr>
          <w:rFonts w:ascii="宋体" w:hAnsi="宋体"/>
          <w:b/>
          <w:szCs w:val="21"/>
          <w:highlight w:val="none"/>
          <w:u w:val="single"/>
        </w:rPr>
      </w:pPr>
      <w:r>
        <w:rPr>
          <w:rFonts w:hint="eastAsia" w:ascii="宋体" w:hAnsi="宋体"/>
          <w:b/>
          <w:szCs w:val="21"/>
          <w:highlight w:val="none"/>
        </w:rPr>
        <w:t>合同履行</w:t>
      </w:r>
    </w:p>
    <w:p>
      <w:pPr>
        <w:adjustRightInd w:val="0"/>
        <w:snapToGrid w:val="0"/>
        <w:spacing w:line="420" w:lineRule="exact"/>
        <w:ind w:firstLine="199" w:firstLineChars="95"/>
        <w:rPr>
          <w:rFonts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adjustRightInd w:val="0"/>
        <w:snapToGrid w:val="0"/>
        <w:spacing w:line="420" w:lineRule="exact"/>
        <w:ind w:firstLine="199" w:firstLineChars="95"/>
        <w:rPr>
          <w:rFonts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pPr>
        <w:adjustRightInd w:val="0"/>
        <w:snapToGrid w:val="0"/>
        <w:spacing w:line="420" w:lineRule="exact"/>
        <w:ind w:firstLine="199" w:firstLineChars="95"/>
        <w:rPr>
          <w:rFonts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否</w:t>
      </w:r>
    </w:p>
    <w:p>
      <w:pPr>
        <w:widowControl/>
        <w:autoSpaceDE w:val="0"/>
        <w:autoSpaceDN w:val="0"/>
        <w:adjustRightInd w:val="0"/>
        <w:spacing w:line="420" w:lineRule="exact"/>
        <w:ind w:firstLine="440" w:firstLineChars="200"/>
        <w:jc w:val="left"/>
        <w:rPr>
          <w:rFonts w:ascii="宋体" w:hAnsi="宋体" w:cs="宋体"/>
          <w:kern w:val="0"/>
          <w:szCs w:val="21"/>
          <w:highlight w:val="none"/>
        </w:rPr>
      </w:pPr>
      <w:r>
        <w:rPr>
          <w:rFonts w:hint="eastAsia" w:ascii="宋体" w:hAnsi="宋体" w:eastAsia="华文楷体" w:cs="宋体"/>
          <w:bCs/>
          <w:kern w:val="0"/>
          <w:sz w:val="22"/>
          <w:szCs w:val="21"/>
          <w:highlight w:val="none"/>
        </w:rPr>
        <w:t xml:space="preserve"> </w:t>
      </w:r>
      <w:r>
        <w:rPr>
          <w:rFonts w:hint="eastAsia" w:ascii="宋体" w:hAnsi="宋体" w:cs="宋体"/>
          <w:kern w:val="0"/>
          <w:szCs w:val="21"/>
          <w:highlight w:val="none"/>
        </w:rPr>
        <w:t xml:space="preserve">  收取履约保证金形式：</w:t>
      </w:r>
      <w:r>
        <w:rPr>
          <w:rFonts w:hint="eastAsia" w:ascii="宋体" w:hAnsi="宋体" w:cs="宋体"/>
          <w:bCs/>
          <w:kern w:val="0"/>
          <w:szCs w:val="21"/>
          <w:highlight w:val="none"/>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   收取履约保证金金额：</w:t>
      </w:r>
      <w:r>
        <w:rPr>
          <w:rFonts w:hint="eastAsia" w:ascii="宋体" w:hAnsi="宋体" w:cs="宋体"/>
          <w:bCs/>
          <w:kern w:val="0"/>
          <w:szCs w:val="21"/>
          <w:highlight w:val="none"/>
          <w:u w:val="single"/>
        </w:rPr>
        <w:t xml:space="preserve">                                  </w:t>
      </w:r>
    </w:p>
    <w:p>
      <w:pPr>
        <w:snapToGrid w:val="0"/>
        <w:spacing w:line="420" w:lineRule="exact"/>
        <w:ind w:firstLine="420" w:firstLineChars="200"/>
        <w:rPr>
          <w:rFonts w:ascii="宋体" w:hAnsi="宋体" w:cs="宋体"/>
          <w:highlight w:val="none"/>
        </w:rPr>
      </w:pPr>
      <w:r>
        <w:rPr>
          <w:rFonts w:hint="eastAsia" w:ascii="宋体" w:hAnsi="宋体" w:cs="宋体"/>
          <w:bCs/>
          <w:szCs w:val="21"/>
          <w:highlight w:val="none"/>
        </w:rPr>
        <w:t xml:space="preserve">   履约担保期限：</w:t>
      </w:r>
      <w:r>
        <w:rPr>
          <w:rFonts w:hint="eastAsia" w:ascii="宋体" w:hAnsi="宋体" w:cs="宋体"/>
          <w:bCs/>
          <w:szCs w:val="21"/>
          <w:highlight w:val="none"/>
          <w:u w:val="single"/>
        </w:rPr>
        <w:t xml:space="preserve">                                        </w:t>
      </w:r>
    </w:p>
    <w:p>
      <w:pPr>
        <w:adjustRightInd w:val="0"/>
        <w:snapToGrid w:val="0"/>
        <w:spacing w:line="420" w:lineRule="exact"/>
        <w:ind w:firstLine="199" w:firstLineChars="95"/>
        <w:rPr>
          <w:rFonts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p>
    <w:p>
      <w:pPr>
        <w:adjustRightInd w:val="0"/>
        <w:snapToGrid w:val="0"/>
        <w:spacing w:line="420" w:lineRule="exact"/>
        <w:ind w:firstLine="199" w:firstLineChars="95"/>
        <w:rPr>
          <w:rFonts w:ascii="宋体" w:hAnsi="宋体" w:cs="宋体"/>
          <w:szCs w:val="21"/>
          <w:highlight w:val="none"/>
          <w:u w:val="single"/>
        </w:rPr>
      </w:pPr>
      <w:r>
        <w:rPr>
          <w:rFonts w:hint="eastAsia" w:ascii="宋体" w:hAnsi="宋体" w:cs="宋体"/>
          <w:bCs/>
          <w:szCs w:val="21"/>
          <w:highlight w:val="none"/>
        </w:rPr>
        <w:t>（5）风险处置措施和替代方案：</w:t>
      </w:r>
      <w:r>
        <w:rPr>
          <w:rFonts w:hint="eastAsia" w:ascii="宋体" w:hAnsi="宋体" w:cs="宋体"/>
          <w:szCs w:val="21"/>
          <w:highlight w:val="none"/>
          <w:u w:val="single"/>
        </w:rPr>
        <w:t xml:space="preserve">                              </w:t>
      </w:r>
    </w:p>
    <w:p>
      <w:pPr>
        <w:numPr>
          <w:ilvl w:val="0"/>
          <w:numId w:val="8"/>
        </w:numPr>
        <w:adjustRightInd w:val="0"/>
        <w:snapToGrid w:val="0"/>
        <w:spacing w:line="420" w:lineRule="exact"/>
        <w:ind w:firstLine="422" w:firstLineChars="200"/>
        <w:rPr>
          <w:rFonts w:ascii="宋体" w:hAnsi="宋体"/>
          <w:b/>
          <w:szCs w:val="21"/>
          <w:highlight w:val="none"/>
        </w:rPr>
      </w:pPr>
      <w:r>
        <w:rPr>
          <w:rFonts w:hint="eastAsia" w:ascii="宋体" w:hAnsi="宋体"/>
          <w:b/>
          <w:szCs w:val="21"/>
          <w:highlight w:val="none"/>
        </w:rPr>
        <w:t>合同验收</w:t>
      </w:r>
    </w:p>
    <w:p>
      <w:pPr>
        <w:adjustRightInd w:val="0"/>
        <w:snapToGrid w:val="0"/>
        <w:spacing w:line="420" w:lineRule="exact"/>
        <w:ind w:firstLine="210" w:firstLineChars="100"/>
        <w:rPr>
          <w:rFonts w:ascii="宋体" w:hAnsi="宋体"/>
          <w:bCs/>
          <w:szCs w:val="21"/>
          <w:highlight w:val="none"/>
        </w:rPr>
      </w:pPr>
      <w:r>
        <w:rPr>
          <w:rFonts w:hint="eastAsia" w:ascii="宋体" w:hAnsi="宋体"/>
          <w:bCs/>
          <w:szCs w:val="21"/>
          <w:highlight w:val="none"/>
        </w:rPr>
        <w:t>（1）验收组织方式：</w:t>
      </w:r>
      <w:r>
        <w:rPr>
          <w:rFonts w:hint="eastAsia" w:ascii="宋体" w:hAnsi="宋体" w:cs="宋体"/>
          <w:szCs w:val="21"/>
          <w:highlight w:val="none"/>
        </w:rPr>
        <w:sym w:font="Wingdings" w:char="00A8"/>
      </w:r>
      <w:r>
        <w:rPr>
          <w:rFonts w:hint="eastAsia" w:ascii="宋体" w:hAnsi="宋体"/>
          <w:bCs/>
          <w:szCs w:val="21"/>
          <w:highlight w:val="none"/>
        </w:rPr>
        <w:t xml:space="preserve">自行组织 </w:t>
      </w:r>
      <w:r>
        <w:rPr>
          <w:rFonts w:hint="eastAsia" w:ascii="宋体" w:hAnsi="宋体" w:cs="宋体"/>
          <w:szCs w:val="21"/>
          <w:highlight w:val="none"/>
        </w:rPr>
        <w:sym w:font="Wingdings" w:char="00A8"/>
      </w:r>
      <w:r>
        <w:rPr>
          <w:rFonts w:hint="eastAsia" w:ascii="宋体" w:hAnsi="宋体"/>
          <w:bCs/>
          <w:szCs w:val="21"/>
          <w:highlight w:val="none"/>
        </w:rPr>
        <w:t>委托第三方组织</w:t>
      </w:r>
    </w:p>
    <w:p>
      <w:pPr>
        <w:adjustRightInd w:val="0"/>
        <w:snapToGrid w:val="0"/>
        <w:spacing w:line="420" w:lineRule="exact"/>
        <w:rPr>
          <w:rFonts w:ascii="宋体" w:hAnsi="宋体"/>
          <w:bCs/>
          <w:szCs w:val="21"/>
          <w:highlight w:val="none"/>
        </w:rPr>
      </w:pPr>
      <w:r>
        <w:rPr>
          <w:rFonts w:hint="eastAsia" w:ascii="宋体" w:hAnsi="宋体"/>
          <w:bCs/>
          <w:szCs w:val="21"/>
          <w:highlight w:val="none"/>
        </w:rPr>
        <w:t xml:space="preserve">        验收主体：</w:t>
      </w:r>
      <w:r>
        <w:rPr>
          <w:rFonts w:hint="eastAsia" w:ascii="宋体" w:hAnsi="宋体"/>
          <w:bCs/>
          <w:szCs w:val="21"/>
          <w:highlight w:val="none"/>
          <w:u w:val="single"/>
        </w:rPr>
        <w:t xml:space="preserve">                                    </w:t>
      </w:r>
    </w:p>
    <w:p>
      <w:pPr>
        <w:adjustRightInd w:val="0"/>
        <w:snapToGrid w:val="0"/>
        <w:spacing w:line="420" w:lineRule="exact"/>
        <w:rPr>
          <w:rFonts w:ascii="宋体" w:hAnsi="宋体"/>
          <w:bCs/>
          <w:szCs w:val="21"/>
          <w:highlight w:val="none"/>
        </w:rPr>
      </w:pPr>
      <w:r>
        <w:rPr>
          <w:rFonts w:hint="eastAsia" w:ascii="宋体" w:hAnsi="宋体"/>
          <w:bCs/>
          <w:szCs w:val="21"/>
          <w:highlight w:val="none"/>
        </w:rPr>
        <w:t xml:space="preserve">        是否邀请本项目的其他供应商参加验收：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pPr>
        <w:adjustRightInd w:val="0"/>
        <w:snapToGrid w:val="0"/>
        <w:spacing w:line="420" w:lineRule="exact"/>
        <w:ind w:firstLine="840" w:firstLineChars="400"/>
        <w:rPr>
          <w:rFonts w:ascii="宋体" w:hAnsi="宋体"/>
          <w:bCs/>
          <w:szCs w:val="21"/>
          <w:highlight w:val="none"/>
        </w:rPr>
      </w:pPr>
      <w:r>
        <w:rPr>
          <w:rFonts w:hint="eastAsia" w:ascii="宋体" w:hAnsi="宋体"/>
          <w:bCs/>
          <w:szCs w:val="21"/>
          <w:highlight w:val="none"/>
        </w:rPr>
        <w:t>是否邀请专家参加验收：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pPr>
        <w:adjustRightInd w:val="0"/>
        <w:snapToGrid w:val="0"/>
        <w:spacing w:line="420" w:lineRule="exact"/>
        <w:ind w:firstLine="840" w:firstLineChars="400"/>
        <w:rPr>
          <w:rFonts w:ascii="宋体" w:hAnsi="宋体"/>
          <w:bCs/>
          <w:szCs w:val="21"/>
          <w:highlight w:val="none"/>
        </w:rPr>
      </w:pPr>
      <w:r>
        <w:rPr>
          <w:rFonts w:hint="eastAsia" w:ascii="宋体" w:hAnsi="宋体"/>
          <w:bCs/>
          <w:szCs w:val="21"/>
          <w:highlight w:val="none"/>
        </w:rPr>
        <w:t>是否邀请服务对象参加验收：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pPr>
        <w:adjustRightInd w:val="0"/>
        <w:snapToGrid w:val="0"/>
        <w:spacing w:line="420" w:lineRule="exact"/>
        <w:ind w:firstLine="840" w:firstLineChars="400"/>
        <w:rPr>
          <w:rFonts w:ascii="宋体" w:hAnsi="宋体"/>
          <w:bCs/>
          <w:szCs w:val="21"/>
          <w:highlight w:val="none"/>
        </w:rPr>
      </w:pPr>
      <w:r>
        <w:rPr>
          <w:rFonts w:hint="eastAsia" w:ascii="宋体" w:hAnsi="宋体"/>
          <w:bCs/>
          <w:szCs w:val="21"/>
          <w:highlight w:val="none"/>
        </w:rPr>
        <w:t>是否邀请第三方检测机构参加验收：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pPr>
        <w:adjustRightInd w:val="0"/>
        <w:snapToGrid w:val="0"/>
        <w:spacing w:line="420" w:lineRule="exact"/>
        <w:ind w:firstLine="840" w:firstLineChars="400"/>
        <w:rPr>
          <w:rFonts w:ascii="宋体" w:hAnsi="宋体"/>
          <w:bCs/>
          <w:szCs w:val="21"/>
          <w:highlight w:val="none"/>
        </w:rPr>
      </w:pPr>
      <w:r>
        <w:rPr>
          <w:rFonts w:hint="eastAsia" w:ascii="宋体" w:hAnsi="宋体"/>
          <w:bCs/>
          <w:szCs w:val="21"/>
          <w:highlight w:val="none"/>
        </w:rPr>
        <w:t>是否进行抽查检测：</w:t>
      </w:r>
      <w:r>
        <w:rPr>
          <w:rFonts w:hint="eastAsia" w:ascii="宋体" w:hAnsi="宋体" w:cs="宋体"/>
          <w:szCs w:val="21"/>
          <w:highlight w:val="none"/>
        </w:rPr>
        <w:sym w:font="Wingdings" w:char="00A8"/>
      </w:r>
      <w:r>
        <w:rPr>
          <w:rFonts w:hint="eastAsia" w:ascii="宋体" w:hAnsi="宋体"/>
          <w:bCs/>
          <w:szCs w:val="21"/>
          <w:highlight w:val="none"/>
        </w:rPr>
        <w:t>是，抽查比例：</w:t>
      </w:r>
      <w:r>
        <w:rPr>
          <w:rFonts w:hint="eastAsia" w:ascii="宋体" w:hAnsi="宋体"/>
          <w:bCs/>
          <w:szCs w:val="21"/>
          <w:highlight w:val="none"/>
          <w:u w:val="single"/>
        </w:rPr>
        <w:t xml:space="preserve">        </w:t>
      </w: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否</w:t>
      </w:r>
    </w:p>
    <w:p>
      <w:pPr>
        <w:adjustRightInd w:val="0"/>
        <w:snapToGrid w:val="0"/>
        <w:spacing w:line="420" w:lineRule="exact"/>
        <w:ind w:firstLine="840" w:firstLineChars="400"/>
        <w:rPr>
          <w:rFonts w:ascii="宋体" w:hAnsi="宋体"/>
          <w:bCs/>
          <w:szCs w:val="21"/>
          <w:highlight w:val="none"/>
          <w:u w:val="single"/>
        </w:rPr>
      </w:pPr>
      <w:r>
        <w:rPr>
          <w:rFonts w:hint="eastAsia" w:ascii="宋体" w:hAnsi="宋体"/>
          <w:bCs/>
          <w:szCs w:val="21"/>
          <w:highlight w:val="none"/>
        </w:rPr>
        <w:t>是否存在破坏性检测：</w:t>
      </w:r>
      <w:r>
        <w:rPr>
          <w:rFonts w:hint="eastAsia" w:ascii="宋体" w:hAnsi="宋体" w:cs="宋体"/>
          <w:szCs w:val="21"/>
          <w:highlight w:val="none"/>
        </w:rPr>
        <w:sym w:font="Wingdings" w:char="00A8"/>
      </w:r>
      <w:r>
        <w:rPr>
          <w:rFonts w:hint="eastAsia" w:ascii="宋体" w:hAnsi="宋体"/>
          <w:bCs/>
          <w:szCs w:val="21"/>
          <w:highlight w:val="none"/>
        </w:rPr>
        <w:t>是，</w:t>
      </w:r>
      <w:r>
        <w:rPr>
          <w:rFonts w:hint="eastAsia" w:ascii="宋体" w:hAnsi="宋体"/>
          <w:bCs/>
          <w:szCs w:val="21"/>
          <w:highlight w:val="none"/>
          <w:u w:val="single"/>
        </w:rPr>
        <w:t>（应明确对被破坏的检测产品的处理方式）</w:t>
      </w: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否</w:t>
      </w:r>
    </w:p>
    <w:p>
      <w:pPr>
        <w:adjustRightInd w:val="0"/>
        <w:snapToGrid w:val="0"/>
        <w:spacing w:line="420" w:lineRule="exact"/>
        <w:ind w:firstLine="840" w:firstLineChars="400"/>
        <w:rPr>
          <w:rFonts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pPr>
        <w:adjustRightInd w:val="0"/>
        <w:snapToGrid w:val="0"/>
        <w:spacing w:line="420" w:lineRule="exact"/>
        <w:ind w:firstLine="210" w:firstLineChars="100"/>
        <w:rPr>
          <w:rFonts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 xml:space="preserve">（计划于何时验收/供应商提出验收申请之日起   日内组织验收） </w:t>
      </w:r>
    </w:p>
    <w:p>
      <w:pPr>
        <w:adjustRightInd w:val="0"/>
        <w:snapToGrid w:val="0"/>
        <w:spacing w:line="420" w:lineRule="exact"/>
        <w:ind w:firstLine="210" w:firstLineChars="100"/>
        <w:rPr>
          <w:rFonts w:ascii="宋体" w:hAnsi="宋体"/>
          <w:bCs/>
          <w:szCs w:val="21"/>
          <w:highlight w:val="none"/>
        </w:rPr>
      </w:pPr>
      <w:r>
        <w:rPr>
          <w:rFonts w:hint="eastAsia" w:ascii="宋体" w:hAnsi="宋体"/>
          <w:bCs/>
          <w:szCs w:val="21"/>
          <w:highlight w:val="none"/>
        </w:rPr>
        <w:t>（3）履约验收方式：</w:t>
      </w:r>
      <w:r>
        <w:rPr>
          <w:rFonts w:hint="eastAsia" w:ascii="宋体" w:hAnsi="宋体" w:cs="宋体"/>
          <w:szCs w:val="21"/>
          <w:highlight w:val="none"/>
        </w:rPr>
        <w:sym w:font="Wingdings" w:char="00A8"/>
      </w:r>
      <w:r>
        <w:rPr>
          <w:rFonts w:hint="eastAsia" w:ascii="宋体" w:hAnsi="宋体"/>
          <w:bCs/>
          <w:szCs w:val="21"/>
          <w:highlight w:val="none"/>
        </w:rPr>
        <w:t>一次性验收</w:t>
      </w:r>
    </w:p>
    <w:p>
      <w:pPr>
        <w:adjustRightInd w:val="0"/>
        <w:snapToGrid w:val="0"/>
        <w:spacing w:line="420" w:lineRule="exact"/>
        <w:rPr>
          <w:rFonts w:ascii="宋体" w:hAnsi="宋体"/>
          <w:bCs/>
          <w:szCs w:val="21"/>
          <w:highlight w:val="none"/>
        </w:rPr>
      </w:pP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u w:val="single"/>
        </w:rPr>
        <w:t xml:space="preserve">   （应明确分期</w:t>
      </w:r>
      <w:r>
        <w:rPr>
          <w:rFonts w:ascii="宋体" w:hAnsi="宋体"/>
          <w:bCs/>
          <w:szCs w:val="21"/>
          <w:highlight w:val="none"/>
          <w:u w:val="single"/>
          <w:lang w:val="en"/>
        </w:rPr>
        <w:t>/</w:t>
      </w:r>
      <w:r>
        <w:rPr>
          <w:rFonts w:hint="eastAsia" w:ascii="宋体" w:hAnsi="宋体"/>
          <w:bCs/>
          <w:szCs w:val="21"/>
          <w:highlight w:val="none"/>
          <w:u w:val="single"/>
          <w:lang w:val="en"/>
        </w:rPr>
        <w:t>分项验收的工作安排</w:t>
      </w:r>
      <w:r>
        <w:rPr>
          <w:rFonts w:hint="eastAsia" w:ascii="宋体" w:hAnsi="宋体"/>
          <w:bCs/>
          <w:szCs w:val="21"/>
          <w:highlight w:val="none"/>
          <w:u w:val="single"/>
        </w:rPr>
        <w:t xml:space="preserve">）   </w:t>
      </w:r>
    </w:p>
    <w:p>
      <w:pPr>
        <w:adjustRightInd w:val="0"/>
        <w:snapToGrid w:val="0"/>
        <w:spacing w:line="420" w:lineRule="exact"/>
        <w:ind w:firstLine="210" w:firstLineChars="1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pPr>
        <w:adjustRightInd w:val="0"/>
        <w:snapToGrid w:val="0"/>
        <w:spacing w:line="420" w:lineRule="exact"/>
        <w:ind w:firstLine="210" w:firstLineChars="1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pPr>
        <w:widowControl/>
        <w:autoSpaceDE w:val="0"/>
        <w:autoSpaceDN w:val="0"/>
        <w:adjustRightInd w:val="0"/>
        <w:spacing w:line="420" w:lineRule="exact"/>
        <w:ind w:firstLine="210" w:firstLineChars="100"/>
        <w:jc w:val="left"/>
        <w:rPr>
          <w:rFonts w:ascii="宋体" w:hAnsi="宋体" w:cs="宋体"/>
          <w:kern w:val="0"/>
          <w:szCs w:val="21"/>
          <w:highlight w:val="none"/>
        </w:rPr>
      </w:pPr>
      <w:r>
        <w:rPr>
          <w:rFonts w:hint="eastAsia" w:ascii="宋体" w:hAnsi="宋体" w:cs="宋体"/>
          <w:bCs/>
          <w:kern w:val="0"/>
          <w:szCs w:val="21"/>
          <w:highlight w:val="none"/>
        </w:rPr>
        <w:t>（7）是否以采购活动中供应商提供的样品作为参考：</w:t>
      </w:r>
      <w:r>
        <w:rPr>
          <w:rFonts w:hint="eastAsia" w:ascii="宋体" w:hAnsi="宋体" w:cs="宋体"/>
          <w:kern w:val="0"/>
          <w:szCs w:val="21"/>
          <w:highlight w:val="none"/>
        </w:rPr>
        <w:sym w:font="Wingdings" w:char="00A8"/>
      </w:r>
      <w:r>
        <w:rPr>
          <w:rFonts w:hint="eastAsia" w:ascii="宋体" w:hAnsi="宋体" w:cs="宋体"/>
          <w:bCs/>
          <w:kern w:val="0"/>
          <w:szCs w:val="21"/>
          <w:highlight w:val="none"/>
        </w:rPr>
        <w:t xml:space="preserve">是  </w:t>
      </w:r>
      <w:r>
        <w:rPr>
          <w:rFonts w:hint="eastAsia" w:ascii="宋体" w:hAnsi="宋体" w:cs="宋体"/>
          <w:kern w:val="0"/>
          <w:szCs w:val="21"/>
          <w:highlight w:val="none"/>
        </w:rPr>
        <w:sym w:font="Wingdings" w:char="00A8"/>
      </w:r>
      <w:r>
        <w:rPr>
          <w:rFonts w:hint="eastAsia" w:ascii="宋体" w:hAnsi="宋体" w:cs="宋体"/>
          <w:bCs/>
          <w:kern w:val="0"/>
          <w:szCs w:val="21"/>
          <w:highlight w:val="none"/>
        </w:rPr>
        <w:t>否</w:t>
      </w:r>
    </w:p>
    <w:p>
      <w:pPr>
        <w:adjustRightInd w:val="0"/>
        <w:snapToGrid w:val="0"/>
        <w:spacing w:line="420" w:lineRule="exact"/>
        <w:ind w:firstLine="210" w:firstLineChars="100"/>
        <w:rPr>
          <w:rFonts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（产权过户登记等）                   </w:t>
      </w:r>
    </w:p>
    <w:p>
      <w:pPr>
        <w:numPr>
          <w:ilvl w:val="0"/>
          <w:numId w:val="8"/>
        </w:numPr>
        <w:adjustRightInd w:val="0"/>
        <w:snapToGrid w:val="0"/>
        <w:spacing w:line="420" w:lineRule="exact"/>
        <w:ind w:firstLine="422" w:firstLineChars="200"/>
        <w:rPr>
          <w:rFonts w:ascii="宋体" w:hAnsi="宋体"/>
          <w:b/>
          <w:szCs w:val="21"/>
          <w:highlight w:val="none"/>
        </w:rPr>
      </w:pPr>
      <w:r>
        <w:rPr>
          <w:rFonts w:hint="eastAsia" w:ascii="宋体" w:hAnsi="宋体"/>
          <w:b/>
          <w:szCs w:val="21"/>
          <w:highlight w:val="none"/>
        </w:rPr>
        <w:t>组成合同的文件</w:t>
      </w:r>
    </w:p>
    <w:p>
      <w:pPr>
        <w:adjustRightInd w:val="0"/>
        <w:snapToGrid w:val="0"/>
        <w:spacing w:line="42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pPr>
        <w:adjustRightInd w:val="0"/>
        <w:snapToGrid w:val="0"/>
        <w:spacing w:line="420" w:lineRule="exact"/>
        <w:ind w:firstLine="210" w:firstLineChars="100"/>
        <w:rPr>
          <w:rFonts w:ascii="宋体" w:hAnsi="宋体"/>
          <w:szCs w:val="21"/>
          <w:highlight w:val="none"/>
        </w:rPr>
      </w:pPr>
      <w:r>
        <w:rPr>
          <w:rFonts w:hint="eastAsia" w:ascii="宋体" w:hAnsi="宋体"/>
          <w:szCs w:val="21"/>
          <w:highlight w:val="none"/>
        </w:rPr>
        <w:t>（1）政府采购合同协议书及其变更、补充协议</w:t>
      </w:r>
    </w:p>
    <w:p>
      <w:pPr>
        <w:adjustRightInd w:val="0"/>
        <w:snapToGrid w:val="0"/>
        <w:spacing w:line="420" w:lineRule="exact"/>
        <w:ind w:firstLine="210" w:firstLineChars="100"/>
        <w:rPr>
          <w:rFonts w:ascii="宋体" w:hAnsi="宋体"/>
          <w:szCs w:val="21"/>
          <w:highlight w:val="none"/>
        </w:rPr>
      </w:pPr>
      <w:r>
        <w:rPr>
          <w:rFonts w:hint="eastAsia" w:ascii="宋体" w:hAnsi="宋体"/>
          <w:szCs w:val="21"/>
          <w:highlight w:val="none"/>
        </w:rPr>
        <w:t>（2）政府采购合同专用条款</w:t>
      </w:r>
    </w:p>
    <w:p>
      <w:pPr>
        <w:adjustRightInd w:val="0"/>
        <w:snapToGrid w:val="0"/>
        <w:spacing w:line="420" w:lineRule="exact"/>
        <w:ind w:firstLine="210" w:firstLineChars="100"/>
        <w:rPr>
          <w:rFonts w:ascii="宋体" w:hAnsi="宋体"/>
          <w:szCs w:val="21"/>
          <w:highlight w:val="none"/>
        </w:rPr>
      </w:pPr>
      <w:r>
        <w:rPr>
          <w:rFonts w:hint="eastAsia" w:ascii="宋体" w:hAnsi="宋体"/>
          <w:szCs w:val="21"/>
          <w:highlight w:val="none"/>
        </w:rPr>
        <w:t>（3）政府采购合同通用条款</w:t>
      </w:r>
    </w:p>
    <w:p>
      <w:pPr>
        <w:adjustRightInd w:val="0"/>
        <w:snapToGrid w:val="0"/>
        <w:spacing w:line="420" w:lineRule="exact"/>
        <w:ind w:firstLine="210" w:firstLineChars="100"/>
        <w:rPr>
          <w:rFonts w:ascii="宋体" w:hAnsi="宋体"/>
          <w:szCs w:val="21"/>
          <w:highlight w:val="none"/>
        </w:rPr>
      </w:pPr>
      <w:r>
        <w:rPr>
          <w:rFonts w:hint="eastAsia" w:ascii="宋体" w:hAnsi="宋体"/>
          <w:szCs w:val="21"/>
          <w:highlight w:val="none"/>
        </w:rPr>
        <w:t>（4）中标（成交）通知书</w:t>
      </w:r>
    </w:p>
    <w:p>
      <w:pPr>
        <w:adjustRightInd w:val="0"/>
        <w:snapToGrid w:val="0"/>
        <w:spacing w:line="420" w:lineRule="exact"/>
        <w:ind w:firstLine="210" w:firstLineChars="100"/>
        <w:rPr>
          <w:rFonts w:ascii="宋体" w:hAnsi="宋体"/>
          <w:szCs w:val="21"/>
          <w:highlight w:val="none"/>
        </w:rPr>
      </w:pPr>
      <w:r>
        <w:rPr>
          <w:rFonts w:hint="eastAsia" w:ascii="宋体" w:hAnsi="宋体"/>
          <w:szCs w:val="21"/>
          <w:highlight w:val="none"/>
        </w:rPr>
        <w:t>（5）投标（响应）文件</w:t>
      </w:r>
    </w:p>
    <w:p>
      <w:pPr>
        <w:adjustRightInd w:val="0"/>
        <w:snapToGrid w:val="0"/>
        <w:spacing w:line="420" w:lineRule="exact"/>
        <w:ind w:firstLine="210" w:firstLineChars="100"/>
        <w:rPr>
          <w:rFonts w:ascii="宋体" w:hAnsi="宋体"/>
          <w:szCs w:val="21"/>
          <w:highlight w:val="none"/>
        </w:rPr>
      </w:pPr>
      <w:r>
        <w:rPr>
          <w:rFonts w:hint="eastAsia" w:ascii="宋体" w:hAnsi="宋体"/>
          <w:szCs w:val="21"/>
          <w:highlight w:val="none"/>
        </w:rPr>
        <w:t>（6）采购文件</w:t>
      </w:r>
    </w:p>
    <w:p>
      <w:pPr>
        <w:adjustRightInd w:val="0"/>
        <w:snapToGrid w:val="0"/>
        <w:spacing w:line="420" w:lineRule="exact"/>
        <w:ind w:firstLine="210" w:firstLineChars="100"/>
        <w:rPr>
          <w:rFonts w:ascii="宋体" w:hAnsi="宋体"/>
          <w:szCs w:val="21"/>
          <w:highlight w:val="none"/>
        </w:rPr>
      </w:pPr>
      <w:r>
        <w:rPr>
          <w:rFonts w:hint="eastAsia" w:ascii="宋体" w:hAnsi="宋体"/>
          <w:szCs w:val="21"/>
          <w:highlight w:val="none"/>
        </w:rPr>
        <w:t>（7）有关技术文件，图纸</w:t>
      </w:r>
    </w:p>
    <w:p>
      <w:pPr>
        <w:widowControl/>
        <w:autoSpaceDE w:val="0"/>
        <w:autoSpaceDN w:val="0"/>
        <w:adjustRightInd w:val="0"/>
        <w:spacing w:line="420" w:lineRule="exact"/>
        <w:ind w:firstLine="210" w:firstLineChars="100"/>
        <w:jc w:val="left"/>
        <w:rPr>
          <w:rFonts w:ascii="宋体" w:hAnsi="宋体" w:cs="宋体"/>
          <w:szCs w:val="21"/>
          <w:highlight w:val="none"/>
        </w:rPr>
      </w:pPr>
      <w:r>
        <w:rPr>
          <w:rFonts w:hint="eastAsia" w:ascii="宋体" w:hAnsi="宋体" w:cs="宋体"/>
          <w:kern w:val="0"/>
          <w:szCs w:val="21"/>
          <w:highlight w:val="none"/>
        </w:rPr>
        <w:t>（8）</w:t>
      </w:r>
      <w:r>
        <w:rPr>
          <w:rFonts w:hint="eastAsia" w:ascii="宋体" w:hAnsi="宋体" w:cs="宋体"/>
          <w:szCs w:val="21"/>
          <w:highlight w:val="none"/>
        </w:rPr>
        <w:t>国家法律、行政法规和规章制度规定或合同约定的作为合同组成部分的其他文件</w:t>
      </w:r>
    </w:p>
    <w:p>
      <w:pPr>
        <w:numPr>
          <w:ilvl w:val="0"/>
          <w:numId w:val="8"/>
        </w:numPr>
        <w:adjustRightInd w:val="0"/>
        <w:snapToGrid w:val="0"/>
        <w:spacing w:line="420" w:lineRule="exact"/>
        <w:ind w:firstLine="422" w:firstLineChars="200"/>
        <w:rPr>
          <w:rFonts w:ascii="宋体" w:hAnsi="宋体"/>
          <w:b/>
          <w:szCs w:val="21"/>
          <w:highlight w:val="none"/>
        </w:rPr>
      </w:pPr>
      <w:r>
        <w:rPr>
          <w:rFonts w:hint="eastAsia" w:ascii="宋体" w:hAnsi="宋体"/>
          <w:b/>
          <w:szCs w:val="21"/>
          <w:highlight w:val="none"/>
        </w:rPr>
        <w:t>合同生效</w:t>
      </w:r>
    </w:p>
    <w:p>
      <w:pPr>
        <w:adjustRightInd w:val="0"/>
        <w:snapToGrid w:val="0"/>
        <w:spacing w:line="42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pPr>
        <w:numPr>
          <w:ilvl w:val="0"/>
          <w:numId w:val="8"/>
        </w:numPr>
        <w:adjustRightInd w:val="0"/>
        <w:snapToGrid w:val="0"/>
        <w:spacing w:line="420" w:lineRule="exact"/>
        <w:ind w:firstLine="422" w:firstLineChars="200"/>
        <w:rPr>
          <w:rFonts w:ascii="宋体" w:hAnsi="宋体"/>
          <w:b/>
          <w:szCs w:val="21"/>
          <w:highlight w:val="none"/>
        </w:rPr>
      </w:pPr>
      <w:r>
        <w:rPr>
          <w:rFonts w:hint="eastAsia" w:ascii="宋体" w:hAnsi="宋体"/>
          <w:b/>
          <w:szCs w:val="21"/>
          <w:highlight w:val="none"/>
        </w:rPr>
        <w:t>合同份数</w:t>
      </w:r>
    </w:p>
    <w:p>
      <w:pPr>
        <w:adjustRightInd w:val="0"/>
        <w:snapToGrid w:val="0"/>
        <w:spacing w:line="42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w:t>
      </w:r>
      <w:r>
        <w:rPr>
          <w:rFonts w:hint="eastAsia" w:ascii="宋体" w:hAnsi="宋体"/>
          <w:szCs w:val="21"/>
          <w:highlight w:val="none"/>
        </w:rPr>
        <w:t>份，均具有同等法律效力。</w:t>
      </w:r>
    </w:p>
    <w:p>
      <w:pPr>
        <w:adjustRightInd w:val="0"/>
        <w:snapToGrid w:val="0"/>
        <w:spacing w:line="42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42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pPr>
        <w:adjustRightInd w:val="0"/>
        <w:snapToGrid w:val="0"/>
        <w:spacing w:line="420" w:lineRule="exact"/>
        <w:ind w:firstLine="420" w:firstLineChars="200"/>
        <w:rPr>
          <w:highlight w:val="none"/>
        </w:rPr>
      </w:pPr>
      <w:r>
        <w:rPr>
          <w:rFonts w:hint="eastAsia" w:ascii="宋体" w:hAnsi="宋体"/>
          <w:szCs w:val="21"/>
          <w:highlight w:val="none"/>
        </w:rPr>
        <w:t>附件：具体标的及其技术要求和商务要求、联合协议、分包意向协议等。</w:t>
      </w:r>
    </w:p>
    <w:p>
      <w:pPr>
        <w:widowControl/>
        <w:spacing w:line="420" w:lineRule="exact"/>
        <w:jc w:val="left"/>
        <w:rPr>
          <w:szCs w:val="21"/>
          <w:highlight w:val="none"/>
        </w:rPr>
      </w:pPr>
      <w:r>
        <w:rPr>
          <w:szCs w:val="21"/>
          <w:highlight w:val="none"/>
        </w:rPr>
        <w:br w:type="page"/>
      </w:r>
    </w:p>
    <w:tbl>
      <w:tblPr>
        <w:tblStyle w:val="36"/>
        <w:tblW w:w="9990" w:type="dxa"/>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5119" w:type="dxa"/>
            <w:gridSpan w:val="2"/>
            <w:tcBorders>
              <w:bottom w:val="single" w:color="auto" w:sz="2" w:space="0"/>
              <w:right w:val="single" w:color="auto" w:sz="2" w:space="0"/>
            </w:tcBorders>
            <w:vAlign w:val="center"/>
          </w:tcPr>
          <w:p>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rPr>
              <w:t>、受采购人委托签订合同的单位或</w:t>
            </w:r>
            <w:r>
              <w:rPr>
                <w:rFonts w:hint="eastAsia"/>
                <w:szCs w:val="21"/>
                <w:highlight w:val="none"/>
              </w:rPr>
              <w:t>采购文件约定的合同甲方）</w:t>
            </w:r>
          </w:p>
        </w:tc>
        <w:tc>
          <w:tcPr>
            <w:tcW w:w="4871" w:type="dxa"/>
            <w:gridSpan w:val="2"/>
            <w:tcBorders>
              <w:left w:val="single" w:color="auto" w:sz="2" w:space="0"/>
              <w:bottom w:val="single" w:color="auto" w:sz="2" w:space="0"/>
            </w:tcBorders>
            <w:vAlign w:val="center"/>
          </w:tcPr>
          <w:p>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法定代表人</w:t>
            </w:r>
          </w:p>
          <w:p>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869"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法定代表人</w:t>
            </w:r>
          </w:p>
          <w:p>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869"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拥有者性别</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住  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住  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联 系 人</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联系电话</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通信地址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邮政编码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电子邮箱</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lang w:val="en-US" w:eastAsia="zh-CN"/>
              </w:rPr>
              <w:t>11450700008105368P</w:t>
            </w: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rFonts w:hint="eastAsia"/>
                <w:szCs w:val="21"/>
                <w:highlight w:val="none"/>
              </w:rPr>
              <w:t>统一社会信用代码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开户名称</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开户银行</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highlight w:val="none"/>
              </w:rPr>
            </w:pPr>
            <w:r>
              <w:rPr>
                <w:szCs w:val="21"/>
                <w:highlight w:val="none"/>
              </w:rPr>
              <w:t>银行账号</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9990" w:type="dxa"/>
            <w:gridSpan w:val="4"/>
            <w:tcBorders>
              <w:top w:val="single" w:color="auto" w:sz="2" w:space="0"/>
            </w:tcBorders>
            <w:vAlign w:val="center"/>
          </w:tcPr>
          <w:p>
            <w:pPr>
              <w:adjustRightInd w:val="0"/>
              <w:snapToGrid w:val="0"/>
              <w:spacing w:before="156" w:beforeLines="50" w:line="360" w:lineRule="auto"/>
              <w:jc w:val="left"/>
              <w:rPr>
                <w:spacing w:val="20"/>
                <w:szCs w:val="21"/>
                <w:highlight w:val="none"/>
              </w:rPr>
            </w:pPr>
            <w:r>
              <w:rPr>
                <w:rFonts w:hint="eastAsia" w:ascii="宋体" w:hAnsi="宋体"/>
                <w:szCs w:val="21"/>
                <w:highlight w:val="none"/>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黑体" w:hAnsi="黑体" w:eastAsia="黑体"/>
          <w:b/>
          <w:bCs/>
          <w:sz w:val="28"/>
          <w:szCs w:val="28"/>
          <w:highlight w:val="none"/>
        </w:rPr>
      </w:pPr>
      <w:r>
        <w:rPr>
          <w:rFonts w:ascii="宋体" w:hAnsi="宋体"/>
          <w:b/>
          <w:bCs/>
          <w:szCs w:val="21"/>
          <w:highlight w:val="none"/>
          <w:u w:val="single"/>
        </w:rPr>
        <w:br w:type="page"/>
      </w:r>
      <w:bookmarkStart w:id="136" w:name="_Toc27624"/>
      <w:r>
        <w:rPr>
          <w:rFonts w:hint="eastAsia" w:ascii="黑体" w:hAnsi="黑体" w:eastAsia="黑体"/>
          <w:sz w:val="28"/>
          <w:szCs w:val="28"/>
          <w:highlight w:val="none"/>
        </w:rPr>
        <w:t>第二节 政府采购合同通用条款</w:t>
      </w:r>
      <w:bookmarkEnd w:id="136"/>
    </w:p>
    <w:p>
      <w:pPr>
        <w:tabs>
          <w:tab w:val="left" w:pos="8820"/>
          <w:tab w:val="left" w:pos="9345"/>
          <w:tab w:val="left" w:pos="9765"/>
        </w:tabs>
        <w:adjustRightInd w:val="0"/>
        <w:snapToGrid w:val="0"/>
        <w:spacing w:line="420" w:lineRule="exact"/>
        <w:jc w:val="left"/>
        <w:rPr>
          <w:rFonts w:ascii="宋体" w:hAnsi="宋体"/>
          <w:b/>
          <w:bCs/>
          <w:sz w:val="24"/>
          <w:highlight w:val="none"/>
        </w:rPr>
      </w:pPr>
      <w:r>
        <w:rPr>
          <w:rFonts w:hint="eastAsia" w:ascii="宋体" w:hAnsi="宋体"/>
          <w:b/>
          <w:sz w:val="24"/>
          <w:highlight w:val="none"/>
        </w:rPr>
        <w:t xml:space="preserve">1. </w:t>
      </w:r>
      <w:r>
        <w:rPr>
          <w:rFonts w:hint="eastAsia" w:ascii="宋体" w:hAnsi="宋体"/>
          <w:b/>
          <w:bCs/>
          <w:sz w:val="24"/>
          <w:highlight w:val="none"/>
        </w:rPr>
        <w:t>定义</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1.1合同当事人</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（3）其他合同主体是指除采购人和供应商以外，</w:t>
      </w:r>
      <w:r>
        <w:rPr>
          <w:rFonts w:hint="eastAsia" w:ascii="宋体" w:hAnsi="宋体" w:cs="宋体"/>
          <w:bCs/>
          <w:szCs w:val="21"/>
          <w:highlight w:val="none"/>
        </w:rPr>
        <w:t>依法参与合同缔结或履行，享有权利、承担义务的合同当事人</w:t>
      </w:r>
      <w:r>
        <w:rPr>
          <w:rFonts w:hint="eastAsia" w:ascii="宋体" w:hAnsi="宋体"/>
          <w:szCs w:val="21"/>
          <w:highlight w:val="none"/>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1.2本合同下列术语应解释为：</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（1）“合同”系指</w:t>
      </w:r>
      <w:r>
        <w:rPr>
          <w:rFonts w:hint="eastAsia" w:ascii="宋体" w:hAnsi="宋体" w:cs="宋体"/>
          <w:bCs/>
          <w:szCs w:val="21"/>
          <w:highlight w:val="none"/>
        </w:rPr>
        <w:t>合同当事人意思表示达成一致的任何协议，包括签署的</w:t>
      </w:r>
      <w:r>
        <w:rPr>
          <w:rFonts w:hint="eastAsia" w:ascii="宋体" w:hAnsi="宋体"/>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highlight w:val="none"/>
        </w:rPr>
        <w:t>国家法律、行政法规和规章制度规定或合同约定的作为合同组成部分的其他文件</w:t>
      </w:r>
      <w:r>
        <w:rPr>
          <w:rFonts w:hint="eastAsia" w:ascii="宋体" w:hAnsi="宋体"/>
          <w:szCs w:val="21"/>
          <w:highlight w:val="none"/>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（3）“货物”系指乙方根据本合同规定须向甲方提供的各种形态和种类的物品，包括原材料、设备、产品（包括软件）及相关的其备品备件、工具、手册及</w:t>
      </w:r>
      <w:r>
        <w:rPr>
          <w:rFonts w:ascii="宋体" w:hAnsi="宋体"/>
          <w:szCs w:val="21"/>
          <w:highlight w:val="none"/>
          <w:lang w:val="en"/>
        </w:rPr>
        <w:t>其他</w:t>
      </w:r>
      <w:r>
        <w:rPr>
          <w:rFonts w:hint="eastAsia" w:ascii="宋体" w:hAnsi="宋体"/>
          <w:szCs w:val="21"/>
          <w:highlight w:val="none"/>
        </w:rPr>
        <w:t>技术资料和材料等。</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（4）“相关服务”系指根据合同规定，乙方应提供的与货物有关的技术、管理和</w:t>
      </w:r>
      <w:r>
        <w:rPr>
          <w:rFonts w:ascii="宋体" w:hAnsi="宋体"/>
          <w:szCs w:val="21"/>
          <w:highlight w:val="none"/>
          <w:lang w:val="en"/>
        </w:rPr>
        <w:t>其他</w:t>
      </w:r>
      <w:r>
        <w:rPr>
          <w:rFonts w:hint="eastAsia" w:ascii="宋体" w:hAnsi="宋体"/>
          <w:szCs w:val="21"/>
          <w:highlight w:val="none"/>
        </w:rPr>
        <w:t>服务，包括但不限于：管理和质量保证、运输、保险、检验、现场准备、安装、集成、调试、培训、维修、废弃处置、技术支持等以及合同中规定乙方应承担的</w:t>
      </w:r>
      <w:r>
        <w:rPr>
          <w:rFonts w:ascii="宋体" w:hAnsi="宋体"/>
          <w:szCs w:val="21"/>
          <w:highlight w:val="none"/>
          <w:lang w:val="en"/>
        </w:rPr>
        <w:t>其他</w:t>
      </w:r>
      <w:r>
        <w:rPr>
          <w:rFonts w:hint="eastAsia" w:ascii="宋体" w:hAnsi="宋体"/>
          <w:szCs w:val="21"/>
          <w:highlight w:val="none"/>
        </w:rPr>
        <w:t>义务。</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highlight w:val="none"/>
        </w:rPr>
        <w:t>政府采购合同专用条款</w:t>
      </w:r>
      <w:r>
        <w:rPr>
          <w:rFonts w:hint="eastAsia" w:ascii="宋体" w:hAnsi="宋体"/>
          <w:szCs w:val="21"/>
          <w:highlight w:val="none"/>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（7）其他术语解释，见【</w:t>
      </w:r>
      <w:r>
        <w:rPr>
          <w:rFonts w:hint="eastAsia" w:ascii="宋体" w:hAnsi="宋体"/>
          <w:b/>
          <w:bCs/>
          <w:szCs w:val="21"/>
          <w:highlight w:val="none"/>
        </w:rPr>
        <w:t>政府采购合同专用条款</w:t>
      </w:r>
      <w:r>
        <w:rPr>
          <w:rFonts w:hint="eastAsia" w:ascii="宋体" w:hAnsi="宋体"/>
          <w:szCs w:val="21"/>
          <w:highlight w:val="none"/>
        </w:rPr>
        <w:t>】。</w:t>
      </w:r>
    </w:p>
    <w:p>
      <w:pPr>
        <w:numPr>
          <w:ilvl w:val="0"/>
          <w:numId w:val="9"/>
        </w:numPr>
        <w:autoSpaceDE w:val="0"/>
        <w:autoSpaceDN w:val="0"/>
        <w:adjustRightInd w:val="0"/>
        <w:snapToGrid w:val="0"/>
        <w:spacing w:line="406" w:lineRule="exact"/>
        <w:ind w:firstLine="482" w:firstLineChars="200"/>
        <w:jc w:val="left"/>
        <w:rPr>
          <w:rFonts w:ascii="宋体" w:hAnsi="宋体"/>
          <w:b/>
          <w:bCs/>
          <w:sz w:val="24"/>
          <w:highlight w:val="none"/>
        </w:rPr>
      </w:pPr>
      <w:r>
        <w:rPr>
          <w:rFonts w:hint="eastAsia" w:ascii="宋体" w:hAnsi="宋体"/>
          <w:b/>
          <w:sz w:val="24"/>
          <w:highlight w:val="none"/>
        </w:rPr>
        <w:t>合同标的及金额</w:t>
      </w:r>
    </w:p>
    <w:p>
      <w:pPr>
        <w:autoSpaceDE w:val="0"/>
        <w:autoSpaceDN w:val="0"/>
        <w:adjustRightInd w:val="0"/>
        <w:snapToGrid w:val="0"/>
        <w:spacing w:line="406" w:lineRule="exact"/>
        <w:ind w:firstLine="420" w:firstLineChars="200"/>
        <w:jc w:val="left"/>
        <w:rPr>
          <w:rFonts w:ascii="宋体" w:hAnsi="宋体"/>
          <w:b/>
          <w:bCs/>
          <w:i/>
          <w:iCs/>
          <w:szCs w:val="21"/>
          <w:highlight w:val="none"/>
        </w:rPr>
      </w:pPr>
      <w:r>
        <w:rPr>
          <w:rFonts w:hint="eastAsia" w:ascii="宋体" w:hAnsi="宋体"/>
          <w:szCs w:val="21"/>
          <w:highlight w:val="none"/>
        </w:rPr>
        <w:t>2.1 合同标的及金额应与中标（成交）结果一致。乙方为履行本合同而发生的所有费用均应包含在合同价款中，甲方不再另行支付</w:t>
      </w:r>
      <w:r>
        <w:rPr>
          <w:rFonts w:ascii="宋体" w:hAnsi="宋体"/>
          <w:szCs w:val="21"/>
          <w:highlight w:val="none"/>
          <w:lang w:val="en"/>
        </w:rPr>
        <w:t>其他</w:t>
      </w:r>
      <w:r>
        <w:rPr>
          <w:rFonts w:hint="eastAsia" w:ascii="宋体" w:hAnsi="宋体"/>
          <w:szCs w:val="21"/>
          <w:highlight w:val="none"/>
        </w:rPr>
        <w:t>任何费用。</w:t>
      </w:r>
    </w:p>
    <w:p>
      <w:pPr>
        <w:adjustRightInd w:val="0"/>
        <w:snapToGrid w:val="0"/>
        <w:spacing w:line="406" w:lineRule="exact"/>
        <w:jc w:val="left"/>
        <w:rPr>
          <w:rFonts w:ascii="宋体" w:hAnsi="宋体"/>
          <w:b/>
          <w:sz w:val="24"/>
          <w:highlight w:val="none"/>
        </w:rPr>
      </w:pPr>
      <w:r>
        <w:rPr>
          <w:rFonts w:hint="eastAsia" w:ascii="宋体" w:hAnsi="宋体"/>
          <w:b/>
          <w:sz w:val="24"/>
          <w:highlight w:val="none"/>
        </w:rPr>
        <w:t>3. 履行合同的时间、地点和方式</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 xml:space="preserve">3.1 </w:t>
      </w:r>
      <w:r>
        <w:rPr>
          <w:rFonts w:hint="eastAsia" w:ascii="宋体" w:hAnsi="宋体" w:cs="宋体"/>
          <w:szCs w:val="21"/>
          <w:highlight w:val="none"/>
        </w:rPr>
        <w:t>乙方应当在约定的时间、地点，按照约定方式履行合同。</w:t>
      </w:r>
    </w:p>
    <w:p>
      <w:pPr>
        <w:autoSpaceDE w:val="0"/>
        <w:autoSpaceDN w:val="0"/>
        <w:adjustRightInd w:val="0"/>
        <w:snapToGrid w:val="0"/>
        <w:spacing w:line="406" w:lineRule="exact"/>
        <w:jc w:val="left"/>
        <w:rPr>
          <w:rFonts w:ascii="宋体" w:hAnsi="宋体"/>
          <w:b/>
          <w:bCs/>
          <w:sz w:val="24"/>
          <w:highlight w:val="none"/>
        </w:rPr>
      </w:pPr>
      <w:r>
        <w:rPr>
          <w:rFonts w:hint="eastAsia" w:ascii="宋体" w:hAnsi="宋体"/>
          <w:b/>
          <w:bCs/>
          <w:sz w:val="24"/>
          <w:highlight w:val="none"/>
        </w:rPr>
        <w:t>4. 甲方的权利和义务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4.1</w:t>
      </w:r>
      <w:r>
        <w:rPr>
          <w:rFonts w:ascii="宋体" w:hAnsi="宋体"/>
          <w:szCs w:val="21"/>
          <w:highlight w:val="none"/>
        </w:rPr>
        <w:t xml:space="preserve"> 签署合同后，甲方</w:t>
      </w:r>
      <w:r>
        <w:rPr>
          <w:rFonts w:hint="eastAsia" w:ascii="宋体" w:hAnsi="宋体"/>
          <w:szCs w:val="21"/>
          <w:highlight w:val="none"/>
        </w:rPr>
        <w:t>应</w:t>
      </w:r>
      <w:r>
        <w:rPr>
          <w:rFonts w:ascii="宋体" w:hAnsi="宋体"/>
          <w:szCs w:val="21"/>
          <w:highlight w:val="none"/>
        </w:rPr>
        <w:t>确定</w:t>
      </w:r>
      <w:r>
        <w:rPr>
          <w:rFonts w:hint="eastAsia" w:ascii="宋体" w:hAnsi="宋体"/>
          <w:szCs w:val="21"/>
          <w:highlight w:val="none"/>
        </w:rPr>
        <w:t>项目负责人（或项目联系人）</w:t>
      </w:r>
      <w:r>
        <w:rPr>
          <w:rFonts w:ascii="宋体" w:hAnsi="宋体"/>
          <w:szCs w:val="21"/>
          <w:highlight w:val="none"/>
        </w:rPr>
        <w:t>，负责与本合同有关的事务。</w:t>
      </w:r>
      <w:r>
        <w:rPr>
          <w:rFonts w:hint="eastAsia" w:ascii="宋体" w:hAnsi="宋体"/>
          <w:szCs w:val="21"/>
          <w:highlight w:val="none"/>
        </w:rPr>
        <w:t>甲方有权对乙方的履约行为进行检查，并</w:t>
      </w:r>
      <w:r>
        <w:rPr>
          <w:rFonts w:ascii="宋体" w:hAnsi="宋体"/>
          <w:szCs w:val="21"/>
          <w:highlight w:val="none"/>
        </w:rPr>
        <w:t>及时确认乙方提交的事项</w:t>
      </w:r>
      <w:r>
        <w:rPr>
          <w:rFonts w:hint="eastAsia" w:ascii="宋体" w:hAnsi="宋体"/>
          <w:szCs w:val="21"/>
          <w:highlight w:val="none"/>
        </w:rPr>
        <w:t>。甲方应当</w:t>
      </w:r>
      <w:r>
        <w:rPr>
          <w:rFonts w:ascii="宋体" w:hAnsi="宋体"/>
          <w:szCs w:val="21"/>
          <w:highlight w:val="none"/>
        </w:rPr>
        <w:t>配合乙方完成</w:t>
      </w:r>
      <w:r>
        <w:rPr>
          <w:rFonts w:hint="eastAsia" w:ascii="宋体" w:hAnsi="宋体"/>
          <w:szCs w:val="21"/>
          <w:highlight w:val="none"/>
        </w:rPr>
        <w:t>相关项目</w:t>
      </w:r>
      <w:r>
        <w:rPr>
          <w:rFonts w:ascii="宋体" w:hAnsi="宋体"/>
          <w:szCs w:val="21"/>
          <w:highlight w:val="none"/>
        </w:rPr>
        <w:t>实施工作。</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 xml:space="preserve">4.2 </w:t>
      </w:r>
      <w:r>
        <w:rPr>
          <w:rFonts w:ascii="宋体" w:hAnsi="宋体"/>
          <w:szCs w:val="21"/>
          <w:highlight w:val="none"/>
        </w:rPr>
        <w:t>甲方有权要求乙方按时提交各阶段有关</w:t>
      </w:r>
      <w:r>
        <w:rPr>
          <w:rFonts w:hint="eastAsia" w:ascii="宋体" w:hAnsi="宋体"/>
          <w:szCs w:val="21"/>
          <w:highlight w:val="none"/>
        </w:rPr>
        <w:t>安排计划</w:t>
      </w:r>
      <w:r>
        <w:rPr>
          <w:rFonts w:ascii="宋体" w:hAnsi="宋体"/>
          <w:szCs w:val="21"/>
          <w:highlight w:val="none"/>
        </w:rPr>
        <w:t>，并有权</w:t>
      </w:r>
      <w:r>
        <w:rPr>
          <w:rFonts w:hint="eastAsia" w:ascii="宋体" w:hAnsi="宋体"/>
          <w:szCs w:val="21"/>
          <w:highlight w:val="none"/>
        </w:rPr>
        <w:t>定期核对乙方提供货物数量、规格、质量等内容。甲方</w:t>
      </w:r>
      <w:r>
        <w:rPr>
          <w:rFonts w:ascii="宋体" w:hAnsi="宋体"/>
          <w:szCs w:val="21"/>
          <w:highlight w:val="none"/>
        </w:rPr>
        <w:t>有权督促乙方工作并要求乙方</w:t>
      </w:r>
      <w:r>
        <w:rPr>
          <w:rFonts w:hint="eastAsia" w:ascii="宋体" w:hAnsi="宋体"/>
          <w:szCs w:val="21"/>
          <w:highlight w:val="none"/>
        </w:rPr>
        <w:t>更</w:t>
      </w:r>
      <w:r>
        <w:rPr>
          <w:rFonts w:ascii="宋体" w:hAnsi="宋体"/>
          <w:szCs w:val="21"/>
          <w:highlight w:val="none"/>
        </w:rPr>
        <w:t>换不符合要求的</w:t>
      </w:r>
      <w:r>
        <w:rPr>
          <w:rFonts w:hint="eastAsia" w:ascii="宋体" w:hAnsi="宋体"/>
          <w:szCs w:val="21"/>
          <w:highlight w:val="none"/>
        </w:rPr>
        <w:t>货物</w:t>
      </w:r>
      <w:r>
        <w:rPr>
          <w:rFonts w:ascii="宋体" w:hAnsi="宋体"/>
          <w:szCs w:val="21"/>
          <w:highlight w:val="none"/>
        </w:rPr>
        <w:t>。</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4.</w:t>
      </w:r>
      <w:r>
        <w:rPr>
          <w:rFonts w:ascii="宋体" w:hAnsi="宋体"/>
          <w:szCs w:val="21"/>
          <w:highlight w:val="none"/>
        </w:rPr>
        <w:t>3</w:t>
      </w:r>
      <w:r>
        <w:rPr>
          <w:rFonts w:hint="eastAsia" w:ascii="宋体" w:hAnsi="宋体"/>
          <w:szCs w:val="21"/>
          <w:highlight w:val="none"/>
        </w:rPr>
        <w:t xml:space="preserve"> </w:t>
      </w:r>
      <w:r>
        <w:rPr>
          <w:rFonts w:ascii="宋体" w:hAnsi="宋体"/>
          <w:szCs w:val="21"/>
          <w:highlight w:val="none"/>
        </w:rPr>
        <w:t>甲方</w:t>
      </w:r>
      <w:r>
        <w:rPr>
          <w:rFonts w:hint="eastAsia" w:ascii="宋体" w:hAnsi="宋体"/>
          <w:szCs w:val="21"/>
          <w:highlight w:val="none"/>
        </w:rPr>
        <w:t>有权要求乙方对缺陷部分予以修复，并按合同约定享有货物保修及其他合同约定的权利。</w:t>
      </w:r>
    </w:p>
    <w:p>
      <w:pPr>
        <w:snapToGrid w:val="0"/>
        <w:spacing w:line="406" w:lineRule="exact"/>
        <w:ind w:firstLine="420" w:firstLineChars="200"/>
        <w:rPr>
          <w:rFonts w:eastAsia="华文楷体"/>
          <w:highlight w:val="none"/>
        </w:rPr>
      </w:pPr>
      <w:r>
        <w:rPr>
          <w:rFonts w:ascii="宋体" w:hAnsi="宋体"/>
          <w:szCs w:val="21"/>
          <w:highlight w:val="none"/>
        </w:rPr>
        <w:t>4.4 甲方应当按照合同约定及时对交付的货物进行验收</w:t>
      </w:r>
      <w:r>
        <w:rPr>
          <w:rFonts w:hint="eastAsia" w:ascii="宋体" w:hAnsi="宋体"/>
          <w:szCs w:val="21"/>
          <w:highlight w:val="none"/>
        </w:rPr>
        <w:t>，</w:t>
      </w:r>
      <w:r>
        <w:rPr>
          <w:rFonts w:hint="eastAsia" w:ascii="宋体" w:hAnsi="宋体" w:cs="宋体"/>
          <w:szCs w:val="21"/>
          <w:highlight w:val="none"/>
        </w:rPr>
        <w:t>未</w:t>
      </w:r>
      <w:r>
        <w:rPr>
          <w:rFonts w:hint="eastAsia" w:ascii="宋体" w:hAnsi="宋体"/>
          <w:szCs w:val="21"/>
          <w:highlight w:val="none"/>
        </w:rPr>
        <w:t>在</w:t>
      </w:r>
      <w:r>
        <w:rPr>
          <w:rFonts w:hint="eastAsia" w:ascii="宋体" w:hAnsi="宋体" w:cs="宋体"/>
          <w:b/>
          <w:bCs/>
          <w:szCs w:val="21"/>
          <w:highlight w:val="none"/>
        </w:rPr>
        <w:t>【政府采购合同专用条款】</w:t>
      </w:r>
      <w:r>
        <w:rPr>
          <w:rFonts w:hint="eastAsia" w:ascii="宋体" w:hAnsi="宋体" w:cs="宋体"/>
          <w:szCs w:val="21"/>
          <w:highlight w:val="none"/>
        </w:rPr>
        <w:t>约定的期限内对乙方履约提出任何异议或者向乙方作出任何说明的，</w:t>
      </w:r>
      <w:r>
        <w:rPr>
          <w:rFonts w:hint="eastAsia" w:ascii="宋体" w:hAnsi="宋体"/>
          <w:szCs w:val="21"/>
          <w:highlight w:val="none"/>
        </w:rPr>
        <w:t>视为验收通过。</w:t>
      </w:r>
    </w:p>
    <w:p>
      <w:pPr>
        <w:autoSpaceDE w:val="0"/>
        <w:autoSpaceDN w:val="0"/>
        <w:adjustRightInd w:val="0"/>
        <w:snapToGrid w:val="0"/>
        <w:spacing w:line="406" w:lineRule="exact"/>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 xml:space="preserve">5 </w:t>
      </w:r>
      <w:r>
        <w:rPr>
          <w:rFonts w:hint="eastAsia" w:ascii="宋体" w:hAnsi="宋体"/>
          <w:szCs w:val="21"/>
          <w:highlight w:val="none"/>
        </w:rPr>
        <w:t>甲方应当根据合同约定及时向乙方支付合同价款</w:t>
      </w:r>
      <w:r>
        <w:rPr>
          <w:rFonts w:ascii="宋体" w:hAnsi="宋体"/>
          <w:szCs w:val="21"/>
          <w:highlight w:val="none"/>
        </w:rPr>
        <w:t>，不得以内部人员变更、履行内部付款流程等为由，拒绝或迟延支付。</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4.6</w:t>
      </w:r>
      <w:r>
        <w:rPr>
          <w:rFonts w:ascii="宋体" w:hAnsi="宋体"/>
          <w:szCs w:val="21"/>
          <w:highlight w:val="none"/>
        </w:rPr>
        <w:t xml:space="preserve"> </w:t>
      </w:r>
      <w:r>
        <w:rPr>
          <w:rFonts w:hint="eastAsia" w:ascii="宋体" w:hAnsi="宋体"/>
          <w:szCs w:val="21"/>
          <w:highlight w:val="none"/>
        </w:rPr>
        <w:t>国家法律法规规定及</w:t>
      </w:r>
      <w:r>
        <w:rPr>
          <w:rFonts w:hint="eastAsia" w:ascii="宋体" w:hAnsi="宋体" w:cs="宋体"/>
          <w:b/>
          <w:bCs/>
          <w:szCs w:val="21"/>
          <w:highlight w:val="none"/>
        </w:rPr>
        <w:t>【政府采购合同专用条款】</w:t>
      </w:r>
      <w:r>
        <w:rPr>
          <w:rFonts w:hint="eastAsia" w:ascii="宋体" w:hAnsi="宋体"/>
          <w:szCs w:val="21"/>
          <w:highlight w:val="none"/>
        </w:rPr>
        <w:t>约定应由甲方承担的其他义务和责任。</w:t>
      </w:r>
    </w:p>
    <w:p>
      <w:pPr>
        <w:autoSpaceDE w:val="0"/>
        <w:autoSpaceDN w:val="0"/>
        <w:adjustRightInd w:val="0"/>
        <w:snapToGrid w:val="0"/>
        <w:spacing w:line="406" w:lineRule="exact"/>
        <w:jc w:val="left"/>
        <w:rPr>
          <w:rFonts w:ascii="宋体" w:hAnsi="宋体"/>
          <w:b/>
          <w:bCs/>
          <w:sz w:val="24"/>
          <w:highlight w:val="none"/>
        </w:rPr>
      </w:pPr>
      <w:r>
        <w:rPr>
          <w:rFonts w:hint="eastAsia" w:ascii="宋体" w:hAnsi="宋体"/>
          <w:b/>
          <w:bCs/>
          <w:sz w:val="24"/>
          <w:highlight w:val="none"/>
        </w:rPr>
        <w:t>5. 乙方的权利和义务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 xml:space="preserve">5.1 </w:t>
      </w:r>
      <w:r>
        <w:rPr>
          <w:rFonts w:ascii="宋体" w:hAnsi="宋体"/>
          <w:szCs w:val="21"/>
          <w:highlight w:val="none"/>
        </w:rPr>
        <w:t>签署合同后，乙方</w:t>
      </w:r>
      <w:r>
        <w:rPr>
          <w:rFonts w:hint="eastAsia" w:ascii="宋体" w:hAnsi="宋体"/>
          <w:szCs w:val="21"/>
          <w:highlight w:val="none"/>
        </w:rPr>
        <w:t>应</w:t>
      </w:r>
      <w:r>
        <w:rPr>
          <w:rFonts w:ascii="宋体" w:hAnsi="宋体"/>
          <w:szCs w:val="21"/>
          <w:highlight w:val="none"/>
        </w:rPr>
        <w:t>确定</w:t>
      </w:r>
      <w:r>
        <w:rPr>
          <w:rFonts w:hint="eastAsia" w:ascii="宋体" w:hAnsi="宋体"/>
          <w:szCs w:val="21"/>
          <w:highlight w:val="none"/>
        </w:rPr>
        <w:t>项目负责人（或项目联系人）</w:t>
      </w:r>
      <w:r>
        <w:rPr>
          <w:rFonts w:ascii="宋体" w:hAnsi="宋体"/>
          <w:szCs w:val="21"/>
          <w:highlight w:val="none"/>
        </w:rPr>
        <w:t>，负责与本合同有关的事务。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2 乙方应按照合同要求</w:t>
      </w:r>
      <w:r>
        <w:rPr>
          <w:rFonts w:hint="eastAsia" w:ascii="宋体" w:hAnsi="宋体"/>
          <w:szCs w:val="21"/>
          <w:highlight w:val="none"/>
        </w:rPr>
        <w:t>履约</w:t>
      </w:r>
      <w:r>
        <w:rPr>
          <w:rFonts w:ascii="宋体" w:hAnsi="宋体"/>
          <w:szCs w:val="21"/>
          <w:highlight w:val="none"/>
        </w:rPr>
        <w:t>，充分合理安排，确保</w:t>
      </w:r>
      <w:r>
        <w:rPr>
          <w:rFonts w:hint="eastAsia" w:ascii="宋体" w:hAnsi="宋体"/>
          <w:szCs w:val="21"/>
          <w:highlight w:val="none"/>
        </w:rPr>
        <w:t>提供的货物及相关服务符合合同有关</w:t>
      </w:r>
      <w:r>
        <w:rPr>
          <w:rFonts w:ascii="宋体" w:hAnsi="宋体"/>
          <w:szCs w:val="21"/>
          <w:highlight w:val="none"/>
        </w:rPr>
        <w:t>要求</w:t>
      </w:r>
      <w:r>
        <w:rPr>
          <w:rFonts w:hint="eastAsia" w:ascii="宋体" w:hAnsi="宋体"/>
          <w:szCs w:val="21"/>
          <w:highlight w:val="none"/>
        </w:rPr>
        <w:t>。接受项目行业管理部门及政府有关部门的指导，配合甲方的履约检查及验收，并</w:t>
      </w:r>
      <w:r>
        <w:rPr>
          <w:rFonts w:ascii="宋体" w:hAnsi="宋体"/>
          <w:szCs w:val="21"/>
          <w:highlight w:val="none"/>
        </w:rPr>
        <w:t>负责项目实施过程中的所有协调工作。</w:t>
      </w:r>
    </w:p>
    <w:p>
      <w:pPr>
        <w:spacing w:line="406" w:lineRule="exact"/>
        <w:ind w:firstLine="369" w:firstLineChars="176"/>
        <w:rPr>
          <w:rFonts w:ascii="宋体" w:hAnsi="宋体" w:cs="宋体"/>
          <w:szCs w:val="21"/>
          <w:highlight w:val="none"/>
        </w:rPr>
      </w:pPr>
      <w:r>
        <w:rPr>
          <w:rFonts w:hint="eastAsia" w:ascii="宋体" w:hAnsi="宋体"/>
          <w:szCs w:val="21"/>
          <w:highlight w:val="none"/>
        </w:rPr>
        <w:t>5.</w:t>
      </w:r>
      <w:r>
        <w:rPr>
          <w:rFonts w:ascii="宋体" w:hAnsi="宋体"/>
          <w:szCs w:val="21"/>
          <w:highlight w:val="none"/>
        </w:rPr>
        <w:t>3</w:t>
      </w:r>
      <w:r>
        <w:rPr>
          <w:rFonts w:hint="eastAsia" w:ascii="宋体" w:hAnsi="宋体"/>
          <w:szCs w:val="21"/>
          <w:highlight w:val="none"/>
        </w:rPr>
        <w:t>乙方有权</w:t>
      </w:r>
      <w:r>
        <w:rPr>
          <w:rFonts w:hint="eastAsia" w:ascii="宋体" w:hAnsi="宋体" w:cs="宋体"/>
          <w:szCs w:val="21"/>
          <w:highlight w:val="none"/>
        </w:rPr>
        <w:t>根据合同约定向甲方收取合同价款。</w:t>
      </w:r>
    </w:p>
    <w:p>
      <w:pPr>
        <w:spacing w:line="406" w:lineRule="exact"/>
        <w:ind w:firstLine="369" w:firstLineChars="176"/>
        <w:rPr>
          <w:rFonts w:ascii="宋体" w:hAnsi="宋体" w:cs="宋体"/>
          <w:szCs w:val="21"/>
          <w:highlight w:val="none"/>
        </w:rPr>
      </w:pPr>
      <w:r>
        <w:rPr>
          <w:rFonts w:hint="eastAsia" w:ascii="宋体" w:hAnsi="宋体"/>
          <w:szCs w:val="21"/>
          <w:highlight w:val="none"/>
        </w:rPr>
        <w:t>5.</w:t>
      </w:r>
      <w:r>
        <w:rPr>
          <w:rFonts w:ascii="宋体" w:hAnsi="宋体"/>
          <w:szCs w:val="21"/>
          <w:highlight w:val="none"/>
        </w:rPr>
        <w:t>4</w:t>
      </w:r>
      <w:r>
        <w:rPr>
          <w:rFonts w:hint="eastAsia" w:ascii="宋体" w:hAnsi="宋体" w:cs="宋体"/>
          <w:szCs w:val="21"/>
          <w:highlight w:val="none"/>
        </w:rPr>
        <w:t>国家法律法规规定</w:t>
      </w:r>
      <w:r>
        <w:rPr>
          <w:rFonts w:hint="eastAsia" w:ascii="宋体" w:hAnsi="宋体"/>
          <w:szCs w:val="21"/>
          <w:highlight w:val="none"/>
        </w:rPr>
        <w:t>及</w:t>
      </w:r>
      <w:r>
        <w:rPr>
          <w:rFonts w:hint="eastAsia" w:ascii="宋体" w:hAnsi="宋体" w:cs="宋体"/>
          <w:b/>
          <w:bCs/>
          <w:szCs w:val="21"/>
          <w:highlight w:val="none"/>
        </w:rPr>
        <w:t>【政府采购合同专用条款】</w:t>
      </w:r>
      <w:r>
        <w:rPr>
          <w:rFonts w:hint="eastAsia" w:ascii="宋体" w:hAnsi="宋体" w:cs="宋体"/>
          <w:szCs w:val="21"/>
          <w:highlight w:val="none"/>
        </w:rPr>
        <w:t>约定应由乙方承担的其他义务和责任。</w:t>
      </w:r>
    </w:p>
    <w:p>
      <w:pPr>
        <w:numPr>
          <w:ilvl w:val="0"/>
          <w:numId w:val="10"/>
        </w:numPr>
        <w:autoSpaceDE w:val="0"/>
        <w:autoSpaceDN w:val="0"/>
        <w:adjustRightInd w:val="0"/>
        <w:snapToGrid w:val="0"/>
        <w:spacing w:line="406" w:lineRule="exact"/>
        <w:ind w:firstLine="482" w:firstLineChars="200"/>
        <w:jc w:val="left"/>
        <w:rPr>
          <w:rFonts w:ascii="宋体" w:hAnsi="宋体"/>
          <w:b/>
          <w:bCs/>
          <w:sz w:val="24"/>
          <w:highlight w:val="none"/>
        </w:rPr>
      </w:pPr>
      <w:r>
        <w:rPr>
          <w:rFonts w:hint="eastAsia" w:ascii="宋体" w:hAnsi="宋体"/>
          <w:b/>
          <w:bCs/>
          <w:sz w:val="24"/>
          <w:highlight w:val="none"/>
        </w:rPr>
        <w:t>合同履行</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6.1 甲乙双方应当按照</w:t>
      </w:r>
      <w:r>
        <w:rPr>
          <w:rFonts w:hint="eastAsia" w:ascii="宋体" w:hAnsi="宋体" w:cs="宋体"/>
          <w:b/>
          <w:bCs/>
          <w:szCs w:val="21"/>
          <w:highlight w:val="none"/>
        </w:rPr>
        <w:t>【政府采购合同专用条款】</w:t>
      </w:r>
      <w:r>
        <w:rPr>
          <w:rFonts w:hint="eastAsia" w:ascii="宋体" w:hAnsi="宋体"/>
          <w:szCs w:val="21"/>
          <w:highlight w:val="none"/>
        </w:rPr>
        <w:t>约定顺序履行合同义务；如果没有先后顺序的，应当同时履行。</w:t>
      </w:r>
    </w:p>
    <w:p>
      <w:pPr>
        <w:autoSpaceDE w:val="0"/>
        <w:autoSpaceDN w:val="0"/>
        <w:adjustRightInd w:val="0"/>
        <w:snapToGrid w:val="0"/>
        <w:spacing w:line="406" w:lineRule="exact"/>
        <w:ind w:firstLine="420" w:firstLineChars="200"/>
        <w:jc w:val="left"/>
        <w:rPr>
          <w:highlight w:val="none"/>
        </w:rPr>
      </w:pPr>
      <w:r>
        <w:rPr>
          <w:rFonts w:hint="eastAsia" w:ascii="宋体" w:hAnsi="宋体"/>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6" w:lineRule="exact"/>
        <w:jc w:val="left"/>
        <w:rPr>
          <w:rFonts w:ascii="宋体" w:hAnsi="宋体"/>
          <w:b/>
          <w:bCs/>
          <w:sz w:val="24"/>
          <w:highlight w:val="none"/>
        </w:rPr>
      </w:pPr>
      <w:r>
        <w:rPr>
          <w:rFonts w:hint="eastAsia" w:ascii="宋体" w:hAnsi="宋体"/>
          <w:b/>
          <w:bCs/>
          <w:sz w:val="24"/>
          <w:highlight w:val="none"/>
        </w:rPr>
        <w:t>7. 货物包装、运输、保险和交付要求</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7.1 本合同</w:t>
      </w:r>
      <w:r>
        <w:rPr>
          <w:rFonts w:hint="eastAsia" w:ascii="宋体" w:hAnsi="宋体"/>
          <w:bCs/>
          <w:szCs w:val="21"/>
          <w:highlight w:val="none"/>
        </w:rPr>
        <w:t>涉及商品包装、快递包装的，</w:t>
      </w:r>
      <w:r>
        <w:rPr>
          <w:rFonts w:hint="eastAsia" w:ascii="宋体" w:hAnsi="宋体"/>
          <w:szCs w:val="21"/>
          <w:highlight w:val="none"/>
        </w:rPr>
        <w:t>除</w:t>
      </w:r>
      <w:r>
        <w:rPr>
          <w:rFonts w:hint="eastAsia" w:ascii="宋体" w:hAnsi="宋体"/>
          <w:b/>
          <w:szCs w:val="21"/>
          <w:highlight w:val="none"/>
        </w:rPr>
        <w:t>【政府采购合同专用条款】</w:t>
      </w:r>
      <w:r>
        <w:rPr>
          <w:rFonts w:hint="eastAsia" w:ascii="宋体" w:hAnsi="宋体"/>
          <w:bCs/>
          <w:szCs w:val="21"/>
          <w:highlight w:val="none"/>
        </w:rPr>
        <w:t>另有约定外，</w:t>
      </w:r>
      <w:r>
        <w:rPr>
          <w:rFonts w:hint="eastAsia" w:ascii="宋体" w:hAnsi="宋体"/>
          <w:szCs w:val="21"/>
          <w:highlight w:val="none"/>
        </w:rPr>
        <w:t>包装应适应远距离运输、防潮、防震、防锈和防野蛮装卸等要求，确保货物安全无损地运抵</w:t>
      </w:r>
      <w:r>
        <w:rPr>
          <w:rFonts w:hint="eastAsia" w:ascii="宋体" w:hAnsi="宋体"/>
          <w:b/>
          <w:szCs w:val="21"/>
          <w:highlight w:val="none"/>
        </w:rPr>
        <w:t>【政府采购合同专用条款】</w:t>
      </w:r>
      <w:r>
        <w:rPr>
          <w:rFonts w:hint="eastAsia" w:ascii="宋体" w:hAnsi="宋体"/>
          <w:bCs/>
          <w:szCs w:val="21"/>
          <w:highlight w:val="none"/>
        </w:rPr>
        <w:t>约定的</w:t>
      </w:r>
      <w:r>
        <w:rPr>
          <w:rFonts w:hint="eastAsia" w:ascii="宋体" w:hAnsi="宋体"/>
          <w:szCs w:val="21"/>
          <w:highlight w:val="none"/>
        </w:rPr>
        <w:t>指定现场。</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7.2 除</w:t>
      </w:r>
      <w:r>
        <w:rPr>
          <w:rFonts w:hint="eastAsia" w:ascii="宋体" w:hAnsi="宋体"/>
          <w:b/>
          <w:szCs w:val="21"/>
          <w:highlight w:val="none"/>
        </w:rPr>
        <w:t>【政府采购合同专用条款】</w:t>
      </w:r>
      <w:r>
        <w:rPr>
          <w:rFonts w:hint="eastAsia" w:ascii="宋体" w:hAnsi="宋体"/>
          <w:bCs/>
          <w:szCs w:val="21"/>
          <w:highlight w:val="none"/>
        </w:rPr>
        <w:t>另有约定外，</w:t>
      </w:r>
      <w:r>
        <w:rPr>
          <w:rFonts w:hint="eastAsia" w:ascii="宋体" w:hAnsi="宋体"/>
          <w:szCs w:val="21"/>
          <w:highlight w:val="none"/>
        </w:rPr>
        <w:t>乙方负责办理将货物运抵本合同规定的交货地点，并装卸、交付至甲方的一切运输事项，相关费用应包含在合同价款中。</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7.3 货物保险要求按</w:t>
      </w:r>
      <w:r>
        <w:rPr>
          <w:rFonts w:hint="eastAsia" w:ascii="宋体" w:hAnsi="宋体"/>
          <w:b/>
          <w:szCs w:val="21"/>
          <w:highlight w:val="none"/>
        </w:rPr>
        <w:t>【政府采购合同专用条款】</w:t>
      </w:r>
      <w:r>
        <w:rPr>
          <w:rFonts w:hint="eastAsia" w:ascii="宋体" w:hAnsi="宋体"/>
          <w:bCs/>
          <w:szCs w:val="21"/>
          <w:highlight w:val="none"/>
        </w:rPr>
        <w:t>规定执行</w:t>
      </w:r>
      <w:r>
        <w:rPr>
          <w:rFonts w:hint="eastAsia" w:ascii="宋体" w:hAnsi="宋体"/>
          <w:szCs w:val="21"/>
          <w:highlight w:val="none"/>
        </w:rPr>
        <w:t>。</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 xml:space="preserve">7.5 </w:t>
      </w:r>
      <w:r>
        <w:rPr>
          <w:rFonts w:hint="eastAsia" w:ascii="宋体" w:hAnsi="宋体" w:cs="宋体"/>
          <w:szCs w:val="21"/>
          <w:highlight w:val="none"/>
        </w:rPr>
        <w:t>乙方在运输到达之前应提前通知甲方，并提示货物运输装卸的注意事项，甲方配合乙方做好货物的接收工作。</w:t>
      </w:r>
    </w:p>
    <w:p>
      <w:pPr>
        <w:widowControl/>
        <w:autoSpaceDE w:val="0"/>
        <w:autoSpaceDN w:val="0"/>
        <w:adjustRightInd w:val="0"/>
        <w:spacing w:line="406" w:lineRule="exact"/>
        <w:ind w:firstLine="420" w:firstLineChars="200"/>
        <w:jc w:val="left"/>
        <w:rPr>
          <w:rFonts w:ascii="华文楷体" w:hAnsi="华文楷体" w:eastAsia="华文楷体" w:cs="华文楷体"/>
          <w:kern w:val="0"/>
          <w:szCs w:val="21"/>
          <w:highlight w:val="none"/>
        </w:rPr>
      </w:pPr>
      <w:r>
        <w:rPr>
          <w:rFonts w:hint="eastAsia" w:ascii="宋体" w:hAnsi="宋体"/>
          <w:szCs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6" w:lineRule="exact"/>
        <w:jc w:val="left"/>
        <w:rPr>
          <w:rFonts w:ascii="宋体" w:hAnsi="宋体"/>
          <w:b/>
          <w:sz w:val="24"/>
          <w:highlight w:val="none"/>
        </w:rPr>
      </w:pPr>
      <w:r>
        <w:rPr>
          <w:rFonts w:hint="eastAsia" w:ascii="宋体" w:hAnsi="宋体"/>
          <w:b/>
          <w:sz w:val="24"/>
          <w:highlight w:val="none"/>
        </w:rPr>
        <w:t>8. 质量标准和保证</w:t>
      </w:r>
    </w:p>
    <w:p>
      <w:pPr>
        <w:adjustRightInd w:val="0"/>
        <w:snapToGrid w:val="0"/>
        <w:spacing w:line="406" w:lineRule="exact"/>
        <w:ind w:firstLine="420" w:firstLineChars="200"/>
        <w:jc w:val="left"/>
        <w:rPr>
          <w:rFonts w:ascii="宋体" w:hAnsi="宋体" w:cs="Courier New"/>
          <w:b/>
          <w:szCs w:val="21"/>
          <w:highlight w:val="none"/>
        </w:rPr>
      </w:pPr>
      <w:r>
        <w:rPr>
          <w:rFonts w:hint="eastAsia" w:ascii="宋体" w:hAnsi="宋体" w:cs="Courier New"/>
          <w:szCs w:val="21"/>
          <w:highlight w:val="none"/>
        </w:rPr>
        <w:t>8.1 质量标准</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（1）本合同下提供的货物应符合合同</w:t>
      </w:r>
      <w:r>
        <w:rPr>
          <w:rFonts w:hint="eastAsia" w:ascii="宋体" w:hAnsi="宋体" w:cs="宋体"/>
          <w:szCs w:val="21"/>
          <w:highlight w:val="none"/>
        </w:rPr>
        <w:t>约定的品牌、规格型号、技术性能、配置、质量、数量等要求。</w:t>
      </w:r>
      <w:r>
        <w:rPr>
          <w:rFonts w:hint="eastAsia" w:ascii="宋体" w:hAnsi="宋体"/>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6" w:lineRule="exact"/>
        <w:ind w:firstLine="420" w:firstLineChars="200"/>
        <w:jc w:val="left"/>
        <w:rPr>
          <w:rFonts w:ascii="宋体" w:hAnsi="宋体" w:cs="Courier New"/>
          <w:szCs w:val="21"/>
          <w:highlight w:val="none"/>
        </w:rPr>
      </w:pPr>
      <w:r>
        <w:rPr>
          <w:rFonts w:hint="eastAsia" w:ascii="宋体" w:hAnsi="宋体" w:cs="Courier New"/>
          <w:szCs w:val="21"/>
          <w:highlight w:val="none"/>
        </w:rPr>
        <w:t>（2）采用中华人民共和国法定计量单位。</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（3）乙方所提供的货物应符合国家有关安全、环保、卫生的规定。</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8.2 保证</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（1）乙方应保证提供的货物完全符合合同规定的质量、规格和性能要求。乙方应保证货物在正确安装、正常使用和保养条件下，</w:t>
      </w:r>
      <w:r>
        <w:rPr>
          <w:rFonts w:hint="eastAsia" w:ascii="宋体" w:hAnsi="宋体" w:cs="宋体"/>
          <w:szCs w:val="21"/>
          <w:highlight w:val="none"/>
        </w:rPr>
        <w:t>在其使用寿命期内具备合同约定的性能</w:t>
      </w:r>
      <w:r>
        <w:rPr>
          <w:rFonts w:hint="eastAsia" w:ascii="宋体" w:hAnsi="宋体"/>
          <w:szCs w:val="21"/>
          <w:highlight w:val="none"/>
        </w:rPr>
        <w:t>。存在质量保证期的，货物最终交付验收合格后在</w:t>
      </w:r>
      <w:r>
        <w:rPr>
          <w:rFonts w:hint="eastAsia" w:ascii="宋体" w:hAnsi="宋体"/>
          <w:b/>
          <w:szCs w:val="21"/>
          <w:highlight w:val="none"/>
        </w:rPr>
        <w:t>【政府采购合同专用条款】</w:t>
      </w:r>
      <w:r>
        <w:rPr>
          <w:rFonts w:hint="eastAsia" w:ascii="宋体" w:hAnsi="宋体"/>
          <w:szCs w:val="21"/>
          <w:highlight w:val="none"/>
        </w:rPr>
        <w:t>规定或乙方书面承诺（两者以较长的为准）的质量保证期内，本保证保持有效。</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（2）在质量保证期内所发现的缺陷，甲方应尽快以书面形式通知乙方。</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（3）乙方收到通知后，应在</w:t>
      </w:r>
      <w:r>
        <w:rPr>
          <w:rFonts w:hint="eastAsia" w:ascii="宋体" w:hAnsi="宋体"/>
          <w:b/>
          <w:szCs w:val="21"/>
          <w:highlight w:val="none"/>
        </w:rPr>
        <w:t>【政府采购合同专用条款】</w:t>
      </w:r>
      <w:r>
        <w:rPr>
          <w:rFonts w:hint="eastAsia" w:ascii="宋体" w:hAnsi="宋体"/>
          <w:szCs w:val="21"/>
          <w:highlight w:val="none"/>
        </w:rPr>
        <w:t>规定的响应时间内以合理的速度免费维修或更换有缺陷的货物或部件。</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6" w:lineRule="exact"/>
        <w:ind w:firstLine="420" w:firstLineChars="200"/>
        <w:jc w:val="left"/>
        <w:rPr>
          <w:highlight w:val="none"/>
        </w:rPr>
      </w:pPr>
      <w:r>
        <w:rPr>
          <w:rFonts w:hint="eastAsia" w:ascii="宋体" w:hAnsi="宋体"/>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6" w:lineRule="exact"/>
        <w:jc w:val="left"/>
        <w:rPr>
          <w:rFonts w:ascii="宋体" w:hAnsi="宋体"/>
          <w:b/>
          <w:bCs/>
          <w:sz w:val="24"/>
          <w:highlight w:val="none"/>
        </w:rPr>
      </w:pPr>
      <w:r>
        <w:rPr>
          <w:rFonts w:hint="eastAsia" w:ascii="宋体" w:hAnsi="宋体"/>
          <w:b/>
          <w:bCs/>
          <w:sz w:val="24"/>
          <w:highlight w:val="none"/>
        </w:rPr>
        <w:t>9. 权利瑕疵担保</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9.1 乙方保证对其出售的货物享有合法的权利。</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 xml:space="preserve">9.2 </w:t>
      </w:r>
      <w:r>
        <w:rPr>
          <w:rFonts w:hint="eastAsia" w:ascii="宋体" w:hAnsi="宋体" w:cs="宋体"/>
          <w:szCs w:val="15"/>
          <w:highlight w:val="none"/>
        </w:rPr>
        <w:t>乙方保证在交付的货物上不存在抵押权等担保物权。</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9.3 如甲方使用上述货物构成对第三人侵权的，则由乙方承担全部责任。</w:t>
      </w:r>
    </w:p>
    <w:p>
      <w:pPr>
        <w:autoSpaceDE w:val="0"/>
        <w:autoSpaceDN w:val="0"/>
        <w:adjustRightInd w:val="0"/>
        <w:snapToGrid w:val="0"/>
        <w:spacing w:line="406" w:lineRule="exact"/>
        <w:jc w:val="left"/>
        <w:rPr>
          <w:rFonts w:ascii="宋体" w:hAnsi="宋体"/>
          <w:b/>
          <w:bCs/>
          <w:sz w:val="24"/>
          <w:highlight w:val="none"/>
        </w:rPr>
      </w:pPr>
      <w:r>
        <w:rPr>
          <w:rFonts w:hint="eastAsia" w:ascii="宋体" w:hAnsi="宋体"/>
          <w:b/>
          <w:bCs/>
          <w:sz w:val="24"/>
          <w:highlight w:val="none"/>
        </w:rPr>
        <w:t>10. 知识产权保护</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10.1 乙方对其所销售的货物应当享有知识产权或经权利人合法授权，保证没有侵犯任何第三人的知识产权等权利。</w:t>
      </w:r>
      <w:bookmarkStart w:id="137" w:name="_Hlk163047038"/>
      <w:r>
        <w:rPr>
          <w:rFonts w:hint="eastAsia" w:ascii="宋体" w:hAnsi="宋体" w:cs="宋体"/>
          <w:szCs w:val="15"/>
          <w:highlight w:val="none"/>
        </w:rPr>
        <w:t>因违反前述约定对第三人构成侵权的，应当由乙方向第三人承担法律责任；甲方依法向第三人赔偿后，有权向乙方追偿。甲方有其他损失的，乙方应当赔偿</w:t>
      </w:r>
      <w:bookmarkEnd w:id="137"/>
      <w:r>
        <w:rPr>
          <w:rFonts w:hint="eastAsia" w:ascii="宋体" w:hAnsi="宋体"/>
          <w:szCs w:val="21"/>
          <w:highlight w:val="none"/>
        </w:rPr>
        <w:t>。</w:t>
      </w:r>
    </w:p>
    <w:p>
      <w:pPr>
        <w:autoSpaceDE w:val="0"/>
        <w:autoSpaceDN w:val="0"/>
        <w:adjustRightInd w:val="0"/>
        <w:snapToGrid w:val="0"/>
        <w:spacing w:line="406" w:lineRule="exact"/>
        <w:jc w:val="left"/>
        <w:rPr>
          <w:rFonts w:ascii="宋体" w:hAnsi="宋体"/>
          <w:b/>
          <w:bCs/>
          <w:sz w:val="24"/>
          <w:highlight w:val="none"/>
        </w:rPr>
      </w:pPr>
      <w:r>
        <w:rPr>
          <w:rFonts w:hint="eastAsia" w:ascii="宋体" w:hAnsi="宋体"/>
          <w:b/>
          <w:bCs/>
          <w:sz w:val="24"/>
          <w:highlight w:val="none"/>
        </w:rPr>
        <w:t>11. 保密义务</w:t>
      </w:r>
    </w:p>
    <w:p>
      <w:pPr>
        <w:autoSpaceDE w:val="0"/>
        <w:autoSpaceDN w:val="0"/>
        <w:adjustRightInd w:val="0"/>
        <w:snapToGrid w:val="0"/>
        <w:spacing w:line="406" w:lineRule="exact"/>
        <w:ind w:firstLine="420" w:firstLineChars="200"/>
        <w:jc w:val="left"/>
        <w:rPr>
          <w:rFonts w:ascii="宋体" w:hAnsi="宋体" w:cs="宋体"/>
          <w:szCs w:val="15"/>
          <w:highlight w:val="none"/>
        </w:rPr>
      </w:pPr>
      <w:r>
        <w:rPr>
          <w:rFonts w:hint="eastAsia" w:ascii="宋体" w:hAnsi="宋体" w:cs="宋体"/>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highlight w:val="none"/>
        </w:rPr>
        <w:t>【政府采购合同专用条款】</w:t>
      </w:r>
      <w:r>
        <w:rPr>
          <w:rFonts w:hint="eastAsia" w:ascii="宋体" w:hAnsi="宋体" w:cs="宋体"/>
          <w:szCs w:val="15"/>
          <w:highlight w:val="none"/>
        </w:rPr>
        <w:t>中约定。</w:t>
      </w:r>
    </w:p>
    <w:p>
      <w:pPr>
        <w:autoSpaceDE w:val="0"/>
        <w:autoSpaceDN w:val="0"/>
        <w:adjustRightInd w:val="0"/>
        <w:snapToGrid w:val="0"/>
        <w:spacing w:line="406" w:lineRule="exact"/>
        <w:jc w:val="left"/>
        <w:rPr>
          <w:rFonts w:ascii="宋体" w:hAnsi="宋体"/>
          <w:b/>
          <w:bCs/>
          <w:sz w:val="24"/>
          <w:highlight w:val="none"/>
        </w:rPr>
      </w:pPr>
      <w:r>
        <w:rPr>
          <w:rFonts w:hint="eastAsia" w:ascii="宋体" w:hAnsi="宋体"/>
          <w:b/>
          <w:bCs/>
          <w:sz w:val="24"/>
          <w:highlight w:val="none"/>
        </w:rPr>
        <w:t>12. 合同价款支付</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12.1 合同价款支付按照国库集中支付制度及财政管理相关规定执行。</w:t>
      </w:r>
    </w:p>
    <w:p>
      <w:pPr>
        <w:keepNext/>
        <w:keepLines/>
        <w:spacing w:line="406" w:lineRule="exact"/>
        <w:ind w:firstLine="420" w:firstLineChars="200"/>
        <w:outlineLvl w:val="1"/>
        <w:rPr>
          <w:rFonts w:ascii="Arial" w:hAnsi="Arial"/>
          <w:b/>
          <w:bCs/>
          <w:sz w:val="24"/>
          <w:szCs w:val="32"/>
          <w:highlight w:val="none"/>
        </w:rPr>
      </w:pPr>
      <w:r>
        <w:rPr>
          <w:rFonts w:hint="eastAsia" w:ascii="宋体" w:hAnsi="宋体"/>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highlight w:val="none"/>
        </w:rPr>
        <w:t>政府采购合同专用条款</w:t>
      </w:r>
      <w:r>
        <w:rPr>
          <w:rFonts w:hint="eastAsia" w:ascii="宋体" w:hAnsi="宋体"/>
          <w:szCs w:val="21"/>
          <w:highlight w:val="none"/>
        </w:rPr>
        <w:t>】中约定。</w:t>
      </w:r>
    </w:p>
    <w:p>
      <w:pPr>
        <w:spacing w:line="406" w:lineRule="exact"/>
        <w:rPr>
          <w:rFonts w:ascii="宋体" w:hAnsi="宋体"/>
          <w:b/>
          <w:bCs/>
          <w:sz w:val="24"/>
          <w:highlight w:val="none"/>
        </w:rPr>
      </w:pPr>
      <w:r>
        <w:rPr>
          <w:rFonts w:hint="eastAsia" w:ascii="宋体" w:hAnsi="宋体"/>
          <w:b/>
          <w:bCs/>
          <w:sz w:val="24"/>
          <w:highlight w:val="none"/>
        </w:rPr>
        <w:t>13. 履约保证金</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 xml:space="preserve">13.1 </w:t>
      </w:r>
      <w:r>
        <w:rPr>
          <w:rFonts w:hint="eastAsia" w:ascii="宋体" w:hAnsi="宋体" w:cs="宋体"/>
          <w:szCs w:val="15"/>
          <w:highlight w:val="none"/>
        </w:rPr>
        <w:t>乙方应当以支票、汇票、本票或者金融机构、担保机构出具的保函等非现金形式提交。</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13.2 如果乙方出现</w:t>
      </w:r>
      <w:r>
        <w:rPr>
          <w:rFonts w:hint="eastAsia" w:ascii="宋体" w:hAnsi="宋体" w:cs="宋体"/>
          <w:b/>
          <w:bCs/>
          <w:szCs w:val="15"/>
          <w:highlight w:val="none"/>
        </w:rPr>
        <w:t>【政府采购合同专用条款】</w:t>
      </w:r>
      <w:r>
        <w:rPr>
          <w:rFonts w:hint="eastAsia" w:ascii="宋体" w:hAnsi="宋体" w:cs="宋体"/>
          <w:szCs w:val="15"/>
          <w:highlight w:val="none"/>
        </w:rPr>
        <w:t>约定情形的</w:t>
      </w:r>
      <w:r>
        <w:rPr>
          <w:rFonts w:hint="eastAsia" w:ascii="宋体" w:hAnsi="宋体"/>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6" w:lineRule="exact"/>
        <w:ind w:firstLine="420"/>
        <w:rPr>
          <w:highlight w:val="none"/>
        </w:rPr>
      </w:pPr>
      <w:r>
        <w:rPr>
          <w:rFonts w:hint="eastAsia" w:ascii="宋体" w:hAnsi="宋体"/>
          <w:szCs w:val="21"/>
          <w:highlight w:val="none"/>
        </w:rPr>
        <w:t>13.3 甲方在项目通过验收后按照</w:t>
      </w:r>
      <w:r>
        <w:rPr>
          <w:rFonts w:hint="eastAsia" w:ascii="宋体" w:hAnsi="宋体"/>
          <w:b/>
          <w:szCs w:val="21"/>
          <w:highlight w:val="none"/>
        </w:rPr>
        <w:t>【政府采购合同专用条款】</w:t>
      </w:r>
      <w:r>
        <w:rPr>
          <w:rFonts w:hint="eastAsia" w:ascii="宋体" w:hAnsi="宋体"/>
          <w:szCs w:val="21"/>
          <w:highlight w:val="none"/>
        </w:rPr>
        <w:t>规定的时间内将履约保证金退还乙方；逾期退还的，乙方可要求甲方支付违约金，违约金按照</w:t>
      </w:r>
      <w:r>
        <w:rPr>
          <w:rFonts w:hint="eastAsia" w:ascii="宋体" w:hAnsi="宋体"/>
          <w:b/>
          <w:szCs w:val="21"/>
          <w:highlight w:val="none"/>
        </w:rPr>
        <w:t>【政府采购合同专用条款】</w:t>
      </w:r>
      <w:r>
        <w:rPr>
          <w:rFonts w:hint="eastAsia" w:ascii="宋体" w:hAnsi="宋体"/>
          <w:szCs w:val="21"/>
          <w:highlight w:val="none"/>
        </w:rPr>
        <w:t>规定支付。</w:t>
      </w:r>
    </w:p>
    <w:p>
      <w:pPr>
        <w:autoSpaceDE w:val="0"/>
        <w:autoSpaceDN w:val="0"/>
        <w:adjustRightInd w:val="0"/>
        <w:snapToGrid w:val="0"/>
        <w:spacing w:line="406" w:lineRule="exact"/>
        <w:jc w:val="left"/>
        <w:rPr>
          <w:rFonts w:ascii="宋体" w:hAnsi="宋体"/>
          <w:b/>
          <w:sz w:val="24"/>
          <w:highlight w:val="none"/>
        </w:rPr>
      </w:pPr>
      <w:r>
        <w:rPr>
          <w:rFonts w:hint="eastAsia" w:ascii="宋体" w:hAnsi="宋体"/>
          <w:b/>
          <w:bCs/>
          <w:sz w:val="24"/>
          <w:highlight w:val="none"/>
        </w:rPr>
        <w:t xml:space="preserve">14. </w:t>
      </w:r>
      <w:r>
        <w:rPr>
          <w:rFonts w:hint="eastAsia"/>
          <w:b/>
          <w:sz w:val="24"/>
          <w:highlight w:val="none"/>
        </w:rPr>
        <w:t>售后</w:t>
      </w:r>
      <w:r>
        <w:rPr>
          <w:rFonts w:hint="eastAsia" w:ascii="宋体" w:hAnsi="宋体"/>
          <w:b/>
          <w:sz w:val="24"/>
          <w:highlight w:val="none"/>
        </w:rPr>
        <w:t>服务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14.1 除项目不涉及或采购活动中明确约定无须承担外，乙方还应提供下列服务：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（1）货物的现场移动、安装、调试、启动监督及技术支持；</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（2）提供货物组装和维修所需的专用工具和辅助材料；</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（3）在</w:t>
      </w:r>
      <w:r>
        <w:rPr>
          <w:rFonts w:hint="eastAsia" w:ascii="宋体" w:hAnsi="宋体" w:cs="宋体"/>
          <w:b/>
          <w:bCs/>
          <w:szCs w:val="15"/>
          <w:highlight w:val="none"/>
        </w:rPr>
        <w:t>【政府采购合同专用条款】</w:t>
      </w:r>
      <w:r>
        <w:rPr>
          <w:rFonts w:hint="eastAsia" w:ascii="宋体" w:hAnsi="宋体"/>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（4）在制造商所在地或指定现场就货物的安装、启动、运营、维护、废弃处置等对甲方操作人员进行培训</w:t>
      </w:r>
      <w:r>
        <w:rPr>
          <w:rFonts w:hint="eastAsia" w:ascii="宋体" w:hAnsi="宋体" w:cs="宋体"/>
          <w:szCs w:val="15"/>
          <w:highlight w:val="none"/>
        </w:rPr>
        <w:t>；</w:t>
      </w:r>
    </w:p>
    <w:p>
      <w:pPr>
        <w:widowControl/>
        <w:autoSpaceDE w:val="0"/>
        <w:autoSpaceDN w:val="0"/>
        <w:adjustRightInd w:val="0"/>
        <w:spacing w:line="406"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（5）依照法律、行政法规的规定或者按照</w:t>
      </w:r>
      <w:r>
        <w:rPr>
          <w:rFonts w:hint="eastAsia" w:ascii="宋体" w:hAnsi="宋体" w:cs="宋体"/>
          <w:b/>
          <w:bCs/>
          <w:kern w:val="0"/>
          <w:szCs w:val="21"/>
          <w:highlight w:val="none"/>
        </w:rPr>
        <w:t>【政府采购合同专用条款】</w:t>
      </w:r>
      <w:r>
        <w:rPr>
          <w:rFonts w:hint="eastAsia" w:ascii="宋体" w:hAnsi="宋体" w:cs="宋体"/>
          <w:kern w:val="0"/>
          <w:szCs w:val="21"/>
          <w:highlight w:val="none"/>
        </w:rPr>
        <w:t>约定，货物在有效使用年限届满后应予回收的，乙方负有自行或者委托第三人对货物予以回收的义务；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b/>
          <w:szCs w:val="21"/>
          <w:highlight w:val="none"/>
        </w:rPr>
        <w:t>【政府采购合同专用条款】</w:t>
      </w:r>
      <w:r>
        <w:rPr>
          <w:rFonts w:hint="eastAsia" w:ascii="宋体" w:hAnsi="宋体"/>
          <w:szCs w:val="21"/>
          <w:highlight w:val="none"/>
        </w:rPr>
        <w:t>规定由乙方提供的其他服务。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14.2 乙方提供的售后服务的费用已包含在合同价款中，甲方不再另行支付。</w:t>
      </w:r>
    </w:p>
    <w:p>
      <w:pPr>
        <w:adjustRightInd w:val="0"/>
        <w:snapToGrid w:val="0"/>
        <w:spacing w:line="406" w:lineRule="exact"/>
        <w:jc w:val="left"/>
        <w:rPr>
          <w:rFonts w:ascii="宋体" w:hAnsi="宋体"/>
          <w:b/>
          <w:bCs/>
          <w:sz w:val="24"/>
          <w:highlight w:val="none"/>
        </w:rPr>
      </w:pPr>
      <w:r>
        <w:rPr>
          <w:rFonts w:hint="eastAsia" w:ascii="宋体" w:hAnsi="宋体"/>
          <w:b/>
          <w:bCs/>
          <w:sz w:val="24"/>
          <w:highlight w:val="none"/>
        </w:rPr>
        <w:t>15. 违约责任</w:t>
      </w:r>
    </w:p>
    <w:p>
      <w:pPr>
        <w:adjustRightInd w:val="0"/>
        <w:snapToGrid w:val="0"/>
        <w:spacing w:line="406" w:lineRule="exact"/>
        <w:ind w:firstLine="420" w:firstLineChars="200"/>
        <w:jc w:val="left"/>
        <w:rPr>
          <w:rFonts w:ascii="宋体" w:hAnsi="宋体"/>
          <w:bCs/>
          <w:szCs w:val="21"/>
          <w:highlight w:val="none"/>
        </w:rPr>
      </w:pPr>
      <w:r>
        <w:rPr>
          <w:rFonts w:hint="eastAsia" w:ascii="宋体" w:hAnsi="宋体"/>
          <w:bCs/>
          <w:szCs w:val="21"/>
          <w:highlight w:val="none"/>
        </w:rPr>
        <w:t>15.1质量瑕疵的违约责任</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乙方提供的产品不符合合同约定的质量标准或存在产品质量缺陷，甲方有权要求乙方根据</w:t>
      </w:r>
      <w:r>
        <w:rPr>
          <w:rFonts w:hint="eastAsia" w:ascii="宋体" w:hAnsi="宋体"/>
          <w:b/>
          <w:szCs w:val="21"/>
          <w:highlight w:val="none"/>
        </w:rPr>
        <w:t>【政府采购合同专用条款】</w:t>
      </w:r>
      <w:r>
        <w:rPr>
          <w:rFonts w:hint="eastAsia" w:ascii="宋体" w:hAnsi="宋体"/>
          <w:bCs/>
          <w:szCs w:val="21"/>
          <w:highlight w:val="none"/>
        </w:rPr>
        <w:t>要求</w:t>
      </w:r>
      <w:r>
        <w:rPr>
          <w:rFonts w:hint="eastAsia" w:ascii="宋体" w:hAnsi="宋体"/>
          <w:szCs w:val="21"/>
          <w:highlight w:val="none"/>
        </w:rPr>
        <w:t>及时修理、重作、更换，并承担由此给甲方造成的损失。</w:t>
      </w:r>
    </w:p>
    <w:p>
      <w:pPr>
        <w:autoSpaceDE w:val="0"/>
        <w:autoSpaceDN w:val="0"/>
        <w:adjustRightInd w:val="0"/>
        <w:snapToGrid w:val="0"/>
        <w:spacing w:line="406" w:lineRule="exact"/>
        <w:ind w:firstLine="420" w:firstLineChars="200"/>
        <w:jc w:val="left"/>
        <w:rPr>
          <w:rFonts w:ascii="宋体" w:hAnsi="宋体"/>
          <w:bCs/>
          <w:szCs w:val="21"/>
          <w:highlight w:val="none"/>
        </w:rPr>
      </w:pPr>
      <w:r>
        <w:rPr>
          <w:rFonts w:hint="eastAsia" w:ascii="宋体" w:hAnsi="宋体"/>
          <w:bCs/>
          <w:szCs w:val="21"/>
          <w:highlight w:val="none"/>
        </w:rPr>
        <w:t>15.2 迟延交货的违约责任</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szCs w:val="21"/>
          <w:highlight w:val="none"/>
        </w:rPr>
        <w:t>【政府采购合同专用条款】</w:t>
      </w:r>
      <w:r>
        <w:rPr>
          <w:rFonts w:hint="eastAsia" w:ascii="宋体" w:hAnsi="宋体"/>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15.3 迟延支付的违约责任</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甲方存在迟延支付乙方合同款项的，应当承担</w:t>
      </w:r>
      <w:r>
        <w:rPr>
          <w:rFonts w:hint="eastAsia" w:ascii="宋体" w:hAnsi="宋体"/>
          <w:b/>
          <w:bCs/>
          <w:szCs w:val="21"/>
          <w:highlight w:val="none"/>
        </w:rPr>
        <w:t>【政府采购合同专用条款】</w:t>
      </w:r>
      <w:r>
        <w:rPr>
          <w:rFonts w:hint="eastAsia" w:ascii="宋体" w:hAnsi="宋体"/>
          <w:szCs w:val="21"/>
          <w:highlight w:val="none"/>
        </w:rPr>
        <w:t>规定的逾期付款利息。</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bCs/>
          <w:szCs w:val="21"/>
          <w:highlight w:val="none"/>
        </w:rPr>
        <w:t>15.4其他违约责任根据项目实际需要按</w:t>
      </w:r>
      <w:r>
        <w:rPr>
          <w:rFonts w:hint="eastAsia" w:ascii="宋体" w:hAnsi="宋体"/>
          <w:b/>
          <w:bCs/>
          <w:szCs w:val="21"/>
          <w:highlight w:val="none"/>
        </w:rPr>
        <w:t>【政府采购合同专用条款】</w:t>
      </w:r>
      <w:r>
        <w:rPr>
          <w:rFonts w:hint="eastAsia" w:ascii="宋体" w:hAnsi="宋体"/>
          <w:szCs w:val="21"/>
          <w:highlight w:val="none"/>
        </w:rPr>
        <w:t>规定执行。</w:t>
      </w:r>
    </w:p>
    <w:p>
      <w:pPr>
        <w:numPr>
          <w:ilvl w:val="0"/>
          <w:numId w:val="11"/>
        </w:numPr>
        <w:autoSpaceDE w:val="0"/>
        <w:autoSpaceDN w:val="0"/>
        <w:adjustRightInd w:val="0"/>
        <w:snapToGrid w:val="0"/>
        <w:spacing w:line="406" w:lineRule="exact"/>
        <w:ind w:firstLine="482" w:firstLineChars="200"/>
        <w:jc w:val="left"/>
        <w:rPr>
          <w:rFonts w:ascii="宋体" w:hAnsi="宋体"/>
          <w:b/>
          <w:sz w:val="24"/>
          <w:highlight w:val="none"/>
        </w:rPr>
      </w:pPr>
      <w:r>
        <w:rPr>
          <w:rFonts w:hint="eastAsia" w:ascii="宋体" w:hAnsi="宋体"/>
          <w:b/>
          <w:sz w:val="24"/>
          <w:highlight w:val="none"/>
        </w:rPr>
        <w:t>合同变更、中止与终止</w:t>
      </w:r>
    </w:p>
    <w:p>
      <w:pPr>
        <w:adjustRightInd w:val="0"/>
        <w:snapToGrid w:val="0"/>
        <w:spacing w:line="406" w:lineRule="exact"/>
        <w:jc w:val="left"/>
        <w:rPr>
          <w:rFonts w:ascii="宋体" w:hAnsi="宋体"/>
          <w:szCs w:val="21"/>
          <w:highlight w:val="none"/>
        </w:rPr>
      </w:pPr>
      <w:r>
        <w:rPr>
          <w:rFonts w:hint="eastAsia" w:ascii="宋体" w:hAnsi="宋体"/>
          <w:szCs w:val="21"/>
          <w:highlight w:val="none"/>
        </w:rPr>
        <w:t xml:space="preserve">    16.1合同的变更</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16.2合同的中止</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6" w:lineRule="exact"/>
        <w:ind w:firstLine="420" w:firstLineChars="200"/>
        <w:rPr>
          <w:rFonts w:ascii="华文楷体" w:hAnsi="华文楷体" w:eastAsia="华文楷体" w:cs="华文楷体"/>
          <w:kern w:val="0"/>
          <w:szCs w:val="21"/>
          <w:highlight w:val="none"/>
        </w:rPr>
      </w:pPr>
      <w:r>
        <w:rPr>
          <w:rFonts w:hint="eastAsia" w:ascii="宋体" w:hAnsi="宋体" w:cs="宋体"/>
          <w:kern w:val="0"/>
          <w:szCs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6" w:lineRule="exact"/>
        <w:ind w:firstLine="420" w:firstLineChars="200"/>
        <w:jc w:val="left"/>
        <w:rPr>
          <w:highlight w:val="none"/>
        </w:rPr>
      </w:pPr>
      <w:r>
        <w:rPr>
          <w:rFonts w:hint="eastAsia" w:ascii="宋体" w:hAnsi="宋体"/>
          <w:szCs w:val="21"/>
          <w:highlight w:val="none"/>
        </w:rPr>
        <w:t>（4）甲方不得以行政区划调整、政府换届、机构或者职能调整以及相关责任人更替为由中止合同。</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16.3合同的终止</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（1）合同因有效期限届满而终止；</w:t>
      </w:r>
    </w:p>
    <w:p>
      <w:pPr>
        <w:snapToGrid w:val="0"/>
        <w:spacing w:line="406" w:lineRule="exact"/>
        <w:ind w:firstLine="420" w:firstLineChars="200"/>
        <w:rPr>
          <w:rFonts w:ascii="宋体" w:hAnsi="宋体" w:cs="宋体"/>
          <w:szCs w:val="21"/>
          <w:highlight w:val="none"/>
        </w:rPr>
      </w:pPr>
      <w:r>
        <w:rPr>
          <w:rFonts w:hint="eastAsia" w:ascii="宋体" w:hAnsi="宋体"/>
          <w:szCs w:val="21"/>
          <w:highlight w:val="none"/>
        </w:rPr>
        <w:t>（2）乙方未按合同约定履行，构成根本性违约的，甲方有权终止合同，</w:t>
      </w:r>
      <w:r>
        <w:rPr>
          <w:rFonts w:hint="eastAsia" w:ascii="宋体" w:hAnsi="宋体" w:cs="宋体"/>
          <w:szCs w:val="21"/>
          <w:highlight w:val="none"/>
        </w:rPr>
        <w:t>并追究乙方的违约责任</w:t>
      </w:r>
      <w:r>
        <w:rPr>
          <w:rFonts w:hint="eastAsia" w:ascii="宋体" w:hAnsi="宋体"/>
          <w:szCs w:val="21"/>
          <w:highlight w:val="none"/>
        </w:rPr>
        <w:t>。</w:t>
      </w:r>
    </w:p>
    <w:p>
      <w:pPr>
        <w:widowControl/>
        <w:autoSpaceDE w:val="0"/>
        <w:autoSpaceDN w:val="0"/>
        <w:adjustRightInd w:val="0"/>
        <w:spacing w:line="406" w:lineRule="exact"/>
        <w:ind w:firstLine="440" w:firstLineChars="200"/>
        <w:jc w:val="left"/>
        <w:rPr>
          <w:rFonts w:ascii="宋体" w:hAnsi="宋体" w:eastAsia="华文楷体" w:cs="华文楷体"/>
          <w:kern w:val="0"/>
          <w:sz w:val="22"/>
          <w:szCs w:val="21"/>
          <w:highlight w:val="none"/>
        </w:rPr>
      </w:pPr>
      <w:r>
        <w:rPr>
          <w:rFonts w:hint="eastAsia" w:ascii="宋体" w:hAnsi="宋体" w:eastAsia="华文楷体" w:cs="华文楷体"/>
          <w:kern w:val="0"/>
          <w:sz w:val="22"/>
          <w:szCs w:val="21"/>
          <w:highlight w:val="none"/>
        </w:rPr>
        <w:t xml:space="preserve">16.4 </w:t>
      </w:r>
      <w:r>
        <w:rPr>
          <w:rFonts w:hint="eastAsia" w:ascii="宋体" w:hAnsi="宋体"/>
          <w:szCs w:val="21"/>
          <w:highlight w:val="none"/>
        </w:rPr>
        <w:t>涉及国家利益、社会公共利益的情形</w:t>
      </w:r>
    </w:p>
    <w:p>
      <w:pPr>
        <w:widowControl/>
        <w:autoSpaceDE w:val="0"/>
        <w:autoSpaceDN w:val="0"/>
        <w:adjustRightInd w:val="0"/>
        <w:spacing w:line="406" w:lineRule="exact"/>
        <w:ind w:firstLine="420" w:firstLineChars="200"/>
        <w:rPr>
          <w:rFonts w:ascii="华文楷体" w:hAnsi="华文楷体" w:eastAsia="华文楷体" w:cs="华文楷体"/>
          <w:kern w:val="0"/>
          <w:szCs w:val="21"/>
          <w:highlight w:val="none"/>
        </w:rPr>
      </w:pPr>
      <w:r>
        <w:rPr>
          <w:rFonts w:hint="eastAsia" w:ascii="宋体" w:hAnsi="宋体" w:cs="宋体"/>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6" w:lineRule="exact"/>
        <w:jc w:val="left"/>
        <w:rPr>
          <w:rFonts w:ascii="宋体" w:hAnsi="宋体"/>
          <w:b/>
          <w:bCs/>
          <w:sz w:val="24"/>
          <w:highlight w:val="none"/>
        </w:rPr>
      </w:pPr>
      <w:r>
        <w:rPr>
          <w:rFonts w:hint="eastAsia" w:ascii="宋体" w:hAnsi="宋体"/>
          <w:b/>
          <w:bCs/>
          <w:sz w:val="24"/>
          <w:highlight w:val="none"/>
        </w:rPr>
        <w:t>17. 合同分包</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6" w:lineRule="exact"/>
        <w:jc w:val="left"/>
        <w:rPr>
          <w:rFonts w:ascii="宋体" w:hAnsi="宋体"/>
          <w:b/>
          <w:bCs/>
          <w:sz w:val="24"/>
          <w:highlight w:val="none"/>
        </w:rPr>
      </w:pPr>
      <w:r>
        <w:rPr>
          <w:rFonts w:hint="eastAsia" w:ascii="宋体" w:hAnsi="宋体"/>
          <w:b/>
          <w:bCs/>
          <w:sz w:val="24"/>
          <w:highlight w:val="none"/>
        </w:rPr>
        <w:t>18. 不可抗力</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18.1 不可抗力是指合同双方不能预见、不能避免且不能克服的客观情况。</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6" w:lineRule="exact"/>
        <w:jc w:val="left"/>
        <w:rPr>
          <w:rFonts w:ascii="宋体" w:hAnsi="宋体"/>
          <w:b/>
          <w:bCs/>
          <w:sz w:val="24"/>
          <w:highlight w:val="none"/>
        </w:rPr>
      </w:pPr>
      <w:r>
        <w:rPr>
          <w:rFonts w:hint="eastAsia" w:ascii="宋体" w:hAnsi="宋体"/>
          <w:b/>
          <w:bCs/>
          <w:sz w:val="24"/>
          <w:highlight w:val="none"/>
        </w:rPr>
        <w:t>19. 解决争议的方法</w:t>
      </w:r>
    </w:p>
    <w:p>
      <w:pPr>
        <w:widowControl/>
        <w:autoSpaceDE w:val="0"/>
        <w:autoSpaceDN w:val="0"/>
        <w:adjustRightInd w:val="0"/>
        <w:spacing w:line="406" w:lineRule="exact"/>
        <w:ind w:firstLine="420" w:firstLineChars="200"/>
        <w:rPr>
          <w:rFonts w:ascii="宋体" w:hAnsi="宋体" w:cs="宋体"/>
          <w:kern w:val="0"/>
          <w:szCs w:val="21"/>
          <w:highlight w:val="none"/>
        </w:rPr>
      </w:pPr>
      <w:r>
        <w:rPr>
          <w:rFonts w:hint="eastAsia" w:ascii="宋体" w:hAnsi="宋体" w:cs="宋体"/>
          <w:kern w:val="0"/>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6" w:lineRule="exact"/>
        <w:ind w:firstLine="420" w:firstLineChars="200"/>
        <w:rPr>
          <w:rFonts w:ascii="宋体" w:hAnsi="宋体" w:cs="宋体"/>
          <w:kern w:val="0"/>
          <w:szCs w:val="21"/>
          <w:highlight w:val="none"/>
        </w:rPr>
      </w:pPr>
      <w:r>
        <w:rPr>
          <w:rFonts w:hint="eastAsia" w:ascii="宋体" w:hAnsi="宋体" w:cs="宋体"/>
          <w:kern w:val="0"/>
          <w:szCs w:val="21"/>
          <w:highlight w:val="none"/>
        </w:rPr>
        <w:t>19.2 选择仲裁的，应在</w:t>
      </w:r>
      <w:r>
        <w:rPr>
          <w:rFonts w:hint="eastAsia" w:ascii="宋体" w:hAnsi="宋体" w:cs="宋体"/>
          <w:b/>
          <w:bCs/>
          <w:kern w:val="0"/>
          <w:szCs w:val="21"/>
          <w:highlight w:val="none"/>
        </w:rPr>
        <w:t>【政府采购合同专用条款】</w:t>
      </w:r>
      <w:r>
        <w:rPr>
          <w:rFonts w:hint="eastAsia" w:ascii="宋体" w:hAnsi="宋体" w:cs="宋体"/>
          <w:kern w:val="0"/>
          <w:szCs w:val="21"/>
          <w:highlight w:val="none"/>
        </w:rPr>
        <w:t>中明确仲裁机构及仲裁地；通过诉讼方式解决的，可以在</w:t>
      </w:r>
      <w:r>
        <w:rPr>
          <w:rFonts w:hint="eastAsia" w:ascii="宋体" w:hAnsi="宋体" w:cs="宋体"/>
          <w:b/>
          <w:bCs/>
          <w:kern w:val="0"/>
          <w:szCs w:val="21"/>
          <w:highlight w:val="none"/>
        </w:rPr>
        <w:t>【政府采购合同专用条款】</w:t>
      </w:r>
      <w:r>
        <w:rPr>
          <w:rFonts w:hint="eastAsia" w:ascii="宋体" w:hAnsi="宋体" w:cs="宋体"/>
          <w:kern w:val="0"/>
          <w:szCs w:val="21"/>
          <w:highlight w:val="none"/>
        </w:rPr>
        <w:t>中进一步约定选择与争议有实际联系的地点的人民法院管辖，但管辖法院的约定不得违反级别管辖和专属管辖的规定。</w:t>
      </w:r>
    </w:p>
    <w:p>
      <w:pPr>
        <w:widowControl/>
        <w:autoSpaceDE w:val="0"/>
        <w:autoSpaceDN w:val="0"/>
        <w:adjustRightInd w:val="0"/>
        <w:spacing w:line="406" w:lineRule="exact"/>
        <w:ind w:firstLine="420" w:firstLineChars="200"/>
        <w:rPr>
          <w:rFonts w:ascii="宋体" w:hAnsi="宋体" w:cs="宋体"/>
          <w:kern w:val="0"/>
          <w:szCs w:val="21"/>
          <w:highlight w:val="none"/>
        </w:rPr>
      </w:pPr>
      <w:r>
        <w:rPr>
          <w:rFonts w:hint="eastAsia" w:ascii="宋体" w:hAnsi="宋体" w:cs="宋体"/>
          <w:kern w:val="0"/>
          <w:szCs w:val="21"/>
          <w:highlight w:val="none"/>
        </w:rPr>
        <w:t>19.3 如甲乙双方有争议的事项不影响合同其他部分的履行，在争议解决期间，合同其他部分应当继续履行。</w:t>
      </w:r>
    </w:p>
    <w:p>
      <w:pPr>
        <w:autoSpaceDE w:val="0"/>
        <w:autoSpaceDN w:val="0"/>
        <w:adjustRightInd w:val="0"/>
        <w:snapToGrid w:val="0"/>
        <w:spacing w:line="406" w:lineRule="exact"/>
        <w:jc w:val="left"/>
        <w:rPr>
          <w:rFonts w:ascii="宋体" w:hAnsi="宋体"/>
          <w:sz w:val="24"/>
          <w:highlight w:val="none"/>
        </w:rPr>
      </w:pPr>
      <w:r>
        <w:rPr>
          <w:rFonts w:hint="eastAsia" w:ascii="宋体" w:hAnsi="宋体"/>
          <w:b/>
          <w:sz w:val="24"/>
          <w:highlight w:val="none"/>
        </w:rPr>
        <w:t>20. 政府采购政策</w:t>
      </w:r>
    </w:p>
    <w:p>
      <w:pPr>
        <w:autoSpaceDE w:val="0"/>
        <w:autoSpaceDN w:val="0"/>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 xml:space="preserve">20.1 </w:t>
      </w:r>
      <w:r>
        <w:rPr>
          <w:rFonts w:hint="eastAsia" w:ascii="宋体" w:hAnsi="宋体" w:cs="宋体"/>
          <w:highlight w:val="none"/>
          <w:lang w:val="en-GB"/>
        </w:rPr>
        <w:t>本合同应当按照规定执行政府采购政策。</w:t>
      </w:r>
    </w:p>
    <w:p>
      <w:pPr>
        <w:autoSpaceDE w:val="0"/>
        <w:autoSpaceDN w:val="0"/>
        <w:adjustRightInd w:val="0"/>
        <w:snapToGrid w:val="0"/>
        <w:spacing w:line="406"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0.2 本合同依法执行政府采购政策的方式和内容，属于合同履约验收的范围。</w:t>
      </w:r>
      <w:r>
        <w:rPr>
          <w:rFonts w:hint="eastAsia" w:ascii="宋体" w:hAnsi="宋体" w:cs="宋体"/>
          <w:highlight w:val="none"/>
        </w:rPr>
        <w:t>甲乙双方</w:t>
      </w:r>
      <w:r>
        <w:rPr>
          <w:rFonts w:hint="eastAsia" w:ascii="宋体" w:hAnsi="宋体" w:cs="宋体"/>
          <w:highlight w:val="none"/>
          <w:lang w:val="en-GB"/>
        </w:rPr>
        <w:t>未按规定要求执行政府采购政策造成损失的</w:t>
      </w:r>
      <w:r>
        <w:rPr>
          <w:rFonts w:hint="eastAsia" w:ascii="宋体" w:hAnsi="宋体"/>
          <w:szCs w:val="21"/>
          <w:highlight w:val="none"/>
        </w:rPr>
        <w:t>，有过错的一方应当承担赔偿责任，双方都有过错的，各自承担相应的责任。</w:t>
      </w:r>
    </w:p>
    <w:p>
      <w:pPr>
        <w:spacing w:line="406" w:lineRule="exact"/>
        <w:ind w:firstLine="420" w:firstLineChars="200"/>
        <w:rPr>
          <w:rFonts w:ascii="Calibri" w:hAnsi="Calibri"/>
          <w:szCs w:val="22"/>
          <w:highlight w:val="none"/>
        </w:rPr>
      </w:pPr>
      <w:r>
        <w:rPr>
          <w:rFonts w:ascii="宋体" w:hAnsi="宋体"/>
          <w:szCs w:val="21"/>
          <w:highlight w:val="none"/>
        </w:rPr>
        <w:t>2</w:t>
      </w:r>
      <w:r>
        <w:rPr>
          <w:rFonts w:hint="eastAsia" w:ascii="宋体" w:hAnsi="宋体"/>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6" w:lineRule="exact"/>
        <w:jc w:val="left"/>
        <w:rPr>
          <w:rFonts w:ascii="宋体" w:hAnsi="宋体"/>
          <w:b/>
          <w:sz w:val="24"/>
          <w:highlight w:val="none"/>
        </w:rPr>
      </w:pPr>
      <w:r>
        <w:rPr>
          <w:rFonts w:hint="eastAsia" w:ascii="宋体" w:hAnsi="宋体"/>
          <w:b/>
          <w:sz w:val="24"/>
          <w:highlight w:val="none"/>
        </w:rPr>
        <w:t>21. 法律适用</w:t>
      </w:r>
    </w:p>
    <w:p>
      <w:pPr>
        <w:widowControl/>
        <w:autoSpaceDE w:val="0"/>
        <w:autoSpaceDN w:val="0"/>
        <w:adjustRightInd w:val="0"/>
        <w:spacing w:line="406" w:lineRule="exact"/>
        <w:ind w:firstLine="420" w:firstLineChars="200"/>
        <w:rPr>
          <w:rFonts w:ascii="宋体" w:hAnsi="宋体" w:cs="宋体"/>
          <w:kern w:val="0"/>
          <w:szCs w:val="21"/>
          <w:highlight w:val="none"/>
        </w:rPr>
      </w:pPr>
      <w:r>
        <w:rPr>
          <w:rFonts w:hint="eastAsia" w:ascii="宋体" w:hAnsi="宋体" w:cs="宋体"/>
          <w:kern w:val="0"/>
          <w:szCs w:val="21"/>
          <w:highlight w:val="none"/>
        </w:rPr>
        <w:t>21.1 本合同的订立、生效、解释、履行及与本合同有关的争议解决，均适用法律、行政法规。</w:t>
      </w:r>
    </w:p>
    <w:p>
      <w:pPr>
        <w:widowControl/>
        <w:autoSpaceDE w:val="0"/>
        <w:autoSpaceDN w:val="0"/>
        <w:adjustRightInd w:val="0"/>
        <w:spacing w:line="406" w:lineRule="exact"/>
        <w:ind w:firstLine="420" w:firstLineChars="200"/>
        <w:rPr>
          <w:rFonts w:ascii="宋体" w:hAnsi="宋体" w:cs="宋体"/>
          <w:kern w:val="0"/>
          <w:szCs w:val="21"/>
          <w:highlight w:val="none"/>
        </w:rPr>
      </w:pPr>
      <w:r>
        <w:rPr>
          <w:rFonts w:hint="eastAsia" w:ascii="宋体" w:hAnsi="宋体" w:cs="宋体"/>
          <w:kern w:val="0"/>
          <w:szCs w:val="21"/>
          <w:highlight w:val="none"/>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6" w:lineRule="exact"/>
        <w:jc w:val="left"/>
        <w:rPr>
          <w:rFonts w:ascii="宋体" w:hAnsi="宋体"/>
          <w:b/>
          <w:sz w:val="24"/>
          <w:highlight w:val="none"/>
        </w:rPr>
      </w:pPr>
      <w:r>
        <w:rPr>
          <w:rFonts w:hint="eastAsia" w:ascii="宋体" w:hAnsi="宋体"/>
          <w:b/>
          <w:sz w:val="24"/>
          <w:highlight w:val="none"/>
        </w:rPr>
        <w:t>22. 通知</w:t>
      </w:r>
    </w:p>
    <w:p>
      <w:pPr>
        <w:widowControl/>
        <w:autoSpaceDE w:val="0"/>
        <w:autoSpaceDN w:val="0"/>
        <w:adjustRightInd w:val="0"/>
        <w:spacing w:line="406" w:lineRule="exact"/>
        <w:ind w:firstLine="420" w:firstLineChars="200"/>
        <w:rPr>
          <w:rFonts w:ascii="宋体" w:hAnsi="宋体" w:cs="宋体"/>
          <w:kern w:val="0"/>
          <w:szCs w:val="21"/>
          <w:highlight w:val="none"/>
        </w:rPr>
      </w:pPr>
      <w:r>
        <w:rPr>
          <w:rFonts w:hint="eastAsia" w:ascii="宋体" w:hAnsi="宋体" w:cs="宋体"/>
          <w:kern w:val="0"/>
          <w:szCs w:val="21"/>
          <w:highlight w:val="none"/>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6" w:lineRule="exact"/>
        <w:rPr>
          <w:rFonts w:ascii="华文楷体" w:hAnsi="华文楷体" w:eastAsia="华文楷体" w:cs="华文楷体"/>
          <w:kern w:val="0"/>
          <w:szCs w:val="21"/>
          <w:highlight w:val="none"/>
        </w:rPr>
      </w:pPr>
      <w:r>
        <w:rPr>
          <w:rFonts w:hint="eastAsia" w:ascii="宋体" w:hAnsi="宋体" w:cs="宋体"/>
          <w:kern w:val="0"/>
          <w:szCs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22.3本合同一方给另一方的通知均应采用书面形式，传真或快递送到本合同中规定的对方的地址和办理签收手续。</w:t>
      </w:r>
    </w:p>
    <w:p>
      <w:pPr>
        <w:adjustRightInd w:val="0"/>
        <w:snapToGrid w:val="0"/>
        <w:spacing w:line="406" w:lineRule="exact"/>
        <w:ind w:firstLine="420" w:firstLineChars="200"/>
        <w:jc w:val="left"/>
        <w:rPr>
          <w:rFonts w:ascii="宋体" w:hAnsi="宋体"/>
          <w:szCs w:val="21"/>
          <w:highlight w:val="none"/>
        </w:rPr>
      </w:pPr>
      <w:r>
        <w:rPr>
          <w:rFonts w:hint="eastAsia" w:ascii="宋体" w:hAnsi="宋体"/>
          <w:szCs w:val="21"/>
          <w:highlight w:val="none"/>
        </w:rPr>
        <w:t>22.4通知以送达之日或通知书中规定的生效之日起生效，两者中以较迟之日为准。</w:t>
      </w:r>
    </w:p>
    <w:p>
      <w:pPr>
        <w:numPr>
          <w:ilvl w:val="0"/>
          <w:numId w:val="12"/>
        </w:numPr>
        <w:adjustRightInd w:val="0"/>
        <w:snapToGrid w:val="0"/>
        <w:spacing w:line="406" w:lineRule="exact"/>
        <w:ind w:firstLine="0" w:firstLineChars="0"/>
        <w:jc w:val="left"/>
        <w:rPr>
          <w:rFonts w:ascii="宋体" w:hAnsi="宋体"/>
          <w:b/>
          <w:bCs/>
          <w:sz w:val="24"/>
          <w:highlight w:val="none"/>
        </w:rPr>
      </w:pPr>
      <w:r>
        <w:rPr>
          <w:rFonts w:hint="eastAsia" w:ascii="宋体" w:hAnsi="宋体"/>
          <w:b/>
          <w:bCs/>
          <w:sz w:val="24"/>
          <w:highlight w:val="none"/>
        </w:rPr>
        <w:t>合同未尽事项</w:t>
      </w:r>
    </w:p>
    <w:p>
      <w:pPr>
        <w:adjustRightInd w:val="0"/>
        <w:snapToGrid w:val="0"/>
        <w:spacing w:line="406" w:lineRule="exact"/>
        <w:ind w:firstLine="420" w:firstLineChars="200"/>
        <w:jc w:val="left"/>
        <w:rPr>
          <w:rFonts w:ascii="宋体" w:hAnsi="宋体"/>
          <w:bCs/>
          <w:szCs w:val="21"/>
          <w:highlight w:val="none"/>
        </w:rPr>
      </w:pPr>
      <w:r>
        <w:rPr>
          <w:rFonts w:hint="eastAsia" w:ascii="宋体" w:hAnsi="宋体"/>
          <w:bCs/>
          <w:szCs w:val="21"/>
          <w:highlight w:val="none"/>
        </w:rPr>
        <w:t>23.1合同未尽事项见</w:t>
      </w:r>
      <w:r>
        <w:rPr>
          <w:rFonts w:hint="eastAsia" w:ascii="宋体" w:hAnsi="宋体"/>
          <w:b/>
          <w:szCs w:val="21"/>
          <w:highlight w:val="none"/>
        </w:rPr>
        <w:t>【政府采购合同专用条款】</w:t>
      </w:r>
      <w:r>
        <w:rPr>
          <w:rFonts w:hint="eastAsia" w:ascii="宋体" w:hAnsi="宋体"/>
          <w:bCs/>
          <w:szCs w:val="21"/>
          <w:highlight w:val="none"/>
        </w:rPr>
        <w:t>。</w:t>
      </w:r>
    </w:p>
    <w:p>
      <w:pPr>
        <w:adjustRightInd w:val="0"/>
        <w:snapToGrid w:val="0"/>
        <w:spacing w:line="406" w:lineRule="exact"/>
        <w:jc w:val="left"/>
        <w:rPr>
          <w:rFonts w:ascii="黑体" w:hAnsi="华文中宋" w:eastAsia="黑体"/>
          <w:sz w:val="28"/>
          <w:szCs w:val="28"/>
          <w:highlight w:val="none"/>
        </w:rPr>
      </w:pPr>
      <w:r>
        <w:rPr>
          <w:rFonts w:hint="eastAsia" w:ascii="宋体" w:hAnsi="宋体"/>
          <w:bCs/>
          <w:szCs w:val="21"/>
          <w:highlight w:val="none"/>
        </w:rPr>
        <w:t xml:space="preserve">    23.2 合同附件与合同正文具有同等的法律效力。</w:t>
      </w:r>
      <w:bookmarkStart w:id="138" w:name="_Toc20313"/>
    </w:p>
    <w:p>
      <w:pPr>
        <w:adjustRightInd w:val="0"/>
        <w:snapToGrid w:val="0"/>
        <w:jc w:val="center"/>
        <w:rPr>
          <w:rFonts w:ascii="黑体" w:hAnsi="华文中宋" w:eastAsia="黑体"/>
          <w:sz w:val="28"/>
          <w:szCs w:val="28"/>
          <w:highlight w:val="none"/>
        </w:rPr>
      </w:pPr>
      <w:r>
        <w:rPr>
          <w:rFonts w:hint="eastAsia" w:ascii="黑体" w:hAnsi="华文中宋" w:eastAsia="黑体"/>
          <w:sz w:val="28"/>
          <w:szCs w:val="28"/>
          <w:highlight w:val="none"/>
        </w:rPr>
        <w:br w:type="page"/>
      </w:r>
    </w:p>
    <w:p>
      <w:pPr>
        <w:keepNext/>
        <w:keepLines/>
        <w:adjustRightInd w:val="0"/>
        <w:snapToGrid w:val="0"/>
        <w:spacing w:line="360" w:lineRule="auto"/>
        <w:jc w:val="center"/>
        <w:outlineLvl w:val="1"/>
        <w:rPr>
          <w:rFonts w:ascii="黑体" w:hAnsi="华文中宋" w:eastAsia="黑体"/>
          <w:sz w:val="28"/>
          <w:szCs w:val="28"/>
          <w:highlight w:val="none"/>
        </w:rPr>
      </w:pPr>
      <w:r>
        <w:rPr>
          <w:rFonts w:hint="eastAsia" w:ascii="黑体" w:hAnsi="华文中宋" w:eastAsia="黑体"/>
          <w:sz w:val="28"/>
          <w:szCs w:val="28"/>
          <w:highlight w:val="none"/>
        </w:rPr>
        <w:t>第三节 政府采购合同专用条款</w:t>
      </w:r>
      <w:bookmarkEnd w:id="138"/>
    </w:p>
    <w:tbl>
      <w:tblPr>
        <w:tblStyle w:val="36"/>
        <w:tblW w:w="10065"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8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第1.2（6）项</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联合体具体要求</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第1.2（7）项</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其他术语解释</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第4.4款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履约验收中甲方提出异议或作出说明的期限</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第4.6款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约定甲方承担的其他义务和责任</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snapToGrid w:val="0"/>
              <w:jc w:val="center"/>
              <w:rPr>
                <w:highlight w:val="none"/>
              </w:rPr>
            </w:pPr>
            <w:r>
              <w:rPr>
                <w:rFonts w:hint="eastAsia" w:ascii="宋体" w:hAnsi="宋体"/>
                <w:szCs w:val="21"/>
                <w:highlight w:val="none"/>
              </w:rPr>
              <w:t>第5.4款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约定乙方承担的其他义务和责任</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snapToGrid w:val="0"/>
              <w:jc w:val="center"/>
              <w:rPr>
                <w:rFonts w:ascii="宋体" w:hAnsi="宋体"/>
                <w:szCs w:val="21"/>
                <w:highlight w:val="none"/>
              </w:rPr>
            </w:pPr>
            <w:r>
              <w:rPr>
                <w:rFonts w:hint="eastAsia" w:ascii="宋体" w:hAnsi="宋体"/>
                <w:szCs w:val="21"/>
                <w:highlight w:val="none"/>
              </w:rPr>
              <w:t>第6.1款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履行合同义务的顺序</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第7.1款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包装特殊要求</w:t>
            </w:r>
          </w:p>
        </w:tc>
        <w:tc>
          <w:tcPr>
            <w:tcW w:w="5831" w:type="dxa"/>
            <w:vAlign w:val="center"/>
          </w:tcPr>
          <w:p>
            <w:pPr>
              <w:rPr>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adjustRightInd w:val="0"/>
              <w:snapToGrid w:val="0"/>
              <w:jc w:val="center"/>
              <w:rPr>
                <w:rFonts w:ascii="宋体" w:hAnsi="宋体"/>
                <w:szCs w:val="21"/>
                <w:highlight w:val="none"/>
              </w:rPr>
            </w:pP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指定现场</w:t>
            </w:r>
          </w:p>
        </w:tc>
        <w:tc>
          <w:tcPr>
            <w:tcW w:w="5831" w:type="dxa"/>
            <w:vAlign w:val="center"/>
          </w:tcPr>
          <w:p>
            <w:pPr>
              <w:rPr>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第7.2款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运输特殊要求</w:t>
            </w:r>
          </w:p>
        </w:tc>
        <w:tc>
          <w:tcPr>
            <w:tcW w:w="5831" w:type="dxa"/>
            <w:vAlign w:val="center"/>
          </w:tcPr>
          <w:p>
            <w:pPr>
              <w:rPr>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第7.3款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保险要求</w:t>
            </w:r>
          </w:p>
        </w:tc>
        <w:tc>
          <w:tcPr>
            <w:tcW w:w="5831" w:type="dxa"/>
            <w:vAlign w:val="center"/>
          </w:tcPr>
          <w:p>
            <w:pPr>
              <w:rPr>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第8.2（1）项</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831" w:type="dxa"/>
            <w:vAlign w:val="center"/>
          </w:tcPr>
          <w:p>
            <w:pPr>
              <w:autoSpaceDE w:val="0"/>
              <w:autoSpaceDN w:val="0"/>
              <w:adjustRightInd w:val="0"/>
              <w:snapToGrid w:val="0"/>
              <w:ind w:firstLine="420" w:firstLineChars="20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第8.2（3）项</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货物质量缺陷</w:t>
            </w:r>
          </w:p>
          <w:p>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jc w:val="center"/>
              <w:rPr>
                <w:rFonts w:ascii="宋体" w:hAnsi="宋体" w:cs="宋体"/>
                <w:szCs w:val="21"/>
                <w:highlight w:val="none"/>
              </w:rPr>
            </w:pPr>
            <w:r>
              <w:rPr>
                <w:rFonts w:hint="eastAsia" w:ascii="宋体" w:hAnsi="宋体" w:cs="宋体"/>
                <w:szCs w:val="21"/>
                <w:highlight w:val="none"/>
              </w:rPr>
              <w:t>第二节</w:t>
            </w:r>
          </w:p>
          <w:p>
            <w:pPr>
              <w:widowControl/>
              <w:autoSpaceDE w:val="0"/>
              <w:autoSpaceDN w:val="0"/>
              <w:adjustRightInd w:val="0"/>
              <w:spacing w:line="400" w:lineRule="exact"/>
              <w:jc w:val="center"/>
              <w:rPr>
                <w:rFonts w:ascii="华文楷体" w:hAnsi="华文楷体" w:eastAsia="华文楷体" w:cs="华文楷体"/>
                <w:kern w:val="0"/>
                <w:sz w:val="22"/>
                <w:szCs w:val="21"/>
                <w:highlight w:val="none"/>
              </w:rPr>
            </w:pPr>
            <w:r>
              <w:rPr>
                <w:rFonts w:hint="eastAsia" w:ascii="宋体" w:hAnsi="宋体" w:cs="宋体"/>
                <w:kern w:val="0"/>
                <w:sz w:val="22"/>
                <w:szCs w:val="21"/>
                <w:highlight w:val="none"/>
              </w:rPr>
              <w:t>第11.1款</w:t>
            </w:r>
          </w:p>
        </w:tc>
        <w:tc>
          <w:tcPr>
            <w:tcW w:w="2362" w:type="dxa"/>
            <w:vAlign w:val="center"/>
          </w:tcPr>
          <w:p>
            <w:pPr>
              <w:adjustRightInd w:val="0"/>
              <w:snapToGrid w:val="0"/>
              <w:rPr>
                <w:rFonts w:ascii="宋体" w:hAnsi="宋体"/>
                <w:szCs w:val="21"/>
                <w:highlight w:val="none"/>
              </w:rPr>
            </w:pPr>
            <w:r>
              <w:rPr>
                <w:rFonts w:hint="eastAsia" w:ascii="宋体" w:hAnsi="宋体"/>
                <w:szCs w:val="21"/>
                <w:highlight w:val="none"/>
              </w:rPr>
              <w:t>其他应当保密的信息</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第12.2款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合同价款支付时间</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第13.2款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履约保证金不予退还的情形</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第13.3款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履约保证金退还时间及逾期退还的违约金</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第14.1（3）项</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运行监督、维修期限</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第14.1（5）项</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货物回收的约定</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第14.1（6）项</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第15.1款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修理、重作、更换相关具体规定</w:t>
            </w:r>
          </w:p>
        </w:tc>
        <w:tc>
          <w:tcPr>
            <w:tcW w:w="5831" w:type="dxa"/>
            <w:vAlign w:val="center"/>
          </w:tcPr>
          <w:p>
            <w:pPr>
              <w:adjustRightInd w:val="0"/>
              <w:snapToGrid w:val="0"/>
              <w:jc w:val="left"/>
              <w:rPr>
                <w:rFonts w:ascii="宋体" w:hAnsi="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第15.2（2）项</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831" w:type="dxa"/>
            <w:vAlign w:val="center"/>
          </w:tcPr>
          <w:p>
            <w:pPr>
              <w:adjustRightInd w:val="0"/>
              <w:snapToGrid w:val="0"/>
              <w:jc w:val="left"/>
              <w:rPr>
                <w:rFonts w:ascii="宋体" w:hAnsi="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第15.3款</w:t>
            </w:r>
          </w:p>
        </w:tc>
        <w:tc>
          <w:tcPr>
            <w:tcW w:w="2362" w:type="dxa"/>
            <w:vAlign w:val="center"/>
          </w:tcPr>
          <w:p>
            <w:pPr>
              <w:adjustRightInd w:val="0"/>
              <w:snapToGrid w:val="0"/>
              <w:jc w:val="left"/>
              <w:rPr>
                <w:rFonts w:ascii="宋体" w:hAnsi="宋体"/>
                <w:szCs w:val="21"/>
                <w:highlight w:val="none"/>
              </w:rPr>
            </w:pPr>
            <w:r>
              <w:rPr>
                <w:rFonts w:hint="eastAsia" w:ascii="宋体" w:hAnsi="宋体"/>
                <w:szCs w:val="21"/>
                <w:highlight w:val="none"/>
              </w:rPr>
              <w:t>逾期付款利息</w:t>
            </w:r>
          </w:p>
        </w:tc>
        <w:tc>
          <w:tcPr>
            <w:tcW w:w="5831" w:type="dxa"/>
            <w:vAlign w:val="center"/>
          </w:tcPr>
          <w:p>
            <w:pPr>
              <w:adjustRightInd w:val="0"/>
              <w:snapToGrid w:val="0"/>
              <w:jc w:val="left"/>
              <w:rPr>
                <w:rFonts w:ascii="宋体" w:hAnsi="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831" w:type="dxa"/>
            <w:tcBorders>
              <w:left w:val="single" w:color="auto" w:sz="2" w:space="0"/>
              <w:bottom w:val="single" w:color="auto" w:sz="2" w:space="0"/>
            </w:tcBorders>
            <w:vAlign w:val="center"/>
          </w:tcPr>
          <w:p>
            <w:pPr>
              <w:adjustRightInd w:val="0"/>
              <w:snapToGrid w:val="0"/>
              <w:jc w:val="left"/>
              <w:rPr>
                <w:rFonts w:ascii="宋体" w:hAnsi="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highlight w:val="none"/>
              </w:rPr>
            </w:pPr>
            <w:r>
              <w:rPr>
                <w:rFonts w:hint="eastAsia" w:ascii="宋体" w:hAnsi="宋体"/>
                <w:szCs w:val="21"/>
                <w:highlight w:val="none"/>
              </w:rPr>
              <w:t>解决争议的方法</w:t>
            </w:r>
          </w:p>
        </w:tc>
        <w:tc>
          <w:tcPr>
            <w:tcW w:w="5831"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   </w:t>
            </w:r>
            <w:r>
              <w:rPr>
                <w:rFonts w:hint="eastAsia" w:ascii="宋体" w:hAnsi="宋体" w:cs="宋体"/>
                <w:iCs/>
                <w:szCs w:val="21"/>
                <w:highlight w:val="none"/>
              </w:rPr>
              <w:t>种方式解决：</w:t>
            </w:r>
          </w:p>
          <w:p>
            <w:pPr>
              <w:autoSpaceDE w:val="0"/>
              <w:autoSpaceDN w:val="0"/>
              <w:adjustRightInd w:val="0"/>
              <w:snapToGrid w:val="0"/>
              <w:spacing w:line="400" w:lineRule="exact"/>
              <w:jc w:val="left"/>
              <w:rPr>
                <w:rFonts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pPr>
              <w:adjustRightInd w:val="0"/>
              <w:snapToGrid w:val="0"/>
              <w:jc w:val="left"/>
              <w:rPr>
                <w:rFonts w:ascii="宋体" w:hAnsi="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w:t>
            </w:r>
            <w:r>
              <w:rPr>
                <w:rFonts w:hint="eastAsia" w:ascii="宋体" w:hAnsi="宋体" w:cs="宋体"/>
                <w:iCs/>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72" w:type="dxa"/>
            <w:vAlign w:val="center"/>
          </w:tcPr>
          <w:p>
            <w:pPr>
              <w:adjustRightInd w:val="0"/>
              <w:snapToGrid w:val="0"/>
              <w:jc w:val="center"/>
              <w:rPr>
                <w:rFonts w:ascii="宋体" w:hAnsi="宋体"/>
                <w:szCs w:val="21"/>
                <w:highlight w:val="none"/>
              </w:rPr>
            </w:pPr>
            <w:r>
              <w:rPr>
                <w:rFonts w:hint="eastAsia" w:ascii="宋体" w:hAnsi="宋体"/>
                <w:szCs w:val="21"/>
                <w:highlight w:val="none"/>
              </w:rPr>
              <w:t>第二节</w:t>
            </w:r>
          </w:p>
          <w:p>
            <w:pPr>
              <w:adjustRightInd w:val="0"/>
              <w:snapToGrid w:val="0"/>
              <w:jc w:val="center"/>
              <w:rPr>
                <w:rFonts w:ascii="宋体" w:hAnsi="宋体"/>
                <w:szCs w:val="21"/>
                <w:highlight w:val="none"/>
              </w:rPr>
            </w:pPr>
            <w:r>
              <w:rPr>
                <w:rFonts w:hint="eastAsia" w:ascii="宋体" w:hAnsi="宋体"/>
                <w:szCs w:val="21"/>
                <w:highlight w:val="none"/>
              </w:rPr>
              <w:t>第23.1款</w:t>
            </w:r>
          </w:p>
        </w:tc>
        <w:tc>
          <w:tcPr>
            <w:tcW w:w="2362" w:type="dxa"/>
            <w:vAlign w:val="center"/>
          </w:tcPr>
          <w:p>
            <w:pPr>
              <w:adjustRightInd w:val="0"/>
              <w:snapToGrid w:val="0"/>
              <w:jc w:val="left"/>
              <w:rPr>
                <w:rFonts w:ascii="宋体" w:hAnsi="宋体"/>
                <w:szCs w:val="21"/>
                <w:highlight w:val="none"/>
              </w:rPr>
            </w:pPr>
            <w:r>
              <w:rPr>
                <w:rFonts w:hint="eastAsia" w:ascii="宋体" w:hAnsi="宋体"/>
                <w:bCs/>
                <w:szCs w:val="21"/>
                <w:highlight w:val="none"/>
              </w:rPr>
              <w:t>其他专用条款</w:t>
            </w:r>
          </w:p>
        </w:tc>
        <w:tc>
          <w:tcPr>
            <w:tcW w:w="5831" w:type="dxa"/>
            <w:vAlign w:val="center"/>
          </w:tcPr>
          <w:p>
            <w:pPr>
              <w:adjustRightInd w:val="0"/>
              <w:snapToGrid w:val="0"/>
              <w:jc w:val="left"/>
              <w:rPr>
                <w:rFonts w:ascii="宋体" w:hAnsi="宋体"/>
                <w:szCs w:val="21"/>
                <w:highlight w:val="none"/>
              </w:rPr>
            </w:pPr>
          </w:p>
        </w:tc>
      </w:tr>
    </w:tbl>
    <w:p>
      <w:pPr>
        <w:rPr>
          <w:highlight w:val="none"/>
        </w:rPr>
      </w:pPr>
      <w:r>
        <w:rPr>
          <w:highlight w:val="none"/>
        </w:rPr>
        <w:br w:type="page"/>
      </w:r>
    </w:p>
    <w:p>
      <w:pPr>
        <w:pStyle w:val="23"/>
        <w:jc w:val="left"/>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400" w:lineRule="exact"/>
        <w:rPr>
          <w:rFonts w:ascii="方正小标宋_GBK" w:hAnsi="方正小标宋_GBK" w:eastAsia="方正小标宋_GBK"/>
          <w:highlight w:val="none"/>
        </w:rPr>
      </w:pPr>
      <w:bookmarkStart w:id="139" w:name="_Toc397585460"/>
      <w:bookmarkStart w:id="140" w:name="_Toc92355028"/>
      <w:r>
        <w:rPr>
          <w:rFonts w:hint="eastAsia" w:ascii="方正小标宋_GBK" w:hAnsi="方正小标宋_GBK" w:eastAsia="方正小标宋_GBK"/>
          <w:highlight w:val="none"/>
        </w:rPr>
        <w:t>第六章  响应文件格式</w:t>
      </w:r>
      <w:bookmarkEnd w:id="139"/>
      <w:bookmarkEnd w:id="140"/>
    </w:p>
    <w:p>
      <w:pPr>
        <w:jc w:val="left"/>
        <w:rPr>
          <w:rFonts w:hAnsi="宋体"/>
          <w:sz w:val="36"/>
          <w:szCs w:val="36"/>
          <w:highlight w:val="none"/>
        </w:rPr>
      </w:pPr>
      <w:r>
        <w:rPr>
          <w:b/>
          <w:sz w:val="30"/>
          <w:szCs w:val="30"/>
          <w:highlight w:val="none"/>
        </w:rPr>
        <w:br w:type="page"/>
      </w:r>
      <w:r>
        <w:rPr>
          <w:rFonts w:hint="eastAsia" w:ascii="仿宋_GB2312"/>
          <w:b/>
          <w:bCs/>
          <w:sz w:val="36"/>
          <w:szCs w:val="36"/>
          <w:highlight w:val="none"/>
        </w:rPr>
        <w:t>一、供应商资格文件</w:t>
      </w:r>
    </w:p>
    <w:p>
      <w:pPr>
        <w:tabs>
          <w:tab w:val="left" w:pos="3402"/>
        </w:tabs>
        <w:ind w:firstLine="602"/>
        <w:jc w:val="center"/>
        <w:rPr>
          <w:rFonts w:ascii="仿宋_GB2312" w:hAnsi="Adobe 仿宋 Std R" w:eastAsia="仿宋_GB2312"/>
          <w:b/>
          <w:spacing w:val="10"/>
          <w:sz w:val="32"/>
          <w:szCs w:val="32"/>
          <w:highlight w:val="none"/>
        </w:rPr>
      </w:pPr>
      <w:bookmarkStart w:id="141" w:name="_Hlk111728366"/>
      <w:r>
        <w:rPr>
          <w:rFonts w:hint="eastAsia" w:ascii="仿宋_GB2312" w:hAnsi="Adobe 仿宋 Std R" w:eastAsia="仿宋_GB2312"/>
          <w:b/>
          <w:spacing w:val="10"/>
          <w:sz w:val="32"/>
          <w:szCs w:val="32"/>
          <w:highlight w:val="none"/>
        </w:rPr>
        <w:t>供应商具备参加政府采购活动条件的承诺书</w:t>
      </w:r>
      <w:r>
        <w:rPr>
          <w:rFonts w:hint="eastAsia" w:ascii="仿宋_GB2312" w:hAnsi="Adobe 仿宋 Std R" w:eastAsia="仿宋_GB2312" w:cs="黑体"/>
          <w:bCs/>
          <w:sz w:val="24"/>
          <w:highlight w:val="none"/>
        </w:rPr>
        <w:t>(格式)</w:t>
      </w:r>
    </w:p>
    <w:p>
      <w:pPr>
        <w:tabs>
          <w:tab w:val="left" w:pos="3402"/>
        </w:tabs>
        <w:jc w:val="left"/>
        <w:rPr>
          <w:rFonts w:ascii="仿宋_GB2312" w:hAnsi="仿宋" w:eastAsia="仿宋_GB2312"/>
          <w:b/>
          <w:spacing w:val="10"/>
          <w:szCs w:val="21"/>
          <w:highlight w:val="none"/>
        </w:rPr>
      </w:pPr>
    </w:p>
    <w:p>
      <w:pPr>
        <w:spacing w:line="520" w:lineRule="exact"/>
        <w:rPr>
          <w:rFonts w:ascii="宋体" w:hAnsi="宋体"/>
          <w:bCs/>
          <w:szCs w:val="22"/>
          <w:highlight w:val="none"/>
        </w:rPr>
      </w:pPr>
      <w:r>
        <w:rPr>
          <w:rFonts w:hint="eastAsia" w:ascii="宋体" w:hAnsi="宋体"/>
          <w:bCs/>
          <w:szCs w:val="22"/>
          <w:highlight w:val="none"/>
        </w:rPr>
        <w:t>钦州市政府采购中心：</w:t>
      </w:r>
    </w:p>
    <w:p>
      <w:pPr>
        <w:spacing w:line="520" w:lineRule="exact"/>
        <w:ind w:firstLine="420"/>
        <w:rPr>
          <w:rFonts w:ascii="宋体" w:hAnsi="宋体"/>
          <w:bCs/>
          <w:szCs w:val="22"/>
          <w:highlight w:val="none"/>
        </w:rPr>
      </w:pPr>
      <w:r>
        <w:rPr>
          <w:rFonts w:hint="eastAsia" w:ascii="宋体" w:hAnsi="宋体"/>
          <w:bCs/>
          <w:szCs w:val="22"/>
          <w:highlight w:val="none"/>
        </w:rPr>
        <w:t>根据《中华人民共和国政府采购法》实施条例第十七条的规定，现郑重承诺：</w:t>
      </w:r>
    </w:p>
    <w:p>
      <w:pPr>
        <w:spacing w:line="520" w:lineRule="exact"/>
        <w:ind w:firstLine="420"/>
        <w:rPr>
          <w:rFonts w:ascii="宋体" w:hAnsi="宋体"/>
          <w:bCs/>
          <w:szCs w:val="22"/>
          <w:highlight w:val="none"/>
        </w:rPr>
      </w:pPr>
      <w:r>
        <w:rPr>
          <w:rFonts w:ascii="宋体" w:hAnsi="宋体"/>
          <w:bCs/>
          <w:szCs w:val="22"/>
          <w:highlight w:val="none"/>
          <w:u w:val="single"/>
        </w:rPr>
        <w:t>(</w:t>
      </w:r>
      <w:r>
        <w:rPr>
          <w:rFonts w:hint="eastAsia" w:ascii="宋体" w:hAnsi="宋体"/>
          <w:bCs/>
          <w:szCs w:val="22"/>
          <w:highlight w:val="none"/>
          <w:u w:val="single"/>
        </w:rPr>
        <w:t>供应商名称)</w:t>
      </w:r>
      <w:r>
        <w:rPr>
          <w:rFonts w:hint="eastAsia" w:ascii="宋体" w:hAnsi="宋体"/>
          <w:bCs/>
          <w:szCs w:val="22"/>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szCs w:val="22"/>
          <w:highlight w:val="none"/>
        </w:rPr>
      </w:pPr>
      <w:r>
        <w:rPr>
          <w:rFonts w:hint="eastAsia" w:ascii="宋体" w:hAnsi="宋体"/>
          <w:bCs/>
          <w:szCs w:val="22"/>
          <w:highlight w:val="none"/>
        </w:rPr>
        <w:t>本单位对上述承诺内容事项真实性负责，如有虚假，由我单位承担相关法律责任。</w:t>
      </w:r>
    </w:p>
    <w:p>
      <w:pPr>
        <w:spacing w:line="520" w:lineRule="exact"/>
        <w:ind w:firstLine="420"/>
        <w:rPr>
          <w:rFonts w:ascii="宋体" w:hAnsi="宋体"/>
          <w:bCs/>
          <w:szCs w:val="22"/>
          <w:highlight w:val="none"/>
        </w:rPr>
      </w:pPr>
      <w:r>
        <w:rPr>
          <w:rFonts w:hint="eastAsia" w:ascii="宋体" w:hAnsi="宋体"/>
          <w:bCs/>
          <w:szCs w:val="22"/>
          <w:highlight w:val="none"/>
        </w:rPr>
        <w:t>特此承诺。</w:t>
      </w:r>
    </w:p>
    <w:p>
      <w:pPr>
        <w:ind w:firstLine="420"/>
        <w:rPr>
          <w:rFonts w:ascii="宋体" w:hAnsi="宋体"/>
          <w:bCs/>
          <w:szCs w:val="22"/>
          <w:highlight w:val="none"/>
        </w:rPr>
      </w:pPr>
    </w:p>
    <w:p>
      <w:pPr>
        <w:ind w:firstLine="420"/>
        <w:rPr>
          <w:rFonts w:ascii="宋体" w:hAnsi="宋体"/>
          <w:bCs/>
          <w:szCs w:val="22"/>
          <w:highlight w:val="none"/>
        </w:rPr>
      </w:pPr>
    </w:p>
    <w:p>
      <w:pPr>
        <w:spacing w:line="440" w:lineRule="exact"/>
        <w:ind w:right="1050" w:rightChars="500" w:firstLine="5250" w:firstLineChars="2500"/>
        <w:jc w:val="left"/>
        <w:rPr>
          <w:rFonts w:ascii="宋体" w:hAnsi="宋体"/>
          <w:bCs/>
          <w:highlight w:val="none"/>
        </w:rPr>
      </w:pPr>
      <w:r>
        <w:rPr>
          <w:rFonts w:hint="eastAsia" w:ascii="宋体" w:hAnsi="宋体"/>
          <w:bCs/>
          <w:szCs w:val="22"/>
          <w:highlight w:val="none"/>
        </w:rPr>
        <w:t xml:space="preserve"> </w:t>
      </w:r>
      <w:r>
        <w:rPr>
          <w:rFonts w:ascii="宋体" w:hAnsi="宋体"/>
          <w:bCs/>
          <w:szCs w:val="22"/>
          <w:highlight w:val="none"/>
        </w:rPr>
        <w:t xml:space="preserve">   </w:t>
      </w:r>
      <w:r>
        <w:rPr>
          <w:rFonts w:hint="eastAsia" w:ascii="宋体" w:hAnsi="宋体"/>
          <w:bCs/>
          <w:highlight w:val="none"/>
        </w:rPr>
        <w:t>供应商（盖章）：</w:t>
      </w:r>
      <w:r>
        <w:rPr>
          <w:rFonts w:hint="eastAsia" w:ascii="宋体" w:hAnsi="宋体"/>
          <w:bCs/>
          <w:highlight w:val="none"/>
          <w:u w:val="single"/>
        </w:rPr>
        <w:t xml:space="preserve">   </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w:t>
      </w:r>
      <w:r>
        <w:rPr>
          <w:rFonts w:hint="eastAsia" w:ascii="宋体" w:hAnsi="宋体"/>
          <w:bCs/>
          <w:highlight w:val="none"/>
          <w:u w:val="single"/>
        </w:rPr>
        <w:t xml:space="preserve">   </w:t>
      </w:r>
    </w:p>
    <w:p>
      <w:pPr>
        <w:spacing w:line="440" w:lineRule="exact"/>
        <w:ind w:right="420"/>
        <w:jc w:val="center"/>
        <w:rPr>
          <w:rFonts w:ascii="宋体" w:hAnsi="宋体"/>
          <w:bCs/>
          <w:highlight w:val="none"/>
        </w:rPr>
      </w:pPr>
      <w:r>
        <w:rPr>
          <w:rFonts w:hint="eastAsia" w:ascii="宋体" w:hAnsi="宋体"/>
          <w:bCs/>
          <w:highlight w:val="none"/>
        </w:rPr>
        <w:t xml:space="preserve"> </w:t>
      </w:r>
      <w:r>
        <w:rPr>
          <w:rFonts w:ascii="宋体" w:hAnsi="宋体"/>
          <w:bCs/>
          <w:highlight w:val="none"/>
        </w:rPr>
        <w:t xml:space="preserve">                                                </w:t>
      </w:r>
      <w:r>
        <w:rPr>
          <w:rFonts w:hint="eastAsia" w:ascii="宋体" w:hAnsi="宋体"/>
          <w:bCs/>
          <w:highlight w:val="none"/>
        </w:rPr>
        <w:t>日期：</w:t>
      </w:r>
      <w:r>
        <w:rPr>
          <w:rFonts w:hint="eastAsia" w:ascii="宋体" w:hAnsi="宋体"/>
          <w:bCs/>
          <w:highlight w:val="none"/>
          <w:u w:val="single"/>
        </w:rPr>
        <w:t xml:space="preserve">      </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bookmarkEnd w:id="141"/>
    <w:p>
      <w:pPr>
        <w:rPr>
          <w:highlight w:val="none"/>
        </w:rPr>
      </w:pPr>
    </w:p>
    <w:p>
      <w:pPr>
        <w:rPr>
          <w:highlight w:val="none"/>
        </w:rPr>
      </w:pPr>
    </w:p>
    <w:p>
      <w:pPr>
        <w:rPr>
          <w:highlight w:val="none"/>
        </w:rPr>
      </w:pPr>
    </w:p>
    <w:p>
      <w:pPr>
        <w:rPr>
          <w:highlight w:val="none"/>
        </w:rPr>
      </w:pPr>
    </w:p>
    <w:p>
      <w:pPr>
        <w:rPr>
          <w:highlight w:val="none"/>
        </w:rPr>
      </w:pPr>
    </w:p>
    <w:p>
      <w:pPr>
        <w:tabs>
          <w:tab w:val="left" w:pos="3402"/>
        </w:tabs>
        <w:spacing w:line="460" w:lineRule="exact"/>
        <w:jc w:val="center"/>
        <w:rPr>
          <w:rFonts w:ascii="仿宋_GB2312" w:hAnsi="仿宋" w:eastAsia="仿宋_GB2312"/>
          <w:b/>
          <w:spacing w:val="10"/>
          <w:sz w:val="32"/>
          <w:szCs w:val="32"/>
          <w:highlight w:val="none"/>
        </w:rPr>
      </w:pPr>
      <w:r>
        <w:rPr>
          <w:rFonts w:hint="eastAsia" w:ascii="仿宋_GB2312" w:hAnsi="仿宋" w:eastAsia="仿宋_GB2312"/>
          <w:b/>
          <w:spacing w:val="10"/>
          <w:sz w:val="32"/>
          <w:szCs w:val="32"/>
          <w:highlight w:val="none"/>
        </w:rPr>
        <w:t>无重大违法记录的书面声明</w:t>
      </w:r>
      <w:r>
        <w:rPr>
          <w:rFonts w:hint="eastAsia" w:ascii="仿宋" w:hAnsi="仿宋" w:eastAsia="仿宋" w:cs="黑体"/>
          <w:bCs/>
          <w:sz w:val="24"/>
          <w:highlight w:val="none"/>
        </w:rPr>
        <w:t>(格式</w:t>
      </w:r>
      <w:r>
        <w:rPr>
          <w:rFonts w:ascii="仿宋" w:hAnsi="仿宋" w:eastAsia="仿宋" w:cs="黑体"/>
          <w:bCs/>
          <w:sz w:val="24"/>
          <w:highlight w:val="none"/>
        </w:rPr>
        <w:t>)</w:t>
      </w:r>
    </w:p>
    <w:p>
      <w:pPr>
        <w:spacing w:line="400" w:lineRule="exact"/>
        <w:rPr>
          <w:rFonts w:ascii="宋体" w:hAnsi="宋体"/>
          <w:b/>
          <w:highlight w:val="none"/>
        </w:rPr>
      </w:pPr>
    </w:p>
    <w:p>
      <w:pPr>
        <w:spacing w:line="520" w:lineRule="exact"/>
        <w:rPr>
          <w:rFonts w:ascii="宋体" w:hAnsi="宋体"/>
          <w:bCs/>
          <w:highlight w:val="none"/>
        </w:rPr>
      </w:pPr>
      <w:r>
        <w:rPr>
          <w:rFonts w:hint="eastAsia" w:ascii="宋体" w:hAnsi="宋体"/>
          <w:bCs/>
          <w:highlight w:val="none"/>
        </w:rPr>
        <w:t>钦州市政府采购中心：</w:t>
      </w:r>
    </w:p>
    <w:p>
      <w:pPr>
        <w:spacing w:line="520" w:lineRule="exact"/>
        <w:ind w:firstLine="420"/>
        <w:rPr>
          <w:rFonts w:ascii="宋体" w:hAnsi="宋体"/>
          <w:bCs/>
          <w:highlight w:val="none"/>
        </w:rPr>
      </w:pPr>
      <w:r>
        <w:rPr>
          <w:rFonts w:hint="eastAsia" w:ascii="宋体" w:hAnsi="宋体"/>
          <w:bCs/>
          <w:highlight w:val="none"/>
        </w:rPr>
        <w:t>根据《中华人民共和国政府采购法实施条例》第十七条第一款第(四</w:t>
      </w:r>
      <w:r>
        <w:rPr>
          <w:rFonts w:ascii="宋体" w:hAnsi="宋体"/>
          <w:bCs/>
          <w:highlight w:val="none"/>
        </w:rPr>
        <w:t>）</w:t>
      </w:r>
      <w:r>
        <w:rPr>
          <w:rFonts w:hint="eastAsia" w:ascii="宋体" w:hAnsi="宋体"/>
          <w:bCs/>
          <w:highlight w:val="none"/>
        </w:rPr>
        <w:t>项的规定，现郑重声明：</w:t>
      </w:r>
    </w:p>
    <w:p>
      <w:pPr>
        <w:spacing w:line="520" w:lineRule="exact"/>
        <w:ind w:firstLine="420"/>
        <w:rPr>
          <w:rFonts w:ascii="宋体" w:hAnsi="宋体"/>
          <w:bCs/>
          <w:highlight w:val="none"/>
        </w:rPr>
      </w:pPr>
      <w:r>
        <w:rPr>
          <w:rFonts w:ascii="宋体" w:hAnsi="宋体"/>
          <w:bCs/>
          <w:highlight w:val="none"/>
          <w:u w:val="single"/>
        </w:rPr>
        <w:t>(</w:t>
      </w:r>
      <w:r>
        <w:rPr>
          <w:rFonts w:hint="eastAsia" w:ascii="宋体" w:hAnsi="宋体"/>
          <w:bCs/>
          <w:highlight w:val="none"/>
          <w:u w:val="single"/>
        </w:rPr>
        <w:t>供应商名称)</w:t>
      </w:r>
      <w:r>
        <w:rPr>
          <w:rFonts w:hint="eastAsia" w:ascii="宋体" w:hAnsi="宋体"/>
          <w:bCs/>
          <w:highlight w:val="none"/>
        </w:rPr>
        <w:t>在参加本次政府采购活动前3年内在经营活动中没有重大违法记录（</w:t>
      </w:r>
      <w:r>
        <w:rPr>
          <w:rFonts w:hint="eastAsia" w:ascii="宋体" w:hAnsi="宋体"/>
          <w:bCs/>
          <w:highlight w:val="none"/>
          <w:u w:val="single"/>
        </w:rPr>
        <w:t>即因违法经营受到刑事处罚或者责令停产停业、吊销许可证或者执照、较大数额罚款等行政处罚的行为</w:t>
      </w:r>
      <w:r>
        <w:rPr>
          <w:rFonts w:hint="eastAsia" w:ascii="宋体" w:hAnsi="宋体"/>
          <w:bCs/>
          <w:highlight w:val="none"/>
        </w:rPr>
        <w:t>）。</w:t>
      </w:r>
    </w:p>
    <w:p>
      <w:pPr>
        <w:spacing w:line="520" w:lineRule="exact"/>
        <w:ind w:firstLine="420"/>
        <w:rPr>
          <w:rFonts w:ascii="宋体" w:hAnsi="宋体"/>
          <w:bCs/>
          <w:highlight w:val="none"/>
        </w:rPr>
      </w:pPr>
      <w:r>
        <w:rPr>
          <w:rFonts w:hint="eastAsia" w:ascii="宋体" w:hAnsi="宋体"/>
          <w:bCs/>
          <w:highlight w:val="none"/>
        </w:rPr>
        <w:t>本单位对上述声明内容事项真实性负责，如有虚假，由我单位承担相关法律责任。</w:t>
      </w:r>
    </w:p>
    <w:p>
      <w:pPr>
        <w:spacing w:line="520" w:lineRule="exact"/>
        <w:ind w:firstLine="420"/>
        <w:rPr>
          <w:rFonts w:ascii="宋体" w:hAnsi="宋体"/>
          <w:bCs/>
          <w:highlight w:val="none"/>
        </w:rPr>
      </w:pPr>
      <w:r>
        <w:rPr>
          <w:rFonts w:hint="eastAsia" w:ascii="宋体" w:hAnsi="宋体"/>
          <w:bCs/>
          <w:highlight w:val="none"/>
        </w:rPr>
        <w:t>特此声明。</w:t>
      </w:r>
    </w:p>
    <w:p>
      <w:pPr>
        <w:rPr>
          <w:rFonts w:ascii="宋体" w:hAnsi="宋体"/>
          <w:bCs/>
          <w:szCs w:val="22"/>
          <w:highlight w:val="none"/>
        </w:rPr>
      </w:pPr>
    </w:p>
    <w:p>
      <w:pPr>
        <w:rPr>
          <w:rFonts w:ascii="宋体" w:hAnsi="宋体"/>
          <w:bCs/>
          <w:szCs w:val="22"/>
          <w:highlight w:val="none"/>
        </w:rPr>
      </w:pPr>
    </w:p>
    <w:p>
      <w:pPr>
        <w:spacing w:line="440" w:lineRule="exact"/>
        <w:ind w:right="1050" w:rightChars="500" w:firstLine="5670" w:firstLineChars="2700"/>
        <w:jc w:val="left"/>
        <w:rPr>
          <w:rFonts w:ascii="宋体" w:hAnsi="宋体"/>
          <w:bCs/>
          <w:highlight w:val="none"/>
        </w:rPr>
      </w:pPr>
      <w:r>
        <w:rPr>
          <w:rFonts w:hint="eastAsia" w:ascii="宋体" w:hAnsi="宋体"/>
          <w:bCs/>
          <w:highlight w:val="none"/>
        </w:rPr>
        <w:t>供应商（盖章）：</w:t>
      </w:r>
      <w:r>
        <w:rPr>
          <w:rFonts w:hint="eastAsia" w:ascii="宋体" w:hAnsi="宋体"/>
          <w:bCs/>
          <w:highlight w:val="none"/>
          <w:u w:val="single"/>
        </w:rPr>
        <w:t xml:space="preserve">   </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w:t>
      </w:r>
      <w:r>
        <w:rPr>
          <w:rFonts w:hint="eastAsia" w:ascii="宋体" w:hAnsi="宋体"/>
          <w:bCs/>
          <w:highlight w:val="none"/>
          <w:u w:val="single"/>
        </w:rPr>
        <w:t xml:space="preserve">  </w:t>
      </w:r>
    </w:p>
    <w:p>
      <w:pPr>
        <w:spacing w:line="440" w:lineRule="exact"/>
        <w:ind w:right="420"/>
        <w:jc w:val="center"/>
        <w:rPr>
          <w:rFonts w:ascii="宋体" w:hAnsi="宋体"/>
          <w:bCs/>
          <w:highlight w:val="none"/>
        </w:rPr>
      </w:pPr>
      <w:r>
        <w:rPr>
          <w:rFonts w:hint="eastAsia" w:ascii="宋体" w:hAnsi="宋体"/>
          <w:bCs/>
          <w:highlight w:val="none"/>
        </w:rPr>
        <w:t xml:space="preserve"> </w:t>
      </w:r>
      <w:r>
        <w:rPr>
          <w:rFonts w:ascii="宋体" w:hAnsi="宋体"/>
          <w:bCs/>
          <w:highlight w:val="none"/>
        </w:rPr>
        <w:t xml:space="preserve">                                                </w:t>
      </w:r>
      <w:r>
        <w:rPr>
          <w:rFonts w:hint="eastAsia" w:ascii="宋体" w:hAnsi="宋体"/>
          <w:bCs/>
          <w:highlight w:val="none"/>
        </w:rPr>
        <w:t>日期：</w:t>
      </w:r>
      <w:r>
        <w:rPr>
          <w:rFonts w:hint="eastAsia" w:ascii="宋体" w:hAnsi="宋体"/>
          <w:bCs/>
          <w:highlight w:val="none"/>
          <w:u w:val="single"/>
        </w:rPr>
        <w:t xml:space="preserve">      </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pPr>
        <w:spacing w:line="400" w:lineRule="exact"/>
        <w:ind w:right="1050" w:rightChars="500"/>
        <w:jc w:val="right"/>
        <w:rPr>
          <w:rFonts w:ascii="黑体" w:hAnsi="黑体" w:eastAsia="黑体" w:cs="黑体"/>
          <w:b/>
          <w:sz w:val="32"/>
          <w:szCs w:val="32"/>
          <w:highlight w:val="none"/>
        </w:rPr>
      </w:pPr>
    </w:p>
    <w:p>
      <w:pPr>
        <w:widowControl/>
        <w:jc w:val="left"/>
        <w:rPr>
          <w:rFonts w:ascii="黑体" w:hAnsi="黑体" w:eastAsia="黑体" w:cs="黑体"/>
          <w:b/>
          <w:sz w:val="32"/>
          <w:szCs w:val="32"/>
          <w:highlight w:val="none"/>
        </w:rPr>
      </w:pPr>
      <w:r>
        <w:rPr>
          <w:rFonts w:ascii="黑体" w:hAnsi="黑体" w:eastAsia="黑体" w:cs="黑体"/>
          <w:b/>
          <w:sz w:val="32"/>
          <w:szCs w:val="32"/>
          <w:highlight w:val="none"/>
        </w:rPr>
        <w:br w:type="page"/>
      </w:r>
      <w:r>
        <w:rPr>
          <w:rFonts w:hint="eastAsia" w:ascii="仿宋" w:hAnsi="仿宋" w:eastAsia="仿宋"/>
          <w:b/>
          <w:sz w:val="36"/>
          <w:szCs w:val="36"/>
          <w:highlight w:val="none"/>
        </w:rPr>
        <w:t>二、商务技术文件</w:t>
      </w:r>
    </w:p>
    <w:p>
      <w:pPr>
        <w:widowControl/>
        <w:jc w:val="center"/>
        <w:rPr>
          <w:rFonts w:ascii="仿宋" w:hAnsi="仿宋" w:eastAsia="仿宋" w:cs="黑体"/>
          <w:b/>
          <w:sz w:val="32"/>
          <w:szCs w:val="32"/>
          <w:highlight w:val="none"/>
        </w:rPr>
      </w:pPr>
      <w:bookmarkStart w:id="142" w:name="_Hlk92702324"/>
      <w:r>
        <w:rPr>
          <w:rFonts w:hint="eastAsia" w:ascii="仿宋" w:hAnsi="仿宋" w:eastAsia="仿宋" w:cs="黑体"/>
          <w:b/>
          <w:sz w:val="32"/>
          <w:szCs w:val="32"/>
          <w:highlight w:val="none"/>
        </w:rPr>
        <w:t>谈 判 函</w:t>
      </w:r>
      <w:bookmarkEnd w:id="142"/>
      <w:r>
        <w:rPr>
          <w:rFonts w:hint="eastAsia" w:ascii="仿宋" w:hAnsi="仿宋" w:eastAsia="仿宋" w:cs="黑体"/>
          <w:bCs/>
          <w:sz w:val="24"/>
          <w:highlight w:val="none"/>
        </w:rPr>
        <w:t>(格式</w:t>
      </w:r>
      <w:r>
        <w:rPr>
          <w:rFonts w:ascii="仿宋" w:hAnsi="仿宋" w:eastAsia="仿宋" w:cs="黑体"/>
          <w:bCs/>
          <w:sz w:val="24"/>
          <w:highlight w:val="none"/>
        </w:rPr>
        <w:t>)</w:t>
      </w:r>
    </w:p>
    <w:p>
      <w:pPr>
        <w:spacing w:line="360" w:lineRule="exact"/>
        <w:jc w:val="center"/>
        <w:rPr>
          <w:rFonts w:ascii="宋体" w:hAnsi="宋体"/>
          <w:b/>
          <w:szCs w:val="21"/>
          <w:highlight w:val="none"/>
        </w:rPr>
      </w:pPr>
    </w:p>
    <w:p>
      <w:pPr>
        <w:spacing w:line="400" w:lineRule="exact"/>
        <w:rPr>
          <w:rFonts w:ascii="宋体" w:hAnsi="宋体"/>
          <w:szCs w:val="21"/>
          <w:highlight w:val="none"/>
        </w:rPr>
      </w:pPr>
      <w:r>
        <w:rPr>
          <w:rFonts w:hint="eastAsia" w:ascii="宋体" w:hAnsi="宋体"/>
          <w:szCs w:val="21"/>
          <w:highlight w:val="none"/>
        </w:rPr>
        <w:t>致：钦州市政府采购中心：</w:t>
      </w:r>
    </w:p>
    <w:p>
      <w:pPr>
        <w:pStyle w:val="23"/>
        <w:spacing w:line="480" w:lineRule="exact"/>
        <w:ind w:firstLine="420"/>
        <w:rPr>
          <w:rFonts w:hAnsi="宋体"/>
          <w:highlight w:val="none"/>
        </w:rPr>
      </w:pPr>
      <w:r>
        <w:rPr>
          <w:rFonts w:hint="eastAsia" w:hAnsi="宋体"/>
          <w:highlight w:val="none"/>
        </w:rPr>
        <w:t>依据贵方</w:t>
      </w:r>
      <w:r>
        <w:rPr>
          <w:rFonts w:hint="eastAsia" w:hAnsi="宋体"/>
          <w:highlight w:val="none"/>
          <w:u w:val="single"/>
        </w:rPr>
        <w:t>（项目名称/文件编号）</w:t>
      </w:r>
      <w:r>
        <w:rPr>
          <w:rFonts w:hint="eastAsia" w:hAnsi="宋体"/>
          <w:highlight w:val="none"/>
        </w:rPr>
        <w:t>项目竞争性谈判采购文件，我方</w:t>
      </w:r>
      <w:r>
        <w:rPr>
          <w:rFonts w:hint="eastAsia" w:hAnsi="宋体"/>
          <w:highlight w:val="none"/>
          <w:u w:val="single"/>
        </w:rPr>
        <w:t xml:space="preserve"> （供应商名称） </w:t>
      </w:r>
      <w:r>
        <w:rPr>
          <w:rFonts w:hint="eastAsia" w:hAnsi="宋体"/>
          <w:highlight w:val="none"/>
        </w:rPr>
        <w:t>经正式授权代表</w:t>
      </w:r>
      <w:r>
        <w:rPr>
          <w:rFonts w:hint="eastAsia" w:hAnsi="宋体"/>
          <w:highlight w:val="none"/>
          <w:u w:val="single"/>
        </w:rPr>
        <w:t xml:space="preserve">   （被授权人）</w:t>
      </w:r>
      <w:r>
        <w:rPr>
          <w:rFonts w:hint="eastAsia" w:hAnsi="宋体"/>
          <w:highlight w:val="none"/>
        </w:rPr>
        <w:t>提交响应文件。</w:t>
      </w:r>
    </w:p>
    <w:p>
      <w:pPr>
        <w:spacing w:line="400" w:lineRule="exact"/>
        <w:rPr>
          <w:rFonts w:ascii="宋体" w:hAnsi="宋体"/>
          <w:szCs w:val="21"/>
          <w:highlight w:val="none"/>
        </w:rPr>
      </w:pPr>
      <w:r>
        <w:rPr>
          <w:rFonts w:ascii="宋体" w:hAnsi="宋体"/>
          <w:szCs w:val="21"/>
          <w:highlight w:val="none"/>
        </w:rPr>
        <w:tab/>
      </w:r>
      <w:r>
        <w:rPr>
          <w:rFonts w:hint="eastAsia" w:ascii="宋体" w:hAnsi="宋体"/>
          <w:szCs w:val="21"/>
          <w:highlight w:val="none"/>
        </w:rPr>
        <w:t>据此函，我公司承诺：</w:t>
      </w:r>
    </w:p>
    <w:p>
      <w:pPr>
        <w:snapToGrid w:val="0"/>
        <w:spacing w:line="36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szCs w:val="21"/>
          <w:highlight w:val="none"/>
        </w:rPr>
      </w:pPr>
      <w:r>
        <w:rPr>
          <w:rFonts w:hint="eastAsia" w:ascii="宋体" w:hAnsi="宋体"/>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我方在谈判之前已经与贵方进行了充分的沟通，完全理解并接受采购文件的各项规定和要求，对采购文件的合理性、合法性不再有异议。</w:t>
      </w:r>
    </w:p>
    <w:p>
      <w:pPr>
        <w:spacing w:line="400" w:lineRule="exact"/>
        <w:rPr>
          <w:rFonts w:ascii="宋体" w:hAnsi="宋体"/>
          <w:szCs w:val="21"/>
          <w:highlight w:val="none"/>
        </w:rPr>
      </w:pPr>
      <w:r>
        <w:rPr>
          <w:rFonts w:ascii="宋体" w:hAnsi="宋体"/>
          <w:szCs w:val="21"/>
          <w:highlight w:val="none"/>
        </w:rPr>
        <w:tab/>
      </w:r>
      <w:r>
        <w:rPr>
          <w:rFonts w:ascii="宋体" w:hAnsi="宋体"/>
          <w:szCs w:val="21"/>
          <w:highlight w:val="none"/>
        </w:rPr>
        <w:t>4</w:t>
      </w:r>
      <w:r>
        <w:rPr>
          <w:rFonts w:hint="eastAsia" w:ascii="宋体" w:hAnsi="宋体"/>
          <w:szCs w:val="21"/>
          <w:highlight w:val="none"/>
        </w:rPr>
        <w:t>.我方根据采购文件的规定，承担完成合同的责任和义务。</w:t>
      </w:r>
    </w:p>
    <w:p>
      <w:pPr>
        <w:spacing w:line="400" w:lineRule="exact"/>
        <w:rPr>
          <w:rFonts w:ascii="宋体" w:hAnsi="宋体"/>
          <w:szCs w:val="21"/>
          <w:highlight w:val="none"/>
        </w:rPr>
      </w:pPr>
      <w:r>
        <w:rPr>
          <w:rFonts w:ascii="宋体" w:hAnsi="宋体"/>
          <w:szCs w:val="21"/>
          <w:highlight w:val="none"/>
        </w:rPr>
        <w:tab/>
      </w:r>
      <w:r>
        <w:rPr>
          <w:rFonts w:ascii="宋体" w:hAnsi="宋体"/>
          <w:szCs w:val="21"/>
          <w:highlight w:val="none"/>
        </w:rPr>
        <w:t>5</w:t>
      </w:r>
      <w:r>
        <w:rPr>
          <w:rFonts w:hint="eastAsia" w:ascii="宋体" w:hAnsi="宋体"/>
          <w:szCs w:val="21"/>
          <w:highlight w:val="none"/>
        </w:rPr>
        <w:t>.同意向贵方提供贵方可能要求的与本项目采购有关的人员、数据和资料。</w:t>
      </w:r>
    </w:p>
    <w:p>
      <w:pPr>
        <w:spacing w:line="400" w:lineRule="exact"/>
        <w:ind w:firstLine="424" w:firstLineChars="202"/>
        <w:rPr>
          <w:rFonts w:ascii="宋体" w:hAnsi="宋体"/>
          <w:szCs w:val="21"/>
          <w:highlight w:val="none"/>
        </w:rPr>
      </w:pPr>
      <w:r>
        <w:rPr>
          <w:rFonts w:ascii="宋体" w:hAnsi="宋体"/>
          <w:szCs w:val="21"/>
          <w:highlight w:val="none"/>
        </w:rPr>
        <w:t>6.</w:t>
      </w:r>
      <w:r>
        <w:rPr>
          <w:rFonts w:hint="eastAsia" w:ascii="宋体" w:hAnsi="宋体"/>
          <w:szCs w:val="21"/>
          <w:highlight w:val="none"/>
        </w:rPr>
        <w:t>我方向贵方提交的所有响应文件、资料都是准确的和真实的。</w:t>
      </w:r>
    </w:p>
    <w:p>
      <w:pPr>
        <w:spacing w:line="400" w:lineRule="exact"/>
        <w:rPr>
          <w:rFonts w:ascii="宋体" w:hAnsi="宋体"/>
          <w:szCs w:val="21"/>
          <w:highlight w:val="none"/>
        </w:rPr>
      </w:pPr>
    </w:p>
    <w:p>
      <w:pPr>
        <w:spacing w:line="400" w:lineRule="exact"/>
        <w:ind w:firstLine="426"/>
        <w:rPr>
          <w:rFonts w:ascii="宋体" w:hAnsi="宋体"/>
          <w:szCs w:val="21"/>
          <w:highlight w:val="none"/>
        </w:rPr>
      </w:pPr>
      <w:r>
        <w:rPr>
          <w:rFonts w:hint="eastAsia" w:ascii="宋体" w:hAnsi="宋体"/>
          <w:szCs w:val="21"/>
          <w:highlight w:val="none"/>
        </w:rPr>
        <w:t>与我公司有关的正式通讯方式：</w:t>
      </w:r>
    </w:p>
    <w:p>
      <w:pPr>
        <w:spacing w:line="400" w:lineRule="exact"/>
        <w:rPr>
          <w:rFonts w:ascii="宋体" w:hAnsi="宋体"/>
          <w:szCs w:val="21"/>
          <w:highlight w:val="none"/>
        </w:rPr>
      </w:pPr>
      <w:r>
        <w:rPr>
          <w:rFonts w:ascii="宋体" w:hAnsi="宋体"/>
          <w:szCs w:val="21"/>
          <w:highlight w:val="none"/>
        </w:rPr>
        <w:tab/>
      </w:r>
      <w:r>
        <w:rPr>
          <w:rFonts w:hint="eastAsia" w:ascii="宋体" w:hAnsi="宋体"/>
          <w:szCs w:val="21"/>
          <w:highlight w:val="none"/>
        </w:rPr>
        <w:t>地址：</w:t>
      </w:r>
      <w:r>
        <w:rPr>
          <w:rFonts w:hint="eastAsia" w:ascii="宋体" w:hAnsi="宋体"/>
          <w:szCs w:val="21"/>
          <w:highlight w:val="none"/>
          <w:u w:val="single"/>
        </w:rPr>
        <w:t xml:space="preserve">                                   </w:t>
      </w:r>
    </w:p>
    <w:p>
      <w:pPr>
        <w:spacing w:line="400" w:lineRule="exact"/>
        <w:rPr>
          <w:rFonts w:ascii="宋体" w:hAnsi="宋体"/>
          <w:szCs w:val="21"/>
          <w:highlight w:val="none"/>
        </w:rPr>
      </w:pPr>
      <w:r>
        <w:rPr>
          <w:rFonts w:ascii="宋体" w:hAnsi="宋体"/>
          <w:szCs w:val="21"/>
          <w:highlight w:val="none"/>
        </w:rPr>
        <w:tab/>
      </w:r>
      <w:r>
        <w:rPr>
          <w:rFonts w:hint="eastAsia" w:ascii="宋体" w:hAnsi="宋体"/>
          <w:szCs w:val="21"/>
          <w:highlight w:val="none"/>
        </w:rPr>
        <w:t>邮政编码：</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400" w:lineRule="exact"/>
        <w:rPr>
          <w:rFonts w:ascii="宋体" w:hAnsi="宋体"/>
          <w:szCs w:val="21"/>
          <w:highlight w:val="none"/>
        </w:rPr>
      </w:pPr>
      <w:r>
        <w:rPr>
          <w:rFonts w:ascii="宋体" w:hAnsi="宋体"/>
          <w:szCs w:val="21"/>
          <w:highlight w:val="none"/>
        </w:rPr>
        <w:tab/>
      </w:r>
      <w:r>
        <w:rPr>
          <w:rFonts w:hint="eastAsia" w:ascii="宋体" w:hAnsi="宋体"/>
          <w:szCs w:val="21"/>
          <w:highlight w:val="none"/>
        </w:rPr>
        <w:t>电话、电报、传真或电传：</w:t>
      </w:r>
      <w:r>
        <w:rPr>
          <w:rFonts w:hint="eastAsia" w:ascii="宋体" w:hAnsi="宋体"/>
          <w:szCs w:val="21"/>
          <w:highlight w:val="none"/>
          <w:u w:val="single"/>
        </w:rPr>
        <w:t xml:space="preserve">                 </w:t>
      </w:r>
    </w:p>
    <w:p>
      <w:pPr>
        <w:spacing w:line="400" w:lineRule="exact"/>
        <w:rPr>
          <w:rFonts w:ascii="宋体" w:hAnsi="宋体"/>
          <w:szCs w:val="21"/>
          <w:highlight w:val="none"/>
        </w:rPr>
      </w:pPr>
      <w:r>
        <w:rPr>
          <w:rFonts w:ascii="宋体" w:hAnsi="宋体"/>
          <w:szCs w:val="21"/>
          <w:highlight w:val="none"/>
        </w:rPr>
        <w:tab/>
      </w:r>
      <w:r>
        <w:rPr>
          <w:rFonts w:hint="eastAsia" w:ascii="宋体" w:hAnsi="宋体"/>
          <w:szCs w:val="21"/>
          <w:highlight w:val="none"/>
        </w:rPr>
        <w:t>开户名称：</w:t>
      </w:r>
      <w:r>
        <w:rPr>
          <w:rFonts w:hint="eastAsia" w:ascii="宋体" w:hAnsi="宋体"/>
          <w:szCs w:val="21"/>
          <w:highlight w:val="none"/>
          <w:u w:val="single"/>
        </w:rPr>
        <w:t xml:space="preserve">                               </w:t>
      </w:r>
    </w:p>
    <w:p>
      <w:pPr>
        <w:spacing w:line="400" w:lineRule="exact"/>
        <w:rPr>
          <w:rFonts w:ascii="宋体" w:hAnsi="宋体"/>
          <w:szCs w:val="21"/>
          <w:highlight w:val="none"/>
        </w:rPr>
      </w:pPr>
      <w:r>
        <w:rPr>
          <w:rFonts w:ascii="宋体" w:hAnsi="宋体"/>
          <w:szCs w:val="21"/>
          <w:highlight w:val="none"/>
        </w:rPr>
        <w:tab/>
      </w:r>
      <w:r>
        <w:rPr>
          <w:rFonts w:hint="eastAsia" w:ascii="宋体" w:hAnsi="宋体"/>
          <w:szCs w:val="21"/>
          <w:highlight w:val="none"/>
        </w:rPr>
        <w:t>开户银行：</w:t>
      </w:r>
      <w:r>
        <w:rPr>
          <w:rFonts w:hint="eastAsia" w:ascii="宋体" w:hAnsi="宋体"/>
          <w:szCs w:val="21"/>
          <w:highlight w:val="none"/>
          <w:u w:val="single"/>
        </w:rPr>
        <w:t xml:space="preserve">                               </w:t>
      </w:r>
    </w:p>
    <w:p>
      <w:pPr>
        <w:spacing w:line="400" w:lineRule="exact"/>
        <w:rPr>
          <w:rFonts w:ascii="宋体" w:hAnsi="宋体"/>
          <w:szCs w:val="21"/>
          <w:highlight w:val="none"/>
          <w:u w:val="single"/>
        </w:rPr>
      </w:pPr>
      <w:r>
        <w:rPr>
          <w:rFonts w:ascii="宋体" w:hAnsi="宋体"/>
          <w:szCs w:val="21"/>
          <w:highlight w:val="none"/>
        </w:rPr>
        <w:tab/>
      </w:r>
      <w:r>
        <w:rPr>
          <w:rFonts w:hint="eastAsia" w:ascii="宋体" w:hAnsi="宋体"/>
          <w:szCs w:val="21"/>
          <w:highlight w:val="none"/>
        </w:rPr>
        <w:t>账    号：</w:t>
      </w:r>
      <w:r>
        <w:rPr>
          <w:rFonts w:hint="eastAsia" w:ascii="宋体" w:hAnsi="宋体"/>
          <w:szCs w:val="21"/>
          <w:highlight w:val="none"/>
          <w:u w:val="single"/>
        </w:rPr>
        <w:t xml:space="preserve">                               </w:t>
      </w:r>
    </w:p>
    <w:p>
      <w:pPr>
        <w:rPr>
          <w:highlight w:val="none"/>
        </w:rPr>
      </w:pPr>
    </w:p>
    <w:p>
      <w:pPr>
        <w:rPr>
          <w:highlight w:val="none"/>
        </w:rPr>
      </w:pPr>
    </w:p>
    <w:p>
      <w:pPr>
        <w:rPr>
          <w:highlight w:val="none"/>
        </w:rPr>
      </w:pPr>
    </w:p>
    <w:p>
      <w:pPr>
        <w:rPr>
          <w:highlight w:val="none"/>
        </w:rPr>
      </w:pPr>
    </w:p>
    <w:p>
      <w:pPr>
        <w:rPr>
          <w:highlight w:val="none"/>
        </w:rPr>
      </w:pPr>
    </w:p>
    <w:p>
      <w:pPr>
        <w:spacing w:line="400" w:lineRule="exact"/>
        <w:rPr>
          <w:rFonts w:ascii="宋体" w:hAnsi="宋体"/>
          <w:szCs w:val="21"/>
          <w:highlight w:val="none"/>
        </w:rPr>
      </w:pPr>
      <w:r>
        <w:rPr>
          <w:rFonts w:ascii="宋体" w:hAnsi="宋体"/>
          <w:szCs w:val="21"/>
          <w:highlight w:val="none"/>
        </w:rPr>
        <w:tab/>
      </w:r>
      <w:r>
        <w:rPr>
          <w:rFonts w:ascii="宋体" w:hAnsi="宋体"/>
          <w:szCs w:val="21"/>
          <w:highlight w:val="none"/>
        </w:rPr>
        <w:t xml:space="preserve">                                           </w:t>
      </w:r>
      <w:r>
        <w:rPr>
          <w:rFonts w:hint="eastAsia" w:ascii="宋体" w:hAnsi="宋体"/>
          <w:szCs w:val="21"/>
          <w:highlight w:val="none"/>
        </w:rPr>
        <w:t>供应商（盖章）：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400" w:lineRule="exact"/>
        <w:rPr>
          <w:rFonts w:ascii="宋体" w:hAnsi="宋体"/>
          <w:szCs w:val="21"/>
          <w:highlight w:val="none"/>
        </w:rPr>
      </w:pPr>
      <w:r>
        <w:rPr>
          <w:rFonts w:ascii="宋体" w:hAnsi="宋体"/>
          <w:szCs w:val="21"/>
          <w:highlight w:val="none"/>
        </w:rPr>
        <w:tab/>
      </w:r>
      <w:r>
        <w:rPr>
          <w:rFonts w:ascii="宋体" w:hAnsi="宋体"/>
          <w:szCs w:val="21"/>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ascii="宋体" w:hAnsi="宋体"/>
          <w:szCs w:val="21"/>
          <w:highlight w:val="none"/>
          <w:u w:val="single"/>
        </w:rPr>
        <w:t xml:space="preserve">     </w:t>
      </w:r>
    </w:p>
    <w:p>
      <w:pPr>
        <w:widowControl/>
        <w:jc w:val="left"/>
        <w:rPr>
          <w:highlight w:val="none"/>
        </w:rPr>
      </w:pPr>
      <w:r>
        <w:rPr>
          <w:highlight w:val="none"/>
        </w:rPr>
        <w:br w:type="page"/>
      </w:r>
    </w:p>
    <w:p>
      <w:pPr>
        <w:rPr>
          <w:highlight w:val="none"/>
        </w:rPr>
      </w:pPr>
    </w:p>
    <w:p>
      <w:pPr>
        <w:jc w:val="center"/>
        <w:rPr>
          <w:rFonts w:ascii="仿宋" w:hAnsi="仿宋" w:eastAsia="仿宋"/>
          <w:sz w:val="32"/>
          <w:szCs w:val="32"/>
          <w:highlight w:val="none"/>
        </w:rPr>
      </w:pPr>
      <w:r>
        <w:rPr>
          <w:rFonts w:hint="eastAsia" w:ascii="仿宋" w:hAnsi="仿宋" w:eastAsia="仿宋"/>
          <w:b/>
          <w:sz w:val="32"/>
          <w:szCs w:val="32"/>
          <w:highlight w:val="none"/>
        </w:rPr>
        <w:t>授权委托书</w:t>
      </w:r>
      <w:bookmarkStart w:id="143" w:name="_Hlk92703623"/>
      <w:r>
        <w:rPr>
          <w:rFonts w:hint="eastAsia" w:ascii="仿宋" w:hAnsi="仿宋" w:eastAsia="仿宋"/>
          <w:sz w:val="24"/>
          <w:highlight w:val="none"/>
        </w:rPr>
        <w:t>(格式</w:t>
      </w:r>
      <w:r>
        <w:rPr>
          <w:rFonts w:ascii="仿宋" w:hAnsi="仿宋" w:eastAsia="仿宋"/>
          <w:sz w:val="24"/>
          <w:highlight w:val="none"/>
        </w:rPr>
        <w:t>)</w:t>
      </w:r>
      <w:bookmarkEnd w:id="143"/>
    </w:p>
    <w:p>
      <w:pPr>
        <w:snapToGrid w:val="0"/>
        <w:spacing w:before="156" w:beforeLines="50" w:after="50" w:line="500" w:lineRule="exact"/>
        <w:rPr>
          <w:rFonts w:ascii="宋体" w:hAnsi="宋体"/>
          <w:b/>
          <w:bCs/>
          <w:szCs w:val="21"/>
          <w:highlight w:val="none"/>
        </w:rPr>
      </w:pPr>
      <w:r>
        <w:rPr>
          <w:rFonts w:hint="eastAsia" w:ascii="宋体" w:hAnsi="宋体"/>
          <w:bCs/>
          <w:szCs w:val="21"/>
          <w:highlight w:val="none"/>
        </w:rPr>
        <w:t>致：</w:t>
      </w:r>
      <w:r>
        <w:rPr>
          <w:rFonts w:hint="eastAsia"/>
          <w:highlight w:val="none"/>
        </w:rPr>
        <w:t>钦州市政府采购中心</w:t>
      </w:r>
    </w:p>
    <w:p>
      <w:pPr>
        <w:snapToGrid w:val="0"/>
        <w:spacing w:before="156" w:beforeLines="50" w:after="50" w:line="500" w:lineRule="exact"/>
        <w:ind w:firstLine="420" w:firstLineChars="200"/>
        <w:rPr>
          <w:rFonts w:ascii="宋体" w:hAnsi="宋体"/>
          <w:szCs w:val="21"/>
          <w:highlight w:val="none"/>
        </w:rPr>
      </w:pPr>
      <w:r>
        <w:rPr>
          <w:rFonts w:hint="eastAsia" w:ascii="宋体" w:hAnsi="宋体"/>
          <w:szCs w:val="21"/>
          <w:highlight w:val="none"/>
        </w:rPr>
        <w:t>我</w:t>
      </w:r>
      <w:r>
        <w:rPr>
          <w:rFonts w:hint="eastAsia" w:ascii="宋体" w:hAnsi="宋体"/>
          <w:szCs w:val="21"/>
          <w:highlight w:val="none"/>
          <w:u w:val="single"/>
        </w:rPr>
        <w:t>（姓名）</w:t>
      </w:r>
      <w:r>
        <w:rPr>
          <w:rFonts w:hint="eastAsia" w:ascii="宋体" w:hAnsi="宋体"/>
          <w:szCs w:val="21"/>
          <w:highlight w:val="none"/>
        </w:rPr>
        <w:t>系</w:t>
      </w:r>
      <w:r>
        <w:rPr>
          <w:rFonts w:hint="eastAsia" w:ascii="宋体" w:hAnsi="宋体"/>
          <w:szCs w:val="21"/>
          <w:highlight w:val="none"/>
          <w:u w:val="single"/>
        </w:rPr>
        <w:t>（供应商名称）</w:t>
      </w:r>
      <w:r>
        <w:rPr>
          <w:rFonts w:hint="eastAsia" w:ascii="宋体" w:hAnsi="宋体"/>
          <w:szCs w:val="21"/>
          <w:highlight w:val="none"/>
        </w:rPr>
        <w:t>的法定代表人，现授权委托本单位在职职工</w:t>
      </w:r>
      <w:r>
        <w:rPr>
          <w:rFonts w:hint="eastAsia" w:ascii="宋体" w:hAnsi="宋体"/>
          <w:szCs w:val="21"/>
          <w:highlight w:val="none"/>
          <w:u w:val="single"/>
        </w:rPr>
        <w:t>（姓名）</w:t>
      </w:r>
      <w:r>
        <w:rPr>
          <w:rFonts w:hint="eastAsia" w:ascii="宋体" w:hAnsi="宋体"/>
          <w:szCs w:val="21"/>
          <w:highlight w:val="none"/>
        </w:rPr>
        <w:t>以我方的名义参加</w:t>
      </w:r>
      <w:r>
        <w:rPr>
          <w:rFonts w:hint="eastAsia" w:ascii="宋体" w:hAnsi="宋体"/>
          <w:szCs w:val="21"/>
          <w:highlight w:val="none"/>
          <w:u w:val="single"/>
        </w:rPr>
        <w:t>（项目名称/项目编号）</w:t>
      </w:r>
      <w:r>
        <w:rPr>
          <w:rFonts w:hint="eastAsia" w:ascii="宋体" w:hAnsi="宋体"/>
          <w:szCs w:val="21"/>
          <w:highlight w:val="none"/>
        </w:rPr>
        <w:t>的谈判活动，并代表我方全权办理针对上述项目的谈判、签约等具体事务和签署相关文件。</w:t>
      </w:r>
    </w:p>
    <w:p>
      <w:pPr>
        <w:snapToGrid w:val="0"/>
        <w:spacing w:before="156" w:beforeLines="50" w:after="50" w:line="500" w:lineRule="exact"/>
        <w:ind w:firstLine="420" w:firstLineChars="200"/>
        <w:rPr>
          <w:rFonts w:ascii="宋体" w:hAnsi="宋体"/>
          <w:szCs w:val="21"/>
          <w:highlight w:val="none"/>
        </w:rPr>
      </w:pPr>
      <w:r>
        <w:rPr>
          <w:rFonts w:hint="eastAsia" w:ascii="宋体" w:hAnsi="宋体"/>
          <w:szCs w:val="21"/>
          <w:highlight w:val="none"/>
        </w:rPr>
        <w:t>我方对被授权人的签名事项负全部责任。</w:t>
      </w:r>
    </w:p>
    <w:p>
      <w:pPr>
        <w:snapToGrid w:val="0"/>
        <w:spacing w:before="156" w:beforeLines="50" w:after="50" w:line="500" w:lineRule="exact"/>
        <w:ind w:firstLine="420" w:firstLineChars="200"/>
        <w:rPr>
          <w:rFonts w:ascii="宋体" w:hAnsi="宋体"/>
          <w:szCs w:val="21"/>
          <w:highlight w:val="none"/>
        </w:rPr>
      </w:pPr>
      <w:r>
        <w:rPr>
          <w:rFonts w:hint="eastAsia" w:ascii="宋体" w:hAnsi="宋体"/>
          <w:szCs w:val="21"/>
          <w:highlight w:val="none"/>
          <w:u w:val="single"/>
        </w:rPr>
        <w:t>在撤销授权的书面通知以前，本授权书一直有效</w:t>
      </w:r>
      <w:r>
        <w:rPr>
          <w:rFonts w:hint="eastAsia" w:ascii="宋体" w:hAnsi="宋体"/>
          <w:szCs w:val="21"/>
          <w:highlight w:val="none"/>
        </w:rPr>
        <w:t>。被授权人在授权书有效期内签署的所有文件不因授权的撤销而失效。</w:t>
      </w:r>
    </w:p>
    <w:p>
      <w:pPr>
        <w:snapToGrid w:val="0"/>
        <w:spacing w:before="156" w:beforeLines="50" w:after="50" w:line="500" w:lineRule="exact"/>
        <w:ind w:firstLine="420" w:firstLineChars="200"/>
        <w:rPr>
          <w:rFonts w:ascii="宋体" w:hAnsi="宋体"/>
          <w:szCs w:val="21"/>
          <w:highlight w:val="none"/>
        </w:rPr>
      </w:pPr>
      <w:r>
        <w:rPr>
          <w:rFonts w:hint="eastAsia" w:ascii="宋体" w:hAnsi="宋体"/>
          <w:szCs w:val="21"/>
          <w:highlight w:val="none"/>
        </w:rPr>
        <w:t>被授权人无转委托权，特此委托。</w:t>
      </w:r>
    </w:p>
    <w:p>
      <w:pPr>
        <w:snapToGrid w:val="0"/>
        <w:spacing w:before="156" w:beforeLines="50" w:after="50" w:line="300" w:lineRule="exact"/>
        <w:ind w:firstLine="420" w:firstLineChars="200"/>
        <w:rPr>
          <w:rFonts w:ascii="宋体" w:hAnsi="宋体"/>
          <w:szCs w:val="21"/>
          <w:highlight w:val="none"/>
          <w:u w:val="single"/>
        </w:rPr>
      </w:pPr>
    </w:p>
    <w:p>
      <w:pPr>
        <w:snapToGrid w:val="0"/>
        <w:spacing w:before="156" w:beforeLines="50" w:after="50" w:line="300" w:lineRule="exact"/>
        <w:ind w:firstLine="420" w:firstLineChars="200"/>
        <w:rPr>
          <w:rFonts w:ascii="宋体" w:hAnsi="宋体"/>
          <w:szCs w:val="21"/>
          <w:highlight w:val="none"/>
        </w:rPr>
      </w:pPr>
      <w:r>
        <w:rPr>
          <w:rFonts w:hint="eastAsia" w:ascii="宋体" w:hAnsi="宋体"/>
          <w:szCs w:val="21"/>
          <w:highlight w:val="none"/>
        </w:rPr>
        <w:t>被授权人身份证号码：</w:t>
      </w:r>
      <w:r>
        <w:rPr>
          <w:rFonts w:hint="eastAsia" w:ascii="宋体" w:hAnsi="宋体"/>
          <w:szCs w:val="21"/>
          <w:highlight w:val="none"/>
          <w:u w:val="single"/>
        </w:rPr>
        <w:t xml:space="preserve">                  </w:t>
      </w:r>
    </w:p>
    <w:p>
      <w:pPr>
        <w:snapToGrid w:val="0"/>
        <w:spacing w:before="156" w:beforeLines="50" w:after="50" w:line="300" w:lineRule="exact"/>
        <w:ind w:firstLine="420" w:firstLineChars="200"/>
        <w:rPr>
          <w:rFonts w:hAnsi="宋体"/>
          <w:highlight w:val="none"/>
        </w:rPr>
      </w:pPr>
      <w:r>
        <w:rPr>
          <w:rFonts w:hint="eastAsia" w:hAnsi="宋体"/>
          <w:highlight w:val="none"/>
        </w:rPr>
        <w:t>附：委托代理人身份证(正反面</w:t>
      </w:r>
      <w:r>
        <w:rPr>
          <w:rFonts w:hAnsi="宋体"/>
          <w:highlight w:val="none"/>
        </w:rPr>
        <w:t>)</w:t>
      </w:r>
    </w:p>
    <w:p>
      <w:pPr>
        <w:rPr>
          <w:highlight w:val="none"/>
        </w:rPr>
      </w:pPr>
    </w:p>
    <w:p>
      <w:pPr>
        <w:rPr>
          <w:highlight w:val="none"/>
        </w:rPr>
      </w:pPr>
    </w:p>
    <w:p>
      <w:pPr>
        <w:snapToGrid w:val="0"/>
        <w:spacing w:before="156" w:beforeLines="50" w:after="50" w:line="200" w:lineRule="exact"/>
        <w:ind w:firstLine="4620" w:firstLineChars="2200"/>
        <w:rPr>
          <w:rFonts w:ascii="宋体" w:hAnsi="宋体"/>
          <w:szCs w:val="21"/>
          <w:highlight w:val="none"/>
          <w:u w:val="single"/>
        </w:rPr>
      </w:pPr>
      <w:r>
        <w:rPr>
          <w:rFonts w:hint="eastAsia" w:ascii="宋体" w:hAnsi="宋体"/>
          <w:szCs w:val="21"/>
          <w:highlight w:val="none"/>
        </w:rPr>
        <w:t xml:space="preserve">       供应商（盖章）：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before="156" w:beforeLines="50" w:after="50" w:line="200" w:lineRule="exact"/>
        <w:ind w:firstLine="5355" w:firstLineChars="2550"/>
        <w:rPr>
          <w:rFonts w:ascii="宋体" w:hAnsi="宋体"/>
          <w:szCs w:val="21"/>
          <w:highlight w:val="none"/>
        </w:rPr>
      </w:pPr>
      <w:r>
        <w:rPr>
          <w:rFonts w:hint="eastAsia" w:ascii="宋体" w:hAnsi="宋体"/>
          <w:szCs w:val="21"/>
          <w:highlight w:val="none"/>
        </w:rPr>
        <w:t>法定代表人签名：</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napToGrid w:val="0"/>
        <w:spacing w:before="156" w:beforeLines="50" w:after="50" w:line="200" w:lineRule="exact"/>
        <w:ind w:firstLine="5355" w:firstLineChars="255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widowControl/>
        <w:jc w:val="left"/>
        <w:rPr>
          <w:rFonts w:ascii="宋体" w:hAnsi="Courier New" w:cs="Courier New"/>
          <w:b/>
          <w:bCs/>
          <w:szCs w:val="21"/>
          <w:highlight w:val="none"/>
        </w:rPr>
      </w:pPr>
      <w:r>
        <w:rPr>
          <w:b/>
          <w:bCs/>
          <w:highlight w:val="none"/>
        </w:rPr>
        <w:br w:type="page"/>
      </w:r>
    </w:p>
    <w:p>
      <w:pPr>
        <w:rPr>
          <w:highlight w:val="none"/>
        </w:rPr>
      </w:pPr>
    </w:p>
    <w:p>
      <w:pPr>
        <w:snapToGrid w:val="0"/>
        <w:spacing w:before="156" w:beforeLines="50" w:after="50" w:line="360" w:lineRule="exact"/>
        <w:jc w:val="center"/>
        <w:rPr>
          <w:rFonts w:ascii="仿宋" w:hAnsi="仿宋" w:eastAsia="仿宋"/>
          <w:b/>
          <w:sz w:val="32"/>
          <w:szCs w:val="32"/>
          <w:highlight w:val="none"/>
        </w:rPr>
      </w:pPr>
      <w:r>
        <w:rPr>
          <w:rFonts w:hint="eastAsia" w:ascii="仿宋" w:hAnsi="仿宋" w:eastAsia="仿宋"/>
          <w:b/>
          <w:sz w:val="32"/>
          <w:szCs w:val="32"/>
          <w:highlight w:val="none"/>
        </w:rPr>
        <w:t>商务</w:t>
      </w:r>
      <w:r>
        <w:rPr>
          <w:rFonts w:hint="eastAsia" w:ascii="仿宋" w:hAnsi="仿宋" w:eastAsia="仿宋"/>
          <w:b/>
          <w:sz w:val="32"/>
          <w:szCs w:val="32"/>
          <w:highlight w:val="none"/>
          <w:lang w:val="en-US" w:eastAsia="zh-CN"/>
        </w:rPr>
        <w:t>技术</w:t>
      </w:r>
      <w:r>
        <w:rPr>
          <w:rFonts w:hint="eastAsia" w:ascii="仿宋" w:hAnsi="仿宋" w:eastAsia="仿宋"/>
          <w:b/>
          <w:sz w:val="32"/>
          <w:szCs w:val="32"/>
          <w:highlight w:val="none"/>
        </w:rPr>
        <w:t>响应表</w:t>
      </w:r>
      <w:r>
        <w:rPr>
          <w:rFonts w:hint="eastAsia" w:ascii="仿宋" w:hAnsi="仿宋" w:eastAsia="仿宋"/>
          <w:sz w:val="24"/>
          <w:highlight w:val="none"/>
        </w:rPr>
        <w:t>(格式</w:t>
      </w:r>
      <w:r>
        <w:rPr>
          <w:rFonts w:ascii="仿宋" w:hAnsi="仿宋" w:eastAsia="仿宋"/>
          <w:sz w:val="24"/>
          <w:highlight w:val="none"/>
        </w:rPr>
        <w:t>)</w:t>
      </w:r>
    </w:p>
    <w:tbl>
      <w:tblPr>
        <w:tblStyle w:val="36"/>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highlight w:val="none"/>
              </w:rPr>
            </w:pPr>
            <w:r>
              <w:rPr>
                <w:rFonts w:hint="eastAsia" w:ascii="宋体" w:hAnsi="宋体"/>
                <w:b/>
                <w:szCs w:val="21"/>
                <w:highlight w:val="none"/>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highlight w:val="none"/>
              </w:rPr>
            </w:pPr>
            <w:r>
              <w:rPr>
                <w:rFonts w:hint="eastAsia" w:ascii="宋体" w:hAnsi="宋体"/>
                <w:b/>
                <w:szCs w:val="21"/>
                <w:highlight w:val="none"/>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highlight w:val="none"/>
              </w:rPr>
            </w:pPr>
            <w:r>
              <w:rPr>
                <w:rFonts w:hint="eastAsia" w:ascii="宋体" w:hAnsi="宋体"/>
                <w:b/>
                <w:szCs w:val="21"/>
                <w:highlight w:val="none"/>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highlight w:val="none"/>
              </w:rPr>
            </w:pPr>
            <w:r>
              <w:rPr>
                <w:rFonts w:hint="eastAsia" w:ascii="宋体" w:hAnsi="宋体"/>
                <w:b/>
                <w:szCs w:val="21"/>
                <w:highlight w:val="none"/>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r>
              <w:rPr>
                <w:rFonts w:hint="eastAsia" w:ascii="宋体" w:hAnsi="宋体"/>
                <w:szCs w:val="21"/>
                <w:highlight w:val="none"/>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highlight w:val="none"/>
              </w:rPr>
            </w:pPr>
          </w:p>
        </w:tc>
      </w:tr>
    </w:tbl>
    <w:p>
      <w:pPr>
        <w:tabs>
          <w:tab w:val="left" w:pos="3870"/>
          <w:tab w:val="left" w:pos="4085"/>
        </w:tabs>
        <w:snapToGrid w:val="0"/>
        <w:spacing w:line="400" w:lineRule="exact"/>
        <w:rPr>
          <w:rFonts w:ascii="宋体" w:hAnsi="宋体"/>
          <w:b/>
          <w:szCs w:val="21"/>
          <w:highlight w:val="none"/>
        </w:rPr>
      </w:pPr>
    </w:p>
    <w:p>
      <w:pPr>
        <w:tabs>
          <w:tab w:val="left" w:pos="3870"/>
          <w:tab w:val="left" w:pos="4085"/>
        </w:tabs>
        <w:snapToGrid w:val="0"/>
        <w:spacing w:line="400" w:lineRule="exact"/>
        <w:rPr>
          <w:rFonts w:ascii="宋体" w:hAnsi="宋体"/>
          <w:b/>
          <w:szCs w:val="21"/>
          <w:highlight w:val="none"/>
        </w:rPr>
      </w:pPr>
    </w:p>
    <w:p>
      <w:pPr>
        <w:snapToGrid w:val="0"/>
        <w:spacing w:before="50" w:after="50" w:line="350" w:lineRule="exact"/>
        <w:ind w:right="-817" w:rightChars="-389"/>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供应商（盖章）：</w:t>
      </w:r>
      <w:r>
        <w:rPr>
          <w:rFonts w:hint="eastAsia" w:ascii="宋体" w:hAnsi="宋体"/>
          <w:szCs w:val="21"/>
          <w:highlight w:val="none"/>
          <w:u w:val="single"/>
        </w:rPr>
        <w:t xml:space="preserve">         </w:t>
      </w:r>
    </w:p>
    <w:p>
      <w:pPr>
        <w:snapToGrid w:val="0"/>
        <w:spacing w:before="50" w:after="50" w:line="350" w:lineRule="exact"/>
        <w:ind w:right="-817" w:rightChars="-389"/>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日</w:t>
      </w:r>
    </w:p>
    <w:p>
      <w:pPr>
        <w:snapToGrid w:val="0"/>
        <w:spacing w:before="50" w:after="50" w:line="350" w:lineRule="exact"/>
        <w:ind w:right="-817" w:rightChars="-389"/>
        <w:rPr>
          <w:rFonts w:ascii="宋体" w:hAnsi="宋体"/>
          <w:szCs w:val="21"/>
          <w:highlight w:val="none"/>
        </w:rPr>
      </w:pPr>
    </w:p>
    <w:p>
      <w:pPr>
        <w:snapToGrid w:val="0"/>
        <w:spacing w:before="50" w:after="50" w:line="350" w:lineRule="exact"/>
        <w:ind w:right="-817" w:rightChars="-389"/>
        <w:rPr>
          <w:rFonts w:ascii="宋体" w:hAnsi="宋体"/>
          <w:szCs w:val="21"/>
          <w:highlight w:val="none"/>
        </w:rPr>
      </w:pPr>
    </w:p>
    <w:bookmarkEnd w:id="51"/>
    <w:bookmarkEnd w:id="52"/>
    <w:bookmarkEnd w:id="53"/>
    <w:bookmarkEnd w:id="54"/>
    <w:p>
      <w:pPr>
        <w:rPr>
          <w:highlight w:val="none"/>
        </w:rPr>
      </w:pPr>
    </w:p>
    <w:p>
      <w:pPr>
        <w:spacing w:line="240" w:lineRule="auto"/>
        <w:ind w:left="0" w:firstLine="0"/>
        <w:jc w:val="left"/>
        <w:rPr>
          <w:rFonts w:hint="eastAsia" w:ascii="仿宋" w:hAnsi="仿宋" w:eastAsia="仿宋"/>
          <w:b/>
          <w:sz w:val="32"/>
          <w:szCs w:val="32"/>
          <w:highlight w:val="none"/>
        </w:rPr>
      </w:pPr>
      <w:bookmarkStart w:id="144" w:name="_Hlk94194102"/>
      <w:r>
        <w:rPr>
          <w:rFonts w:hint="eastAsia" w:ascii="仿宋" w:hAnsi="仿宋" w:eastAsia="仿宋"/>
          <w:b/>
          <w:sz w:val="32"/>
          <w:szCs w:val="32"/>
          <w:highlight w:val="none"/>
        </w:rPr>
        <w:br w:type="page"/>
      </w:r>
    </w:p>
    <w:p>
      <w:pPr>
        <w:spacing w:line="440" w:lineRule="exact"/>
        <w:ind w:left="420" w:hanging="420"/>
        <w:jc w:val="center"/>
        <w:rPr>
          <w:rFonts w:ascii="仿宋" w:hAnsi="仿宋" w:eastAsia="仿宋"/>
          <w:b/>
          <w:sz w:val="32"/>
          <w:szCs w:val="32"/>
          <w:highlight w:val="none"/>
        </w:rPr>
      </w:pPr>
      <w:r>
        <w:rPr>
          <w:rFonts w:hint="eastAsia" w:ascii="仿宋" w:hAnsi="仿宋" w:eastAsia="仿宋"/>
          <w:b/>
          <w:sz w:val="32"/>
          <w:szCs w:val="32"/>
          <w:highlight w:val="none"/>
        </w:rPr>
        <w:t>中小企业声明函</w:t>
      </w:r>
      <w:r>
        <w:rPr>
          <w:rFonts w:hint="eastAsia" w:ascii="仿宋" w:hAnsi="仿宋" w:eastAsia="仿宋"/>
          <w:sz w:val="24"/>
          <w:highlight w:val="none"/>
        </w:rPr>
        <w:t>(格式</w:t>
      </w:r>
      <w:r>
        <w:rPr>
          <w:rFonts w:ascii="仿宋" w:hAnsi="仿宋" w:eastAsia="仿宋"/>
          <w:sz w:val="24"/>
          <w:highlight w:val="none"/>
        </w:rPr>
        <w:t>)</w:t>
      </w:r>
    </w:p>
    <w:p>
      <w:pPr>
        <w:rPr>
          <w:highlight w:val="none"/>
        </w:rPr>
      </w:pPr>
    </w:p>
    <w:p>
      <w:pPr>
        <w:spacing w:line="600" w:lineRule="exact"/>
        <w:ind w:firstLine="294" w:firstLineChars="140"/>
        <w:jc w:val="left"/>
        <w:rPr>
          <w:rFonts w:ascii="宋体" w:hAnsi="宋体"/>
          <w:bCs/>
          <w:szCs w:val="21"/>
          <w:highlight w:val="none"/>
        </w:rPr>
      </w:pPr>
      <w:r>
        <w:rPr>
          <w:rFonts w:hint="eastAsia" w:ascii="宋体" w:hAnsi="宋体"/>
          <w:bCs/>
          <w:szCs w:val="21"/>
          <w:highlight w:val="none"/>
        </w:rPr>
        <w:t>本公司郑重声明，根据</w:t>
      </w:r>
      <w:bookmarkStart w:id="145" w:name="_Hlk82091685"/>
      <w:r>
        <w:rPr>
          <w:rFonts w:ascii="宋体" w:hAnsi="宋体"/>
          <w:bCs/>
          <w:szCs w:val="21"/>
          <w:highlight w:val="none"/>
        </w:rPr>
        <w:fldChar w:fldCharType="begin"/>
      </w:r>
      <w:r>
        <w:rPr>
          <w:rFonts w:ascii="宋体" w:hAnsi="宋体"/>
          <w:bCs/>
          <w:szCs w:val="21"/>
          <w:highlight w:val="none"/>
        </w:rPr>
        <w:instrText xml:space="preserve"> </w:instrText>
      </w:r>
      <w:r>
        <w:rPr>
          <w:rFonts w:hint="eastAsia" w:ascii="宋体" w:hAnsi="宋体"/>
          <w:bCs/>
          <w:szCs w:val="21"/>
          <w:highlight w:val="none"/>
        </w:rPr>
        <w:instrText xml:space="preserve">HYPERLINK "http://www.gov.cn/zhengce/zhengceku/2020-12/29/content_5574611.htm"</w:instrText>
      </w:r>
      <w:r>
        <w:rPr>
          <w:rFonts w:ascii="宋体" w:hAnsi="宋体"/>
          <w:bCs/>
          <w:szCs w:val="21"/>
          <w:highlight w:val="none"/>
        </w:rPr>
        <w:instrText xml:space="preserve"> </w:instrText>
      </w:r>
      <w:r>
        <w:rPr>
          <w:rFonts w:ascii="宋体" w:hAnsi="宋体"/>
          <w:bCs/>
          <w:szCs w:val="21"/>
          <w:highlight w:val="none"/>
        </w:rPr>
        <w:fldChar w:fldCharType="separate"/>
      </w:r>
      <w:r>
        <w:rPr>
          <w:rStyle w:val="43"/>
          <w:rFonts w:hint="eastAsia" w:ascii="宋体" w:hAnsi="宋体"/>
          <w:bCs/>
          <w:color w:val="auto"/>
          <w:szCs w:val="21"/>
          <w:highlight w:val="none"/>
          <w:u w:val="none"/>
        </w:rPr>
        <w:t>《政府采购促进中小企业发展管理办法》</w:t>
      </w:r>
      <w:bookmarkStart w:id="146" w:name="_Hlk60836554"/>
      <w:r>
        <w:rPr>
          <w:rStyle w:val="43"/>
          <w:rFonts w:hint="eastAsia" w:ascii="宋体" w:hAnsi="宋体"/>
          <w:bCs/>
          <w:color w:val="auto"/>
          <w:szCs w:val="21"/>
          <w:highlight w:val="none"/>
          <w:u w:val="none"/>
        </w:rPr>
        <w:t>（财库﹝2020﹞46号）</w:t>
      </w:r>
      <w:bookmarkEnd w:id="145"/>
      <w:bookmarkEnd w:id="146"/>
      <w:r>
        <w:rPr>
          <w:rFonts w:ascii="宋体" w:hAnsi="宋体"/>
          <w:bCs/>
          <w:szCs w:val="21"/>
          <w:highlight w:val="none"/>
        </w:rPr>
        <w:fldChar w:fldCharType="end"/>
      </w:r>
      <w:r>
        <w:rPr>
          <w:rFonts w:hint="eastAsia" w:ascii="宋体" w:hAnsi="宋体"/>
          <w:bCs/>
          <w:szCs w:val="21"/>
          <w:highlight w:val="none"/>
        </w:rPr>
        <w:t>的规定，本公司参加</w:t>
      </w:r>
      <w:bookmarkStart w:id="147" w:name="_Hlk82091228"/>
      <w:r>
        <w:rPr>
          <w:rFonts w:hint="eastAsia" w:ascii="宋体" w:hAnsi="宋体"/>
          <w:bCs/>
          <w:szCs w:val="21"/>
          <w:highlight w:val="none"/>
        </w:rPr>
        <w:t>（</w:t>
      </w:r>
      <w:r>
        <w:rPr>
          <w:rFonts w:hint="eastAsia" w:ascii="宋体" w:hAnsi="宋体"/>
          <w:bCs/>
          <w:szCs w:val="21"/>
          <w:highlight w:val="none"/>
          <w:u w:val="single"/>
        </w:rPr>
        <w:t>单位名称</w:t>
      </w:r>
      <w:r>
        <w:rPr>
          <w:rFonts w:hint="eastAsia" w:ascii="宋体" w:hAnsi="宋体"/>
          <w:bCs/>
          <w:szCs w:val="21"/>
          <w:highlight w:val="none"/>
        </w:rPr>
        <w:t>）的（</w:t>
      </w:r>
      <w:r>
        <w:rPr>
          <w:rFonts w:hint="eastAsia" w:ascii="宋体" w:hAnsi="宋体"/>
          <w:bCs/>
          <w:szCs w:val="21"/>
          <w:highlight w:val="none"/>
          <w:u w:val="single"/>
        </w:rPr>
        <w:t>项目名称</w:t>
      </w:r>
      <w:r>
        <w:rPr>
          <w:rFonts w:hint="eastAsia" w:ascii="宋体" w:hAnsi="宋体"/>
          <w:bCs/>
          <w:szCs w:val="21"/>
          <w:highlight w:val="none"/>
        </w:rPr>
        <w:t>）</w:t>
      </w:r>
      <w:bookmarkEnd w:id="147"/>
      <w:r>
        <w:rPr>
          <w:rFonts w:hint="eastAsia" w:ascii="宋体" w:hAnsi="宋体"/>
          <w:bCs/>
          <w:szCs w:val="21"/>
          <w:highlight w:val="none"/>
        </w:rPr>
        <w:t>采购活动，提供的货物全部由符合政策要求的中小企业制造。相关企业的具体情况如下：</w:t>
      </w:r>
    </w:p>
    <w:p>
      <w:pPr>
        <w:spacing w:line="600" w:lineRule="exact"/>
        <w:ind w:firstLine="294" w:firstLineChars="140"/>
        <w:jc w:val="left"/>
        <w:rPr>
          <w:rFonts w:ascii="宋体" w:hAnsi="宋体"/>
          <w:bCs/>
          <w:szCs w:val="21"/>
          <w:highlight w:val="none"/>
        </w:rPr>
      </w:pPr>
      <w:r>
        <w:rPr>
          <w:rFonts w:hint="eastAsia" w:ascii="宋体" w:hAnsi="宋体"/>
          <w:bCs/>
          <w:szCs w:val="21"/>
          <w:highlight w:val="none"/>
        </w:rPr>
        <w:t>1.</w:t>
      </w:r>
      <w:bookmarkStart w:id="148" w:name="_Hlk60836996"/>
      <w:r>
        <w:rPr>
          <w:rFonts w:hint="eastAsia" w:ascii="宋体" w:hAnsi="宋体"/>
          <w:bCs/>
          <w:szCs w:val="21"/>
          <w:highlight w:val="none"/>
        </w:rPr>
        <w:t>（</w:t>
      </w:r>
      <w:r>
        <w:rPr>
          <w:rFonts w:hint="eastAsia" w:ascii="宋体" w:hAnsi="宋体"/>
          <w:bCs/>
          <w:szCs w:val="21"/>
          <w:highlight w:val="none"/>
          <w:u w:val="single"/>
        </w:rPr>
        <w:t>标的名称</w:t>
      </w:r>
      <w:r>
        <w:rPr>
          <w:rFonts w:ascii="宋体" w:hAnsi="宋体"/>
          <w:bCs/>
          <w:szCs w:val="21"/>
          <w:highlight w:val="none"/>
        </w:rPr>
        <w:t>）</w:t>
      </w:r>
      <w:r>
        <w:rPr>
          <w:rFonts w:hint="eastAsia" w:ascii="宋体" w:hAnsi="宋体"/>
          <w:bCs/>
          <w:szCs w:val="21"/>
          <w:highlight w:val="none"/>
        </w:rPr>
        <w:t>，属于(</w:t>
      </w:r>
      <w:r>
        <w:rPr>
          <w:rFonts w:hint="eastAsia" w:ascii="宋体" w:hAnsi="宋体"/>
          <w:bCs/>
          <w:szCs w:val="21"/>
          <w:highlight w:val="none"/>
          <w:u w:val="single"/>
        </w:rPr>
        <w:t>采购文件中明确的所属行业</w:t>
      </w:r>
      <w:r>
        <w:rPr>
          <w:rFonts w:ascii="宋体" w:hAnsi="宋体"/>
          <w:bCs/>
          <w:szCs w:val="21"/>
          <w:highlight w:val="none"/>
        </w:rPr>
        <w:t>）</w:t>
      </w:r>
      <w:r>
        <w:rPr>
          <w:rFonts w:hint="eastAsia" w:ascii="宋体" w:hAnsi="宋体"/>
          <w:bCs/>
          <w:szCs w:val="21"/>
          <w:highlight w:val="none"/>
        </w:rPr>
        <w:t>行业；制造商为(</w:t>
      </w:r>
      <w:r>
        <w:rPr>
          <w:rFonts w:hint="eastAsia" w:ascii="宋体" w:hAnsi="宋体"/>
          <w:bCs/>
          <w:szCs w:val="21"/>
          <w:highlight w:val="none"/>
          <w:u w:val="single"/>
        </w:rPr>
        <w:t>企业名称</w:t>
      </w:r>
      <w:r>
        <w:rPr>
          <w:rFonts w:ascii="宋体" w:hAnsi="宋体"/>
          <w:bCs/>
          <w:szCs w:val="21"/>
          <w:highlight w:val="none"/>
        </w:rPr>
        <w:t>）</w:t>
      </w:r>
      <w:r>
        <w:rPr>
          <w:rFonts w:hint="eastAsia" w:ascii="宋体" w:hAnsi="宋体"/>
          <w:bCs/>
          <w:szCs w:val="21"/>
          <w:highlight w:val="none"/>
        </w:rPr>
        <w:t>，从业人员</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人，营业收入为</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万元，资产总额为</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万元，属于（</w:t>
      </w:r>
      <w:r>
        <w:rPr>
          <w:rFonts w:hint="eastAsia" w:ascii="宋体" w:hAnsi="宋体"/>
          <w:bCs/>
          <w:szCs w:val="21"/>
          <w:highlight w:val="none"/>
          <w:u w:val="single"/>
        </w:rPr>
        <w:t>中型企业、小型企业、微型企业</w:t>
      </w:r>
      <w:r>
        <w:rPr>
          <w:rFonts w:hint="eastAsia" w:ascii="宋体" w:hAnsi="宋体"/>
          <w:bCs/>
          <w:szCs w:val="21"/>
          <w:highlight w:val="none"/>
        </w:rPr>
        <w:t>）；</w:t>
      </w:r>
      <w:bookmarkEnd w:id="148"/>
    </w:p>
    <w:p>
      <w:pPr>
        <w:spacing w:line="600" w:lineRule="exact"/>
        <w:ind w:firstLine="294" w:firstLineChars="140"/>
        <w:jc w:val="left"/>
        <w:rPr>
          <w:rFonts w:ascii="宋体" w:hAnsi="宋体"/>
          <w:bCs/>
          <w:szCs w:val="21"/>
          <w:highlight w:val="none"/>
        </w:rPr>
      </w:pPr>
      <w:r>
        <w:rPr>
          <w:rFonts w:hint="eastAsia" w:ascii="宋体" w:hAnsi="宋体"/>
          <w:bCs/>
          <w:szCs w:val="21"/>
          <w:highlight w:val="none"/>
        </w:rPr>
        <w:t>2.（</w:t>
      </w:r>
      <w:r>
        <w:rPr>
          <w:rFonts w:hint="eastAsia" w:ascii="宋体" w:hAnsi="宋体"/>
          <w:bCs/>
          <w:szCs w:val="21"/>
          <w:highlight w:val="none"/>
          <w:u w:val="single"/>
        </w:rPr>
        <w:t>标的名称</w:t>
      </w:r>
      <w:r>
        <w:rPr>
          <w:rFonts w:hint="eastAsia" w:ascii="宋体" w:hAnsi="宋体"/>
          <w:bCs/>
          <w:szCs w:val="21"/>
          <w:highlight w:val="none"/>
        </w:rPr>
        <w:t>），属于(</w:t>
      </w:r>
      <w:r>
        <w:rPr>
          <w:rFonts w:hint="eastAsia" w:ascii="宋体" w:hAnsi="宋体"/>
          <w:bCs/>
          <w:szCs w:val="21"/>
          <w:highlight w:val="none"/>
          <w:u w:val="single"/>
        </w:rPr>
        <w:t>采购文件中明确的所属行业</w:t>
      </w:r>
      <w:r>
        <w:rPr>
          <w:rFonts w:hint="eastAsia" w:ascii="宋体" w:hAnsi="宋体"/>
          <w:bCs/>
          <w:szCs w:val="21"/>
          <w:highlight w:val="none"/>
        </w:rPr>
        <w:t>)行业；制造商为(</w:t>
      </w:r>
      <w:r>
        <w:rPr>
          <w:rFonts w:hint="eastAsia" w:ascii="宋体" w:hAnsi="宋体"/>
          <w:bCs/>
          <w:szCs w:val="21"/>
          <w:highlight w:val="none"/>
          <w:u w:val="single"/>
        </w:rPr>
        <w:t>企业名称</w:t>
      </w:r>
      <w:r>
        <w:rPr>
          <w:rFonts w:hint="eastAsia" w:ascii="宋体" w:hAnsi="宋体"/>
          <w:bCs/>
          <w:szCs w:val="21"/>
          <w:highlight w:val="none"/>
        </w:rPr>
        <w:t>)，从业人员</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人，营业收入为</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万元，资产总额为</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万元，属于（</w:t>
      </w:r>
      <w:r>
        <w:rPr>
          <w:rFonts w:hint="eastAsia" w:ascii="宋体" w:hAnsi="宋体"/>
          <w:bCs/>
          <w:szCs w:val="21"/>
          <w:highlight w:val="none"/>
          <w:u w:val="single"/>
        </w:rPr>
        <w:t>中型企业、小型企业、微型企业</w:t>
      </w:r>
      <w:r>
        <w:rPr>
          <w:rFonts w:hint="eastAsia" w:ascii="宋体" w:hAnsi="宋体"/>
          <w:bCs/>
          <w:szCs w:val="21"/>
          <w:highlight w:val="none"/>
        </w:rPr>
        <w:t>）；</w:t>
      </w:r>
    </w:p>
    <w:p>
      <w:pPr>
        <w:spacing w:line="600" w:lineRule="exact"/>
        <w:ind w:firstLine="294" w:firstLineChars="140"/>
        <w:jc w:val="left"/>
        <w:rPr>
          <w:rFonts w:ascii="宋体" w:hAnsi="宋体"/>
          <w:bCs/>
          <w:szCs w:val="21"/>
          <w:highlight w:val="none"/>
        </w:rPr>
      </w:pPr>
      <w:r>
        <w:rPr>
          <w:rFonts w:hint="eastAsia" w:ascii="宋体" w:hAnsi="宋体"/>
          <w:bCs/>
          <w:szCs w:val="21"/>
          <w:highlight w:val="none"/>
        </w:rPr>
        <w:t>……</w:t>
      </w:r>
    </w:p>
    <w:p>
      <w:pPr>
        <w:spacing w:line="600" w:lineRule="exact"/>
        <w:ind w:firstLine="294" w:firstLineChars="140"/>
        <w:jc w:val="left"/>
        <w:rPr>
          <w:rFonts w:ascii="宋体" w:hAnsi="宋体"/>
          <w:bCs/>
          <w:szCs w:val="21"/>
          <w:highlight w:val="none"/>
        </w:rPr>
      </w:pPr>
      <w:r>
        <w:rPr>
          <w:rFonts w:hint="eastAsia" w:ascii="宋体" w:hAnsi="宋体"/>
          <w:bCs/>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szCs w:val="21"/>
          <w:highlight w:val="none"/>
        </w:rPr>
      </w:pPr>
      <w:r>
        <w:rPr>
          <w:rFonts w:hint="eastAsia" w:ascii="宋体" w:hAnsi="宋体"/>
          <w:bCs/>
          <w:szCs w:val="21"/>
          <w:highlight w:val="none"/>
        </w:rPr>
        <w:t>本企业对上述声明内容的真实性负责。如有虚假，将依法承担相应责任。</w:t>
      </w:r>
    </w:p>
    <w:p>
      <w:pPr>
        <w:spacing w:line="400" w:lineRule="exact"/>
        <w:rPr>
          <w:szCs w:val="21"/>
          <w:highlight w:val="none"/>
        </w:rPr>
      </w:pPr>
    </w:p>
    <w:p>
      <w:pPr>
        <w:spacing w:line="400" w:lineRule="exact"/>
        <w:rPr>
          <w:szCs w:val="21"/>
          <w:highlight w:val="none"/>
        </w:rPr>
      </w:pPr>
    </w:p>
    <w:p>
      <w:pPr>
        <w:spacing w:line="400" w:lineRule="exact"/>
        <w:rPr>
          <w:szCs w:val="21"/>
          <w:highlight w:val="none"/>
        </w:rPr>
      </w:pPr>
    </w:p>
    <w:p>
      <w:pPr>
        <w:spacing w:line="440" w:lineRule="exact"/>
        <w:ind w:firstLine="5250" w:firstLineChars="2500"/>
        <w:jc w:val="left"/>
        <w:rPr>
          <w:rFonts w:ascii="宋体" w:hAnsi="宋体"/>
          <w:bCs/>
          <w:szCs w:val="21"/>
          <w:highlight w:val="none"/>
        </w:rPr>
      </w:pPr>
      <w:r>
        <w:rPr>
          <w:rFonts w:hint="eastAsia" w:ascii="宋体" w:hAnsi="宋体"/>
          <w:bCs/>
          <w:szCs w:val="21"/>
          <w:highlight w:val="none"/>
        </w:rPr>
        <w:t>企业名称（盖章）：</w:t>
      </w:r>
      <w:r>
        <w:rPr>
          <w:rFonts w:hint="eastAsia" w:hAnsi="宋体"/>
          <w:szCs w:val="21"/>
          <w:highlight w:val="none"/>
          <w:u w:val="single"/>
        </w:rPr>
        <w:t xml:space="preserve"> </w:t>
      </w:r>
      <w:r>
        <w:rPr>
          <w:rFonts w:hAnsi="宋体"/>
          <w:szCs w:val="21"/>
          <w:highlight w:val="none"/>
          <w:u w:val="single"/>
        </w:rPr>
        <w:t xml:space="preserve">              </w:t>
      </w:r>
    </w:p>
    <w:p>
      <w:pPr>
        <w:spacing w:line="440" w:lineRule="exact"/>
        <w:ind w:firstLine="5250" w:firstLineChars="2500"/>
        <w:jc w:val="left"/>
        <w:rPr>
          <w:rFonts w:ascii="宋体" w:hAnsi="宋体"/>
          <w:bCs/>
          <w:szCs w:val="21"/>
          <w:highlight w:val="none"/>
        </w:rPr>
      </w:pPr>
      <w:r>
        <w:rPr>
          <w:rFonts w:hint="eastAsia" w:ascii="宋体" w:hAnsi="宋体"/>
          <w:bCs/>
          <w:szCs w:val="21"/>
          <w:highlight w:val="none"/>
        </w:rPr>
        <w:t>日 期：</w:t>
      </w:r>
      <w:r>
        <w:rPr>
          <w:rFonts w:hint="eastAsia" w:hAnsi="宋体"/>
          <w:szCs w:val="21"/>
          <w:highlight w:val="none"/>
          <w:u w:val="single"/>
        </w:rPr>
        <w:t xml:space="preserve"> </w:t>
      </w:r>
      <w:r>
        <w:rPr>
          <w:rFonts w:hAnsi="宋体"/>
          <w:szCs w:val="21"/>
          <w:highlight w:val="none"/>
          <w:u w:val="singl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spacing w:line="320" w:lineRule="exact"/>
        <w:jc w:val="left"/>
        <w:rPr>
          <w:rFonts w:hAnsi="宋体"/>
          <w:bCs/>
          <w:sz w:val="18"/>
          <w:szCs w:val="18"/>
          <w:highlight w:val="none"/>
        </w:rPr>
      </w:pPr>
      <w:bookmarkStart w:id="149" w:name="_Hlk82091879"/>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),从)</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),业)</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),人)</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),员)</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),营)</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),业)</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),收)</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),入)</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),资)</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),产)</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),总)</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),额)</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),填)</w:instrText>
      </w:r>
      <w:r>
        <w:rPr>
          <w:rFonts w:hAnsi="宋体"/>
          <w:bCs/>
          <w:sz w:val="18"/>
          <w:szCs w:val="18"/>
          <w:highlight w:val="none"/>
        </w:rPr>
        <w:fldChar w:fldCharType="end"/>
      </w:r>
      <w:r>
        <w:rPr>
          <w:rFonts w:hAnsi="宋体"/>
          <w:bCs/>
          <w:sz w:val="18"/>
          <w:szCs w:val="18"/>
          <w:highlight w:val="none"/>
        </w:rPr>
        <w:fldChar w:fldCharType="begin"/>
      </w:r>
      <w:r>
        <w:rPr>
          <w:rFonts w:hAnsi="宋体"/>
          <w:bCs/>
          <w:sz w:val="18"/>
          <w:szCs w:val="18"/>
          <w:highlight w:val="none"/>
        </w:rPr>
        <w:instrText xml:space="preserve">EQ \* jc2 \* hps9 \o\ad(\s\up 8(</w:instrText>
      </w:r>
      <w:r>
        <w:rPr>
          <w:rFonts w:ascii="宋体" w:hAnsi="宋体"/>
          <w:bCs/>
          <w:sz w:val="18"/>
          <w:szCs w:val="18"/>
          <w:highlight w:val="none"/>
        </w:rPr>
        <w:instrText xml:space="preserve">——</w:instrText>
      </w:r>
      <w:r>
        <w:rPr>
          <w:rFonts w:hAnsi="宋体"/>
          <w:bCs/>
          <w:sz w:val="18"/>
          <w:szCs w:val="18"/>
          <w:highlight w:val="none"/>
        </w:rPr>
        <w:instrText xml:space="preserve">),报)</w:instrText>
      </w:r>
      <w:r>
        <w:rPr>
          <w:rFonts w:hAnsi="宋体"/>
          <w:bCs/>
          <w:sz w:val="18"/>
          <w:szCs w:val="18"/>
          <w:highlight w:val="none"/>
        </w:rPr>
        <w:fldChar w:fldCharType="end"/>
      </w:r>
      <w:bookmarkEnd w:id="149"/>
      <w:r>
        <w:rPr>
          <w:rFonts w:hint="eastAsia" w:hAnsi="宋体"/>
          <w:bCs/>
          <w:sz w:val="18"/>
          <w:szCs w:val="18"/>
          <w:highlight w:val="none"/>
        </w:rPr>
        <w:t>上一年度数据，无上一年度数据的新成立企业可不填报。</w:t>
      </w:r>
    </w:p>
    <w:tbl>
      <w:tblPr>
        <w:tblStyle w:val="36"/>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kern w:val="0"/>
                <w:szCs w:val="21"/>
                <w:highlight w:val="none"/>
              </w:rPr>
            </w:pPr>
            <w:r>
              <w:rPr>
                <w:rFonts w:ascii="Helvetica" w:hAnsi="Helvetica" w:cs="Helvetica"/>
                <w:b/>
                <w:bCs/>
                <w:kern w:val="0"/>
                <w:szCs w:val="21"/>
                <w:highlight w:val="none"/>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b/>
                <w:bCs/>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b/>
                <w:bCs/>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b/>
                <w:bCs/>
                <w:kern w:val="0"/>
                <w:sz w:val="18"/>
                <w:szCs w:val="18"/>
                <w:highlight w:val="none"/>
              </w:rPr>
              <w:t>计量</w:t>
            </w:r>
          </w:p>
          <w:p>
            <w:pPr>
              <w:widowControl/>
              <w:spacing w:line="340" w:lineRule="exact"/>
              <w:jc w:val="center"/>
              <w:rPr>
                <w:rFonts w:ascii="Helvetica" w:hAnsi="Helvetica" w:cs="Helvetica"/>
                <w:kern w:val="0"/>
                <w:sz w:val="18"/>
                <w:szCs w:val="18"/>
                <w:highlight w:val="none"/>
              </w:rPr>
            </w:pPr>
            <w:r>
              <w:rPr>
                <w:rFonts w:ascii="Helvetica" w:hAnsi="Helvetica" w:cs="Helvetica"/>
                <w:b/>
                <w:bCs/>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b/>
                <w:bCs/>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b/>
                <w:bCs/>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b/>
                <w:bCs/>
                <w:kern w:val="0"/>
                <w:sz w:val="18"/>
                <w:szCs w:val="18"/>
                <w:highlight w:val="none"/>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b/>
                <w:bCs/>
                <w:kern w:val="0"/>
                <w:sz w:val="18"/>
                <w:szCs w:val="18"/>
                <w:highlight w:val="none"/>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X＜20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Y＜200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X＜20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Y＜500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Z＜100</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highlight w:val="none"/>
              </w:rPr>
            </w:pPr>
            <w:r>
              <w:rPr>
                <w:rFonts w:ascii="Helvetica" w:hAnsi="Helvetica" w:cs="Helvetica"/>
                <w:kern w:val="0"/>
                <w:sz w:val="18"/>
                <w:szCs w:val="18"/>
                <w:highlight w:val="none"/>
              </w:rPr>
              <w:t>X＜10</w:t>
            </w:r>
          </w:p>
        </w:tc>
      </w:tr>
    </w:tbl>
    <w:p>
      <w:pPr>
        <w:widowControl/>
        <w:shd w:val="clear" w:color="auto" w:fill="FFFFFF"/>
        <w:spacing w:line="360" w:lineRule="atLeast"/>
        <w:ind w:firstLine="480"/>
        <w:jc w:val="left"/>
        <w:rPr>
          <w:rFonts w:ascii="Helvetica" w:hAnsi="Helvetica" w:cs="Helvetica"/>
          <w:kern w:val="0"/>
          <w:szCs w:val="21"/>
          <w:highlight w:val="none"/>
        </w:rPr>
      </w:pPr>
    </w:p>
    <w:p>
      <w:pPr>
        <w:widowControl/>
        <w:jc w:val="left"/>
        <w:rPr>
          <w:rFonts w:ascii="Helvetica" w:hAnsi="Helvetica" w:cs="Helvetica"/>
          <w:kern w:val="0"/>
          <w:szCs w:val="21"/>
          <w:highlight w:val="none"/>
        </w:rPr>
      </w:pPr>
      <w:r>
        <w:rPr>
          <w:rFonts w:ascii="Helvetica" w:hAnsi="Helvetica" w:cs="Helvetica"/>
          <w:kern w:val="0"/>
          <w:szCs w:val="21"/>
          <w:highlight w:val="none"/>
        </w:rPr>
        <w:br w:type="page"/>
      </w:r>
    </w:p>
    <w:p>
      <w:pPr>
        <w:widowControl/>
        <w:shd w:val="clear" w:color="auto" w:fill="FFFFFF"/>
        <w:spacing w:line="360" w:lineRule="atLeast"/>
        <w:jc w:val="left"/>
        <w:rPr>
          <w:rFonts w:ascii="Helvetica" w:hAnsi="Helvetica" w:cs="Helvetica"/>
          <w:kern w:val="0"/>
          <w:sz w:val="18"/>
          <w:szCs w:val="18"/>
          <w:highlight w:val="none"/>
        </w:rPr>
      </w:pPr>
      <w:r>
        <w:rPr>
          <w:rFonts w:ascii="Helvetica" w:hAnsi="Helvetica" w:cs="Helvetica"/>
          <w:kern w:val="0"/>
          <w:sz w:val="18"/>
          <w:szCs w:val="18"/>
          <w:highlight w:val="none"/>
        </w:rPr>
        <w:t>说明：</w:t>
      </w:r>
    </w:p>
    <w:p>
      <w:pPr>
        <w:widowControl/>
        <w:shd w:val="clear" w:color="auto" w:fill="FFFFFF"/>
        <w:spacing w:line="360" w:lineRule="atLeast"/>
        <w:ind w:firstLine="480"/>
        <w:jc w:val="left"/>
        <w:rPr>
          <w:rFonts w:ascii="Helvetica" w:hAnsi="Helvetica" w:cs="Helvetica"/>
          <w:kern w:val="0"/>
          <w:sz w:val="18"/>
          <w:szCs w:val="18"/>
          <w:highlight w:val="none"/>
        </w:rPr>
      </w:pPr>
      <w:r>
        <w:rPr>
          <w:rFonts w:ascii="Helvetica" w:hAnsi="Helvetica" w:cs="Helvetica"/>
          <w:kern w:val="0"/>
          <w:sz w:val="18"/>
          <w:szCs w:val="18"/>
          <w:highlight w:val="none"/>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kern w:val="0"/>
          <w:sz w:val="18"/>
          <w:szCs w:val="18"/>
          <w:highlight w:val="none"/>
        </w:rPr>
      </w:pPr>
      <w:r>
        <w:rPr>
          <w:rFonts w:ascii="Helvetica" w:hAnsi="Helvetica" w:cs="Helvetica"/>
          <w:kern w:val="0"/>
          <w:sz w:val="18"/>
          <w:szCs w:val="18"/>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highlight w:val="none"/>
        </w:rPr>
        <w:fldChar w:fldCharType="begin"/>
      </w:r>
      <w:r>
        <w:rPr>
          <w:highlight w:val="none"/>
        </w:rPr>
        <w:instrText xml:space="preserve"> HYPERLINK "https://baike.baidu.com/item/%E5%A4%9A%E5%BC%8F%E8%81%94%E8%BF%90/3342240?fromModule=lemma_inlink" \t "_blank" </w:instrText>
      </w:r>
      <w:r>
        <w:rPr>
          <w:highlight w:val="none"/>
        </w:rPr>
        <w:fldChar w:fldCharType="separate"/>
      </w:r>
      <w:r>
        <w:rPr>
          <w:rFonts w:ascii="Helvetica" w:hAnsi="Helvetica" w:cs="Helvetica"/>
          <w:kern w:val="0"/>
          <w:sz w:val="18"/>
          <w:szCs w:val="18"/>
          <w:highlight w:val="none"/>
          <w:u w:val="single"/>
        </w:rPr>
        <w:t>多式联运</w:t>
      </w:r>
      <w:r>
        <w:rPr>
          <w:rFonts w:ascii="Helvetica" w:hAnsi="Helvetica" w:cs="Helvetica"/>
          <w:kern w:val="0"/>
          <w:sz w:val="18"/>
          <w:szCs w:val="18"/>
          <w:highlight w:val="none"/>
          <w:u w:val="single"/>
        </w:rPr>
        <w:fldChar w:fldCharType="end"/>
      </w:r>
      <w:r>
        <w:rPr>
          <w:rFonts w:ascii="Helvetica" w:hAnsi="Helvetica" w:cs="Helvetica"/>
          <w:kern w:val="0"/>
          <w:sz w:val="18"/>
          <w:szCs w:val="18"/>
          <w:highlight w:val="none"/>
        </w:rPr>
        <w:t>和运输代理业、</w:t>
      </w:r>
      <w:r>
        <w:rPr>
          <w:highlight w:val="none"/>
        </w:rPr>
        <w:fldChar w:fldCharType="begin"/>
      </w:r>
      <w:r>
        <w:rPr>
          <w:highlight w:val="none"/>
        </w:rPr>
        <w:instrText xml:space="preserve"> HYPERLINK "https://baike.baidu.com/item/%E8%A3%85%E5%8D%B8%E6%90%AC%E8%BF%90/6511400?fromModule=lemma_inlink" \t "_blank" </w:instrText>
      </w:r>
      <w:r>
        <w:rPr>
          <w:highlight w:val="none"/>
        </w:rPr>
        <w:fldChar w:fldCharType="separate"/>
      </w:r>
      <w:r>
        <w:rPr>
          <w:rFonts w:ascii="Helvetica" w:hAnsi="Helvetica" w:cs="Helvetica"/>
          <w:kern w:val="0"/>
          <w:sz w:val="18"/>
          <w:szCs w:val="18"/>
          <w:highlight w:val="none"/>
          <w:u w:val="single"/>
        </w:rPr>
        <w:t>装卸搬运</w:t>
      </w:r>
      <w:r>
        <w:rPr>
          <w:rFonts w:ascii="Helvetica" w:hAnsi="Helvetica" w:cs="Helvetica"/>
          <w:kern w:val="0"/>
          <w:sz w:val="18"/>
          <w:szCs w:val="18"/>
          <w:highlight w:val="none"/>
          <w:u w:val="single"/>
        </w:rPr>
        <w:fldChar w:fldCharType="end"/>
      </w:r>
      <w:r>
        <w:rPr>
          <w:rFonts w:ascii="Helvetica" w:hAnsi="Helvetica" w:cs="Helvetica"/>
          <w:kern w:val="0"/>
          <w:sz w:val="18"/>
          <w:szCs w:val="18"/>
          <w:highlight w:val="none"/>
        </w:rPr>
        <w:t>，不包括铁路运输业；</w:t>
      </w:r>
      <w:r>
        <w:rPr>
          <w:highlight w:val="none"/>
        </w:rPr>
        <w:fldChar w:fldCharType="begin"/>
      </w:r>
      <w:r>
        <w:rPr>
          <w:highlight w:val="none"/>
        </w:rPr>
        <w:instrText xml:space="preserve"> HYPERLINK "https://baike.baidu.com/item/%E4%BB%93%E5%82%A8%E4%B8%9A/3487863?fromModule=lemma_inlink" \t "_blank" </w:instrText>
      </w:r>
      <w:r>
        <w:rPr>
          <w:highlight w:val="none"/>
        </w:rPr>
        <w:fldChar w:fldCharType="separate"/>
      </w:r>
      <w:r>
        <w:rPr>
          <w:rFonts w:ascii="Helvetica" w:hAnsi="Helvetica" w:cs="Helvetica"/>
          <w:kern w:val="0"/>
          <w:sz w:val="18"/>
          <w:szCs w:val="18"/>
          <w:highlight w:val="none"/>
          <w:u w:val="single"/>
        </w:rPr>
        <w:t>仓储业</w:t>
      </w:r>
      <w:r>
        <w:rPr>
          <w:rFonts w:ascii="Helvetica" w:hAnsi="Helvetica" w:cs="Helvetica"/>
          <w:kern w:val="0"/>
          <w:sz w:val="18"/>
          <w:szCs w:val="18"/>
          <w:highlight w:val="none"/>
          <w:u w:val="single"/>
        </w:rPr>
        <w:fldChar w:fldCharType="end"/>
      </w:r>
      <w:r>
        <w:rPr>
          <w:rFonts w:ascii="Helvetica" w:hAnsi="Helvetica" w:cs="Helvetica"/>
          <w:kern w:val="0"/>
          <w:sz w:val="18"/>
          <w:szCs w:val="18"/>
          <w:highlight w:val="none"/>
        </w:rPr>
        <w:t>包括通用仓储，低温仓储，危险品仓储，谷物、棉花等农产品仓储，中药材仓储和其他仓储业;</w:t>
      </w:r>
      <w:r>
        <w:rPr>
          <w:highlight w:val="none"/>
        </w:rPr>
        <w:fldChar w:fldCharType="begin"/>
      </w:r>
      <w:r>
        <w:rPr>
          <w:highlight w:val="none"/>
        </w:rPr>
        <w:instrText xml:space="preserve"> HYPERLINK "https://baike.baidu.com/item/%E4%BF%A1%E6%81%AF%E4%BC%A0%E8%BE%93%E4%B8%9A/61331990?fromModule=lemma_inlink" \t "_blank" </w:instrText>
      </w:r>
      <w:r>
        <w:rPr>
          <w:highlight w:val="none"/>
        </w:rPr>
        <w:fldChar w:fldCharType="separate"/>
      </w:r>
      <w:r>
        <w:rPr>
          <w:rFonts w:ascii="Helvetica" w:hAnsi="Helvetica" w:cs="Helvetica"/>
          <w:kern w:val="0"/>
          <w:sz w:val="18"/>
          <w:szCs w:val="18"/>
          <w:highlight w:val="none"/>
          <w:u w:val="single"/>
        </w:rPr>
        <w:t>信息传输业</w:t>
      </w:r>
      <w:r>
        <w:rPr>
          <w:rFonts w:ascii="Helvetica" w:hAnsi="Helvetica" w:cs="Helvetica"/>
          <w:kern w:val="0"/>
          <w:sz w:val="18"/>
          <w:szCs w:val="18"/>
          <w:highlight w:val="none"/>
          <w:u w:val="single"/>
        </w:rPr>
        <w:fldChar w:fldCharType="end"/>
      </w:r>
      <w:r>
        <w:rPr>
          <w:rFonts w:ascii="Helvetica" w:hAnsi="Helvetica" w:cs="Helvetica"/>
          <w:kern w:val="0"/>
          <w:sz w:val="18"/>
          <w:szCs w:val="18"/>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kern w:val="0"/>
          <w:sz w:val="18"/>
          <w:szCs w:val="18"/>
          <w:highlight w:val="none"/>
        </w:rPr>
      </w:pPr>
      <w:r>
        <w:rPr>
          <w:rFonts w:ascii="Helvetica" w:hAnsi="Helvetica" w:cs="Helvetica"/>
          <w:kern w:val="0"/>
          <w:sz w:val="18"/>
          <w:szCs w:val="18"/>
          <w:highlight w:val="none"/>
        </w:rPr>
        <w:t>3.企业划分指标以现行</w:t>
      </w:r>
      <w:r>
        <w:rPr>
          <w:highlight w:val="none"/>
        </w:rPr>
        <w:fldChar w:fldCharType="begin"/>
      </w:r>
      <w:r>
        <w:rPr>
          <w:highlight w:val="none"/>
        </w:rPr>
        <w:instrText xml:space="preserve"> HYPERLINK "https://baike.baidu.com/item/%E7%BB%9F%E8%AE%A1%E5%88%B6%E5%BA%A6/917165?fromModule=lemma_inlink" \t "_blank" </w:instrText>
      </w:r>
      <w:r>
        <w:rPr>
          <w:highlight w:val="none"/>
        </w:rPr>
        <w:fldChar w:fldCharType="separate"/>
      </w:r>
      <w:r>
        <w:rPr>
          <w:rFonts w:ascii="Helvetica" w:hAnsi="Helvetica" w:cs="Helvetica"/>
          <w:kern w:val="0"/>
          <w:sz w:val="18"/>
          <w:szCs w:val="18"/>
          <w:highlight w:val="none"/>
          <w:u w:val="single"/>
        </w:rPr>
        <w:t>统计制度</w:t>
      </w:r>
      <w:r>
        <w:rPr>
          <w:rFonts w:ascii="Helvetica" w:hAnsi="Helvetica" w:cs="Helvetica"/>
          <w:kern w:val="0"/>
          <w:sz w:val="18"/>
          <w:szCs w:val="18"/>
          <w:highlight w:val="none"/>
          <w:u w:val="single"/>
        </w:rPr>
        <w:fldChar w:fldCharType="end"/>
      </w:r>
      <w:r>
        <w:rPr>
          <w:rFonts w:ascii="Helvetica" w:hAnsi="Helvetica" w:cs="Helvetica"/>
          <w:kern w:val="0"/>
          <w:sz w:val="18"/>
          <w:szCs w:val="18"/>
          <w:highlight w:val="none"/>
        </w:rPr>
        <w:t>为准。（1）从业人员，是指期末从业人员数，没有期末从业人员数的，采用全年平均人员数代替。（2）</w:t>
      </w:r>
      <w:r>
        <w:rPr>
          <w:highlight w:val="none"/>
        </w:rPr>
        <w:fldChar w:fldCharType="begin"/>
      </w:r>
      <w:r>
        <w:rPr>
          <w:highlight w:val="none"/>
        </w:rPr>
        <w:instrText xml:space="preserve"> HYPERLINK "https://baike.baidu.com/item/%E8%90%A5%E4%B8%9A%E6%94%B6%E5%85%A5/5099832?fromModule=lemma_inlink" \t "_blank" </w:instrText>
      </w:r>
      <w:r>
        <w:rPr>
          <w:highlight w:val="none"/>
        </w:rPr>
        <w:fldChar w:fldCharType="separate"/>
      </w:r>
      <w:r>
        <w:rPr>
          <w:rFonts w:ascii="Helvetica" w:hAnsi="Helvetica" w:cs="Helvetica"/>
          <w:kern w:val="0"/>
          <w:sz w:val="18"/>
          <w:szCs w:val="18"/>
          <w:highlight w:val="none"/>
          <w:u w:val="single"/>
        </w:rPr>
        <w:t>营业收入</w:t>
      </w:r>
      <w:r>
        <w:rPr>
          <w:rFonts w:ascii="Helvetica" w:hAnsi="Helvetica" w:cs="Helvetica"/>
          <w:kern w:val="0"/>
          <w:sz w:val="18"/>
          <w:szCs w:val="18"/>
          <w:highlight w:val="none"/>
          <w:u w:val="single"/>
        </w:rPr>
        <w:fldChar w:fldCharType="end"/>
      </w:r>
      <w:r>
        <w:rPr>
          <w:rFonts w:ascii="Helvetica" w:hAnsi="Helvetica" w:cs="Helvetica"/>
          <w:kern w:val="0"/>
          <w:sz w:val="18"/>
          <w:szCs w:val="18"/>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highlight w:val="none"/>
        </w:rPr>
        <w:fldChar w:fldCharType="begin"/>
      </w:r>
      <w:r>
        <w:rPr>
          <w:highlight w:val="none"/>
        </w:rPr>
        <w:instrText xml:space="preserve"> HYPERLINK "https://baike.baidu.com/item/%E8%B5%84%E4%BA%A7%E6%80%BB%E9%A2%9D/716517?fromModule=lemma_inlink" \t "_blank" </w:instrText>
      </w:r>
      <w:r>
        <w:rPr>
          <w:highlight w:val="none"/>
        </w:rPr>
        <w:fldChar w:fldCharType="separate"/>
      </w:r>
      <w:r>
        <w:rPr>
          <w:rFonts w:ascii="Helvetica" w:hAnsi="Helvetica" w:cs="Helvetica"/>
          <w:kern w:val="0"/>
          <w:sz w:val="18"/>
          <w:szCs w:val="18"/>
          <w:highlight w:val="none"/>
          <w:u w:val="single"/>
        </w:rPr>
        <w:t>资产总额</w:t>
      </w:r>
      <w:r>
        <w:rPr>
          <w:rFonts w:ascii="Helvetica" w:hAnsi="Helvetica" w:cs="Helvetica"/>
          <w:kern w:val="0"/>
          <w:sz w:val="18"/>
          <w:szCs w:val="18"/>
          <w:highlight w:val="none"/>
          <w:u w:val="single"/>
        </w:rPr>
        <w:fldChar w:fldCharType="end"/>
      </w:r>
      <w:r>
        <w:rPr>
          <w:rFonts w:ascii="Helvetica" w:hAnsi="Helvetica" w:cs="Helvetica"/>
          <w:kern w:val="0"/>
          <w:sz w:val="18"/>
          <w:szCs w:val="18"/>
          <w:highlight w:val="none"/>
        </w:rPr>
        <w:t>，采用资产总计代替。</w:t>
      </w:r>
    </w:p>
    <w:p>
      <w:pPr>
        <w:widowControl/>
        <w:jc w:val="left"/>
        <w:rPr>
          <w:rFonts w:hAnsi="宋体"/>
          <w:bCs/>
          <w:sz w:val="18"/>
          <w:szCs w:val="18"/>
          <w:highlight w:val="none"/>
        </w:rPr>
      </w:pPr>
      <w:r>
        <w:rPr>
          <w:rFonts w:hAnsi="宋体"/>
          <w:bCs/>
          <w:sz w:val="18"/>
          <w:szCs w:val="18"/>
          <w:highlight w:val="none"/>
        </w:rPr>
        <w:br w:type="page"/>
      </w:r>
    </w:p>
    <w:p>
      <w:pPr>
        <w:spacing w:line="320" w:lineRule="exact"/>
        <w:jc w:val="left"/>
        <w:rPr>
          <w:rFonts w:hAnsi="宋体"/>
          <w:bCs/>
          <w:sz w:val="18"/>
          <w:szCs w:val="18"/>
          <w:highlight w:val="none"/>
        </w:rPr>
      </w:pPr>
    </w:p>
    <w:p>
      <w:pPr>
        <w:pStyle w:val="23"/>
        <w:spacing w:line="440" w:lineRule="exact"/>
        <w:jc w:val="center"/>
        <w:rPr>
          <w:rFonts w:ascii="仿宋" w:hAnsi="仿宋" w:eastAsia="仿宋"/>
          <w:b/>
          <w:kern w:val="0"/>
          <w:sz w:val="32"/>
          <w:szCs w:val="32"/>
          <w:highlight w:val="none"/>
        </w:rPr>
      </w:pPr>
      <w:r>
        <w:rPr>
          <w:rFonts w:hint="eastAsia" w:ascii="仿宋" w:hAnsi="仿宋" w:eastAsia="仿宋"/>
          <w:b/>
          <w:kern w:val="0"/>
          <w:sz w:val="32"/>
          <w:szCs w:val="32"/>
          <w:highlight w:val="none"/>
        </w:rPr>
        <w:t>残疾人福利性单位声明函</w:t>
      </w:r>
      <w:r>
        <w:rPr>
          <w:rFonts w:hint="eastAsia" w:ascii="仿宋" w:hAnsi="仿宋" w:eastAsia="仿宋"/>
          <w:sz w:val="24"/>
          <w:highlight w:val="none"/>
        </w:rPr>
        <w:t>(格式</w:t>
      </w:r>
      <w:r>
        <w:rPr>
          <w:rFonts w:ascii="仿宋" w:hAnsi="仿宋" w:eastAsia="仿宋"/>
          <w:sz w:val="24"/>
          <w:highlight w:val="none"/>
        </w:rPr>
        <w:t>)</w:t>
      </w:r>
    </w:p>
    <w:p>
      <w:pPr>
        <w:rPr>
          <w:highlight w:val="none"/>
        </w:rPr>
      </w:pPr>
    </w:p>
    <w:p>
      <w:pPr>
        <w:spacing w:line="660" w:lineRule="exact"/>
        <w:ind w:firstLine="420" w:firstLineChars="200"/>
        <w:rPr>
          <w:rFonts w:ascii="宋体" w:hAnsi="宋体" w:cs="Courier New"/>
          <w:kern w:val="0"/>
          <w:szCs w:val="21"/>
          <w:highlight w:val="none"/>
        </w:rPr>
      </w:pPr>
      <w:r>
        <w:rPr>
          <w:rFonts w:hint="eastAsia" w:ascii="宋体" w:hAnsi="宋体" w:cs="Courier New"/>
          <w:kern w:val="0"/>
          <w:szCs w:val="21"/>
          <w:highlight w:val="none"/>
        </w:rPr>
        <w:t>本单位郑重声明，根据</w:t>
      </w:r>
      <w:bookmarkStart w:id="150" w:name="_Hlk82091361"/>
      <w:r>
        <w:rPr>
          <w:rFonts w:hint="eastAsia" w:ascii="宋体" w:hAnsi="宋体" w:cs="Courier New"/>
          <w:kern w:val="0"/>
          <w:szCs w:val="21"/>
          <w:highlight w:val="none"/>
        </w:rPr>
        <w:t>《</w:t>
      </w:r>
      <w:r>
        <w:rPr>
          <w:highlight w:val="none"/>
        </w:rPr>
        <w:fldChar w:fldCharType="begin"/>
      </w:r>
      <w:r>
        <w:rPr>
          <w:highlight w:val="none"/>
        </w:rPr>
        <w:instrText xml:space="preserve"> HYPERLINK "http://www.mof.gov.cn/gp/xxgkml/gks/201709/t20170901_2689542.htm" </w:instrText>
      </w:r>
      <w:r>
        <w:rPr>
          <w:highlight w:val="none"/>
        </w:rPr>
        <w:fldChar w:fldCharType="separate"/>
      </w:r>
      <w:r>
        <w:rPr>
          <w:rFonts w:hint="eastAsia" w:ascii="宋体" w:hAnsi="Courier New" w:cs="Courier New"/>
          <w:kern w:val="0"/>
          <w:szCs w:val="21"/>
          <w:highlight w:val="none"/>
        </w:rPr>
        <w:t>财政部 民政部 中国残疾人联合会关于促进残疾人就业政府采购政策的通知》（财库〔2017〕141号）</w:t>
      </w:r>
      <w:r>
        <w:rPr>
          <w:rFonts w:hint="eastAsia" w:ascii="宋体" w:hAnsi="Courier New" w:cs="Courier New"/>
          <w:kern w:val="0"/>
          <w:szCs w:val="21"/>
          <w:highlight w:val="none"/>
        </w:rPr>
        <w:fldChar w:fldCharType="end"/>
      </w:r>
      <w:bookmarkEnd w:id="150"/>
      <w:r>
        <w:rPr>
          <w:rFonts w:hint="eastAsia" w:ascii="宋体" w:hAnsi="宋体" w:cs="Courier New"/>
          <w:kern w:val="0"/>
          <w:szCs w:val="21"/>
          <w:highlight w:val="none"/>
        </w:rPr>
        <w:t>的规定，本单位为符合条件的残疾人福利性单位，且本单位参加（</w:t>
      </w:r>
      <w:r>
        <w:rPr>
          <w:rFonts w:hint="eastAsia" w:ascii="宋体" w:hAnsi="宋体" w:cs="Courier New"/>
          <w:kern w:val="0"/>
          <w:szCs w:val="21"/>
          <w:highlight w:val="none"/>
          <w:u w:val="single"/>
        </w:rPr>
        <w:t>单位名称</w:t>
      </w:r>
      <w:r>
        <w:rPr>
          <w:rFonts w:hint="eastAsia" w:ascii="宋体" w:hAnsi="宋体" w:cs="Courier New"/>
          <w:kern w:val="0"/>
          <w:szCs w:val="21"/>
          <w:highlight w:val="none"/>
        </w:rPr>
        <w:t>）的（</w:t>
      </w:r>
      <w:r>
        <w:rPr>
          <w:rFonts w:hint="eastAsia" w:ascii="宋体" w:hAnsi="宋体" w:cs="Courier New"/>
          <w:kern w:val="0"/>
          <w:szCs w:val="21"/>
          <w:highlight w:val="none"/>
          <w:u w:val="single"/>
        </w:rPr>
        <w:t>项目名称</w:t>
      </w:r>
      <w:r>
        <w:rPr>
          <w:rFonts w:hint="eastAsia" w:ascii="宋体" w:hAnsi="宋体" w:cs="Courier New"/>
          <w:kern w:val="0"/>
          <w:szCs w:val="21"/>
          <w:highlight w:val="none"/>
        </w:rPr>
        <w:t>）采购活动提供本单位制造的货物，或者提供其他残疾人福利性单位（</w:t>
      </w:r>
      <w:r>
        <w:rPr>
          <w:rFonts w:hint="eastAsia" w:ascii="宋体" w:hAnsi="宋体" w:cs="Courier New"/>
          <w:kern w:val="0"/>
          <w:szCs w:val="21"/>
          <w:highlight w:val="none"/>
          <w:u w:val="single"/>
        </w:rPr>
        <w:t>请填写具体单位名称</w:t>
      </w:r>
      <w:r>
        <w:rPr>
          <w:rFonts w:hint="eastAsia" w:ascii="宋体" w:hAnsi="宋体" w:cs="Courier New"/>
          <w:kern w:val="0"/>
          <w:szCs w:val="21"/>
          <w:highlight w:val="none"/>
        </w:rPr>
        <w:t>）制造的货物（不包括使用非残疾人福利性单位注册商标的货物）。</w:t>
      </w:r>
    </w:p>
    <w:p>
      <w:pPr>
        <w:spacing w:line="660" w:lineRule="exact"/>
        <w:ind w:firstLine="420" w:firstLineChars="200"/>
        <w:rPr>
          <w:rFonts w:ascii="宋体" w:hAnsi="宋体" w:cs="Courier New"/>
          <w:kern w:val="0"/>
          <w:szCs w:val="21"/>
          <w:highlight w:val="none"/>
        </w:rPr>
      </w:pPr>
      <w:r>
        <w:rPr>
          <w:rFonts w:hint="eastAsia" w:ascii="宋体" w:hAnsi="宋体" w:cs="Courier New"/>
          <w:kern w:val="0"/>
          <w:szCs w:val="21"/>
          <w:highlight w:val="none"/>
        </w:rPr>
        <w:t>本单位对上述声明的真实性负责。如有虚假，将依法承担相应责任。</w:t>
      </w:r>
    </w:p>
    <w:p>
      <w:pPr>
        <w:spacing w:line="400" w:lineRule="exact"/>
        <w:rPr>
          <w:szCs w:val="21"/>
          <w:highlight w:val="none"/>
        </w:rPr>
      </w:pPr>
    </w:p>
    <w:p>
      <w:pPr>
        <w:spacing w:line="400" w:lineRule="exact"/>
        <w:rPr>
          <w:szCs w:val="21"/>
          <w:highlight w:val="none"/>
        </w:rPr>
      </w:pPr>
    </w:p>
    <w:p>
      <w:pPr>
        <w:spacing w:line="400" w:lineRule="exact"/>
        <w:rPr>
          <w:szCs w:val="21"/>
          <w:highlight w:val="none"/>
        </w:rPr>
      </w:pPr>
    </w:p>
    <w:p>
      <w:pPr>
        <w:spacing w:line="440" w:lineRule="exact"/>
        <w:ind w:firstLine="5250" w:firstLineChars="2500"/>
        <w:rPr>
          <w:rFonts w:ascii="宋体" w:hAnsi="宋体" w:cs="Courier New"/>
          <w:kern w:val="0"/>
          <w:szCs w:val="21"/>
          <w:highlight w:val="none"/>
        </w:rPr>
      </w:pPr>
      <w:r>
        <w:rPr>
          <w:rFonts w:hint="eastAsia" w:ascii="宋体" w:hAnsi="宋体" w:cs="Courier New"/>
          <w:kern w:val="0"/>
          <w:szCs w:val="21"/>
          <w:highlight w:val="none"/>
        </w:rPr>
        <w:t>单位名称（盖章）：</w:t>
      </w:r>
      <w:r>
        <w:rPr>
          <w:rFonts w:hint="eastAsia" w:ascii="宋体" w:hAnsi="宋体" w:cs="Courier New"/>
          <w:szCs w:val="21"/>
          <w:highlight w:val="none"/>
          <w:u w:val="single"/>
        </w:rPr>
        <w:t xml:space="preserve"> </w:t>
      </w:r>
      <w:r>
        <w:rPr>
          <w:rFonts w:ascii="宋体" w:hAnsi="宋体" w:cs="Courier New"/>
          <w:szCs w:val="21"/>
          <w:highlight w:val="none"/>
          <w:u w:val="single"/>
        </w:rPr>
        <w:t xml:space="preserve">             </w:t>
      </w:r>
    </w:p>
    <w:p>
      <w:pPr>
        <w:spacing w:line="440" w:lineRule="exact"/>
        <w:ind w:firstLine="5250" w:firstLineChars="2500"/>
        <w:rPr>
          <w:rFonts w:ascii="宋体" w:hAnsi="宋体" w:cs="Courier New"/>
          <w:szCs w:val="21"/>
          <w:highlight w:val="none"/>
          <w:u w:val="single"/>
        </w:rPr>
      </w:pPr>
      <w:r>
        <w:rPr>
          <w:rFonts w:hint="eastAsia" w:ascii="宋体" w:hAnsi="宋体" w:cs="Courier New"/>
          <w:kern w:val="0"/>
          <w:szCs w:val="21"/>
          <w:highlight w:val="none"/>
        </w:rPr>
        <w:t>日  期：</w:t>
      </w:r>
      <w:r>
        <w:rPr>
          <w:rFonts w:hint="eastAsia" w:ascii="宋体" w:hAnsi="宋体" w:cs="Courier New"/>
          <w:szCs w:val="21"/>
          <w:highlight w:val="none"/>
          <w:u w:val="single"/>
        </w:rPr>
        <w:t xml:space="preserve"> </w:t>
      </w:r>
      <w:r>
        <w:rPr>
          <w:rFonts w:ascii="宋体" w:hAnsi="宋体" w:cs="Courier New"/>
          <w:szCs w:val="21"/>
          <w:highlight w:val="none"/>
          <w:u w:val="single"/>
        </w:rPr>
        <w:t xml:space="preserve">                       </w:t>
      </w:r>
    </w:p>
    <w:bookmarkEnd w:id="144"/>
    <w:p>
      <w:pPr>
        <w:widowControl/>
        <w:jc w:val="left"/>
        <w:rPr>
          <w:rFonts w:ascii="宋体" w:hAnsi="Courier New" w:cs="Courier New"/>
          <w:sz w:val="18"/>
          <w:szCs w:val="18"/>
          <w:highlight w:val="none"/>
        </w:rPr>
      </w:pPr>
      <w:r>
        <w:rPr>
          <w:rFonts w:ascii="宋体" w:hAnsi="Courier New" w:cs="Courier New"/>
          <w:sz w:val="18"/>
          <w:szCs w:val="18"/>
          <w:highlight w:val="none"/>
        </w:rPr>
        <w:br w:type="page"/>
      </w:r>
    </w:p>
    <w:p>
      <w:pPr>
        <w:jc w:val="left"/>
        <w:rPr>
          <w:rFonts w:ascii="宋体" w:hAnsi="宋体"/>
          <w:b/>
          <w:bCs/>
          <w:sz w:val="36"/>
          <w:szCs w:val="36"/>
          <w:highlight w:val="none"/>
        </w:rPr>
      </w:pPr>
      <w:r>
        <w:rPr>
          <w:rFonts w:hint="eastAsia" w:ascii="宋体" w:hAnsi="宋体"/>
          <w:b/>
          <w:bCs/>
          <w:sz w:val="36"/>
          <w:szCs w:val="36"/>
          <w:highlight w:val="none"/>
        </w:rPr>
        <w:t>三、报价文件</w:t>
      </w:r>
    </w:p>
    <w:p>
      <w:pPr>
        <w:jc w:val="center"/>
        <w:rPr>
          <w:rFonts w:ascii="仿宋" w:hAnsi="仿宋" w:eastAsia="仿宋"/>
          <w:b/>
          <w:bCs/>
          <w:sz w:val="30"/>
          <w:szCs w:val="30"/>
          <w:highlight w:val="none"/>
        </w:rPr>
      </w:pPr>
      <w:r>
        <w:rPr>
          <w:rFonts w:hint="eastAsia" w:ascii="仿宋" w:hAnsi="仿宋" w:eastAsia="仿宋"/>
          <w:b/>
          <w:bCs/>
          <w:sz w:val="32"/>
          <w:szCs w:val="32"/>
          <w:highlight w:val="none"/>
        </w:rPr>
        <w:t>报价明细表</w:t>
      </w:r>
      <w:r>
        <w:rPr>
          <w:rFonts w:hint="eastAsia" w:ascii="仿宋" w:hAnsi="仿宋" w:eastAsia="仿宋"/>
          <w:sz w:val="24"/>
          <w:highlight w:val="none"/>
        </w:rPr>
        <w:t>(格式</w:t>
      </w:r>
      <w:r>
        <w:rPr>
          <w:rFonts w:ascii="仿宋" w:hAnsi="仿宋" w:eastAsia="仿宋"/>
          <w:sz w:val="24"/>
          <w:highlight w:val="none"/>
        </w:rPr>
        <w:t>)</w:t>
      </w:r>
    </w:p>
    <w:p>
      <w:pPr>
        <w:rPr>
          <w:highlight w:val="none"/>
        </w:rPr>
      </w:pPr>
    </w:p>
    <w:p>
      <w:pPr>
        <w:spacing w:line="400" w:lineRule="exact"/>
        <w:rPr>
          <w:rFonts w:ascii="宋体" w:hAnsi="宋体"/>
          <w:szCs w:val="21"/>
          <w:highlight w:val="none"/>
          <w:u w:val="single"/>
        </w:rPr>
      </w:pPr>
      <w:r>
        <w:rPr>
          <w:rFonts w:hint="eastAsia" w:ascii="宋体" w:hAnsi="宋体"/>
          <w:szCs w:val="21"/>
          <w:highlight w:val="none"/>
        </w:rPr>
        <w:t>项目编号：</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400" w:lineRule="exact"/>
        <w:rPr>
          <w:rFonts w:ascii="宋体" w:hAnsi="宋体"/>
          <w:szCs w:val="21"/>
          <w:highlight w:val="none"/>
          <w:u w:val="single"/>
        </w:rPr>
      </w:pPr>
      <w:r>
        <w:rPr>
          <w:rFonts w:hint="eastAsia" w:ascii="宋体" w:hAnsi="宋体"/>
          <w:szCs w:val="21"/>
          <w:highlight w:val="none"/>
        </w:rPr>
        <w:t>项目名称：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单位：元</w:t>
      </w:r>
    </w:p>
    <w:tbl>
      <w:tblPr>
        <w:tblStyle w:val="3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ascii="宋体" w:hAnsi="宋体" w:cs="Courier New"/>
                <w:szCs w:val="21"/>
                <w:highlight w:val="none"/>
              </w:rPr>
            </w:pPr>
            <w:bookmarkStart w:id="151" w:name="_Hlk97823529"/>
            <w:r>
              <w:rPr>
                <w:rFonts w:hint="eastAsia" w:ascii="宋体" w:hAnsi="宋体" w:cs="Courier New"/>
                <w:szCs w:val="21"/>
                <w:highlight w:val="none"/>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szCs w:val="21"/>
                <w:highlight w:val="none"/>
              </w:rPr>
            </w:pPr>
            <w:r>
              <w:rPr>
                <w:rFonts w:hint="eastAsia" w:ascii="宋体" w:hAnsi="宋体"/>
                <w:szCs w:val="21"/>
                <w:highlight w:val="none"/>
              </w:rPr>
              <w:t>货物名称</w:t>
            </w:r>
          </w:p>
        </w:tc>
        <w:tc>
          <w:tcPr>
            <w:tcW w:w="699" w:type="dxa"/>
            <w:tcBorders>
              <w:bottom w:val="single" w:color="auto" w:sz="4" w:space="0"/>
            </w:tcBorders>
            <w:vAlign w:val="center"/>
          </w:tcPr>
          <w:p>
            <w:pPr>
              <w:tabs>
                <w:tab w:val="left" w:pos="180"/>
                <w:tab w:val="left" w:pos="1620"/>
              </w:tabs>
              <w:spacing w:line="300" w:lineRule="exact"/>
              <w:jc w:val="center"/>
              <w:rPr>
                <w:rFonts w:ascii="宋体" w:hAnsi="宋体"/>
                <w:szCs w:val="21"/>
                <w:highlight w:val="none"/>
              </w:rPr>
            </w:pPr>
            <w:r>
              <w:rPr>
                <w:rFonts w:hint="eastAsia" w:ascii="宋体" w:hAnsi="宋体"/>
                <w:szCs w:val="21"/>
                <w:highlight w:val="none"/>
              </w:rPr>
              <w:t>品牌</w:t>
            </w:r>
          </w:p>
        </w:tc>
        <w:tc>
          <w:tcPr>
            <w:tcW w:w="710" w:type="dxa"/>
            <w:tcBorders>
              <w:bottom w:val="single" w:color="auto" w:sz="4" w:space="0"/>
            </w:tcBorders>
            <w:vAlign w:val="center"/>
          </w:tcPr>
          <w:p>
            <w:pPr>
              <w:tabs>
                <w:tab w:val="left" w:pos="180"/>
                <w:tab w:val="left" w:pos="1620"/>
              </w:tabs>
              <w:spacing w:line="300" w:lineRule="exact"/>
              <w:jc w:val="center"/>
              <w:rPr>
                <w:rFonts w:ascii="宋体" w:hAnsi="宋体"/>
                <w:szCs w:val="21"/>
                <w:highlight w:val="none"/>
              </w:rPr>
            </w:pPr>
            <w:r>
              <w:rPr>
                <w:rFonts w:hint="eastAsia" w:ascii="宋体" w:hAnsi="宋体"/>
                <w:szCs w:val="21"/>
                <w:highlight w:val="none"/>
              </w:rPr>
              <w:t>型号</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szCs w:val="21"/>
                <w:highlight w:val="none"/>
              </w:rPr>
            </w:pPr>
            <w:r>
              <w:rPr>
                <w:rFonts w:hint="eastAsia" w:ascii="宋体" w:hAnsi="宋体"/>
                <w:szCs w:val="21"/>
                <w:highlight w:val="none"/>
              </w:rPr>
              <w:t>产地</w:t>
            </w:r>
          </w:p>
        </w:tc>
        <w:tc>
          <w:tcPr>
            <w:tcW w:w="1702" w:type="dxa"/>
            <w:tcBorders>
              <w:bottom w:val="single" w:color="auto" w:sz="4" w:space="0"/>
            </w:tcBorders>
            <w:vAlign w:val="center"/>
          </w:tcPr>
          <w:p>
            <w:pPr>
              <w:tabs>
                <w:tab w:val="left" w:pos="180"/>
                <w:tab w:val="left" w:pos="1620"/>
              </w:tabs>
              <w:spacing w:line="300" w:lineRule="exact"/>
              <w:jc w:val="center"/>
              <w:rPr>
                <w:rFonts w:ascii="宋体" w:hAnsi="宋体"/>
                <w:szCs w:val="21"/>
                <w:highlight w:val="none"/>
              </w:rPr>
            </w:pPr>
            <w:r>
              <w:rPr>
                <w:rFonts w:hint="eastAsia" w:ascii="宋体" w:hAnsi="宋体"/>
                <w:szCs w:val="21"/>
                <w:highlight w:val="none"/>
              </w:rPr>
              <w:t>技术参数及性能（规格）</w:t>
            </w:r>
          </w:p>
        </w:tc>
        <w:tc>
          <w:tcPr>
            <w:tcW w:w="1702" w:type="dxa"/>
            <w:tcBorders>
              <w:bottom w:val="single" w:color="auto" w:sz="4" w:space="0"/>
            </w:tcBorders>
            <w:vAlign w:val="center"/>
          </w:tcPr>
          <w:p>
            <w:pPr>
              <w:tabs>
                <w:tab w:val="left" w:pos="180"/>
                <w:tab w:val="left" w:pos="1620"/>
              </w:tabs>
              <w:spacing w:line="300" w:lineRule="exact"/>
              <w:jc w:val="center"/>
              <w:rPr>
                <w:rFonts w:ascii="宋体" w:hAnsi="宋体"/>
                <w:szCs w:val="21"/>
                <w:highlight w:val="none"/>
              </w:rPr>
            </w:pPr>
            <w:r>
              <w:rPr>
                <w:rFonts w:hint="eastAsia" w:ascii="宋体" w:hAnsi="宋体"/>
                <w:szCs w:val="21"/>
                <w:highlight w:val="none"/>
              </w:rPr>
              <w:t>数量、单位</w:t>
            </w:r>
            <w:r>
              <w:rPr>
                <w:rFonts w:hint="eastAsia" w:hAnsi="宋体"/>
                <w:highlight w:val="none"/>
              </w:rPr>
              <w:t>①</w:t>
            </w:r>
          </w:p>
        </w:tc>
        <w:tc>
          <w:tcPr>
            <w:tcW w:w="852" w:type="dxa"/>
            <w:tcBorders>
              <w:bottom w:val="single" w:color="auto" w:sz="4" w:space="0"/>
            </w:tcBorders>
            <w:vAlign w:val="center"/>
          </w:tcPr>
          <w:p>
            <w:pPr>
              <w:tabs>
                <w:tab w:val="left" w:pos="180"/>
                <w:tab w:val="left" w:pos="1620"/>
              </w:tabs>
              <w:spacing w:line="300" w:lineRule="exact"/>
              <w:jc w:val="center"/>
              <w:rPr>
                <w:rFonts w:ascii="宋体" w:hAnsi="宋体"/>
                <w:szCs w:val="21"/>
                <w:highlight w:val="none"/>
              </w:rPr>
            </w:pPr>
            <w:r>
              <w:rPr>
                <w:rFonts w:hint="eastAsia" w:ascii="宋体" w:hAnsi="宋体"/>
                <w:szCs w:val="21"/>
                <w:highlight w:val="none"/>
              </w:rPr>
              <w:t>单价</w:t>
            </w:r>
            <w:r>
              <w:rPr>
                <w:rFonts w:hint="eastAsia" w:hAnsi="宋体"/>
                <w:highlight w:val="none"/>
              </w:rPr>
              <w:t>②</w:t>
            </w:r>
          </w:p>
        </w:tc>
        <w:tc>
          <w:tcPr>
            <w:tcW w:w="1348" w:type="dxa"/>
            <w:tcBorders>
              <w:bottom w:val="single" w:color="auto" w:sz="4" w:space="0"/>
            </w:tcBorders>
            <w:vAlign w:val="center"/>
          </w:tcPr>
          <w:p>
            <w:pPr>
              <w:spacing w:line="300" w:lineRule="exact"/>
              <w:jc w:val="center"/>
              <w:rPr>
                <w:rFonts w:ascii="宋体" w:hAnsi="宋体" w:cs="Courier New"/>
                <w:szCs w:val="21"/>
                <w:highlight w:val="none"/>
              </w:rPr>
            </w:pPr>
            <w:r>
              <w:rPr>
                <w:rFonts w:hint="eastAsia" w:ascii="宋体" w:hAnsi="宋体" w:cs="Courier New"/>
                <w:szCs w:val="21"/>
                <w:highlight w:val="none"/>
              </w:rPr>
              <w:t>单项合价</w:t>
            </w:r>
          </w:p>
          <w:p>
            <w:pPr>
              <w:spacing w:line="300" w:lineRule="exact"/>
              <w:jc w:val="center"/>
              <w:rPr>
                <w:rFonts w:ascii="宋体" w:hAnsi="宋体" w:cs="Courier New"/>
                <w:szCs w:val="21"/>
                <w:highlight w:val="none"/>
              </w:rPr>
            </w:pPr>
            <w:r>
              <w:rPr>
                <w:rFonts w:hint="eastAsia" w:ascii="宋体" w:hAnsi="宋体" w:cs="Courier New"/>
                <w:szCs w:val="21"/>
                <w:highlight w:val="none"/>
              </w:rPr>
              <w:t>③</w:t>
            </w:r>
            <w:r>
              <w:rPr>
                <w:rFonts w:ascii="宋体" w:hAnsi="宋体" w:cs="Courier New"/>
                <w:szCs w:val="21"/>
                <w:highlight w:val="none"/>
              </w:rPr>
              <w:t>=</w:t>
            </w:r>
            <w:r>
              <w:rPr>
                <w:rFonts w:hint="eastAsia" w:ascii="宋体" w:hAnsi="宋体" w:cs="Courier New"/>
                <w:szCs w:val="21"/>
                <w:highlight w:val="none"/>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ascii="宋体" w:hAnsi="宋体"/>
                <w:sz w:val="24"/>
                <w:highlight w:val="none"/>
              </w:rPr>
            </w:pPr>
            <w:r>
              <w:rPr>
                <w:rFonts w:hint="eastAsia" w:ascii="宋体" w:hAnsi="宋体"/>
                <w:sz w:val="24"/>
                <w:highlight w:val="none"/>
              </w:rPr>
              <w:t>1</w:t>
            </w:r>
          </w:p>
        </w:tc>
        <w:tc>
          <w:tcPr>
            <w:tcW w:w="1145" w:type="dxa"/>
            <w:vAlign w:val="center"/>
          </w:tcPr>
          <w:p>
            <w:pPr>
              <w:spacing w:line="440" w:lineRule="exact"/>
              <w:ind w:firstLine="33" w:firstLineChars="16"/>
              <w:jc w:val="center"/>
              <w:rPr>
                <w:rFonts w:ascii="宋体" w:hAnsi="宋体"/>
                <w:highlight w:val="none"/>
              </w:rPr>
            </w:pPr>
          </w:p>
        </w:tc>
        <w:tc>
          <w:tcPr>
            <w:tcW w:w="699" w:type="dxa"/>
            <w:vAlign w:val="center"/>
          </w:tcPr>
          <w:p>
            <w:pPr>
              <w:spacing w:line="440" w:lineRule="exact"/>
              <w:ind w:firstLine="35" w:firstLineChars="17"/>
              <w:jc w:val="center"/>
              <w:rPr>
                <w:rFonts w:ascii="宋体" w:hAnsi="宋体"/>
                <w:highlight w:val="none"/>
              </w:rPr>
            </w:pPr>
          </w:p>
        </w:tc>
        <w:tc>
          <w:tcPr>
            <w:tcW w:w="710" w:type="dxa"/>
            <w:vAlign w:val="center"/>
          </w:tcPr>
          <w:p>
            <w:pPr>
              <w:spacing w:line="440" w:lineRule="exact"/>
              <w:jc w:val="center"/>
              <w:rPr>
                <w:rFonts w:ascii="宋体" w:hAnsi="宋体"/>
                <w:highlight w:val="none"/>
              </w:rPr>
            </w:pPr>
          </w:p>
        </w:tc>
        <w:tc>
          <w:tcPr>
            <w:tcW w:w="709" w:type="dxa"/>
            <w:vAlign w:val="center"/>
          </w:tcPr>
          <w:p>
            <w:pPr>
              <w:spacing w:line="440" w:lineRule="exact"/>
              <w:ind w:firstLine="23" w:firstLineChars="11"/>
              <w:jc w:val="center"/>
              <w:rPr>
                <w:rFonts w:ascii="宋体" w:hAnsi="宋体"/>
                <w:highlight w:val="none"/>
              </w:rPr>
            </w:pPr>
          </w:p>
        </w:tc>
        <w:tc>
          <w:tcPr>
            <w:tcW w:w="1702" w:type="dxa"/>
            <w:vAlign w:val="center"/>
          </w:tcPr>
          <w:p>
            <w:pPr>
              <w:spacing w:line="440" w:lineRule="exact"/>
              <w:ind w:firstLine="23" w:firstLineChars="11"/>
              <w:jc w:val="center"/>
              <w:rPr>
                <w:rFonts w:ascii="宋体" w:hAnsi="宋体"/>
                <w:highlight w:val="none"/>
              </w:rPr>
            </w:pPr>
          </w:p>
        </w:tc>
        <w:tc>
          <w:tcPr>
            <w:tcW w:w="1702" w:type="dxa"/>
            <w:vAlign w:val="center"/>
          </w:tcPr>
          <w:p>
            <w:pPr>
              <w:spacing w:line="440" w:lineRule="exact"/>
              <w:jc w:val="center"/>
              <w:rPr>
                <w:rFonts w:ascii="宋体" w:hAnsi="宋体"/>
                <w:highlight w:val="none"/>
              </w:rPr>
            </w:pPr>
          </w:p>
        </w:tc>
        <w:tc>
          <w:tcPr>
            <w:tcW w:w="852" w:type="dxa"/>
            <w:vAlign w:val="center"/>
          </w:tcPr>
          <w:p>
            <w:pPr>
              <w:spacing w:line="440" w:lineRule="exact"/>
              <w:jc w:val="center"/>
              <w:rPr>
                <w:rFonts w:ascii="宋体" w:hAnsi="宋体"/>
                <w:highlight w:val="none"/>
              </w:rPr>
            </w:pPr>
          </w:p>
        </w:tc>
        <w:tc>
          <w:tcPr>
            <w:tcW w:w="1348" w:type="dxa"/>
            <w:vAlign w:val="center"/>
          </w:tcPr>
          <w:p>
            <w:pPr>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1145" w:type="dxa"/>
            <w:vAlign w:val="center"/>
          </w:tcPr>
          <w:p>
            <w:pPr>
              <w:spacing w:line="440" w:lineRule="exact"/>
              <w:ind w:firstLine="33" w:firstLineChars="16"/>
              <w:jc w:val="center"/>
              <w:rPr>
                <w:rFonts w:ascii="宋体" w:hAnsi="宋体"/>
                <w:highlight w:val="none"/>
              </w:rPr>
            </w:pPr>
          </w:p>
        </w:tc>
        <w:tc>
          <w:tcPr>
            <w:tcW w:w="699" w:type="dxa"/>
            <w:vAlign w:val="center"/>
          </w:tcPr>
          <w:p>
            <w:pPr>
              <w:spacing w:line="440" w:lineRule="exact"/>
              <w:ind w:firstLine="35" w:firstLineChars="17"/>
              <w:jc w:val="center"/>
              <w:rPr>
                <w:rFonts w:ascii="宋体" w:hAnsi="宋体"/>
                <w:highlight w:val="none"/>
              </w:rPr>
            </w:pPr>
          </w:p>
        </w:tc>
        <w:tc>
          <w:tcPr>
            <w:tcW w:w="710" w:type="dxa"/>
            <w:vAlign w:val="center"/>
          </w:tcPr>
          <w:p>
            <w:pPr>
              <w:spacing w:line="440" w:lineRule="exact"/>
              <w:jc w:val="center"/>
              <w:rPr>
                <w:rFonts w:ascii="宋体" w:hAnsi="宋体"/>
                <w:highlight w:val="none"/>
              </w:rPr>
            </w:pPr>
          </w:p>
        </w:tc>
        <w:tc>
          <w:tcPr>
            <w:tcW w:w="709" w:type="dxa"/>
            <w:vAlign w:val="center"/>
          </w:tcPr>
          <w:p>
            <w:pPr>
              <w:spacing w:line="440" w:lineRule="exact"/>
              <w:ind w:firstLine="23" w:firstLineChars="11"/>
              <w:jc w:val="center"/>
              <w:rPr>
                <w:rFonts w:ascii="宋体" w:hAnsi="宋体"/>
                <w:highlight w:val="none"/>
              </w:rPr>
            </w:pPr>
          </w:p>
        </w:tc>
        <w:tc>
          <w:tcPr>
            <w:tcW w:w="1702" w:type="dxa"/>
            <w:vAlign w:val="center"/>
          </w:tcPr>
          <w:p>
            <w:pPr>
              <w:spacing w:line="440" w:lineRule="exact"/>
              <w:ind w:firstLine="23" w:firstLineChars="11"/>
              <w:jc w:val="center"/>
              <w:rPr>
                <w:rFonts w:ascii="宋体" w:hAnsi="宋体"/>
                <w:highlight w:val="none"/>
              </w:rPr>
            </w:pPr>
          </w:p>
        </w:tc>
        <w:tc>
          <w:tcPr>
            <w:tcW w:w="1702" w:type="dxa"/>
            <w:vAlign w:val="center"/>
          </w:tcPr>
          <w:p>
            <w:pPr>
              <w:spacing w:line="440" w:lineRule="exact"/>
              <w:jc w:val="center"/>
              <w:rPr>
                <w:rFonts w:ascii="宋体" w:hAnsi="宋体"/>
                <w:highlight w:val="none"/>
              </w:rPr>
            </w:pPr>
          </w:p>
        </w:tc>
        <w:tc>
          <w:tcPr>
            <w:tcW w:w="852" w:type="dxa"/>
            <w:vAlign w:val="center"/>
          </w:tcPr>
          <w:p>
            <w:pPr>
              <w:spacing w:line="440" w:lineRule="exact"/>
              <w:jc w:val="center"/>
              <w:rPr>
                <w:rFonts w:ascii="宋体" w:hAnsi="宋体"/>
                <w:highlight w:val="none"/>
              </w:rPr>
            </w:pPr>
          </w:p>
        </w:tc>
        <w:tc>
          <w:tcPr>
            <w:tcW w:w="1348" w:type="dxa"/>
            <w:vAlign w:val="center"/>
          </w:tcPr>
          <w:p>
            <w:pPr>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1145" w:type="dxa"/>
            <w:vAlign w:val="center"/>
          </w:tcPr>
          <w:p>
            <w:pPr>
              <w:spacing w:line="440" w:lineRule="exact"/>
              <w:ind w:firstLine="33" w:firstLineChars="16"/>
              <w:jc w:val="center"/>
              <w:rPr>
                <w:rFonts w:ascii="宋体" w:hAnsi="宋体"/>
                <w:highlight w:val="none"/>
              </w:rPr>
            </w:pPr>
          </w:p>
        </w:tc>
        <w:tc>
          <w:tcPr>
            <w:tcW w:w="699" w:type="dxa"/>
            <w:vAlign w:val="center"/>
          </w:tcPr>
          <w:p>
            <w:pPr>
              <w:spacing w:line="440" w:lineRule="exact"/>
              <w:ind w:firstLine="35" w:firstLineChars="17"/>
              <w:jc w:val="center"/>
              <w:rPr>
                <w:rFonts w:ascii="宋体" w:hAnsi="宋体"/>
                <w:highlight w:val="none"/>
              </w:rPr>
            </w:pPr>
          </w:p>
        </w:tc>
        <w:tc>
          <w:tcPr>
            <w:tcW w:w="710" w:type="dxa"/>
            <w:vAlign w:val="center"/>
          </w:tcPr>
          <w:p>
            <w:pPr>
              <w:spacing w:line="440" w:lineRule="exact"/>
              <w:jc w:val="center"/>
              <w:rPr>
                <w:rFonts w:ascii="宋体" w:hAnsi="宋体"/>
                <w:highlight w:val="none"/>
              </w:rPr>
            </w:pPr>
          </w:p>
        </w:tc>
        <w:tc>
          <w:tcPr>
            <w:tcW w:w="709" w:type="dxa"/>
            <w:vAlign w:val="center"/>
          </w:tcPr>
          <w:p>
            <w:pPr>
              <w:spacing w:line="440" w:lineRule="exact"/>
              <w:ind w:firstLine="23" w:firstLineChars="11"/>
              <w:jc w:val="center"/>
              <w:rPr>
                <w:rFonts w:ascii="宋体" w:hAnsi="宋体"/>
                <w:highlight w:val="none"/>
              </w:rPr>
            </w:pPr>
          </w:p>
        </w:tc>
        <w:tc>
          <w:tcPr>
            <w:tcW w:w="1702" w:type="dxa"/>
            <w:vAlign w:val="center"/>
          </w:tcPr>
          <w:p>
            <w:pPr>
              <w:spacing w:line="440" w:lineRule="exact"/>
              <w:ind w:firstLine="23" w:firstLineChars="11"/>
              <w:jc w:val="center"/>
              <w:rPr>
                <w:rFonts w:ascii="宋体" w:hAnsi="宋体"/>
                <w:highlight w:val="none"/>
              </w:rPr>
            </w:pPr>
          </w:p>
        </w:tc>
        <w:tc>
          <w:tcPr>
            <w:tcW w:w="1702" w:type="dxa"/>
            <w:vAlign w:val="center"/>
          </w:tcPr>
          <w:p>
            <w:pPr>
              <w:spacing w:line="440" w:lineRule="exact"/>
              <w:jc w:val="center"/>
              <w:rPr>
                <w:rFonts w:ascii="宋体" w:hAnsi="宋体"/>
                <w:highlight w:val="none"/>
              </w:rPr>
            </w:pPr>
          </w:p>
        </w:tc>
        <w:tc>
          <w:tcPr>
            <w:tcW w:w="852" w:type="dxa"/>
            <w:vAlign w:val="center"/>
          </w:tcPr>
          <w:p>
            <w:pPr>
              <w:spacing w:line="440" w:lineRule="exact"/>
              <w:jc w:val="center"/>
              <w:rPr>
                <w:rFonts w:ascii="宋体" w:hAnsi="宋体"/>
                <w:highlight w:val="none"/>
              </w:rPr>
            </w:pPr>
          </w:p>
        </w:tc>
        <w:tc>
          <w:tcPr>
            <w:tcW w:w="1348" w:type="dxa"/>
            <w:vAlign w:val="center"/>
          </w:tcPr>
          <w:p>
            <w:pPr>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1145" w:type="dxa"/>
            <w:vAlign w:val="center"/>
          </w:tcPr>
          <w:p>
            <w:pPr>
              <w:spacing w:line="440" w:lineRule="exact"/>
              <w:ind w:firstLine="33" w:firstLineChars="16"/>
              <w:jc w:val="center"/>
              <w:rPr>
                <w:rFonts w:ascii="宋体" w:hAnsi="宋体"/>
                <w:highlight w:val="none"/>
              </w:rPr>
            </w:pPr>
          </w:p>
        </w:tc>
        <w:tc>
          <w:tcPr>
            <w:tcW w:w="699" w:type="dxa"/>
            <w:vAlign w:val="center"/>
          </w:tcPr>
          <w:p>
            <w:pPr>
              <w:spacing w:line="440" w:lineRule="exact"/>
              <w:ind w:firstLine="35" w:firstLineChars="17"/>
              <w:jc w:val="center"/>
              <w:rPr>
                <w:rFonts w:ascii="宋体" w:hAnsi="宋体"/>
                <w:highlight w:val="none"/>
              </w:rPr>
            </w:pPr>
          </w:p>
        </w:tc>
        <w:tc>
          <w:tcPr>
            <w:tcW w:w="710" w:type="dxa"/>
            <w:vAlign w:val="center"/>
          </w:tcPr>
          <w:p>
            <w:pPr>
              <w:spacing w:line="440" w:lineRule="exact"/>
              <w:jc w:val="center"/>
              <w:rPr>
                <w:rFonts w:ascii="宋体" w:hAnsi="宋体"/>
                <w:highlight w:val="none"/>
              </w:rPr>
            </w:pPr>
          </w:p>
        </w:tc>
        <w:tc>
          <w:tcPr>
            <w:tcW w:w="709" w:type="dxa"/>
            <w:vAlign w:val="center"/>
          </w:tcPr>
          <w:p>
            <w:pPr>
              <w:spacing w:line="440" w:lineRule="exact"/>
              <w:ind w:firstLine="23" w:firstLineChars="11"/>
              <w:jc w:val="center"/>
              <w:rPr>
                <w:rFonts w:ascii="宋体" w:hAnsi="宋体"/>
                <w:highlight w:val="none"/>
              </w:rPr>
            </w:pPr>
          </w:p>
        </w:tc>
        <w:tc>
          <w:tcPr>
            <w:tcW w:w="1702" w:type="dxa"/>
            <w:vAlign w:val="center"/>
          </w:tcPr>
          <w:p>
            <w:pPr>
              <w:spacing w:line="440" w:lineRule="exact"/>
              <w:ind w:firstLine="23" w:firstLineChars="11"/>
              <w:jc w:val="center"/>
              <w:rPr>
                <w:rFonts w:ascii="宋体" w:hAnsi="宋体"/>
                <w:highlight w:val="none"/>
              </w:rPr>
            </w:pPr>
          </w:p>
        </w:tc>
        <w:tc>
          <w:tcPr>
            <w:tcW w:w="1702" w:type="dxa"/>
            <w:vAlign w:val="center"/>
          </w:tcPr>
          <w:p>
            <w:pPr>
              <w:spacing w:line="440" w:lineRule="exact"/>
              <w:jc w:val="center"/>
              <w:rPr>
                <w:rFonts w:ascii="宋体" w:hAnsi="宋体"/>
                <w:highlight w:val="none"/>
              </w:rPr>
            </w:pPr>
          </w:p>
        </w:tc>
        <w:tc>
          <w:tcPr>
            <w:tcW w:w="852" w:type="dxa"/>
            <w:vAlign w:val="center"/>
          </w:tcPr>
          <w:p>
            <w:pPr>
              <w:spacing w:line="440" w:lineRule="exact"/>
              <w:jc w:val="center"/>
              <w:rPr>
                <w:rFonts w:ascii="宋体" w:hAnsi="宋体"/>
                <w:highlight w:val="none"/>
              </w:rPr>
            </w:pPr>
          </w:p>
        </w:tc>
        <w:tc>
          <w:tcPr>
            <w:tcW w:w="1348" w:type="dxa"/>
            <w:vAlign w:val="center"/>
          </w:tcPr>
          <w:p>
            <w:pPr>
              <w:spacing w:line="440" w:lineRule="exact"/>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pPr>
              <w:spacing w:line="440" w:lineRule="exact"/>
              <w:ind w:firstLine="27" w:firstLineChars="14"/>
              <w:rPr>
                <w:rFonts w:ascii="宋体" w:hAnsi="宋体" w:cs="Courier New"/>
                <w:spacing w:val="-6"/>
                <w:szCs w:val="21"/>
                <w:highlight w:val="none"/>
              </w:rPr>
            </w:pPr>
            <w:r>
              <w:rPr>
                <w:rFonts w:hint="eastAsia" w:ascii="宋体" w:hAnsi="宋体" w:cs="Courier New"/>
                <w:spacing w:val="-6"/>
                <w:szCs w:val="21"/>
                <w:highlight w:val="none"/>
              </w:rPr>
              <w:t>总报价（人民币大写）：</w:t>
            </w:r>
            <w:r>
              <w:rPr>
                <w:rFonts w:hint="eastAsia" w:ascii="宋体" w:hAnsi="宋体" w:cs="Courier New"/>
                <w:spacing w:val="-6"/>
                <w:szCs w:val="21"/>
                <w:highlight w:val="none"/>
                <w:u w:val="single"/>
              </w:rPr>
              <w:t xml:space="preserve">                                       </w:t>
            </w:r>
            <w:r>
              <w:rPr>
                <w:rFonts w:hint="eastAsia" w:ascii="宋体" w:hAnsi="宋体" w:cs="Courier New"/>
                <w:spacing w:val="-6"/>
                <w:szCs w:val="21"/>
                <w:highlight w:val="none"/>
              </w:rPr>
              <w:t>（￥</w:t>
            </w:r>
            <w:r>
              <w:rPr>
                <w:rFonts w:hint="eastAsia" w:ascii="宋体" w:hAnsi="宋体" w:cs="Courier New"/>
                <w:spacing w:val="-6"/>
                <w:szCs w:val="21"/>
                <w:highlight w:val="none"/>
                <w:u w:val="single"/>
              </w:rPr>
              <w:t xml:space="preserve">                       元</w:t>
            </w:r>
            <w:r>
              <w:rPr>
                <w:rFonts w:hint="eastAsia" w:ascii="宋体" w:hAnsi="宋体" w:cs="Courier New"/>
                <w:spacing w:val="-6"/>
                <w:szCs w:val="21"/>
                <w:highlight w:val="none"/>
              </w:rPr>
              <w:t>）</w:t>
            </w:r>
          </w:p>
        </w:tc>
      </w:tr>
      <w:bookmarkEnd w:id="151"/>
    </w:tbl>
    <w:p>
      <w:pPr>
        <w:spacing w:line="440" w:lineRule="exact"/>
        <w:rPr>
          <w:rFonts w:ascii="宋体" w:hAnsi="宋体"/>
          <w:szCs w:val="21"/>
          <w:highlight w:val="none"/>
        </w:rPr>
      </w:pPr>
      <w:r>
        <w:rPr>
          <w:rFonts w:hint="eastAsia" w:ascii="宋体" w:hAnsi="宋体"/>
          <w:szCs w:val="21"/>
          <w:highlight w:val="none"/>
        </w:rPr>
        <w:t>注：1.所有价格均用人民币表示，单位为元，精确到个数位。</w:t>
      </w:r>
    </w:p>
    <w:p>
      <w:pPr>
        <w:spacing w:line="440" w:lineRule="exact"/>
        <w:rPr>
          <w:rFonts w:ascii="宋体" w:hAnsi="宋体"/>
          <w:szCs w:val="21"/>
          <w:highlight w:val="none"/>
        </w:rPr>
      </w:pPr>
      <w:r>
        <w:rPr>
          <w:rFonts w:hint="eastAsia" w:ascii="宋体" w:hAnsi="宋体"/>
          <w:szCs w:val="21"/>
          <w:highlight w:val="none"/>
        </w:rPr>
        <w:t xml:space="preserve">    </w:t>
      </w:r>
      <w:r>
        <w:rPr>
          <w:rFonts w:hint="eastAsia" w:ascii="宋体" w:hAnsi="宋体"/>
          <w:bCs/>
          <w:szCs w:val="21"/>
          <w:highlight w:val="none"/>
        </w:rPr>
        <w:t>2.总报价应包含货物、货物标准附件、备品备件、专用工具、设备安装辅材、包装、运输、保险等各种费用以及安装、调试、税金、售后服务、技术培训费、更新升级其所有成本费用。</w:t>
      </w:r>
    </w:p>
    <w:p>
      <w:pPr>
        <w:rPr>
          <w:highlight w:val="none"/>
        </w:rPr>
      </w:pPr>
    </w:p>
    <w:p>
      <w:pPr>
        <w:rPr>
          <w:highlight w:val="none"/>
        </w:rPr>
      </w:pPr>
    </w:p>
    <w:p>
      <w:pPr>
        <w:pStyle w:val="23"/>
        <w:spacing w:line="440" w:lineRule="exact"/>
        <w:ind w:firstLine="3675" w:firstLineChars="1750"/>
        <w:rPr>
          <w:rFonts w:hAnsi="宋体"/>
          <w:highlight w:val="none"/>
          <w:u w:val="single"/>
        </w:rPr>
      </w:pPr>
      <w:r>
        <w:rPr>
          <w:rFonts w:hint="eastAsia" w:hAnsi="宋体"/>
          <w:highlight w:val="none"/>
        </w:rPr>
        <w:t>法定代表人或授权代表（签名）：</w:t>
      </w:r>
      <w:r>
        <w:rPr>
          <w:rFonts w:hint="eastAsia" w:hAnsi="宋体"/>
          <w:highlight w:val="none"/>
          <w:u w:val="single"/>
        </w:rPr>
        <w:t xml:space="preserve">      </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p>
    <w:p>
      <w:pPr>
        <w:pStyle w:val="23"/>
        <w:spacing w:line="440" w:lineRule="exact"/>
        <w:ind w:firstLine="3675" w:firstLineChars="1750"/>
        <w:rPr>
          <w:rFonts w:hAnsi="宋体"/>
          <w:highlight w:val="none"/>
          <w:u w:val="single"/>
        </w:rPr>
      </w:pPr>
      <w:r>
        <w:rPr>
          <w:rFonts w:hint="eastAsia" w:hAnsi="宋体"/>
          <w:highlight w:val="none"/>
        </w:rPr>
        <w:t>供应商（盖章）：</w:t>
      </w:r>
      <w:r>
        <w:rPr>
          <w:rFonts w:hint="eastAsia" w:hAnsi="宋体"/>
          <w:highlight w:val="none"/>
          <w:u w:val="single"/>
        </w:rPr>
        <w:t xml:space="preserve">    </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int="eastAsia" w:hAnsi="宋体"/>
          <w:highlight w:val="none"/>
          <w:u w:val="single"/>
        </w:rPr>
        <w:t xml:space="preserve">                   </w:t>
      </w:r>
    </w:p>
    <w:p>
      <w:pPr>
        <w:spacing w:line="440" w:lineRule="exact"/>
        <w:ind w:firstLine="3675" w:firstLineChars="1750"/>
        <w:rPr>
          <w:rFonts w:hint="default"/>
          <w:highlight w:val="none"/>
          <w:lang w:val="en-US" w:eastAsia="zh-CN"/>
        </w:rPr>
      </w:pPr>
      <w:r>
        <w:rPr>
          <w:rFonts w:hint="eastAsia" w:hAnsi="宋体"/>
          <w:highlight w:val="none"/>
        </w:rPr>
        <w:t>日期：</w:t>
      </w:r>
      <w:r>
        <w:rPr>
          <w:rFonts w:hint="eastAsia" w:hAnsi="宋体"/>
          <w:highlight w:val="none"/>
          <w:u w:val="single"/>
        </w:rPr>
        <w:t xml:space="preserve">    </w:t>
      </w:r>
      <w:r>
        <w:rPr>
          <w:rFonts w:hAnsi="宋体"/>
          <w:highlight w:val="none"/>
          <w:u w:val="single"/>
        </w:rPr>
        <w:t xml:space="preserve">  </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Ansi="宋体"/>
          <w:highlight w:val="none"/>
          <w:u w:val="single"/>
        </w:rPr>
        <w:t xml:space="preserve"> </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none"/>
          <w:lang w:val="en-US" w:eastAsia="zh-CN"/>
        </w:rPr>
        <w:t>日</w:t>
      </w:r>
    </w:p>
    <w:sectPr>
      <w:headerReference r:id="rId7" w:type="default"/>
      <w:footerReference r:id="rId8" w:type="default"/>
      <w:pgSz w:w="11906" w:h="16838"/>
      <w:pgMar w:top="935" w:right="991" w:bottom="1134" w:left="993"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rPr>
      <w:t xml:space="preserve">钦州市政府采购中心               </w:t>
    </w:r>
    <w:r>
      <w:rPr>
        <w:rFonts w:hint="eastAsia"/>
        <w:lang w:eastAsia="zh-CN"/>
      </w:rPr>
      <w:t>钦州市中级人民法院第二期融合科技法庭设备</w:t>
    </w:r>
    <w:r>
      <w:rPr>
        <w:rFonts w:hint="eastAsia"/>
      </w:rPr>
      <w:t xml:space="preserve"> (</w:t>
    </w:r>
    <w:r>
      <w:rPr>
        <w:rFonts w:hint="eastAsia"/>
        <w:lang w:eastAsia="zh-CN"/>
      </w:rPr>
      <w:t>QZZC2025-J1-990226-QZSZ</w:t>
    </w:r>
    <w:r>
      <w:rPr>
        <w:rFonts w:hint="eastAsia"/>
      </w:rPr>
      <w:t>)</w:t>
    </w:r>
  </w:p>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rPr>
      <w:t xml:space="preserve">钦州市政府采购中心             </w:t>
    </w:r>
    <w:r>
      <w:rPr>
        <w:rFonts w:hint="eastAsia"/>
        <w:lang w:val="en-US" w:eastAsia="zh-CN"/>
      </w:rPr>
      <w:t xml:space="preserve">          </w:t>
    </w:r>
    <w:r>
      <w:rPr>
        <w:rFonts w:hint="eastAsia"/>
      </w:rPr>
      <w:t xml:space="preserve">  </w:t>
    </w:r>
    <w:r>
      <w:rPr>
        <w:rFonts w:hint="eastAsia"/>
        <w:lang w:eastAsia="zh-CN"/>
      </w:rPr>
      <w:t>钦州市中级人民法院第二期融合科技法庭设备</w:t>
    </w:r>
    <w:r>
      <w:rPr>
        <w:rFonts w:hint="eastAsia"/>
      </w:rPr>
      <w:t xml:space="preserve"> (</w:t>
    </w:r>
    <w:r>
      <w:rPr>
        <w:rFonts w:hint="eastAsia"/>
        <w:lang w:eastAsia="zh-CN"/>
      </w:rPr>
      <w:t>QZZC2025-J1-990226-QZSZ）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092B84"/>
    <w:multiLevelType w:val="singleLevel"/>
    <w:tmpl w:val="CF092B84"/>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4574E73"/>
    <w:multiLevelType w:val="singleLevel"/>
    <w:tmpl w:val="E4574E73"/>
    <w:lvl w:ilvl="0" w:tentative="0">
      <w:start w:val="1"/>
      <w:numFmt w:val="decimal"/>
      <w:suff w:val="space"/>
      <w:lvlText w:val="%1."/>
      <w:lvlJc w:val="left"/>
    </w:lvl>
  </w:abstractNum>
  <w:abstractNum w:abstractNumId="6">
    <w:nsid w:val="00000007"/>
    <w:multiLevelType w:val="multilevel"/>
    <w:tmpl w:val="00000007"/>
    <w:lvl w:ilvl="0" w:tentative="0">
      <w:start w:val="1"/>
      <w:numFmt w:val="chineseCountingThousand"/>
      <w:pStyle w:val="21"/>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7">
    <w:nsid w:val="0053208E"/>
    <w:multiLevelType w:val="singleLevel"/>
    <w:tmpl w:val="0053208E"/>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8">
    <w:nsid w:val="03D62ECE"/>
    <w:multiLevelType w:val="singleLevel"/>
    <w:tmpl w:val="03D62ECE"/>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9">
    <w:nsid w:val="25B654F3"/>
    <w:multiLevelType w:val="singleLevel"/>
    <w:tmpl w:val="25B654F3"/>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10">
    <w:nsid w:val="59ADCABA"/>
    <w:multiLevelType w:val="singleLevel"/>
    <w:tmpl w:val="59ADCABA"/>
    <w:lvl w:ilvl="0" w:tentative="0">
      <w:start w:val="1"/>
      <w:numFmt w:val="lowerLetter"/>
      <w:lvlText w:val="%1)"/>
      <w:lvlJc w:val="left"/>
      <w:pPr>
        <w:tabs>
          <w:tab w:val="left" w:pos="216"/>
        </w:tabs>
      </w:pPr>
      <w:rPr>
        <w:rFonts w:ascii="黑体" w:hAnsi="黑体" w:eastAsia="黑体"/>
        <w:color w:val="000000"/>
        <w:spacing w:val="-3"/>
        <w:w w:val="100"/>
        <w:sz w:val="18"/>
        <w:vertAlign w:val="baseline"/>
        <w:lang w:val="zh-CN"/>
      </w:rPr>
    </w:lvl>
  </w:abstractNum>
  <w:abstractNum w:abstractNumId="11">
    <w:nsid w:val="7A0F6431"/>
    <w:multiLevelType w:val="singleLevel"/>
    <w:tmpl w:val="7A0F6431"/>
    <w:lvl w:ilvl="0" w:tentative="0">
      <w:start w:val="1"/>
      <w:numFmt w:val="decimal"/>
      <w:suff w:val="space"/>
      <w:lvlText w:val="%1."/>
      <w:lvlJc w:val="left"/>
    </w:lvl>
  </w:abstractNum>
  <w:num w:numId="1">
    <w:abstractNumId w:val="6"/>
  </w:num>
  <w:num w:numId="2">
    <w:abstractNumId w:val="5"/>
  </w:num>
  <w:num w:numId="3">
    <w:abstractNumId w:val="7"/>
  </w:num>
  <w:num w:numId="4">
    <w:abstractNumId w:val="1"/>
  </w:num>
  <w:num w:numId="5">
    <w:abstractNumId w:val="10"/>
  </w:num>
  <w:num w:numId="6">
    <w:abstractNumId w:val="8"/>
  </w:num>
  <w:num w:numId="7">
    <w:abstractNumId w:val="9"/>
  </w:num>
  <w:num w:numId="8">
    <w:abstractNumId w:val="11"/>
  </w:num>
  <w:num w:numId="9">
    <w:abstractNumId w:val="3"/>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34DD"/>
    <w:rsid w:val="000248E5"/>
    <w:rsid w:val="0002594F"/>
    <w:rsid w:val="00025985"/>
    <w:rsid w:val="00025AC0"/>
    <w:rsid w:val="00026612"/>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1EC"/>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BC2"/>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963"/>
    <w:rsid w:val="000B2AB7"/>
    <w:rsid w:val="000B2F6F"/>
    <w:rsid w:val="000B3976"/>
    <w:rsid w:val="000B3C2D"/>
    <w:rsid w:val="000B46A8"/>
    <w:rsid w:val="000B470D"/>
    <w:rsid w:val="000B4E66"/>
    <w:rsid w:val="000B5395"/>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77"/>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526C"/>
    <w:rsid w:val="001356B6"/>
    <w:rsid w:val="001365F4"/>
    <w:rsid w:val="0013661A"/>
    <w:rsid w:val="00136E07"/>
    <w:rsid w:val="001372D1"/>
    <w:rsid w:val="001374A2"/>
    <w:rsid w:val="00137EAE"/>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778"/>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6C19"/>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377"/>
    <w:rsid w:val="0019768C"/>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B03"/>
    <w:rsid w:val="001F53DC"/>
    <w:rsid w:val="001F612B"/>
    <w:rsid w:val="001F69C1"/>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17F6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0DF3"/>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BC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19C"/>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0C8A"/>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15F"/>
    <w:rsid w:val="0033295D"/>
    <w:rsid w:val="00332B79"/>
    <w:rsid w:val="00333CAB"/>
    <w:rsid w:val="00333D3B"/>
    <w:rsid w:val="00334C5E"/>
    <w:rsid w:val="00334F81"/>
    <w:rsid w:val="00335E0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89D"/>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27F"/>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2C6"/>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91CDE"/>
    <w:rsid w:val="0049200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C7F15"/>
    <w:rsid w:val="004D00C0"/>
    <w:rsid w:val="004D0448"/>
    <w:rsid w:val="004D0BA0"/>
    <w:rsid w:val="004D0BD0"/>
    <w:rsid w:val="004D1D79"/>
    <w:rsid w:val="004D34C3"/>
    <w:rsid w:val="004D45C4"/>
    <w:rsid w:val="004D487B"/>
    <w:rsid w:val="004D4D09"/>
    <w:rsid w:val="004D5652"/>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8D3"/>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305D"/>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3B8A"/>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60B0"/>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039"/>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8E4"/>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4B6"/>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84D"/>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0901"/>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3DD"/>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0445"/>
    <w:rsid w:val="00651109"/>
    <w:rsid w:val="006517A0"/>
    <w:rsid w:val="00651A1C"/>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01A"/>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2F0"/>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57BB3"/>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4F17"/>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093E"/>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BA0"/>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081"/>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2EDB"/>
    <w:rsid w:val="008F3209"/>
    <w:rsid w:val="008F3A03"/>
    <w:rsid w:val="008F3FDD"/>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5267"/>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B30"/>
    <w:rsid w:val="00916EFB"/>
    <w:rsid w:val="009201EE"/>
    <w:rsid w:val="009209BD"/>
    <w:rsid w:val="009212C2"/>
    <w:rsid w:val="00921361"/>
    <w:rsid w:val="0092191C"/>
    <w:rsid w:val="00922464"/>
    <w:rsid w:val="00922D98"/>
    <w:rsid w:val="00923600"/>
    <w:rsid w:val="0092394D"/>
    <w:rsid w:val="00923AB8"/>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5728"/>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21"/>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0993"/>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67"/>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54"/>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879"/>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579"/>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E14"/>
    <w:rsid w:val="00BB2E88"/>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3D65"/>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5AD0"/>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5E23"/>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30"/>
    <w:rsid w:val="00C967BD"/>
    <w:rsid w:val="00C96A9B"/>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011"/>
    <w:rsid w:val="00D224E7"/>
    <w:rsid w:val="00D22FB3"/>
    <w:rsid w:val="00D236C2"/>
    <w:rsid w:val="00D23814"/>
    <w:rsid w:val="00D251AB"/>
    <w:rsid w:val="00D25292"/>
    <w:rsid w:val="00D25507"/>
    <w:rsid w:val="00D256E5"/>
    <w:rsid w:val="00D25A2C"/>
    <w:rsid w:val="00D26E1C"/>
    <w:rsid w:val="00D274D2"/>
    <w:rsid w:val="00D2786B"/>
    <w:rsid w:val="00D27D85"/>
    <w:rsid w:val="00D30D41"/>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D1C"/>
    <w:rsid w:val="00DB127E"/>
    <w:rsid w:val="00DB1C28"/>
    <w:rsid w:val="00DB288F"/>
    <w:rsid w:val="00DB2AAD"/>
    <w:rsid w:val="00DB3094"/>
    <w:rsid w:val="00DB3431"/>
    <w:rsid w:val="00DB3972"/>
    <w:rsid w:val="00DB3F40"/>
    <w:rsid w:val="00DB5EE3"/>
    <w:rsid w:val="00DB603C"/>
    <w:rsid w:val="00DB61C7"/>
    <w:rsid w:val="00DB6EF7"/>
    <w:rsid w:val="00DB7503"/>
    <w:rsid w:val="00DB7A60"/>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120"/>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5D"/>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3CC2"/>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466"/>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CD4"/>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682E"/>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9B1"/>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500"/>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297774"/>
    <w:rsid w:val="01DF58FF"/>
    <w:rsid w:val="01FB5C4F"/>
    <w:rsid w:val="0256548E"/>
    <w:rsid w:val="02890D36"/>
    <w:rsid w:val="029370C7"/>
    <w:rsid w:val="02FF41F8"/>
    <w:rsid w:val="03102B65"/>
    <w:rsid w:val="0314419D"/>
    <w:rsid w:val="032327D8"/>
    <w:rsid w:val="048F1700"/>
    <w:rsid w:val="04E24159"/>
    <w:rsid w:val="04E81B1A"/>
    <w:rsid w:val="05097AD0"/>
    <w:rsid w:val="05B1123A"/>
    <w:rsid w:val="05CC0E93"/>
    <w:rsid w:val="05DF1046"/>
    <w:rsid w:val="05E541C2"/>
    <w:rsid w:val="05FA158E"/>
    <w:rsid w:val="06443FD4"/>
    <w:rsid w:val="06EE427E"/>
    <w:rsid w:val="070E32C1"/>
    <w:rsid w:val="07277E4A"/>
    <w:rsid w:val="07B039F2"/>
    <w:rsid w:val="08073E22"/>
    <w:rsid w:val="08822685"/>
    <w:rsid w:val="08D97BB9"/>
    <w:rsid w:val="08FA104A"/>
    <w:rsid w:val="08FA57C7"/>
    <w:rsid w:val="091E45B4"/>
    <w:rsid w:val="0924660B"/>
    <w:rsid w:val="0933542B"/>
    <w:rsid w:val="09AA1547"/>
    <w:rsid w:val="09E464BD"/>
    <w:rsid w:val="09F96B44"/>
    <w:rsid w:val="0A765FB8"/>
    <w:rsid w:val="0A814349"/>
    <w:rsid w:val="0AF8308E"/>
    <w:rsid w:val="0B016320"/>
    <w:rsid w:val="0B6F08F7"/>
    <w:rsid w:val="0BD72DB1"/>
    <w:rsid w:val="0C483CB5"/>
    <w:rsid w:val="0C5F0057"/>
    <w:rsid w:val="0C72663C"/>
    <w:rsid w:val="0D8D654B"/>
    <w:rsid w:val="0D9553DC"/>
    <w:rsid w:val="0DA914DF"/>
    <w:rsid w:val="0DCE762F"/>
    <w:rsid w:val="0E263246"/>
    <w:rsid w:val="0E3015D7"/>
    <w:rsid w:val="0E6A02CB"/>
    <w:rsid w:val="101500B2"/>
    <w:rsid w:val="102E7D98"/>
    <w:rsid w:val="10507C42"/>
    <w:rsid w:val="10525C37"/>
    <w:rsid w:val="105A7962"/>
    <w:rsid w:val="109C3C4F"/>
    <w:rsid w:val="11497110"/>
    <w:rsid w:val="115C57C9"/>
    <w:rsid w:val="11AC2EE9"/>
    <w:rsid w:val="11F62C07"/>
    <w:rsid w:val="124F3295"/>
    <w:rsid w:val="134921CE"/>
    <w:rsid w:val="13737B75"/>
    <w:rsid w:val="13B43E61"/>
    <w:rsid w:val="147719A1"/>
    <w:rsid w:val="148C1946"/>
    <w:rsid w:val="14B8240A"/>
    <w:rsid w:val="154C7218"/>
    <w:rsid w:val="155B515D"/>
    <w:rsid w:val="15777179"/>
    <w:rsid w:val="16C7145F"/>
    <w:rsid w:val="176B3645"/>
    <w:rsid w:val="17707100"/>
    <w:rsid w:val="17853822"/>
    <w:rsid w:val="17856795"/>
    <w:rsid w:val="17AA053B"/>
    <w:rsid w:val="17AF0162"/>
    <w:rsid w:val="17E06C0C"/>
    <w:rsid w:val="18947263"/>
    <w:rsid w:val="18C91286"/>
    <w:rsid w:val="196C36C2"/>
    <w:rsid w:val="196C5A40"/>
    <w:rsid w:val="19AB6A2A"/>
    <w:rsid w:val="19C2556A"/>
    <w:rsid w:val="19C41B53"/>
    <w:rsid w:val="19FA4920"/>
    <w:rsid w:val="1A2608F3"/>
    <w:rsid w:val="1A336B23"/>
    <w:rsid w:val="1AFA4477"/>
    <w:rsid w:val="1BCD57AB"/>
    <w:rsid w:val="1BE753BD"/>
    <w:rsid w:val="1C0E1A98"/>
    <w:rsid w:val="1C237A06"/>
    <w:rsid w:val="1C490289"/>
    <w:rsid w:val="1C6F4FB4"/>
    <w:rsid w:val="1CA6768D"/>
    <w:rsid w:val="1CDB5968"/>
    <w:rsid w:val="1D1F6145"/>
    <w:rsid w:val="1D54432D"/>
    <w:rsid w:val="1E2D620F"/>
    <w:rsid w:val="1E422931"/>
    <w:rsid w:val="1E5B2228"/>
    <w:rsid w:val="1F170745"/>
    <w:rsid w:val="1F573F7F"/>
    <w:rsid w:val="1F5E4382"/>
    <w:rsid w:val="202D3756"/>
    <w:rsid w:val="20621846"/>
    <w:rsid w:val="208244E5"/>
    <w:rsid w:val="20CC3220"/>
    <w:rsid w:val="21BD09EA"/>
    <w:rsid w:val="21C734F7"/>
    <w:rsid w:val="21D2510C"/>
    <w:rsid w:val="226650A3"/>
    <w:rsid w:val="22B60C01"/>
    <w:rsid w:val="231879A1"/>
    <w:rsid w:val="23831A62"/>
    <w:rsid w:val="239A46F7"/>
    <w:rsid w:val="23CC4123"/>
    <w:rsid w:val="23EA365C"/>
    <w:rsid w:val="23FB5A15"/>
    <w:rsid w:val="2411343C"/>
    <w:rsid w:val="249F6523"/>
    <w:rsid w:val="24A32A46"/>
    <w:rsid w:val="25B84A72"/>
    <w:rsid w:val="2678274F"/>
    <w:rsid w:val="26CA35AD"/>
    <w:rsid w:val="26F91E7B"/>
    <w:rsid w:val="279A2A09"/>
    <w:rsid w:val="28896C56"/>
    <w:rsid w:val="28B1694E"/>
    <w:rsid w:val="28BC0562"/>
    <w:rsid w:val="28D00B27"/>
    <w:rsid w:val="293F68E6"/>
    <w:rsid w:val="296F743C"/>
    <w:rsid w:val="29747D10"/>
    <w:rsid w:val="297D6669"/>
    <w:rsid w:val="29AD6612"/>
    <w:rsid w:val="2A2D713F"/>
    <w:rsid w:val="2A423861"/>
    <w:rsid w:val="2A5D75B2"/>
    <w:rsid w:val="2A63541A"/>
    <w:rsid w:val="2A8000EF"/>
    <w:rsid w:val="2A8F5EDF"/>
    <w:rsid w:val="2AA84B6D"/>
    <w:rsid w:val="2AB11E8F"/>
    <w:rsid w:val="2ABF0192"/>
    <w:rsid w:val="2AFA5E80"/>
    <w:rsid w:val="2AFB6893"/>
    <w:rsid w:val="2B1C6E47"/>
    <w:rsid w:val="2B937D0B"/>
    <w:rsid w:val="2BA03095"/>
    <w:rsid w:val="2CCF531C"/>
    <w:rsid w:val="2D6C1D53"/>
    <w:rsid w:val="2D85229D"/>
    <w:rsid w:val="2D901D4F"/>
    <w:rsid w:val="2E1E06B9"/>
    <w:rsid w:val="2E3B6579"/>
    <w:rsid w:val="2EB61B31"/>
    <w:rsid w:val="2EF8259B"/>
    <w:rsid w:val="2F2954D5"/>
    <w:rsid w:val="2F3F27D7"/>
    <w:rsid w:val="2F5A4D7F"/>
    <w:rsid w:val="2F9959A7"/>
    <w:rsid w:val="2FAF42C8"/>
    <w:rsid w:val="2FAF5949"/>
    <w:rsid w:val="2FDE4A00"/>
    <w:rsid w:val="301E428F"/>
    <w:rsid w:val="30742BF9"/>
    <w:rsid w:val="30A957E4"/>
    <w:rsid w:val="30C56DD2"/>
    <w:rsid w:val="30F068D5"/>
    <w:rsid w:val="318556DB"/>
    <w:rsid w:val="3198766B"/>
    <w:rsid w:val="319D0DD6"/>
    <w:rsid w:val="31F314D0"/>
    <w:rsid w:val="31F55F59"/>
    <w:rsid w:val="32DE1F01"/>
    <w:rsid w:val="331630E9"/>
    <w:rsid w:val="335F6FD7"/>
    <w:rsid w:val="3429577D"/>
    <w:rsid w:val="34331826"/>
    <w:rsid w:val="348B76F3"/>
    <w:rsid w:val="34C131AF"/>
    <w:rsid w:val="34E87C04"/>
    <w:rsid w:val="35476355"/>
    <w:rsid w:val="356928AF"/>
    <w:rsid w:val="35B86354"/>
    <w:rsid w:val="35BC2091"/>
    <w:rsid w:val="35D579E0"/>
    <w:rsid w:val="35DD3EAF"/>
    <w:rsid w:val="35F90E99"/>
    <w:rsid w:val="36013D27"/>
    <w:rsid w:val="36025D97"/>
    <w:rsid w:val="36E47B9D"/>
    <w:rsid w:val="380A71C7"/>
    <w:rsid w:val="38733E42"/>
    <w:rsid w:val="38C2712E"/>
    <w:rsid w:val="3941547E"/>
    <w:rsid w:val="39A62C24"/>
    <w:rsid w:val="3A29797A"/>
    <w:rsid w:val="3A3E409C"/>
    <w:rsid w:val="3A5B7D04"/>
    <w:rsid w:val="3B1D351E"/>
    <w:rsid w:val="3B2575DE"/>
    <w:rsid w:val="3B471327"/>
    <w:rsid w:val="3B7C4E8D"/>
    <w:rsid w:val="3BB46AF7"/>
    <w:rsid w:val="3C0E122F"/>
    <w:rsid w:val="3C682428"/>
    <w:rsid w:val="3CD742D5"/>
    <w:rsid w:val="3D417B8C"/>
    <w:rsid w:val="3D4C5F1D"/>
    <w:rsid w:val="3D737713"/>
    <w:rsid w:val="3DE2409C"/>
    <w:rsid w:val="3DF93FBC"/>
    <w:rsid w:val="3E1A5671"/>
    <w:rsid w:val="3E667CEF"/>
    <w:rsid w:val="3ED34AA0"/>
    <w:rsid w:val="3EE172F1"/>
    <w:rsid w:val="3F08179E"/>
    <w:rsid w:val="3F2A54AE"/>
    <w:rsid w:val="3F6E789D"/>
    <w:rsid w:val="3FE04FF8"/>
    <w:rsid w:val="3FED2FEE"/>
    <w:rsid w:val="3FF22C00"/>
    <w:rsid w:val="4013542C"/>
    <w:rsid w:val="40633BDE"/>
    <w:rsid w:val="40B118C6"/>
    <w:rsid w:val="412874F2"/>
    <w:rsid w:val="4137558E"/>
    <w:rsid w:val="41A05EB7"/>
    <w:rsid w:val="42014C57"/>
    <w:rsid w:val="42062FE1"/>
    <w:rsid w:val="42161379"/>
    <w:rsid w:val="423551BE"/>
    <w:rsid w:val="42AF6075"/>
    <w:rsid w:val="42B44FC7"/>
    <w:rsid w:val="42C50270"/>
    <w:rsid w:val="42CF43AB"/>
    <w:rsid w:val="42EE6E5E"/>
    <w:rsid w:val="43204EC2"/>
    <w:rsid w:val="435D2698"/>
    <w:rsid w:val="43A6660D"/>
    <w:rsid w:val="43AD2EB9"/>
    <w:rsid w:val="43C845C3"/>
    <w:rsid w:val="43CA487F"/>
    <w:rsid w:val="440A7CA0"/>
    <w:rsid w:val="463D1F7B"/>
    <w:rsid w:val="463E02DC"/>
    <w:rsid w:val="46737A24"/>
    <w:rsid w:val="467974DD"/>
    <w:rsid w:val="46CA0433"/>
    <w:rsid w:val="47520E10"/>
    <w:rsid w:val="47753731"/>
    <w:rsid w:val="48516FB5"/>
    <w:rsid w:val="485C3EE1"/>
    <w:rsid w:val="48B459D5"/>
    <w:rsid w:val="49302DA0"/>
    <w:rsid w:val="49497D40"/>
    <w:rsid w:val="49CA6160"/>
    <w:rsid w:val="4A9216E3"/>
    <w:rsid w:val="4AE820F1"/>
    <w:rsid w:val="4B315D69"/>
    <w:rsid w:val="4BE01E83"/>
    <w:rsid w:val="4D6F50F3"/>
    <w:rsid w:val="4E634927"/>
    <w:rsid w:val="4ED85BEA"/>
    <w:rsid w:val="4F105D44"/>
    <w:rsid w:val="4F355850"/>
    <w:rsid w:val="4F5C4B3F"/>
    <w:rsid w:val="4F8B14B0"/>
    <w:rsid w:val="4FB671CF"/>
    <w:rsid w:val="4FFD7F4B"/>
    <w:rsid w:val="501F5F01"/>
    <w:rsid w:val="50BF05A8"/>
    <w:rsid w:val="5133771D"/>
    <w:rsid w:val="51A66A0C"/>
    <w:rsid w:val="52077FA0"/>
    <w:rsid w:val="529F178F"/>
    <w:rsid w:val="52F61E27"/>
    <w:rsid w:val="52FE544F"/>
    <w:rsid w:val="53372305"/>
    <w:rsid w:val="53C44BA8"/>
    <w:rsid w:val="53E259A0"/>
    <w:rsid w:val="541909C0"/>
    <w:rsid w:val="545C6276"/>
    <w:rsid w:val="546000A1"/>
    <w:rsid w:val="54EC22E2"/>
    <w:rsid w:val="552E0C4B"/>
    <w:rsid w:val="556C60B3"/>
    <w:rsid w:val="55763369"/>
    <w:rsid w:val="561A74D1"/>
    <w:rsid w:val="56D86652"/>
    <w:rsid w:val="57283E0B"/>
    <w:rsid w:val="574A1DC1"/>
    <w:rsid w:val="57B85C78"/>
    <w:rsid w:val="57C00B06"/>
    <w:rsid w:val="57E52089"/>
    <w:rsid w:val="58021570"/>
    <w:rsid w:val="580E5197"/>
    <w:rsid w:val="5831455A"/>
    <w:rsid w:val="5863030F"/>
    <w:rsid w:val="589A668A"/>
    <w:rsid w:val="58A55AFB"/>
    <w:rsid w:val="58F22B40"/>
    <w:rsid w:val="590564A1"/>
    <w:rsid w:val="5906339C"/>
    <w:rsid w:val="592616D2"/>
    <w:rsid w:val="59341B00"/>
    <w:rsid w:val="59DE0E81"/>
    <w:rsid w:val="59F55223"/>
    <w:rsid w:val="59FF35B4"/>
    <w:rsid w:val="5A1E05E5"/>
    <w:rsid w:val="5A426C40"/>
    <w:rsid w:val="5AD444AA"/>
    <w:rsid w:val="5AE33C5B"/>
    <w:rsid w:val="5AE470AA"/>
    <w:rsid w:val="5B163E10"/>
    <w:rsid w:val="5B301727"/>
    <w:rsid w:val="5B415B5C"/>
    <w:rsid w:val="5B5773E8"/>
    <w:rsid w:val="5B5A5DEF"/>
    <w:rsid w:val="5BAD3357"/>
    <w:rsid w:val="5BC56904"/>
    <w:rsid w:val="5C0A6E8C"/>
    <w:rsid w:val="5CEC2D02"/>
    <w:rsid w:val="5D2353DA"/>
    <w:rsid w:val="5D553261"/>
    <w:rsid w:val="5E4A2E55"/>
    <w:rsid w:val="5E8072DA"/>
    <w:rsid w:val="5E9F1DBD"/>
    <w:rsid w:val="5F185A0A"/>
    <w:rsid w:val="5F6D531F"/>
    <w:rsid w:val="5FAE2505"/>
    <w:rsid w:val="5FE20EFF"/>
    <w:rsid w:val="60056797"/>
    <w:rsid w:val="603478AE"/>
    <w:rsid w:val="61094D40"/>
    <w:rsid w:val="614172DE"/>
    <w:rsid w:val="6160574F"/>
    <w:rsid w:val="61EA472C"/>
    <w:rsid w:val="627464B5"/>
    <w:rsid w:val="63A86B21"/>
    <w:rsid w:val="641C4AE2"/>
    <w:rsid w:val="64B41013"/>
    <w:rsid w:val="64C2705A"/>
    <w:rsid w:val="6511265D"/>
    <w:rsid w:val="651C4271"/>
    <w:rsid w:val="651E7CA8"/>
    <w:rsid w:val="65A93AD5"/>
    <w:rsid w:val="65AE16D9"/>
    <w:rsid w:val="662B3EC2"/>
    <w:rsid w:val="66B25BAB"/>
    <w:rsid w:val="67616930"/>
    <w:rsid w:val="6786514B"/>
    <w:rsid w:val="67F55C0F"/>
    <w:rsid w:val="6808013C"/>
    <w:rsid w:val="6835156E"/>
    <w:rsid w:val="68490BA5"/>
    <w:rsid w:val="6872092B"/>
    <w:rsid w:val="68720D3D"/>
    <w:rsid w:val="689662C5"/>
    <w:rsid w:val="68A320F0"/>
    <w:rsid w:val="68C10A03"/>
    <w:rsid w:val="68D246B6"/>
    <w:rsid w:val="690F6495"/>
    <w:rsid w:val="691702F9"/>
    <w:rsid w:val="692E7F1E"/>
    <w:rsid w:val="69430A4C"/>
    <w:rsid w:val="69586B5E"/>
    <w:rsid w:val="69907593"/>
    <w:rsid w:val="69CE5F78"/>
    <w:rsid w:val="6A242849"/>
    <w:rsid w:val="6A624A98"/>
    <w:rsid w:val="6A9E3FF1"/>
    <w:rsid w:val="6ADF78E5"/>
    <w:rsid w:val="6B0B3C2C"/>
    <w:rsid w:val="6B353ACE"/>
    <w:rsid w:val="6B8D0D02"/>
    <w:rsid w:val="6C7C2B89"/>
    <w:rsid w:val="6CB30AE5"/>
    <w:rsid w:val="6DF523F6"/>
    <w:rsid w:val="6E1E320A"/>
    <w:rsid w:val="6E531DC3"/>
    <w:rsid w:val="6E92338D"/>
    <w:rsid w:val="6EA50F15"/>
    <w:rsid w:val="6EC05342"/>
    <w:rsid w:val="6F1218C9"/>
    <w:rsid w:val="6F35142D"/>
    <w:rsid w:val="6FB80462"/>
    <w:rsid w:val="6FE10C9C"/>
    <w:rsid w:val="700C65DC"/>
    <w:rsid w:val="70257F20"/>
    <w:rsid w:val="70375E28"/>
    <w:rsid w:val="704F0F9C"/>
    <w:rsid w:val="70593DDE"/>
    <w:rsid w:val="708505A9"/>
    <w:rsid w:val="70A66D49"/>
    <w:rsid w:val="70D0654C"/>
    <w:rsid w:val="70EC22C8"/>
    <w:rsid w:val="712E1E4B"/>
    <w:rsid w:val="71CD2FDE"/>
    <w:rsid w:val="72401A80"/>
    <w:rsid w:val="72847405"/>
    <w:rsid w:val="7298562B"/>
    <w:rsid w:val="73047240"/>
    <w:rsid w:val="735379F8"/>
    <w:rsid w:val="74125278"/>
    <w:rsid w:val="741A021E"/>
    <w:rsid w:val="7454543E"/>
    <w:rsid w:val="74556A6B"/>
    <w:rsid w:val="7474619D"/>
    <w:rsid w:val="74DC18EE"/>
    <w:rsid w:val="753C5A8D"/>
    <w:rsid w:val="75435570"/>
    <w:rsid w:val="75D71CD0"/>
    <w:rsid w:val="765E373E"/>
    <w:rsid w:val="76767F84"/>
    <w:rsid w:val="76912AA8"/>
    <w:rsid w:val="76936197"/>
    <w:rsid w:val="77281327"/>
    <w:rsid w:val="78175E36"/>
    <w:rsid w:val="79D665B1"/>
    <w:rsid w:val="79E01530"/>
    <w:rsid w:val="7A162AE8"/>
    <w:rsid w:val="7A2D6D03"/>
    <w:rsid w:val="7A8638E4"/>
    <w:rsid w:val="7A986F61"/>
    <w:rsid w:val="7AF244C2"/>
    <w:rsid w:val="7B4A666E"/>
    <w:rsid w:val="7B831833"/>
    <w:rsid w:val="7C034870"/>
    <w:rsid w:val="7C8313D5"/>
    <w:rsid w:val="7CB1637A"/>
    <w:rsid w:val="7D0564AB"/>
    <w:rsid w:val="7D5052A6"/>
    <w:rsid w:val="7DAA61E1"/>
    <w:rsid w:val="7DE50961"/>
    <w:rsid w:val="7E813419"/>
    <w:rsid w:val="7E8D09DC"/>
    <w:rsid w:val="7EAE1989"/>
    <w:rsid w:val="7EBA2318"/>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9"/>
    <w:pPr>
      <w:keepNext/>
      <w:keepLines/>
      <w:spacing w:before="340" w:after="330" w:line="578" w:lineRule="auto"/>
      <w:jc w:val="center"/>
      <w:outlineLvl w:val="0"/>
    </w:pPr>
    <w:rPr>
      <w:rFonts w:eastAsia="仿宋_GB2312"/>
      <w:b/>
      <w:bCs/>
      <w:kern w:val="44"/>
      <w:sz w:val="44"/>
      <w:szCs w:val="44"/>
    </w:rPr>
  </w:style>
  <w:style w:type="paragraph" w:styleId="5">
    <w:name w:val="heading 2"/>
    <w:basedOn w:val="1"/>
    <w:next w:val="1"/>
    <w:link w:val="82"/>
    <w:qFormat/>
    <w:uiPriority w:val="9"/>
    <w:pPr>
      <w:keepNext/>
      <w:keepLines/>
      <w:spacing w:before="260" w:after="260" w:line="400" w:lineRule="exact"/>
      <w:outlineLvl w:val="1"/>
    </w:pPr>
    <w:rPr>
      <w:rFonts w:ascii="Arial" w:hAnsi="Arial" w:eastAsia="黑体"/>
      <w:b/>
      <w:bCs/>
      <w:sz w:val="24"/>
      <w:szCs w:val="32"/>
    </w:rPr>
  </w:style>
  <w:style w:type="paragraph" w:styleId="6">
    <w:name w:val="heading 3"/>
    <w:basedOn w:val="1"/>
    <w:next w:val="1"/>
    <w:link w:val="58"/>
    <w:qFormat/>
    <w:uiPriority w:val="0"/>
    <w:pPr>
      <w:keepNext/>
      <w:keepLines/>
      <w:spacing w:before="260" w:after="260" w:line="416" w:lineRule="auto"/>
      <w:outlineLvl w:val="2"/>
    </w:pPr>
    <w:rPr>
      <w:b/>
      <w:bCs/>
      <w:sz w:val="32"/>
      <w:szCs w:val="32"/>
    </w:rPr>
  </w:style>
  <w:style w:type="paragraph" w:styleId="7">
    <w:name w:val="heading 5"/>
    <w:basedOn w:val="1"/>
    <w:next w:val="8"/>
    <w:link w:val="126"/>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2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2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0"/>
    <w:qFormat/>
    <w:uiPriority w:val="0"/>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kern w:val="0"/>
      <w:szCs w:val="24"/>
    </w:rPr>
  </w:style>
  <w:style w:type="paragraph" w:styleId="3">
    <w:name w:val="Body Text Indent"/>
    <w:basedOn w:val="1"/>
    <w:link w:val="65"/>
    <w:qFormat/>
    <w:uiPriority w:val="0"/>
    <w:pPr>
      <w:ind w:firstLine="830" w:firstLineChars="352"/>
    </w:pPr>
    <w:rPr>
      <w:rFonts w:ascii="仿宋_GB2312" w:eastAsia="仿宋_GB2312"/>
      <w:sz w:val="32"/>
      <w:szCs w:val="20"/>
    </w:rPr>
  </w:style>
  <w:style w:type="paragraph" w:styleId="8">
    <w:name w:val="Normal Indent"/>
    <w:basedOn w:val="1"/>
    <w:link w:val="56"/>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31"/>
    <w:qFormat/>
    <w:uiPriority w:val="0"/>
    <w:pPr>
      <w:shd w:val="clear" w:color="auto" w:fill="000080"/>
    </w:pPr>
  </w:style>
  <w:style w:type="paragraph" w:styleId="16">
    <w:name w:val="annotation text"/>
    <w:basedOn w:val="1"/>
    <w:link w:val="72"/>
    <w:qFormat/>
    <w:uiPriority w:val="0"/>
    <w:pPr>
      <w:jc w:val="left"/>
    </w:pPr>
  </w:style>
  <w:style w:type="paragraph" w:styleId="17">
    <w:name w:val="Body Text 3"/>
    <w:basedOn w:val="1"/>
    <w:link w:val="132"/>
    <w:qFormat/>
    <w:uiPriority w:val="0"/>
    <w:pPr>
      <w:spacing w:line="500" w:lineRule="exact"/>
    </w:pPr>
    <w:rPr>
      <w:b/>
      <w:bCs/>
      <w:sz w:val="24"/>
    </w:rPr>
  </w:style>
  <w:style w:type="paragraph" w:styleId="18">
    <w:name w:val="Body Text"/>
    <w:basedOn w:val="1"/>
    <w:next w:val="19"/>
    <w:link w:val="133"/>
    <w:qFormat/>
    <w:uiPriority w:val="0"/>
    <w:pPr>
      <w:spacing w:line="380" w:lineRule="exact"/>
    </w:pPr>
    <w:rPr>
      <w:sz w:val="24"/>
    </w:rPr>
  </w:style>
  <w:style w:type="paragraph" w:customStyle="1" w:styleId="19">
    <w:name w:val="Default"/>
    <w:next w:val="20"/>
    <w:qFormat/>
    <w:uiPriority w:val="0"/>
    <w:pPr>
      <w:widowControl w:val="0"/>
      <w:autoSpaceDE w:val="0"/>
      <w:autoSpaceDN w:val="0"/>
      <w:adjustRightInd w:val="0"/>
      <w:spacing w:line="400" w:lineRule="exact"/>
      <w:ind w:firstLine="200" w:firstLineChars="200"/>
      <w:jc w:val="both"/>
    </w:pPr>
    <w:rPr>
      <w:rFonts w:ascii="宋体" w:hAnsi="Times New Roman" w:eastAsia="宋体" w:cs="宋体"/>
      <w:color w:val="000000"/>
      <w:sz w:val="24"/>
      <w:szCs w:val="24"/>
      <w:lang w:val="en-US" w:eastAsia="zh-CN" w:bidi="ar-SA"/>
    </w:rPr>
  </w:style>
  <w:style w:type="paragraph" w:styleId="20">
    <w:name w:val="Date"/>
    <w:basedOn w:val="1"/>
    <w:next w:val="1"/>
    <w:link w:val="134"/>
    <w:qFormat/>
    <w:uiPriority w:val="0"/>
    <w:pPr>
      <w:ind w:left="100" w:leftChars="2500"/>
    </w:pPr>
    <w:rPr>
      <w:rFonts w:ascii="宋体" w:hAnsi="Courier New" w:cs="Courier New"/>
      <w:szCs w:val="21"/>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link w:val="52"/>
    <w:qFormat/>
    <w:uiPriority w:val="0"/>
    <w:rPr>
      <w:rFonts w:ascii="宋体" w:hAnsi="Courier New" w:cs="Courier New"/>
      <w:szCs w:val="21"/>
    </w:rPr>
  </w:style>
  <w:style w:type="paragraph" w:styleId="24">
    <w:name w:val="Body Text Indent 2"/>
    <w:basedOn w:val="1"/>
    <w:link w:val="135"/>
    <w:qFormat/>
    <w:uiPriority w:val="0"/>
    <w:pPr>
      <w:ind w:firstLine="630"/>
    </w:pPr>
    <w:rPr>
      <w:sz w:val="32"/>
      <w:szCs w:val="20"/>
    </w:rPr>
  </w:style>
  <w:style w:type="paragraph" w:styleId="25">
    <w:name w:val="Balloon Text"/>
    <w:basedOn w:val="1"/>
    <w:link w:val="71"/>
    <w:qFormat/>
    <w:uiPriority w:val="0"/>
    <w:rPr>
      <w:sz w:val="18"/>
      <w:szCs w:val="18"/>
      <w:lang w:val="zh-CN"/>
    </w:rPr>
  </w:style>
  <w:style w:type="paragraph" w:styleId="26">
    <w:name w:val="footer"/>
    <w:basedOn w:val="1"/>
    <w:link w:val="67"/>
    <w:qFormat/>
    <w:uiPriority w:val="99"/>
    <w:pPr>
      <w:tabs>
        <w:tab w:val="center" w:pos="4153"/>
        <w:tab w:val="right" w:pos="8306"/>
      </w:tabs>
      <w:snapToGrid w:val="0"/>
      <w:jc w:val="left"/>
    </w:pPr>
    <w:rPr>
      <w:sz w:val="18"/>
      <w:szCs w:val="18"/>
      <w:lang w:val="zh-CN"/>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0"/>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link w:val="136"/>
    <w:qFormat/>
    <w:uiPriority w:val="0"/>
    <w:pPr>
      <w:spacing w:after="120"/>
      <w:ind w:left="420" w:leftChars="200"/>
    </w:pPr>
    <w:rPr>
      <w:sz w:val="16"/>
      <w:szCs w:val="16"/>
    </w:rPr>
  </w:style>
  <w:style w:type="paragraph" w:styleId="32">
    <w:name w:val="Body Text 2"/>
    <w:basedOn w:val="1"/>
    <w:link w:val="137"/>
    <w:qFormat/>
    <w:uiPriority w:val="0"/>
    <w:pPr>
      <w:spacing w:after="120" w:line="480" w:lineRule="auto"/>
    </w:pPr>
  </w:style>
  <w:style w:type="paragraph" w:styleId="33">
    <w:name w:val="HTML Preformatted"/>
    <w:basedOn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6"/>
    <w:next w:val="16"/>
    <w:link w:val="83"/>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semiHidden/>
    <w:unhideWhenUsed/>
    <w:qFormat/>
    <w:uiPriority w:val="99"/>
    <w:rPr>
      <w:color w:val="954F72" w:themeColor="followedHyperlink"/>
      <w:u w:val="single"/>
      <w14:textFill>
        <w14:solidFill>
          <w14:schemeClr w14:val="folHlink"/>
        </w14:solidFill>
      </w14:textFill>
    </w:rPr>
  </w:style>
  <w:style w:type="character" w:styleId="42">
    <w:name w:val="Emphasis"/>
    <w:qFormat/>
    <w:uiPriority w:val="0"/>
    <w:rPr>
      <w:rFonts w:ascii="Times New Roman" w:hAnsi="Times New Roman" w:eastAsia="宋体" w:cs="Times New Roman"/>
      <w:color w:val="CC0033"/>
    </w:rPr>
  </w:style>
  <w:style w:type="character" w:styleId="43">
    <w:name w:val="Hyperlink"/>
    <w:qFormat/>
    <w:uiPriority w:val="99"/>
    <w:rPr>
      <w:rFonts w:ascii="Times New Roman" w:hAnsi="Times New Roman" w:eastAsia="宋体" w:cs="Times New Roman"/>
      <w:color w:val="0000FF"/>
      <w:u w:val="single"/>
    </w:rPr>
  </w:style>
  <w:style w:type="character" w:styleId="44">
    <w:name w:val="annotation reference"/>
    <w:qFormat/>
    <w:uiPriority w:val="0"/>
    <w:rPr>
      <w:rFonts w:ascii="Times New Roman" w:hAnsi="Times New Roman" w:eastAsia="宋体" w:cs="Times New Roman"/>
      <w:sz w:val="21"/>
      <w:szCs w:val="21"/>
    </w:rPr>
  </w:style>
  <w:style w:type="character" w:customStyle="1" w:styleId="45">
    <w:name w:val="font21"/>
    <w:basedOn w:val="38"/>
    <w:qFormat/>
    <w:uiPriority w:val="0"/>
    <w:rPr>
      <w:rFonts w:hint="eastAsia" w:ascii="宋体" w:hAnsi="宋体" w:eastAsia="宋体" w:cs="宋体"/>
      <w:color w:val="000000"/>
      <w:sz w:val="20"/>
      <w:szCs w:val="20"/>
    </w:rPr>
  </w:style>
  <w:style w:type="character" w:customStyle="1" w:styleId="46">
    <w:name w:val="st1"/>
    <w:qFormat/>
    <w:uiPriority w:val="0"/>
    <w:rPr>
      <w:rFonts w:ascii="Times New Roman" w:hAnsi="Times New Roman" w:eastAsia="宋体" w:cs="Times New Roman"/>
    </w:rPr>
  </w:style>
  <w:style w:type="character" w:customStyle="1" w:styleId="47">
    <w:name w:val="标题 1 Char"/>
    <w:link w:val="4"/>
    <w:qFormat/>
    <w:uiPriority w:val="9"/>
    <w:rPr>
      <w:rFonts w:ascii="Times New Roman" w:hAnsi="Times New Roman" w:eastAsia="仿宋_GB2312" w:cs="Times New Roman"/>
      <w:b/>
      <w:bCs/>
      <w:kern w:val="44"/>
      <w:sz w:val="44"/>
      <w:szCs w:val="44"/>
      <w:lang w:val="en-US" w:eastAsia="zh-CN" w:bidi="ar-SA"/>
    </w:rPr>
  </w:style>
  <w:style w:type="character" w:customStyle="1" w:styleId="48">
    <w:name w:val="ca-2"/>
    <w:qFormat/>
    <w:uiPriority w:val="0"/>
    <w:rPr>
      <w:rFonts w:ascii="Times New Roman" w:hAnsi="Times New Roman" w:eastAsia="宋体" w:cs="Times New Roman"/>
    </w:rPr>
  </w:style>
  <w:style w:type="character" w:customStyle="1" w:styleId="49">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0">
    <w:name w:val="1ji Char"/>
    <w:link w:val="51"/>
    <w:qFormat/>
    <w:uiPriority w:val="0"/>
    <w:rPr>
      <w:rFonts w:ascii="宋体" w:hAnsi="宋体" w:eastAsia="仿宋_GB2312" w:cs="Times New Roman"/>
      <w:b/>
      <w:bCs/>
      <w:kern w:val="44"/>
      <w:sz w:val="36"/>
      <w:szCs w:val="44"/>
      <w:lang w:val="en-US" w:eastAsia="zh-CN" w:bidi="ar-SA"/>
    </w:rPr>
  </w:style>
  <w:style w:type="paragraph" w:customStyle="1" w:styleId="51">
    <w:name w:val="1ji"/>
    <w:basedOn w:val="4"/>
    <w:link w:val="50"/>
    <w:qFormat/>
    <w:uiPriority w:val="0"/>
    <w:pPr>
      <w:keepLines w:val="0"/>
      <w:widowControl/>
      <w:spacing w:before="0" w:after="0" w:line="240" w:lineRule="auto"/>
    </w:pPr>
    <w:rPr>
      <w:rFonts w:ascii="宋体" w:hAnsi="宋体"/>
      <w:sz w:val="36"/>
    </w:rPr>
  </w:style>
  <w:style w:type="character" w:customStyle="1" w:styleId="52">
    <w:name w:val="纯文本 Char"/>
    <w:link w:val="23"/>
    <w:qFormat/>
    <w:uiPriority w:val="0"/>
    <w:rPr>
      <w:rFonts w:ascii="宋体" w:hAnsi="Courier New" w:eastAsia="宋体" w:cs="Courier New"/>
      <w:kern w:val="2"/>
      <w:sz w:val="21"/>
      <w:szCs w:val="21"/>
      <w:lang w:val="en-US" w:eastAsia="zh-CN" w:bidi="ar-SA"/>
    </w:rPr>
  </w:style>
  <w:style w:type="character" w:customStyle="1" w:styleId="53">
    <w:name w:val="font41"/>
    <w:qFormat/>
    <w:uiPriority w:val="0"/>
    <w:rPr>
      <w:rFonts w:hint="default" w:ascii="Times New Roman" w:hAnsi="Times New Roman" w:eastAsia="宋体" w:cs="Times New Roman"/>
      <w:color w:val="000000"/>
      <w:sz w:val="20"/>
      <w:szCs w:val="20"/>
    </w:rPr>
  </w:style>
  <w:style w:type="character" w:customStyle="1" w:styleId="54">
    <w:name w:val="font31"/>
    <w:qFormat/>
    <w:uiPriority w:val="0"/>
    <w:rPr>
      <w:rFonts w:hint="default" w:ascii="Times New Roman" w:hAnsi="Times New Roman" w:eastAsia="宋体" w:cs="Times New Roman"/>
      <w:color w:val="000000"/>
      <w:sz w:val="20"/>
      <w:szCs w:val="20"/>
    </w:rPr>
  </w:style>
  <w:style w:type="character" w:customStyle="1" w:styleId="55">
    <w:name w:val="apple-style-span"/>
    <w:qFormat/>
    <w:uiPriority w:val="0"/>
    <w:rPr>
      <w:rFonts w:ascii="Times New Roman" w:hAnsi="Times New Roman" w:eastAsia="宋体" w:cs="Times New Roman"/>
    </w:rPr>
  </w:style>
  <w:style w:type="character" w:customStyle="1" w:styleId="56">
    <w:name w:val="正文缩进 Char"/>
    <w:link w:val="8"/>
    <w:qFormat/>
    <w:uiPriority w:val="0"/>
    <w:rPr>
      <w:rFonts w:ascii="Times New Roman" w:hAnsi="Times New Roman" w:eastAsia="宋体" w:cs="Times New Roman"/>
      <w:kern w:val="2"/>
      <w:sz w:val="21"/>
      <w:lang w:val="en-US" w:eastAsia="zh-CN" w:bidi="ar-SA"/>
    </w:rPr>
  </w:style>
  <w:style w:type="character" w:customStyle="1" w:styleId="57">
    <w:name w:val="font51"/>
    <w:qFormat/>
    <w:uiPriority w:val="0"/>
    <w:rPr>
      <w:rFonts w:hint="default" w:ascii="Times New Roman" w:hAnsi="Times New Roman" w:eastAsia="宋体" w:cs="Times New Roman"/>
      <w:color w:val="000000"/>
      <w:sz w:val="20"/>
      <w:szCs w:val="20"/>
    </w:rPr>
  </w:style>
  <w:style w:type="character" w:customStyle="1" w:styleId="58">
    <w:name w:val="标题 3 Char"/>
    <w:link w:val="6"/>
    <w:qFormat/>
    <w:uiPriority w:val="0"/>
    <w:rPr>
      <w:rFonts w:ascii="Times New Roman" w:hAnsi="Times New Roman" w:eastAsia="宋体" w:cs="Times New Roman"/>
      <w:b/>
      <w:bCs/>
      <w:kern w:val="2"/>
      <w:sz w:val="32"/>
      <w:szCs w:val="32"/>
      <w:lang w:val="en-US" w:eastAsia="zh-CN" w:bidi="ar-SA"/>
    </w:rPr>
  </w:style>
  <w:style w:type="character" w:customStyle="1" w:styleId="59">
    <w:name w:val="apple-converted-space"/>
    <w:qFormat/>
    <w:uiPriority w:val="0"/>
    <w:rPr>
      <w:rFonts w:ascii="Times New Roman" w:hAnsi="Times New Roman" w:eastAsia="宋体" w:cs="Times New Roman"/>
    </w:rPr>
  </w:style>
  <w:style w:type="character" w:customStyle="1" w:styleId="60">
    <w:name w:val="Header Char"/>
    <w:qFormat/>
    <w:uiPriority w:val="0"/>
    <w:rPr>
      <w:rFonts w:ascii="Calibri" w:hAnsi="Calibri" w:eastAsia="宋体" w:cs="Times New Roman"/>
      <w:kern w:val="2"/>
      <w:sz w:val="18"/>
      <w:szCs w:val="18"/>
      <w:lang w:val="en-US" w:eastAsia="zh-CN" w:bidi="ar-SA"/>
    </w:rPr>
  </w:style>
  <w:style w:type="character" w:customStyle="1" w:styleId="61">
    <w:name w:val="Footer Char"/>
    <w:qFormat/>
    <w:uiPriority w:val="0"/>
    <w:rPr>
      <w:rFonts w:ascii="Calibri" w:hAnsi="Calibri" w:eastAsia="宋体" w:cs="Times New Roman"/>
      <w:kern w:val="2"/>
      <w:sz w:val="18"/>
      <w:szCs w:val="18"/>
      <w:lang w:val="en-US" w:eastAsia="zh-CN" w:bidi="ar-SA"/>
    </w:rPr>
  </w:style>
  <w:style w:type="character" w:customStyle="1" w:styleId="62">
    <w:name w:val="Plain Text Char"/>
    <w:qFormat/>
    <w:uiPriority w:val="0"/>
    <w:rPr>
      <w:rFonts w:ascii="宋体" w:hAnsi="Courier New" w:eastAsia="宋体" w:cs="Times New Roman"/>
      <w:lang w:bidi="ar-SA"/>
    </w:rPr>
  </w:style>
  <w:style w:type="character" w:customStyle="1" w:styleId="63">
    <w:name w:val="普通文字 Char Char3"/>
    <w:qFormat/>
    <w:uiPriority w:val="0"/>
    <w:rPr>
      <w:rFonts w:ascii="宋体" w:hAnsi="Times New Roman" w:eastAsia="宋体" w:cs="Courier New"/>
      <w:kern w:val="2"/>
      <w:sz w:val="21"/>
      <w:szCs w:val="21"/>
      <w:lang w:val="en-US" w:eastAsia="zh-CN" w:bidi="ar-SA"/>
    </w:rPr>
  </w:style>
  <w:style w:type="character" w:customStyle="1" w:styleId="64">
    <w:name w:val="样式 正文 +"/>
    <w:qFormat/>
    <w:uiPriority w:val="0"/>
    <w:rPr>
      <w:rFonts w:ascii="Times New Roman" w:hAnsi="Times New Roman" w:eastAsia="宋体" w:cs="Times New Roman"/>
      <w:kern w:val="0"/>
      <w:sz w:val="28"/>
    </w:rPr>
  </w:style>
  <w:style w:type="character" w:customStyle="1" w:styleId="65">
    <w:name w:val="正文文本缩进 Char"/>
    <w:link w:val="3"/>
    <w:qFormat/>
    <w:uiPriority w:val="0"/>
    <w:rPr>
      <w:rFonts w:ascii="仿宋_GB2312" w:hAnsi="Times New Roman" w:eastAsia="仿宋_GB2312" w:cs="Times New Roman"/>
      <w:kern w:val="2"/>
      <w:sz w:val="32"/>
      <w:lang w:val="en-US" w:eastAsia="zh-CN" w:bidi="ar-SA"/>
    </w:rPr>
  </w:style>
  <w:style w:type="character" w:customStyle="1" w:styleId="66">
    <w:name w:val="普通文字 Char Char2"/>
    <w:qFormat/>
    <w:uiPriority w:val="0"/>
    <w:rPr>
      <w:rFonts w:ascii="宋体" w:hAnsi="Courier New" w:eastAsia="宋体" w:cs="Times New Roman"/>
      <w:kern w:val="2"/>
      <w:sz w:val="21"/>
      <w:lang w:val="en-US" w:eastAsia="zh-CN" w:bidi="ar-SA"/>
    </w:rPr>
  </w:style>
  <w:style w:type="character" w:customStyle="1" w:styleId="67">
    <w:name w:val="页脚 Char"/>
    <w:link w:val="26"/>
    <w:qFormat/>
    <w:uiPriority w:val="99"/>
    <w:rPr>
      <w:rFonts w:ascii="Times New Roman" w:hAnsi="Times New Roman" w:eastAsia="宋体" w:cs="Times New Roman"/>
      <w:kern w:val="2"/>
      <w:sz w:val="18"/>
      <w:szCs w:val="18"/>
    </w:rPr>
  </w:style>
  <w:style w:type="character" w:customStyle="1" w:styleId="68">
    <w:name w:val="样式 宋体 小四"/>
    <w:qFormat/>
    <w:uiPriority w:val="0"/>
    <w:rPr>
      <w:rFonts w:ascii="宋体" w:hAnsi="宋体" w:eastAsia="宋体" w:cs="Times New Roman"/>
      <w:sz w:val="24"/>
    </w:rPr>
  </w:style>
  <w:style w:type="character" w:customStyle="1" w:styleId="69">
    <w:name w:val="页眉 Char"/>
    <w:link w:val="27"/>
    <w:qFormat/>
    <w:uiPriority w:val="99"/>
    <w:rPr>
      <w:rFonts w:ascii="Times New Roman" w:hAnsi="Times New Roman" w:eastAsia="宋体" w:cs="Times New Roman"/>
      <w:kern w:val="2"/>
      <w:sz w:val="18"/>
      <w:szCs w:val="18"/>
      <w:lang w:val="en-US" w:eastAsia="zh-CN" w:bidi="ar-SA"/>
    </w:rPr>
  </w:style>
  <w:style w:type="character" w:customStyle="1" w:styleId="70">
    <w:name w:val="副标题 Char"/>
    <w:link w:val="29"/>
    <w:qFormat/>
    <w:uiPriority w:val="0"/>
    <w:rPr>
      <w:rFonts w:ascii="Cambria" w:hAnsi="Cambria" w:eastAsia="宋体" w:cs="Times New Roman"/>
      <w:b/>
      <w:bCs/>
      <w:kern w:val="28"/>
      <w:sz w:val="28"/>
      <w:szCs w:val="32"/>
      <w:lang w:val="en-US" w:eastAsia="zh-CN" w:bidi="ar-SA"/>
    </w:rPr>
  </w:style>
  <w:style w:type="character" w:customStyle="1" w:styleId="71">
    <w:name w:val="批注框文本 Char"/>
    <w:link w:val="25"/>
    <w:qFormat/>
    <w:uiPriority w:val="0"/>
    <w:rPr>
      <w:rFonts w:ascii="Times New Roman" w:hAnsi="Times New Roman" w:eastAsia="宋体" w:cs="Times New Roman"/>
      <w:kern w:val="2"/>
      <w:sz w:val="18"/>
      <w:szCs w:val="18"/>
    </w:rPr>
  </w:style>
  <w:style w:type="character" w:customStyle="1" w:styleId="72">
    <w:name w:val="批注文字 Char"/>
    <w:link w:val="16"/>
    <w:qFormat/>
    <w:uiPriority w:val="0"/>
    <w:rPr>
      <w:rFonts w:ascii="Times New Roman" w:hAnsi="Times New Roman" w:eastAsia="宋体" w:cs="Times New Roman"/>
      <w:kern w:val="2"/>
      <w:sz w:val="21"/>
      <w:szCs w:val="24"/>
      <w:lang w:val="en-US" w:eastAsia="zh-CN" w:bidi="ar-SA"/>
    </w:rPr>
  </w:style>
  <w:style w:type="character" w:customStyle="1" w:styleId="73">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4">
    <w:name w:val="ca-1"/>
    <w:qFormat/>
    <w:uiPriority w:val="0"/>
    <w:rPr>
      <w:rFonts w:ascii="Times New Roman" w:hAnsi="Times New Roman" w:eastAsia="宋体" w:cs="Times New Roman"/>
    </w:rPr>
  </w:style>
  <w:style w:type="character" w:customStyle="1" w:styleId="75">
    <w:name w:val="正文360首行缩进 Char"/>
    <w:link w:val="76"/>
    <w:qFormat/>
    <w:uiPriority w:val="0"/>
    <w:rPr>
      <w:rFonts w:ascii="Times New Roman" w:hAnsi="Times New Roman" w:eastAsia="宋体" w:cs="Times New Roman"/>
      <w:sz w:val="24"/>
      <w:szCs w:val="24"/>
    </w:rPr>
  </w:style>
  <w:style w:type="paragraph" w:customStyle="1" w:styleId="76">
    <w:name w:val="正文360首行缩进"/>
    <w:basedOn w:val="1"/>
    <w:link w:val="75"/>
    <w:qFormat/>
    <w:uiPriority w:val="0"/>
    <w:pPr>
      <w:widowControl/>
      <w:spacing w:before="120" w:line="300" w:lineRule="auto"/>
      <w:ind w:firstLine="200"/>
      <w:jc w:val="left"/>
    </w:pPr>
    <w:rPr>
      <w:kern w:val="0"/>
      <w:sz w:val="24"/>
    </w:rPr>
  </w:style>
  <w:style w:type="character" w:customStyle="1" w:styleId="77">
    <w:name w:val="List Paragraph Char"/>
    <w:link w:val="78"/>
    <w:qFormat/>
    <w:locked/>
    <w:uiPriority w:val="0"/>
    <w:rPr>
      <w:rFonts w:ascii="宋体" w:hAnsi="宋体" w:cs="宋体"/>
      <w:sz w:val="24"/>
      <w:szCs w:val="24"/>
    </w:rPr>
  </w:style>
  <w:style w:type="paragraph" w:customStyle="1" w:styleId="78">
    <w:name w:val="列表段落1"/>
    <w:basedOn w:val="1"/>
    <w:link w:val="77"/>
    <w:qFormat/>
    <w:uiPriority w:val="0"/>
    <w:pPr>
      <w:widowControl/>
      <w:ind w:firstLine="420" w:firstLineChars="200"/>
      <w:jc w:val="left"/>
    </w:pPr>
    <w:rPr>
      <w:rFonts w:ascii="宋体" w:hAnsi="宋体"/>
      <w:kern w:val="0"/>
      <w:sz w:val="24"/>
      <w:lang w:val="zh-CN"/>
    </w:rPr>
  </w:style>
  <w:style w:type="character" w:customStyle="1" w:styleId="79">
    <w:name w:val="yyii"/>
    <w:qFormat/>
    <w:uiPriority w:val="0"/>
    <w:rPr>
      <w:rFonts w:ascii="Times New Roman" w:hAnsi="Times New Roman" w:eastAsia="宋体" w:cs="Times New Roman"/>
    </w:rPr>
  </w:style>
  <w:style w:type="character" w:customStyle="1" w:styleId="80">
    <w:name w:val="纯文本 Char1"/>
    <w:qFormat/>
    <w:uiPriority w:val="0"/>
    <w:rPr>
      <w:rFonts w:ascii="宋体" w:hAnsi="Courier New" w:eastAsia="宋体" w:cs="Times New Roman"/>
      <w:kern w:val="2"/>
      <w:sz w:val="21"/>
    </w:rPr>
  </w:style>
  <w:style w:type="character" w:customStyle="1" w:styleId="81">
    <w:name w:val="标题 1 Char1"/>
    <w:qFormat/>
    <w:uiPriority w:val="0"/>
    <w:rPr>
      <w:rFonts w:ascii="Times New Roman" w:hAnsi="Times New Roman" w:eastAsia="宋体" w:cs="Times New Roman"/>
      <w:b/>
      <w:bCs/>
      <w:kern w:val="44"/>
      <w:sz w:val="44"/>
      <w:szCs w:val="44"/>
    </w:rPr>
  </w:style>
  <w:style w:type="character" w:customStyle="1" w:styleId="82">
    <w:name w:val="标题 2 Char"/>
    <w:link w:val="5"/>
    <w:qFormat/>
    <w:uiPriority w:val="9"/>
    <w:rPr>
      <w:rFonts w:ascii="Arial" w:hAnsi="Arial" w:eastAsia="黑体"/>
      <w:b/>
      <w:bCs/>
      <w:kern w:val="2"/>
      <w:sz w:val="24"/>
      <w:szCs w:val="32"/>
    </w:rPr>
  </w:style>
  <w:style w:type="character" w:customStyle="1" w:styleId="83">
    <w:name w:val="批注主题 Char"/>
    <w:link w:val="35"/>
    <w:qFormat/>
    <w:uiPriority w:val="0"/>
    <w:rPr>
      <w:rFonts w:ascii="Times New Roman" w:hAnsi="Times New Roman" w:eastAsia="宋体" w:cs="Times New Roman"/>
      <w:b/>
      <w:bCs/>
      <w:kern w:val="2"/>
      <w:sz w:val="21"/>
      <w:szCs w:val="24"/>
      <w:lang w:val="en-US" w:eastAsia="zh-CN" w:bidi="ar-SA"/>
    </w:rPr>
  </w:style>
  <w:style w:type="paragraph" w:customStyle="1" w:styleId="84">
    <w:name w:val="目录 11"/>
    <w:basedOn w:val="1"/>
    <w:next w:val="1"/>
    <w:qFormat/>
    <w:uiPriority w:val="39"/>
  </w:style>
  <w:style w:type="paragraph" w:customStyle="1" w:styleId="85">
    <w:name w:val="目录 21"/>
    <w:basedOn w:val="1"/>
    <w:next w:val="1"/>
    <w:qFormat/>
    <w:uiPriority w:val="39"/>
    <w:pPr>
      <w:tabs>
        <w:tab w:val="right" w:leader="dot" w:pos="9402"/>
      </w:tabs>
      <w:ind w:left="718" w:leftChars="200" w:hanging="298" w:hangingChars="142"/>
    </w:pPr>
  </w:style>
  <w:style w:type="paragraph" w:customStyle="1" w:styleId="86">
    <w:name w:val="目录 31"/>
    <w:basedOn w:val="1"/>
    <w:next w:val="1"/>
    <w:qFormat/>
    <w:uiPriority w:val="39"/>
    <w:pPr>
      <w:ind w:left="840" w:leftChars="400"/>
    </w:pPr>
  </w:style>
  <w:style w:type="paragraph" w:customStyle="1" w:styleId="87">
    <w:name w:val="正文首行缩进1"/>
    <w:basedOn w:val="18"/>
    <w:qFormat/>
    <w:uiPriority w:val="0"/>
    <w:pPr>
      <w:spacing w:after="120" w:line="240" w:lineRule="auto"/>
      <w:ind w:firstLine="420" w:firstLineChars="100"/>
    </w:pPr>
    <w:rPr>
      <w:sz w:val="21"/>
    </w:rPr>
  </w:style>
  <w:style w:type="paragraph" w:customStyle="1" w:styleId="88">
    <w:name w:val="Char Char1 Char Char Char Char"/>
    <w:basedOn w:val="15"/>
    <w:qFormat/>
    <w:uiPriority w:val="0"/>
    <w:rPr>
      <w:rFonts w:ascii="Tahoma" w:hAnsi="Tahoma"/>
      <w:sz w:val="24"/>
    </w:rPr>
  </w:style>
  <w:style w:type="paragraph" w:customStyle="1" w:styleId="89">
    <w:name w:val="列出段落1"/>
    <w:basedOn w:val="1"/>
    <w:qFormat/>
    <w:uiPriority w:val="99"/>
    <w:pPr>
      <w:ind w:firstLine="420" w:firstLineChars="200"/>
    </w:pPr>
    <w:rPr>
      <w:rFonts w:ascii="Calibri" w:hAnsi="Calibri"/>
    </w:rPr>
  </w:style>
  <w:style w:type="paragraph" w:customStyle="1" w:styleId="90">
    <w:name w:val="Char Char Char1 Char"/>
    <w:basedOn w:val="15"/>
    <w:qFormat/>
    <w:uiPriority w:val="0"/>
  </w:style>
  <w:style w:type="paragraph" w:customStyle="1" w:styleId="91">
    <w:name w:val="pa-5"/>
    <w:basedOn w:val="1"/>
    <w:qFormat/>
    <w:uiPriority w:val="0"/>
    <w:pPr>
      <w:widowControl/>
      <w:spacing w:before="150" w:after="150"/>
      <w:jc w:val="left"/>
    </w:pPr>
    <w:rPr>
      <w:rFonts w:ascii="宋体" w:hAnsi="宋体" w:cs="宋体"/>
      <w:kern w:val="0"/>
      <w:sz w:val="24"/>
    </w:rPr>
  </w:style>
  <w:style w:type="paragraph" w:customStyle="1" w:styleId="9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3">
    <w:name w:val="Char Char1 Char Char Char Char1"/>
    <w:basedOn w:val="15"/>
    <w:qFormat/>
    <w:uiPriority w:val="0"/>
    <w:rPr>
      <w:rFonts w:ascii="Tahoma" w:hAnsi="Tahoma"/>
      <w:sz w:val="24"/>
    </w:rPr>
  </w:style>
  <w:style w:type="paragraph" w:customStyle="1" w:styleId="94">
    <w:name w:val="_Style 35"/>
    <w:basedOn w:val="15"/>
    <w:qFormat/>
    <w:uiPriority w:val="0"/>
    <w:pPr>
      <w:widowControl/>
      <w:ind w:firstLine="454"/>
      <w:jc w:val="left"/>
    </w:pPr>
  </w:style>
  <w:style w:type="paragraph" w:customStyle="1" w:styleId="95">
    <w:name w:val="5 Char Char Char Char Char Char Char Char Char Char"/>
    <w:basedOn w:val="1"/>
    <w:qFormat/>
    <w:uiPriority w:val="0"/>
  </w:style>
  <w:style w:type="paragraph" w:customStyle="1" w:styleId="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7">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8">
    <w:name w:val="默认段落字体 Para Char"/>
    <w:basedOn w:val="1"/>
    <w:qFormat/>
    <w:uiPriority w:val="0"/>
    <w:rPr>
      <w:szCs w:val="20"/>
    </w:rPr>
  </w:style>
  <w:style w:type="paragraph" w:customStyle="1" w:styleId="99">
    <w:name w:val="表格文字"/>
    <w:basedOn w:val="1"/>
    <w:qFormat/>
    <w:uiPriority w:val="0"/>
    <w:pPr>
      <w:spacing w:before="25" w:after="25"/>
      <w:jc w:val="left"/>
    </w:pPr>
    <w:rPr>
      <w:bCs/>
      <w:spacing w:val="10"/>
      <w:kern w:val="0"/>
      <w:sz w:val="24"/>
    </w:rPr>
  </w:style>
  <w:style w:type="paragraph" w:customStyle="1" w:styleId="100">
    <w:name w:val="_Style 7"/>
    <w:basedOn w:val="15"/>
    <w:qFormat/>
    <w:uiPriority w:val="0"/>
  </w:style>
  <w:style w:type="paragraph" w:customStyle="1" w:styleId="10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样式 标题 1 + 居中 段前: 0 磅 段后: 0 磅 行距: 固定值 30 磅"/>
    <w:basedOn w:val="4"/>
    <w:qFormat/>
    <w:uiPriority w:val="0"/>
    <w:pPr>
      <w:spacing w:before="0" w:after="0" w:line="600" w:lineRule="exact"/>
    </w:pPr>
    <w:rPr>
      <w:rFonts w:eastAsia="宋体" w:cs="宋体"/>
      <w:szCs w:val="20"/>
    </w:rPr>
  </w:style>
  <w:style w:type="paragraph" w:customStyle="1" w:styleId="104">
    <w:name w:val="样式 小四 行距: 1.5 倍行距"/>
    <w:basedOn w:val="1"/>
    <w:qFormat/>
    <w:uiPriority w:val="0"/>
    <w:pPr>
      <w:spacing w:line="360" w:lineRule="auto"/>
      <w:ind w:firstLine="480" w:firstLineChars="200"/>
    </w:pPr>
    <w:rPr>
      <w:rFonts w:cs="宋体"/>
      <w:sz w:val="24"/>
      <w:szCs w:val="20"/>
    </w:rPr>
  </w:style>
  <w:style w:type="paragraph" w:customStyle="1" w:styleId="105">
    <w:name w:val="p0"/>
    <w:basedOn w:val="1"/>
    <w:qFormat/>
    <w:uiPriority w:val="0"/>
    <w:pPr>
      <w:widowControl/>
    </w:pPr>
    <w:rPr>
      <w:rFonts w:ascii="宋体" w:hAnsi="宋体" w:cs="宋体"/>
      <w:kern w:val="0"/>
      <w:szCs w:val="21"/>
    </w:rPr>
  </w:style>
  <w:style w:type="paragraph" w:customStyle="1" w:styleId="106">
    <w:name w:val="Char Char Char Char Char Char Char Char Char Char Char Char"/>
    <w:basedOn w:val="1"/>
    <w:qFormat/>
    <w:uiPriority w:val="0"/>
    <w:pPr>
      <w:widowControl/>
      <w:spacing w:after="160" w:line="240" w:lineRule="exact"/>
      <w:jc w:val="left"/>
    </w:pPr>
  </w:style>
  <w:style w:type="paragraph" w:customStyle="1" w:styleId="107">
    <w:name w:val="Char Char Char1 Char1"/>
    <w:basedOn w:val="1"/>
    <w:qFormat/>
    <w:uiPriority w:val="0"/>
    <w:rPr>
      <w:rFonts w:ascii="Calibri" w:hAnsi="Calibri"/>
      <w:szCs w:val="22"/>
    </w:rPr>
  </w:style>
  <w:style w:type="paragraph" w:customStyle="1" w:styleId="108">
    <w:name w:val="Char Char Char Char Char Char Char"/>
    <w:basedOn w:val="1"/>
    <w:qFormat/>
    <w:uiPriority w:val="0"/>
  </w:style>
  <w:style w:type="paragraph" w:customStyle="1" w:styleId="109">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0">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1">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Char"/>
    <w:basedOn w:val="15"/>
    <w:qFormat/>
    <w:uiPriority w:val="0"/>
    <w:pPr>
      <w:widowControl/>
      <w:ind w:firstLine="454"/>
      <w:jc w:val="left"/>
    </w:pPr>
    <w:rPr>
      <w:rFonts w:ascii="Tahoma" w:hAnsi="Tahoma" w:cs="宋体"/>
      <w:kern w:val="0"/>
      <w:sz w:val="24"/>
      <w:szCs w:val="20"/>
    </w:rPr>
  </w:style>
  <w:style w:type="paragraph" w:customStyle="1" w:styleId="114">
    <w:name w:val="Char1"/>
    <w:basedOn w:val="15"/>
    <w:qFormat/>
    <w:uiPriority w:val="0"/>
    <w:pPr>
      <w:widowControl/>
      <w:ind w:firstLine="454"/>
      <w:jc w:val="left"/>
    </w:pPr>
    <w:rPr>
      <w:rFonts w:ascii="Tahoma" w:hAnsi="Tahoma" w:cs="宋体"/>
      <w:kern w:val="0"/>
      <w:sz w:val="24"/>
      <w:szCs w:val="20"/>
    </w:rPr>
  </w:style>
  <w:style w:type="paragraph" w:customStyle="1" w:styleId="115">
    <w:name w:val="1"/>
    <w:basedOn w:val="1"/>
    <w:next w:val="23"/>
    <w:qFormat/>
    <w:uiPriority w:val="0"/>
    <w:rPr>
      <w:rFonts w:ascii="宋体" w:hAnsi="Courier New"/>
      <w:szCs w:val="20"/>
    </w:rPr>
  </w:style>
  <w:style w:type="paragraph" w:customStyle="1" w:styleId="116">
    <w:name w:val="_Style 2"/>
    <w:basedOn w:val="1"/>
    <w:qFormat/>
    <w:uiPriority w:val="0"/>
    <w:pPr>
      <w:ind w:firstLine="420" w:firstLineChars="200"/>
    </w:pPr>
  </w:style>
  <w:style w:type="paragraph" w:customStyle="1" w:styleId="117">
    <w:name w:val="正文段"/>
    <w:basedOn w:val="1"/>
    <w:qFormat/>
    <w:uiPriority w:val="0"/>
    <w:pPr>
      <w:widowControl/>
      <w:snapToGrid w:val="0"/>
      <w:spacing w:after="156" w:afterLines="50"/>
      <w:ind w:firstLine="200" w:firstLineChars="200"/>
    </w:pPr>
    <w:rPr>
      <w:kern w:val="0"/>
      <w:sz w:val="24"/>
      <w:szCs w:val="20"/>
    </w:rPr>
  </w:style>
  <w:style w:type="paragraph" w:customStyle="1" w:styleId="118">
    <w:name w:val="列出段落2"/>
    <w:basedOn w:val="1"/>
    <w:qFormat/>
    <w:uiPriority w:val="34"/>
    <w:pPr>
      <w:ind w:firstLine="420" w:firstLineChars="200"/>
    </w:pPr>
    <w:rPr>
      <w:rFonts w:ascii="Calibri" w:hAnsi="Calibri"/>
      <w:szCs w:val="22"/>
    </w:rPr>
  </w:style>
  <w:style w:type="paragraph" w:styleId="11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未处理的提及1"/>
    <w:basedOn w:val="38"/>
    <w:semiHidden/>
    <w:unhideWhenUsed/>
    <w:qFormat/>
    <w:uiPriority w:val="99"/>
    <w:rPr>
      <w:color w:val="605E5C"/>
      <w:shd w:val="clear" w:color="auto" w:fill="E1DFDD"/>
    </w:rPr>
  </w:style>
  <w:style w:type="character" w:customStyle="1" w:styleId="121">
    <w:name w:val="font81"/>
    <w:basedOn w:val="38"/>
    <w:qFormat/>
    <w:uiPriority w:val="0"/>
    <w:rPr>
      <w:rFonts w:hint="eastAsia" w:ascii="宋体" w:hAnsi="宋体" w:eastAsia="宋体" w:cs="宋体"/>
      <w:color w:val="000000"/>
      <w:sz w:val="18"/>
      <w:szCs w:val="18"/>
      <w:u w:val="none"/>
    </w:rPr>
  </w:style>
  <w:style w:type="paragraph" w:styleId="122">
    <w:name w:val="List Paragraph"/>
    <w:basedOn w:val="1"/>
    <w:qFormat/>
    <w:uiPriority w:val="34"/>
    <w:pPr>
      <w:ind w:firstLine="420" w:firstLineChars="200"/>
    </w:pPr>
  </w:style>
  <w:style w:type="character" w:customStyle="1" w:styleId="123">
    <w:name w:val="Unresolved Mention"/>
    <w:basedOn w:val="38"/>
    <w:semiHidden/>
    <w:unhideWhenUsed/>
    <w:qFormat/>
    <w:uiPriority w:val="99"/>
    <w:rPr>
      <w:color w:val="605E5C"/>
      <w:shd w:val="clear" w:color="auto" w:fill="E1DFDD"/>
    </w:rPr>
  </w:style>
  <w:style w:type="character" w:customStyle="1" w:styleId="124">
    <w:name w:val="纯文本 字符1"/>
    <w:qFormat/>
    <w:uiPriority w:val="0"/>
    <w:rPr>
      <w:rFonts w:ascii="宋体" w:hAnsi="Courier New" w:eastAsia="宋体" w:cs="Courier New"/>
      <w:kern w:val="2"/>
      <w:sz w:val="21"/>
      <w:szCs w:val="21"/>
      <w:lang w:val="en-US" w:eastAsia="zh-CN" w:bidi="ar-SA"/>
    </w:rPr>
  </w:style>
  <w:style w:type="paragraph" w:customStyle="1" w:styleId="125">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6">
    <w:name w:val="标题 5 Char"/>
    <w:basedOn w:val="38"/>
    <w:link w:val="7"/>
    <w:qFormat/>
    <w:uiPriority w:val="0"/>
    <w:rPr>
      <w:b/>
      <w:kern w:val="2"/>
      <w:sz w:val="28"/>
      <w:szCs w:val="24"/>
    </w:rPr>
  </w:style>
  <w:style w:type="character" w:customStyle="1" w:styleId="127">
    <w:name w:val="标题 6 Char"/>
    <w:basedOn w:val="38"/>
    <w:link w:val="9"/>
    <w:qFormat/>
    <w:uiPriority w:val="0"/>
    <w:rPr>
      <w:rFonts w:ascii="Arial" w:hAnsi="Arial" w:eastAsia="黑体"/>
      <w:b/>
      <w:kern w:val="2"/>
      <w:sz w:val="24"/>
      <w:szCs w:val="24"/>
    </w:rPr>
  </w:style>
  <w:style w:type="character" w:customStyle="1" w:styleId="128">
    <w:name w:val="标题 7 Char"/>
    <w:basedOn w:val="38"/>
    <w:link w:val="10"/>
    <w:qFormat/>
    <w:uiPriority w:val="0"/>
    <w:rPr>
      <w:b/>
      <w:kern w:val="2"/>
      <w:sz w:val="24"/>
      <w:szCs w:val="24"/>
    </w:rPr>
  </w:style>
  <w:style w:type="character" w:customStyle="1" w:styleId="129">
    <w:name w:val="标题 8 Char"/>
    <w:basedOn w:val="38"/>
    <w:link w:val="11"/>
    <w:qFormat/>
    <w:uiPriority w:val="0"/>
    <w:rPr>
      <w:rFonts w:ascii="Arial" w:hAnsi="Arial" w:eastAsia="黑体"/>
      <w:kern w:val="2"/>
      <w:sz w:val="24"/>
      <w:szCs w:val="24"/>
    </w:rPr>
  </w:style>
  <w:style w:type="character" w:customStyle="1" w:styleId="130">
    <w:name w:val="标题 9 Char"/>
    <w:basedOn w:val="38"/>
    <w:link w:val="12"/>
    <w:qFormat/>
    <w:uiPriority w:val="0"/>
    <w:rPr>
      <w:rFonts w:ascii="Arial" w:hAnsi="Arial" w:eastAsia="黑体"/>
      <w:kern w:val="2"/>
      <w:sz w:val="21"/>
      <w:szCs w:val="24"/>
    </w:rPr>
  </w:style>
  <w:style w:type="character" w:customStyle="1" w:styleId="131">
    <w:name w:val="文档结构图 Char"/>
    <w:basedOn w:val="38"/>
    <w:link w:val="15"/>
    <w:qFormat/>
    <w:uiPriority w:val="0"/>
    <w:rPr>
      <w:kern w:val="2"/>
      <w:sz w:val="21"/>
      <w:szCs w:val="24"/>
      <w:shd w:val="clear" w:color="auto" w:fill="000080"/>
    </w:rPr>
  </w:style>
  <w:style w:type="character" w:customStyle="1" w:styleId="132">
    <w:name w:val="正文文本 3 Char"/>
    <w:basedOn w:val="38"/>
    <w:link w:val="17"/>
    <w:qFormat/>
    <w:uiPriority w:val="0"/>
    <w:rPr>
      <w:b/>
      <w:bCs/>
      <w:kern w:val="2"/>
      <w:sz w:val="24"/>
      <w:szCs w:val="24"/>
    </w:rPr>
  </w:style>
  <w:style w:type="character" w:customStyle="1" w:styleId="133">
    <w:name w:val="正文文本 Char"/>
    <w:basedOn w:val="38"/>
    <w:link w:val="18"/>
    <w:qFormat/>
    <w:uiPriority w:val="0"/>
    <w:rPr>
      <w:kern w:val="2"/>
      <w:sz w:val="24"/>
      <w:szCs w:val="24"/>
    </w:rPr>
  </w:style>
  <w:style w:type="character" w:customStyle="1" w:styleId="134">
    <w:name w:val="日期 Char"/>
    <w:basedOn w:val="38"/>
    <w:link w:val="20"/>
    <w:qFormat/>
    <w:uiPriority w:val="0"/>
    <w:rPr>
      <w:rFonts w:ascii="宋体" w:hAnsi="Courier New" w:cs="Courier New"/>
      <w:kern w:val="2"/>
      <w:sz w:val="21"/>
      <w:szCs w:val="21"/>
    </w:rPr>
  </w:style>
  <w:style w:type="character" w:customStyle="1" w:styleId="135">
    <w:name w:val="正文文本缩进 2 Char"/>
    <w:basedOn w:val="38"/>
    <w:link w:val="24"/>
    <w:qFormat/>
    <w:uiPriority w:val="0"/>
    <w:rPr>
      <w:kern w:val="2"/>
      <w:sz w:val="32"/>
    </w:rPr>
  </w:style>
  <w:style w:type="character" w:customStyle="1" w:styleId="136">
    <w:name w:val="正文文本缩进 3 Char"/>
    <w:basedOn w:val="38"/>
    <w:link w:val="31"/>
    <w:qFormat/>
    <w:uiPriority w:val="0"/>
    <w:rPr>
      <w:kern w:val="2"/>
      <w:sz w:val="16"/>
      <w:szCs w:val="16"/>
    </w:rPr>
  </w:style>
  <w:style w:type="character" w:customStyle="1" w:styleId="137">
    <w:name w:val="正文文本 2 Char"/>
    <w:basedOn w:val="38"/>
    <w:link w:val="32"/>
    <w:qFormat/>
    <w:uiPriority w:val="0"/>
    <w:rPr>
      <w:kern w:val="2"/>
      <w:sz w:val="21"/>
      <w:szCs w:val="24"/>
    </w:rPr>
  </w:style>
  <w:style w:type="character" w:customStyle="1" w:styleId="138">
    <w:name w:val="HTML 预设格式 Char"/>
    <w:basedOn w:val="38"/>
    <w:link w:val="33"/>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111</Words>
  <Characters>141</Characters>
  <Lines>304</Lines>
  <Paragraphs>85</Paragraphs>
  <TotalTime>115</TotalTime>
  <ScaleCrop>false</ScaleCrop>
  <LinksUpToDate>false</LinksUpToDate>
  <CharactersWithSpaces>162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2025-03-12T06:25:00Z</dcterms:created>
  <dc:creator>Huang Qian</dc:creator>
  <cp:lastModifiedBy>Lenovo</cp:lastModifiedBy>
  <cp:lastPrinted>2025-08-05T01:46:00Z</cp:lastPrinted>
  <dcterms:modified xsi:type="dcterms:W3CDTF">2025-08-05T06:07:32Z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262015DC77FE46B68CCD3833410CD3A5</vt:lpwstr>
  </property>
  <property fmtid="{D5CDD505-2E9C-101B-9397-08002B2CF9AE}" pid="4" name="KSOTemplateDocerSaveRecord">
    <vt:lpwstr>eyJoZGlkIjoiZjJmNDFkZDA5NDdmODgxMTllNGZkYTU2MzIyYjFlMjgiLCJ1c2VySWQiOiI2MDc2OTE3MzQifQ==</vt:lpwstr>
  </property>
</Properties>
</file>