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before="156" w:beforeLines="50" w:line="780" w:lineRule="exact"/>
        <w:jc w:val="center"/>
        <w:rPr>
          <w:rFonts w:ascii="方正小标宋_GBK" w:hAnsi="黑体" w:eastAsia="方正小标宋_GBK"/>
          <w:b/>
          <w:sz w:val="84"/>
          <w:szCs w:val="84"/>
        </w:rPr>
      </w:pPr>
      <w:r>
        <w:rPr>
          <w:rFonts w:hint="eastAsia" w:ascii="方正小标宋_GBK" w:hAnsi="黑体" w:eastAsia="方正小标宋_GBK"/>
          <w:b/>
          <w:sz w:val="84"/>
          <w:szCs w:val="84"/>
        </w:rPr>
        <w:t>竞争性谈判采购文件</w:t>
      </w:r>
    </w:p>
    <w:p/>
    <w:p/>
    <w:p/>
    <w:p/>
    <w:p/>
    <w:p/>
    <w:p/>
    <w:p/>
    <w:p/>
    <w:p/>
    <w:p/>
    <w:p/>
    <w:p>
      <w:pPr>
        <w:spacing w:line="500" w:lineRule="exact"/>
        <w:ind w:firstLine="1920" w:firstLineChars="6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项目名称:</w:t>
      </w:r>
      <w:r>
        <w:rPr>
          <w:rFonts w:hint="eastAsia" w:ascii="方正小标宋_GBK" w:hAnsi="微软雅黑" w:eastAsia="方正小标宋_GBK"/>
          <w:sz w:val="32"/>
          <w:szCs w:val="32"/>
          <w:lang w:eastAsia="zh-CN"/>
        </w:rPr>
        <w:t>浦北县人民法院融合式科技法庭建设</w:t>
      </w:r>
    </w:p>
    <w:p>
      <w:pPr>
        <w:spacing w:line="500" w:lineRule="exact"/>
        <w:ind w:firstLine="1920" w:firstLineChars="6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项目编号:</w:t>
      </w:r>
      <w:r>
        <w:rPr>
          <w:rFonts w:hint="eastAsia" w:ascii="方正小标宋_GBK" w:hAnsi="微软雅黑" w:eastAsia="方正小标宋_GBK"/>
          <w:sz w:val="32"/>
          <w:szCs w:val="32"/>
          <w:lang w:eastAsia="zh-CN"/>
        </w:rPr>
        <w:t>QZZC2025-J1-990304-QZSZ</w:t>
      </w:r>
    </w:p>
    <w:p/>
    <w:p/>
    <w:p/>
    <w:p/>
    <w:p/>
    <w:p/>
    <w:p/>
    <w:p/>
    <w:p/>
    <w:p/>
    <w:p/>
    <w:p/>
    <w:p/>
    <w:p/>
    <w:p/>
    <w:p/>
    <w:p/>
    <w:p/>
    <w:p/>
    <w:p/>
    <w:p/>
    <w:p>
      <w:pPr>
        <w:spacing w:line="360" w:lineRule="exact"/>
        <w:jc w:val="center"/>
        <w:rPr>
          <w:rFonts w:ascii="方正小标宋_GBK" w:hAnsi="微软雅黑" w:eastAsia="方正小标宋_GBK"/>
          <w:sz w:val="32"/>
          <w:szCs w:val="32"/>
        </w:rPr>
      </w:pPr>
      <w:r>
        <w:rPr>
          <w:rFonts w:hint="eastAsia" w:ascii="方正小标宋_GBK" w:hAnsi="微软雅黑" w:eastAsia="方正小标宋_GBK"/>
          <w:sz w:val="32"/>
          <w:szCs w:val="32"/>
        </w:rPr>
        <w:t>钦州市政府采购中心</w:t>
      </w:r>
    </w:p>
    <w:p>
      <w:pPr>
        <w:tabs>
          <w:tab w:val="left" w:pos="360"/>
        </w:tabs>
        <w:spacing w:line="440" w:lineRule="exact"/>
        <w:jc w:val="center"/>
        <w:rPr>
          <w:rFonts w:hint="eastAsia" w:ascii="仿宋_GB2312" w:hAnsi="宋体" w:eastAsia="方正小标宋_GBK"/>
          <w:sz w:val="32"/>
          <w:szCs w:val="32"/>
          <w:lang w:eastAsia="zh-CN"/>
        </w:rPr>
      </w:pPr>
      <w:r>
        <w:rPr>
          <w:rFonts w:hint="eastAsia" w:ascii="方正小标宋_GBK" w:hAnsi="微软雅黑" w:eastAsia="方正小标宋_GBK"/>
          <w:sz w:val="32"/>
          <w:szCs w:val="32"/>
        </w:rPr>
        <w:t>2025年</w:t>
      </w:r>
      <w:r>
        <w:rPr>
          <w:rFonts w:hint="eastAsia" w:ascii="方正小标宋_GBK" w:hAnsi="微软雅黑" w:eastAsia="方正小标宋_GBK"/>
          <w:sz w:val="32"/>
          <w:szCs w:val="32"/>
          <w:lang w:eastAsia="zh-CN"/>
        </w:rPr>
        <w:t>11月</w:t>
      </w:r>
    </w:p>
    <w:p/>
    <w:p/>
    <w:p>
      <w:pPr>
        <w:spacing w:line="640" w:lineRule="exact"/>
        <w:jc w:val="center"/>
        <w:rPr>
          <w:rFonts w:ascii="方正小标宋_GBK" w:hAnsi="宋体" w:eastAsia="方正小标宋_GBK"/>
          <w:b/>
          <w:sz w:val="32"/>
          <w:szCs w:val="32"/>
        </w:rPr>
      </w:pPr>
      <w:r>
        <w:rPr>
          <w:rFonts w:hint="eastAsia" w:ascii="方正小标宋_GBK" w:hAnsi="宋体" w:eastAsia="方正小标宋_GBK"/>
          <w:b/>
          <w:sz w:val="44"/>
          <w:szCs w:val="44"/>
        </w:rPr>
        <w:t>目   录</w:t>
      </w:r>
    </w:p>
    <w:p/>
    <w:p>
      <w:pPr>
        <w:pStyle w:val="29"/>
        <w:tabs>
          <w:tab w:val="right" w:leader="dot" w:pos="9514"/>
        </w:tabs>
        <w:spacing w:line="1000" w:lineRule="exact"/>
        <w:rPr>
          <w:rFonts w:asciiTheme="minorHAnsi" w:hAnsiTheme="minorHAnsi" w:eastAsiaTheme="minorEastAsia" w:cstheme="minorBidi"/>
          <w:sz w:val="28"/>
          <w:szCs w:val="28"/>
        </w:rPr>
      </w:pPr>
      <w:bookmarkStart w:id="0" w:name="_Toc354479497"/>
      <w:r>
        <w:rPr>
          <w:rFonts w:hint="eastAsia" w:ascii="方正小标宋_GBK" w:hAnsi="仿宋" w:eastAsia="方正小标宋_GBK"/>
          <w:b/>
          <w:sz w:val="28"/>
          <w:szCs w:val="28"/>
        </w:rPr>
        <w:fldChar w:fldCharType="begin"/>
      </w:r>
      <w:r>
        <w:rPr>
          <w:rFonts w:hint="eastAsia" w:ascii="方正小标宋_GBK" w:hAnsi="仿宋" w:eastAsia="方正小标宋_GBK"/>
          <w:b/>
          <w:sz w:val="28"/>
          <w:szCs w:val="28"/>
        </w:rPr>
        <w:instrText xml:space="preserve"> TOC \o "1-1" \h \z \u </w:instrText>
      </w:r>
      <w:r>
        <w:rPr>
          <w:rFonts w:hint="eastAsia" w:ascii="方正小标宋_GBK" w:hAnsi="仿宋" w:eastAsia="方正小标宋_GBK"/>
          <w:b/>
          <w:sz w:val="28"/>
          <w:szCs w:val="28"/>
        </w:rPr>
        <w:fldChar w:fldCharType="separate"/>
      </w:r>
      <w:r>
        <w:fldChar w:fldCharType="begin"/>
      </w:r>
      <w:r>
        <w:instrText xml:space="preserve"> HYPERLINK \l "_Toc92355023" </w:instrText>
      </w:r>
      <w:r>
        <w:fldChar w:fldCharType="separate"/>
      </w:r>
      <w:r>
        <w:rPr>
          <w:rStyle w:val="43"/>
          <w:rFonts w:ascii="方正小标宋_GBK" w:hAnsi="宋体" w:eastAsia="方正小标宋_GBK"/>
          <w:color w:val="auto"/>
          <w:sz w:val="28"/>
          <w:szCs w:val="28"/>
        </w:rPr>
        <w:t>第一章  竞争性谈判公告</w:t>
      </w:r>
      <w:r>
        <w:rPr>
          <w:sz w:val="28"/>
          <w:szCs w:val="28"/>
        </w:rPr>
        <w:tab/>
      </w:r>
      <w:r>
        <w:rPr>
          <w:sz w:val="28"/>
          <w:szCs w:val="28"/>
        </w:rPr>
        <w:fldChar w:fldCharType="begin"/>
      </w:r>
      <w:r>
        <w:rPr>
          <w:sz w:val="28"/>
          <w:szCs w:val="28"/>
        </w:rPr>
        <w:instrText xml:space="preserve"> PAGEREF _Toc92355023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29"/>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"_Toc92355024" </w:instrText>
      </w:r>
      <w:r>
        <w:fldChar w:fldCharType="separate"/>
      </w:r>
      <w:r>
        <w:rPr>
          <w:rStyle w:val="43"/>
          <w:rFonts w:ascii="方正小标宋_GBK" w:hAnsi="宋体" w:eastAsia="方正小标宋_GBK"/>
          <w:color w:val="auto"/>
          <w:sz w:val="28"/>
          <w:szCs w:val="28"/>
        </w:rPr>
        <w:t>第二章  项目需求</w:t>
      </w:r>
      <w:r>
        <w:rPr>
          <w:sz w:val="28"/>
          <w:szCs w:val="28"/>
        </w:rPr>
        <w:tab/>
      </w:r>
      <w:r>
        <w:rPr>
          <w:sz w:val="28"/>
          <w:szCs w:val="28"/>
        </w:rPr>
        <w:fldChar w:fldCharType="begin"/>
      </w:r>
      <w:r>
        <w:rPr>
          <w:sz w:val="28"/>
          <w:szCs w:val="28"/>
        </w:rPr>
        <w:instrText xml:space="preserve"> PAGEREF _Toc92355024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29"/>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"_Toc92355025" </w:instrText>
      </w:r>
      <w:r>
        <w:fldChar w:fldCharType="separate"/>
      </w:r>
      <w:r>
        <w:rPr>
          <w:rStyle w:val="43"/>
          <w:rFonts w:ascii="方正小标宋简体" w:eastAsia="方正小标宋简体"/>
          <w:color w:val="auto"/>
          <w:sz w:val="28"/>
          <w:szCs w:val="28"/>
        </w:rPr>
        <w:t>第三章  供应商须知</w:t>
      </w:r>
      <w:r>
        <w:rPr>
          <w:sz w:val="28"/>
          <w:szCs w:val="28"/>
        </w:rPr>
        <w:tab/>
      </w:r>
      <w:r>
        <w:rPr>
          <w:sz w:val="28"/>
          <w:szCs w:val="28"/>
        </w:rPr>
        <w:fldChar w:fldCharType="begin"/>
      </w:r>
      <w:r>
        <w:rPr>
          <w:sz w:val="28"/>
          <w:szCs w:val="28"/>
        </w:rPr>
        <w:instrText xml:space="preserve"> PAGEREF _Toc92355025 \h </w:instrText>
      </w:r>
      <w:r>
        <w:rPr>
          <w:sz w:val="28"/>
          <w:szCs w:val="28"/>
        </w:rPr>
        <w:fldChar w:fldCharType="separate"/>
      </w:r>
      <w:r>
        <w:rPr>
          <w:sz w:val="28"/>
          <w:szCs w:val="28"/>
        </w:rPr>
        <w:t>34</w:t>
      </w:r>
      <w:r>
        <w:rPr>
          <w:sz w:val="28"/>
          <w:szCs w:val="28"/>
        </w:rPr>
        <w:fldChar w:fldCharType="end"/>
      </w:r>
      <w:r>
        <w:rPr>
          <w:sz w:val="28"/>
          <w:szCs w:val="28"/>
        </w:rPr>
        <w:fldChar w:fldCharType="end"/>
      </w:r>
    </w:p>
    <w:p>
      <w:pPr>
        <w:pStyle w:val="29"/>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"_Toc92355026" </w:instrText>
      </w:r>
      <w:r>
        <w:fldChar w:fldCharType="separate"/>
      </w:r>
      <w:r>
        <w:rPr>
          <w:rStyle w:val="43"/>
          <w:rFonts w:ascii="方正小标宋_GBK" w:hAnsi="宋体" w:eastAsia="方正小标宋_GBK"/>
          <w:color w:val="auto"/>
          <w:sz w:val="28"/>
          <w:szCs w:val="28"/>
        </w:rPr>
        <w:t>第四章  评定标准及推荐原则</w:t>
      </w:r>
      <w:r>
        <w:rPr>
          <w:sz w:val="28"/>
          <w:szCs w:val="28"/>
        </w:rPr>
        <w:tab/>
      </w:r>
      <w:r>
        <w:rPr>
          <w:sz w:val="28"/>
          <w:szCs w:val="28"/>
        </w:rPr>
        <w:fldChar w:fldCharType="begin"/>
      </w:r>
      <w:r>
        <w:rPr>
          <w:sz w:val="28"/>
          <w:szCs w:val="28"/>
        </w:rPr>
        <w:instrText xml:space="preserve"> PAGEREF _Toc92355026 \h </w:instrText>
      </w:r>
      <w:r>
        <w:rPr>
          <w:sz w:val="28"/>
          <w:szCs w:val="28"/>
        </w:rPr>
        <w:fldChar w:fldCharType="separate"/>
      </w:r>
      <w:r>
        <w:rPr>
          <w:sz w:val="28"/>
          <w:szCs w:val="28"/>
        </w:rPr>
        <w:t>45</w:t>
      </w:r>
      <w:r>
        <w:rPr>
          <w:sz w:val="28"/>
          <w:szCs w:val="28"/>
        </w:rPr>
        <w:fldChar w:fldCharType="end"/>
      </w:r>
      <w:r>
        <w:rPr>
          <w:sz w:val="28"/>
          <w:szCs w:val="28"/>
        </w:rPr>
        <w:fldChar w:fldCharType="end"/>
      </w:r>
    </w:p>
    <w:p>
      <w:pPr>
        <w:pStyle w:val="29"/>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"_Toc92355027" </w:instrText>
      </w:r>
      <w:r>
        <w:fldChar w:fldCharType="separate"/>
      </w:r>
      <w:r>
        <w:rPr>
          <w:rStyle w:val="43"/>
          <w:rFonts w:ascii="方正小标宋_GBK" w:eastAsia="方正小标宋_GBK"/>
          <w:color w:val="auto"/>
          <w:sz w:val="28"/>
          <w:szCs w:val="28"/>
        </w:rPr>
        <w:t>第五章  合同文本</w:t>
      </w:r>
      <w:r>
        <w:rPr>
          <w:sz w:val="28"/>
          <w:szCs w:val="28"/>
        </w:rPr>
        <w:tab/>
      </w:r>
      <w:r>
        <w:rPr>
          <w:sz w:val="28"/>
          <w:szCs w:val="28"/>
        </w:rPr>
        <w:fldChar w:fldCharType="begin"/>
      </w:r>
      <w:r>
        <w:rPr>
          <w:sz w:val="28"/>
          <w:szCs w:val="28"/>
        </w:rPr>
        <w:instrText xml:space="preserve"> PAGEREF _Toc92355027 \h </w:instrText>
      </w:r>
      <w:r>
        <w:rPr>
          <w:sz w:val="28"/>
          <w:szCs w:val="28"/>
        </w:rPr>
        <w:fldChar w:fldCharType="separate"/>
      </w:r>
      <w:r>
        <w:rPr>
          <w:sz w:val="28"/>
          <w:szCs w:val="28"/>
        </w:rPr>
        <w:t>47</w:t>
      </w:r>
      <w:r>
        <w:rPr>
          <w:sz w:val="28"/>
          <w:szCs w:val="28"/>
        </w:rPr>
        <w:fldChar w:fldCharType="end"/>
      </w:r>
      <w:r>
        <w:rPr>
          <w:sz w:val="28"/>
          <w:szCs w:val="28"/>
        </w:rPr>
        <w:fldChar w:fldCharType="end"/>
      </w:r>
    </w:p>
    <w:p>
      <w:pPr>
        <w:pStyle w:val="29"/>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"_Toc92355028" </w:instrText>
      </w:r>
      <w:r>
        <w:fldChar w:fldCharType="separate"/>
      </w:r>
      <w:r>
        <w:rPr>
          <w:rStyle w:val="43"/>
          <w:rFonts w:ascii="方正小标宋_GBK" w:hAnsi="方正小标宋_GBK" w:eastAsia="方正小标宋_GBK"/>
          <w:color w:val="auto"/>
          <w:sz w:val="28"/>
          <w:szCs w:val="28"/>
        </w:rPr>
        <w:t>第六章  响应文件格式</w:t>
      </w:r>
      <w:r>
        <w:rPr>
          <w:sz w:val="28"/>
          <w:szCs w:val="28"/>
        </w:rPr>
        <w:tab/>
      </w:r>
      <w:r>
        <w:rPr>
          <w:sz w:val="28"/>
          <w:szCs w:val="28"/>
        </w:rPr>
        <w:fldChar w:fldCharType="begin"/>
      </w:r>
      <w:r>
        <w:rPr>
          <w:sz w:val="28"/>
          <w:szCs w:val="28"/>
        </w:rPr>
        <w:instrText xml:space="preserve"> PAGEREF _Toc92355028 \h </w:instrText>
      </w:r>
      <w:r>
        <w:rPr>
          <w:sz w:val="28"/>
          <w:szCs w:val="28"/>
        </w:rPr>
        <w:fldChar w:fldCharType="separate"/>
      </w:r>
      <w:r>
        <w:rPr>
          <w:sz w:val="28"/>
          <w:szCs w:val="28"/>
        </w:rPr>
        <w:t>62</w:t>
      </w:r>
      <w:r>
        <w:rPr>
          <w:sz w:val="28"/>
          <w:szCs w:val="28"/>
        </w:rPr>
        <w:fldChar w:fldCharType="end"/>
      </w:r>
      <w:r>
        <w:rPr>
          <w:sz w:val="28"/>
          <w:szCs w:val="28"/>
        </w:rPr>
        <w:fldChar w:fldCharType="end"/>
      </w:r>
    </w:p>
    <w:p>
      <w:p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rPr>
        <w:fldChar w:fldCharType="end"/>
      </w:r>
    </w:p>
    <w:p/>
    <w:p>
      <w:pPr>
        <w:widowControl/>
        <w:jc w:val="left"/>
      </w:pPr>
    </w:p>
    <w:p/>
    <w:p/>
    <w:p/>
    <w:p/>
    <w:p/>
    <w:p/>
    <w:p/>
    <w:p/>
    <w:p/>
    <w:p/>
    <w:p/>
    <w:p/>
    <w:p>
      <w:pPr>
        <w:pStyle w:val="3"/>
        <w:spacing w:line="400" w:lineRule="exact"/>
        <w:rPr>
          <w:rFonts w:ascii="方正小标宋_GBK" w:hAnsi="宋体" w:eastAsia="方正小标宋_GBK"/>
        </w:rPr>
      </w:pPr>
      <w:bookmarkStart w:id="1" w:name="_Toc92355023"/>
      <w:r>
        <w:rPr>
          <w:rFonts w:hint="eastAsia" w:ascii="方正小标宋_GBK" w:hAnsi="宋体" w:eastAsia="方正小标宋_GBK"/>
        </w:rPr>
        <w:t>第一章  竞争性谈判公告</w:t>
      </w:r>
      <w:bookmarkEnd w:id="0"/>
      <w:bookmarkEnd w:id="1"/>
    </w:p>
    <w:p>
      <w:pPr>
        <w:spacing w:line="600" w:lineRule="exact"/>
        <w:jc w:val="center"/>
        <w:rPr>
          <w:rFonts w:ascii="黑体" w:hAnsi="宋体" w:eastAsia="黑体"/>
          <w:b/>
          <w:sz w:val="32"/>
          <w:szCs w:val="32"/>
        </w:rPr>
      </w:pPr>
      <w:r>
        <w:rPr>
          <w:rFonts w:ascii="黑体" w:hAnsi="宋体" w:eastAsia="黑体"/>
          <w:b/>
          <w:sz w:val="32"/>
          <w:szCs w:val="32"/>
        </w:rPr>
        <w:br w:type="page"/>
      </w:r>
    </w:p>
    <w:p>
      <w:pPr>
        <w:spacing w:line="600" w:lineRule="exact"/>
        <w:jc w:val="center"/>
        <w:rPr>
          <w:rFonts w:ascii="方正小标宋_GBK" w:hAnsi="宋体" w:eastAsia="方正小标宋_GBK"/>
          <w:b/>
          <w:sz w:val="34"/>
          <w:szCs w:val="34"/>
        </w:rPr>
      </w:pPr>
      <w:r>
        <w:rPr>
          <w:rFonts w:hint="eastAsia" w:ascii="方正小标宋_GBK" w:hAnsi="宋体" w:eastAsia="方正小标宋_GBK"/>
          <w:b/>
          <w:sz w:val="34"/>
          <w:szCs w:val="34"/>
        </w:rPr>
        <w:t>钦州市政府采购中心关于</w:t>
      </w:r>
      <w:r>
        <w:rPr>
          <w:rFonts w:hint="eastAsia" w:ascii="方正小标宋_GBK" w:hAnsi="宋体" w:eastAsia="方正小标宋_GBK"/>
          <w:b/>
          <w:sz w:val="34"/>
          <w:szCs w:val="34"/>
          <w:lang w:eastAsia="zh-CN"/>
        </w:rPr>
        <w:t>浦北县人民法院融合式科技法庭建设</w:t>
      </w:r>
      <w:r>
        <w:rPr>
          <w:rFonts w:ascii="方正小标宋_GBK" w:hAnsi="宋体" w:eastAsia="方正小标宋_GBK"/>
          <w:b/>
          <w:sz w:val="34"/>
          <w:szCs w:val="34"/>
        </w:rPr>
        <w:t>(</w:t>
      </w:r>
      <w:r>
        <w:rPr>
          <w:rFonts w:hint="eastAsia" w:ascii="方正小标宋_GBK" w:hAnsi="宋体" w:eastAsia="方正小标宋_GBK"/>
          <w:b/>
          <w:sz w:val="34"/>
          <w:szCs w:val="34"/>
          <w:lang w:eastAsia="zh-CN"/>
        </w:rPr>
        <w:t>QZZC2025-J1-990304-QZSZ</w:t>
      </w:r>
      <w:r>
        <w:rPr>
          <w:rFonts w:ascii="方正小标宋_GBK" w:hAnsi="宋体" w:eastAsia="方正小标宋_GBK"/>
          <w:b/>
          <w:sz w:val="34"/>
          <w:szCs w:val="34"/>
        </w:rPr>
        <w:t>)</w:t>
      </w:r>
      <w:r>
        <w:rPr>
          <w:rFonts w:hint="eastAsia" w:ascii="方正小标宋_GBK" w:hAnsi="宋体" w:eastAsia="方正小标宋_GBK"/>
          <w:b/>
          <w:sz w:val="34"/>
          <w:szCs w:val="34"/>
        </w:rPr>
        <w:t>的竞争性谈判公告</w:t>
      </w:r>
    </w:p>
    <w:p>
      <w:pPr>
        <w:pBdr>
          <w:top w:val="single" w:color="auto" w:sz="4" w:space="0"/>
          <w:left w:val="single" w:color="auto" w:sz="4" w:space="4"/>
          <w:bottom w:val="single" w:color="auto" w:sz="4" w:space="1"/>
          <w:right w:val="single" w:color="auto" w:sz="4" w:space="4"/>
        </w:pBdr>
        <w:spacing w:line="400" w:lineRule="exact"/>
        <w:rPr>
          <w:rFonts w:ascii="方正小标宋简体" w:hAnsi="宋体" w:eastAsia="方正小标宋简体"/>
          <w:b/>
          <w:sz w:val="32"/>
          <w:szCs w:val="32"/>
        </w:rPr>
      </w:pPr>
      <w:bookmarkStart w:id="2" w:name="_Toc38370138"/>
      <w:r>
        <w:rPr>
          <w:rFonts w:hint="eastAsia" w:ascii="宋体" w:hAnsi="宋体"/>
          <w:szCs w:val="21"/>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lang w:eastAsia="zh-CN"/>
        </w:rPr>
        <w:t>浦北县人民法院融合式科技法庭建设</w:t>
      </w:r>
      <w:r>
        <w:rPr>
          <w:rFonts w:hint="eastAsia" w:ascii="宋体" w:hAnsi="宋体"/>
          <w:szCs w:val="21"/>
        </w:rPr>
        <w:t>的潜在供应商应在广西政府采购云平台（https://www.gcy.zfcg.gxzf.gov.cn/）获取采购文件，并于2025</w:t>
      </w:r>
      <w:r>
        <w:rPr>
          <w:rFonts w:hint="eastAsia" w:ascii="宋体" w:hAnsi="宋体"/>
          <w:bCs/>
          <w:szCs w:val="21"/>
        </w:rPr>
        <w:t>年</w:t>
      </w:r>
      <w:r>
        <w:rPr>
          <w:rFonts w:hint="eastAsia" w:ascii="宋体" w:hAnsi="宋体"/>
          <w:bCs/>
          <w:szCs w:val="21"/>
          <w:lang w:val="en-US" w:eastAsia="zh-CN"/>
        </w:rPr>
        <w:t>11月13</w:t>
      </w:r>
      <w:r>
        <w:rPr>
          <w:rFonts w:hint="eastAsia" w:ascii="宋体" w:hAnsi="宋体"/>
          <w:bCs/>
          <w:szCs w:val="21"/>
        </w:rPr>
        <w:t>日</w:t>
      </w:r>
      <w:r>
        <w:rPr>
          <w:rFonts w:hint="eastAsia"/>
        </w:rPr>
        <w:t>9</w:t>
      </w:r>
      <w:r>
        <w:t>:</w:t>
      </w:r>
      <w:r>
        <w:rPr>
          <w:rFonts w:hint="eastAsia"/>
        </w:rPr>
        <w:t>3</w:t>
      </w:r>
      <w:r>
        <w:t>0</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bookmarkEnd w:id="2"/>
    <w:p>
      <w:pPr>
        <w:spacing w:line="400" w:lineRule="exact"/>
        <w:rPr>
          <w:b/>
        </w:rPr>
      </w:pPr>
      <w:bookmarkStart w:id="3" w:name="_Toc35393621"/>
      <w:bookmarkStart w:id="4" w:name="_Toc28359002"/>
      <w:bookmarkStart w:id="5" w:name="_Toc35393790"/>
      <w:bookmarkStart w:id="6" w:name="_Toc28359079"/>
      <w:bookmarkStart w:id="7" w:name="_Hlk24379207"/>
      <w:bookmarkStart w:id="8" w:name="_Toc38370146"/>
      <w:r>
        <w:rPr>
          <w:rFonts w:hint="eastAsia"/>
          <w:b/>
        </w:rPr>
        <w:t>一、项目基本情况</w:t>
      </w:r>
      <w:bookmarkEnd w:id="3"/>
      <w:bookmarkEnd w:id="4"/>
      <w:bookmarkEnd w:id="5"/>
      <w:bookmarkEnd w:id="6"/>
    </w:p>
    <w:p>
      <w:pPr>
        <w:spacing w:line="400" w:lineRule="exact"/>
        <w:ind w:firstLine="420"/>
        <w:rPr>
          <w:rFonts w:hint="eastAsia" w:eastAsia="宋体"/>
          <w:lang w:eastAsia="zh-CN"/>
        </w:rPr>
      </w:pPr>
      <w:r>
        <w:rPr>
          <w:rFonts w:hint="eastAsia"/>
        </w:rPr>
        <w:t>项目编号：</w:t>
      </w:r>
      <w:r>
        <w:rPr>
          <w:rFonts w:hint="eastAsia"/>
          <w:lang w:eastAsia="zh-CN"/>
        </w:rPr>
        <w:t>QZZC2025-J1-990304-QZSZ</w:t>
      </w:r>
    </w:p>
    <w:p>
      <w:pPr>
        <w:spacing w:line="400" w:lineRule="exact"/>
        <w:ind w:firstLine="420"/>
        <w:rPr>
          <w:rFonts w:hint="eastAsia" w:eastAsia="宋体"/>
          <w:lang w:eastAsia="zh-CN"/>
        </w:rPr>
      </w:pPr>
      <w:r>
        <w:rPr>
          <w:rFonts w:hint="eastAsia"/>
        </w:rPr>
        <w:t>项目名称：</w:t>
      </w:r>
      <w:r>
        <w:rPr>
          <w:rFonts w:hint="eastAsia"/>
          <w:lang w:eastAsia="zh-CN"/>
        </w:rPr>
        <w:t>浦北县人民法院融合式科技法庭建设</w:t>
      </w:r>
    </w:p>
    <w:bookmarkEnd w:id="7"/>
    <w:p>
      <w:pPr>
        <w:spacing w:line="400" w:lineRule="exact"/>
        <w:ind w:firstLine="420"/>
        <w:rPr>
          <w:rFonts w:hint="eastAsia" w:eastAsia="宋体"/>
          <w:lang w:eastAsia="zh-CN"/>
        </w:rPr>
      </w:pPr>
      <w:r>
        <w:rPr>
          <w:rFonts w:hint="eastAsia"/>
        </w:rPr>
        <w:t>预算总金额(元</w:t>
      </w:r>
      <w:r>
        <w:t>)</w:t>
      </w:r>
      <w:r>
        <w:rPr>
          <w:rFonts w:hint="eastAsia"/>
        </w:rPr>
        <w:t>：</w:t>
      </w:r>
      <w:r>
        <w:rPr>
          <w:rFonts w:hint="eastAsia"/>
          <w:lang w:eastAsia="zh-CN"/>
        </w:rPr>
        <w:t>1,030,852.00</w:t>
      </w:r>
    </w:p>
    <w:p>
      <w:pPr>
        <w:spacing w:line="400" w:lineRule="exact"/>
        <w:ind w:firstLine="420"/>
      </w:pPr>
      <w:r>
        <w:rPr>
          <w:rFonts w:hint="eastAsia"/>
        </w:rPr>
        <w:t>采购需求：</w:t>
      </w:r>
    </w:p>
    <w:p>
      <w:pPr>
        <w:spacing w:line="400" w:lineRule="exact"/>
        <w:ind w:firstLine="420"/>
      </w:pPr>
    </w:p>
    <w:p>
      <w:pPr>
        <w:spacing w:line="400" w:lineRule="exact"/>
        <w:ind w:firstLine="420"/>
        <w:rPr>
          <w:rFonts w:hint="eastAsia" w:eastAsia="宋体"/>
          <w:lang w:eastAsia="zh-CN"/>
        </w:rPr>
      </w:pPr>
      <w:r>
        <w:rPr>
          <w:rFonts w:hint="eastAsia"/>
        </w:rPr>
        <w:t>标项名称：</w:t>
      </w:r>
      <w:r>
        <w:t xml:space="preserve"> </w:t>
      </w:r>
      <w:r>
        <w:rPr>
          <w:rFonts w:hint="eastAsia"/>
          <w:lang w:eastAsia="zh-CN"/>
        </w:rPr>
        <w:t>浦北县人民法院融合式科技法庭建设</w:t>
      </w:r>
    </w:p>
    <w:p>
      <w:pPr>
        <w:spacing w:line="400" w:lineRule="exact"/>
        <w:ind w:firstLine="420"/>
      </w:pPr>
      <w:r>
        <w:rPr>
          <w:rFonts w:hint="eastAsia"/>
        </w:rPr>
        <w:t>数量：1</w:t>
      </w:r>
    </w:p>
    <w:p>
      <w:pPr>
        <w:spacing w:line="400" w:lineRule="exact"/>
        <w:ind w:firstLine="420"/>
        <w:rPr>
          <w:rFonts w:hint="eastAsia" w:eastAsia="宋体"/>
          <w:lang w:eastAsia="zh-CN"/>
        </w:rPr>
      </w:pPr>
      <w:r>
        <w:rPr>
          <w:rFonts w:hint="eastAsia"/>
        </w:rPr>
        <w:t>预算金额(元</w:t>
      </w:r>
      <w:r>
        <w:t>)</w:t>
      </w:r>
      <w:r>
        <w:rPr>
          <w:rFonts w:hint="eastAsia"/>
        </w:rPr>
        <w:t>：</w:t>
      </w:r>
      <w:r>
        <w:rPr>
          <w:rFonts w:hint="eastAsia"/>
          <w:lang w:eastAsia="zh-CN"/>
        </w:rPr>
        <w:t>1,030,852.00</w:t>
      </w:r>
    </w:p>
    <w:p>
      <w:pPr>
        <w:spacing w:line="400" w:lineRule="exact"/>
        <w:ind w:firstLine="420"/>
      </w:pPr>
      <w:r>
        <w:rPr>
          <w:rFonts w:hint="eastAsia"/>
        </w:rPr>
        <w:t>简要规格描述或项目基本概况介绍、用途：浦北县人民法院融合式科技法庭建设，具体详见采购文件。</w:t>
      </w:r>
    </w:p>
    <w:p>
      <w:pPr>
        <w:spacing w:line="400" w:lineRule="exact"/>
        <w:ind w:firstLine="420"/>
      </w:pPr>
      <w:r>
        <w:rPr>
          <w:rFonts w:hint="eastAsia"/>
        </w:rPr>
        <w:t>最高限价(如有</w:t>
      </w:r>
      <w:r>
        <w:t>)</w:t>
      </w:r>
      <w:r>
        <w:rPr>
          <w:rFonts w:hint="eastAsia"/>
        </w:rPr>
        <w:t>：</w:t>
      </w:r>
    </w:p>
    <w:p>
      <w:pPr>
        <w:spacing w:line="400" w:lineRule="exact"/>
        <w:ind w:firstLine="420"/>
      </w:pPr>
      <w:r>
        <w:rPr>
          <w:rFonts w:hint="eastAsia"/>
        </w:rPr>
        <w:t>合同履行期限：合同签订完成后45天内交货且安装调式完毕，并达到验收条件。</w:t>
      </w:r>
    </w:p>
    <w:p>
      <w:pPr>
        <w:spacing w:line="400" w:lineRule="exact"/>
        <w:ind w:firstLine="420"/>
      </w:pPr>
      <w:r>
        <w:rPr>
          <w:rFonts w:hint="eastAsia"/>
        </w:rPr>
        <w:t>本标项(否</w:t>
      </w:r>
      <w:r>
        <w:t>)</w:t>
      </w:r>
      <w:r>
        <w:rPr>
          <w:rFonts w:hint="eastAsia"/>
        </w:rPr>
        <w:t>接受联合体投标。</w:t>
      </w:r>
    </w:p>
    <w:p>
      <w:pPr>
        <w:spacing w:line="400" w:lineRule="exact"/>
        <w:ind w:firstLine="420"/>
      </w:pPr>
      <w:r>
        <w:rPr>
          <w:rFonts w:hint="eastAsia"/>
        </w:rPr>
        <w:t>备注：</w:t>
      </w:r>
    </w:p>
    <w:p>
      <w:pPr>
        <w:spacing w:line="400" w:lineRule="exact"/>
        <w:ind w:firstLine="420"/>
      </w:pPr>
    </w:p>
    <w:p>
      <w:pPr>
        <w:spacing w:line="400" w:lineRule="exact"/>
        <w:rPr>
          <w:b/>
        </w:rPr>
      </w:pPr>
      <w:bookmarkStart w:id="9" w:name="_Toc35393622"/>
      <w:bookmarkStart w:id="10" w:name="_Toc35393791"/>
      <w:bookmarkStart w:id="11" w:name="_Toc28359080"/>
      <w:bookmarkStart w:id="12" w:name="_Toc28359003"/>
      <w:r>
        <w:rPr>
          <w:rFonts w:hint="eastAsia"/>
          <w:b/>
        </w:rPr>
        <w:t>二、申请人的资格要求：</w:t>
      </w:r>
      <w:bookmarkEnd w:id="9"/>
      <w:bookmarkEnd w:id="10"/>
      <w:bookmarkEnd w:id="11"/>
      <w:bookmarkEnd w:id="12"/>
      <w:bookmarkStart w:id="13" w:name="_Toc28359004"/>
      <w:bookmarkStart w:id="14" w:name="_Toc35393623"/>
      <w:bookmarkStart w:id="15" w:name="_Toc35393792"/>
      <w:bookmarkStart w:id="16" w:name="_Toc28359081"/>
    </w:p>
    <w:p>
      <w:pPr>
        <w:spacing w:line="400" w:lineRule="exact"/>
        <w:ind w:firstLine="420"/>
        <w:rPr>
          <w:b/>
        </w:rPr>
      </w:pPr>
      <w:r>
        <w:rPr>
          <w:rFonts w:hint="eastAsia"/>
        </w:rPr>
        <w:t>1.满足《中华人民共和国政府采购法》第二十二条规定</w:t>
      </w:r>
    </w:p>
    <w:p>
      <w:pPr>
        <w:spacing w:line="400" w:lineRule="exact"/>
        <w:ind w:firstLine="420"/>
      </w:pPr>
      <w:r>
        <w:rPr>
          <w:rFonts w:hint="eastAsia"/>
        </w:rPr>
        <w:t>2.落实政府采购政策需满足的资格要求：无</w:t>
      </w:r>
    </w:p>
    <w:p>
      <w:pPr>
        <w:spacing w:line="400" w:lineRule="exact"/>
        <w:ind w:firstLine="435"/>
      </w:pPr>
      <w:r>
        <w:rPr>
          <w:rFonts w:hint="eastAsia"/>
        </w:rPr>
        <w:t>3.本项目的特定资格要求：无</w:t>
      </w:r>
    </w:p>
    <w:p>
      <w:pPr>
        <w:spacing w:line="400" w:lineRule="exact"/>
        <w:rPr>
          <w:b/>
        </w:rPr>
      </w:pPr>
      <w:r>
        <w:rPr>
          <w:rFonts w:hint="eastAsia"/>
          <w:b/>
        </w:rPr>
        <w:t>三、获取采购文件</w:t>
      </w:r>
      <w:bookmarkEnd w:id="13"/>
      <w:bookmarkEnd w:id="14"/>
      <w:bookmarkEnd w:id="15"/>
      <w:bookmarkEnd w:id="16"/>
    </w:p>
    <w:p>
      <w:pPr>
        <w:spacing w:line="400" w:lineRule="exact"/>
        <w:ind w:firstLine="420"/>
        <w:jc w:val="left"/>
      </w:pPr>
      <w:bookmarkStart w:id="17" w:name="_Toc38370141"/>
      <w:r>
        <w:rPr>
          <w:rFonts w:hint="eastAsia"/>
        </w:rPr>
        <w:t>时间：2025年</w:t>
      </w:r>
      <w:r>
        <w:rPr>
          <w:rFonts w:hint="eastAsia"/>
          <w:lang w:eastAsia="zh-CN"/>
        </w:rPr>
        <w:t>11月</w:t>
      </w:r>
      <w:r>
        <w:rPr>
          <w:rFonts w:hint="eastAsia"/>
          <w:lang w:val="en-US" w:eastAsia="zh-CN"/>
        </w:rPr>
        <w:t>4</w:t>
      </w:r>
      <w:r>
        <w:rPr>
          <w:rFonts w:hint="eastAsia"/>
        </w:rPr>
        <w:t>日至2025年</w:t>
      </w:r>
      <w:r>
        <w:rPr>
          <w:rFonts w:hint="eastAsia"/>
          <w:lang w:val="en-US" w:eastAsia="zh-CN"/>
        </w:rPr>
        <w:t>11月10</w:t>
      </w:r>
      <w:r>
        <w:rPr>
          <w:rFonts w:hint="eastAsia"/>
        </w:rPr>
        <w:t>日 ，每天上午00:00至12:00，下午12:00至23:59（北京时间，法定节假日除外）</w:t>
      </w:r>
    </w:p>
    <w:p>
      <w:pPr>
        <w:spacing w:line="400" w:lineRule="exact"/>
        <w:ind w:firstLine="420"/>
      </w:pPr>
      <w:r>
        <w:rPr>
          <w:rFonts w:hint="eastAsia"/>
        </w:rPr>
        <w:t>地点(网址</w:t>
      </w:r>
      <w:r>
        <w:t>)</w:t>
      </w:r>
      <w:r>
        <w:rPr>
          <w:rFonts w:hint="eastAsia"/>
        </w:rPr>
        <w:t>：</w:t>
      </w:r>
      <w:bookmarkStart w:id="18" w:name="OLE_LINK11"/>
      <w:bookmarkStart w:id="19" w:name="OLE_LINK4"/>
      <w:r>
        <w:rPr>
          <w:rFonts w:hint="eastAsia" w:ascii="宋体" w:hAnsi="宋体"/>
          <w:szCs w:val="21"/>
        </w:rPr>
        <w:t>广西政府采购云平台（https://www.gcy.zfcg.gxzf.gov.cn/）</w:t>
      </w:r>
      <w:bookmarkEnd w:id="18"/>
    </w:p>
    <w:bookmarkEnd w:id="19"/>
    <w:p>
      <w:pPr>
        <w:spacing w:line="400" w:lineRule="exact"/>
        <w:ind w:firstLine="420"/>
      </w:pPr>
      <w:r>
        <w:rPr>
          <w:rFonts w:hint="eastAsia"/>
        </w:rPr>
        <w:t>方式：</w:t>
      </w:r>
      <w:bookmarkStart w:id="20" w:name="OLE_LINK5"/>
      <w:r>
        <w:rPr>
          <w:rFonts w:hint="eastAsia"/>
        </w:rPr>
        <w:t>供应商登录广西政府采购云平台(以下称“政采云平台”)在线获取采购文件（进入“项目采购”应用选择项目，获取采购文件）</w:t>
      </w:r>
      <w:bookmarkEnd w:id="20"/>
    </w:p>
    <w:p>
      <w:pPr>
        <w:spacing w:line="400" w:lineRule="exact"/>
        <w:ind w:firstLine="420"/>
      </w:pPr>
      <w:r>
        <w:rPr>
          <w:rFonts w:hint="eastAsia"/>
        </w:rPr>
        <w:t>售价(元</w:t>
      </w:r>
      <w:r>
        <w:t>)</w:t>
      </w:r>
      <w:r>
        <w:rPr>
          <w:rFonts w:hint="eastAsia"/>
        </w:rPr>
        <w:t xml:space="preserve">：0 </w:t>
      </w:r>
    </w:p>
    <w:p>
      <w:pPr>
        <w:spacing w:line="400" w:lineRule="exact"/>
        <w:rPr>
          <w:b/>
        </w:rPr>
      </w:pPr>
      <w:r>
        <w:rPr>
          <w:rFonts w:hint="eastAsia"/>
          <w:b/>
          <w:bCs/>
        </w:rPr>
        <w:t>四、</w:t>
      </w:r>
      <w:bookmarkEnd w:id="17"/>
      <w:bookmarkStart w:id="21" w:name="_Toc28359005"/>
      <w:bookmarkStart w:id="22" w:name="_Toc28359082"/>
      <w:bookmarkStart w:id="23" w:name="_Toc35393624"/>
      <w:bookmarkStart w:id="24" w:name="_Toc35393793"/>
      <w:r>
        <w:rPr>
          <w:rFonts w:hint="eastAsia"/>
          <w:b/>
        </w:rPr>
        <w:t>响应文件</w:t>
      </w:r>
      <w:bookmarkEnd w:id="21"/>
      <w:bookmarkEnd w:id="22"/>
      <w:r>
        <w:rPr>
          <w:rFonts w:hint="eastAsia"/>
          <w:b/>
        </w:rPr>
        <w:t>提交</w:t>
      </w:r>
      <w:bookmarkEnd w:id="23"/>
      <w:bookmarkEnd w:id="24"/>
    </w:p>
    <w:p>
      <w:pPr>
        <w:spacing w:line="400" w:lineRule="exact"/>
        <w:ind w:firstLine="420"/>
      </w:pPr>
      <w:r>
        <w:rPr>
          <w:rFonts w:hint="eastAsia"/>
        </w:rPr>
        <w:t>截止时间：2025年</w:t>
      </w:r>
      <w:r>
        <w:rPr>
          <w:rFonts w:hint="eastAsia"/>
          <w:lang w:val="en-US" w:eastAsia="zh-CN"/>
        </w:rPr>
        <w:t>11月13</w:t>
      </w:r>
      <w:r>
        <w:rPr>
          <w:rFonts w:hint="eastAsia"/>
        </w:rPr>
        <w:t>日9:30（北京时间）</w:t>
      </w:r>
    </w:p>
    <w:p>
      <w:pPr>
        <w:spacing w:line="400" w:lineRule="exact"/>
        <w:ind w:firstLine="420"/>
        <w:rPr>
          <w:rFonts w:ascii="宋体" w:hAnsi="宋体" w:cs="Courier New"/>
          <w:szCs w:val="21"/>
        </w:rPr>
      </w:pPr>
      <w:r>
        <w:rPr>
          <w:rFonts w:hint="eastAsia"/>
        </w:rPr>
        <w:t>地点(网址）：</w:t>
      </w:r>
      <w:bookmarkStart w:id="25" w:name="OLE_LINK12"/>
      <w:bookmarkStart w:id="26" w:name="OLE_LINK6"/>
      <w:r>
        <w:rPr>
          <w:rFonts w:hint="eastAsia" w:ascii="宋体" w:hAnsi="宋体" w:cs="Courier New"/>
          <w:szCs w:val="21"/>
        </w:rPr>
        <w:t>广西政府采购云平台（https://www.gcy.zfcg.gxzf.gov.cn/）</w:t>
      </w:r>
      <w:bookmarkEnd w:id="25"/>
    </w:p>
    <w:bookmarkEnd w:id="26"/>
    <w:p>
      <w:pPr>
        <w:spacing w:line="400" w:lineRule="exact"/>
        <w:rPr>
          <w:rFonts w:ascii="宋体" w:hAnsi="宋体" w:cs="Courier New"/>
          <w:b/>
          <w:bCs/>
          <w:szCs w:val="21"/>
        </w:rPr>
      </w:pPr>
      <w:r>
        <w:rPr>
          <w:rFonts w:hint="eastAsia" w:ascii="宋体" w:hAnsi="宋体" w:cs="Courier New"/>
          <w:b/>
          <w:bCs/>
          <w:szCs w:val="21"/>
        </w:rPr>
        <w:t>五、响应文件开启</w:t>
      </w:r>
    </w:p>
    <w:p>
      <w:pPr>
        <w:spacing w:line="400" w:lineRule="exact"/>
        <w:ind w:firstLine="420" w:firstLineChars="200"/>
        <w:rPr>
          <w:rFonts w:ascii="宋体" w:hAnsi="宋体" w:cs="Courier New"/>
          <w:szCs w:val="21"/>
        </w:rPr>
      </w:pPr>
      <w:r>
        <w:rPr>
          <w:rFonts w:hint="eastAsia" w:ascii="宋体" w:hAnsi="宋体" w:cs="Courier New"/>
          <w:szCs w:val="21"/>
        </w:rPr>
        <w:t>开启时间：</w:t>
      </w:r>
      <w:r>
        <w:rPr>
          <w:rFonts w:hint="eastAsia"/>
        </w:rPr>
        <w:t>2025年</w:t>
      </w:r>
      <w:r>
        <w:rPr>
          <w:rFonts w:hint="eastAsia"/>
          <w:lang w:val="en-US" w:eastAsia="zh-CN"/>
        </w:rPr>
        <w:t>11月13</w:t>
      </w:r>
      <w:r>
        <w:rPr>
          <w:rFonts w:hint="eastAsia"/>
        </w:rPr>
        <w:t>日9:30（北京时间）</w:t>
      </w:r>
    </w:p>
    <w:p>
      <w:pPr>
        <w:spacing w:line="400" w:lineRule="exact"/>
        <w:ind w:firstLine="420"/>
        <w:rPr>
          <w:rFonts w:ascii="宋体" w:hAnsi="宋体" w:cs="Courier New"/>
          <w:szCs w:val="21"/>
        </w:rPr>
      </w:pPr>
      <w:r>
        <w:rPr>
          <w:rFonts w:hint="eastAsia" w:ascii="宋体" w:hAnsi="宋体" w:cs="Courier New"/>
          <w:szCs w:val="21"/>
        </w:rPr>
        <w:t>地点：</w:t>
      </w:r>
      <w:bookmarkStart w:id="27" w:name="_Toc35393625"/>
      <w:bookmarkStart w:id="28" w:name="_Toc35393794"/>
      <w:bookmarkStart w:id="29" w:name="_Toc28359084"/>
      <w:bookmarkStart w:id="30" w:name="_Toc28359007"/>
      <w:r>
        <w:rPr>
          <w:rFonts w:hint="eastAsia"/>
        </w:rPr>
        <w:t>广西钦州市金海湾东大街8号市政务服务中心三楼开标室</w:t>
      </w:r>
    </w:p>
    <w:p>
      <w:pPr>
        <w:spacing w:line="400" w:lineRule="exact"/>
        <w:rPr>
          <w:b/>
        </w:rPr>
      </w:pPr>
      <w:r>
        <w:rPr>
          <w:rFonts w:hint="eastAsia"/>
          <w:b/>
        </w:rPr>
        <w:t>六、公告期限</w:t>
      </w:r>
      <w:bookmarkEnd w:id="27"/>
      <w:bookmarkEnd w:id="28"/>
      <w:bookmarkEnd w:id="29"/>
      <w:bookmarkEnd w:id="30"/>
    </w:p>
    <w:p>
      <w:pPr>
        <w:spacing w:line="400" w:lineRule="exact"/>
        <w:ind w:firstLine="420"/>
      </w:pPr>
      <w:r>
        <w:rPr>
          <w:rFonts w:hint="eastAsia"/>
        </w:rPr>
        <w:t>自本公告发布之日起</w:t>
      </w:r>
      <w:r>
        <w:t>3</w:t>
      </w:r>
      <w:r>
        <w:rPr>
          <w:rFonts w:hint="eastAsia"/>
        </w:rPr>
        <w:t>个工作日。</w:t>
      </w:r>
    </w:p>
    <w:p>
      <w:pPr>
        <w:spacing w:line="400" w:lineRule="exact"/>
        <w:rPr>
          <w:b/>
        </w:rPr>
      </w:pPr>
      <w:bookmarkStart w:id="31" w:name="_Toc35393627"/>
      <w:bookmarkStart w:id="32" w:name="_Toc35393796"/>
      <w:bookmarkStart w:id="33" w:name="_Toc28359008"/>
      <w:bookmarkStart w:id="34" w:name="_Toc28359085"/>
      <w:r>
        <w:rPr>
          <w:rFonts w:hint="eastAsia"/>
          <w:b/>
        </w:rPr>
        <w:t>七、其他补充事宜</w:t>
      </w:r>
    </w:p>
    <w:p>
      <w:pPr>
        <w:spacing w:line="400" w:lineRule="exact"/>
        <w:ind w:firstLine="420"/>
      </w:pPr>
      <w:bookmarkStart w:id="35" w:name="OLE_LINK13"/>
      <w:r>
        <w:rPr>
          <w:rFonts w:hint="eastAsia"/>
        </w:rPr>
        <w:t>1</w:t>
      </w:r>
      <w:r>
        <w:t>.</w:t>
      </w:r>
      <w:r>
        <w:rPr>
          <w:rFonts w:hint="eastAsia"/>
          <w:bCs/>
        </w:rPr>
        <w:t>本项目需落实的政府采购政策</w:t>
      </w:r>
      <w:r>
        <w:rPr>
          <w:rFonts w:hint="eastAsia"/>
          <w:b/>
        </w:rPr>
        <w:t>：</w:t>
      </w:r>
    </w:p>
    <w:p>
      <w:pPr>
        <w:spacing w:line="400" w:lineRule="exact"/>
        <w:ind w:firstLine="420"/>
      </w:pPr>
      <w:r>
        <w:rPr>
          <w:rFonts w:hint="eastAsia"/>
        </w:rPr>
        <w:t>(1)财政部 工业和信息化部关于印发《政府采购促进中小企业发展管理办法》的通知(财库﹝2020﹞46号)</w:t>
      </w:r>
    </w:p>
    <w:p>
      <w:pPr>
        <w:spacing w:line="400" w:lineRule="exact"/>
        <w:ind w:firstLine="420"/>
      </w:pPr>
      <w:r>
        <w:rPr>
          <w:rFonts w:hint="eastAsia"/>
        </w:rPr>
        <w:t>(2)财政部 司法部关于政府采购支持监狱企业发展有关问题的通知 (财库﹝2014﹞68号)</w:t>
      </w:r>
    </w:p>
    <w:p>
      <w:pPr>
        <w:spacing w:line="400" w:lineRule="exact"/>
        <w:ind w:firstLine="420"/>
      </w:pPr>
      <w:r>
        <w:rPr>
          <w:rFonts w:hint="eastAsia"/>
        </w:rPr>
        <w:t>(3)财政部 民政部 中国残疾人联合会关于促进残疾人就业政府采购政策的通知 (财库﹝2017﹞141号)</w:t>
      </w:r>
    </w:p>
    <w:p>
      <w:pPr>
        <w:spacing w:line="400" w:lineRule="exact"/>
        <w:ind w:firstLine="420" w:firstLineChars="200"/>
      </w:pPr>
      <w:r>
        <w:t>(4)</w:t>
      </w:r>
      <w:r>
        <w:rPr>
          <w:rFonts w:hint="eastAsia"/>
        </w:rPr>
        <w:t>财政部</w:t>
      </w:r>
      <w:r>
        <w:t xml:space="preserve"> </w:t>
      </w:r>
      <w:r>
        <w:rPr>
          <w:rFonts w:hint="eastAsia"/>
        </w:rPr>
        <w:t>发展改革委</w:t>
      </w:r>
      <w:r>
        <w:t xml:space="preserve"> </w:t>
      </w:r>
      <w:r>
        <w:rPr>
          <w:rFonts w:hint="eastAsia"/>
        </w:rPr>
        <w:t>生态环境部</w:t>
      </w:r>
      <w:r>
        <w:t xml:space="preserve"> </w:t>
      </w:r>
      <w:r>
        <w:rPr>
          <w:rFonts w:hint="eastAsia"/>
        </w:rPr>
        <w:t>市场监管总局关于调整优化节能产品、环境标志产品政府采购执行机制的通知（财库〔</w:t>
      </w:r>
      <w:r>
        <w:t>2019</w:t>
      </w:r>
      <w:r>
        <w:rPr>
          <w:rFonts w:hint="eastAsia"/>
        </w:rPr>
        <w:t>〕</w:t>
      </w:r>
      <w:r>
        <w:t>9</w:t>
      </w:r>
      <w:r>
        <w:rPr>
          <w:rFonts w:hint="eastAsia"/>
        </w:rPr>
        <w:t>号）</w:t>
      </w:r>
    </w:p>
    <w:p>
      <w:pPr>
        <w:spacing w:line="400" w:lineRule="exact"/>
        <w:ind w:firstLine="420" w:firstLineChars="200"/>
        <w:rPr>
          <w:rFonts w:hint="eastAsia"/>
        </w:rPr>
      </w:pPr>
      <w:r>
        <w:rPr>
          <w:rFonts w:hint="eastAsia"/>
        </w:rPr>
        <w:t>(5) 财政部 发展改革委 关于印发节能产品政府采购品目清单的通知（财库〔2019〕19号）</w:t>
      </w:r>
    </w:p>
    <w:p>
      <w:pPr>
        <w:pStyle w:val="18"/>
        <w:rPr>
          <w:rFonts w:hint="default" w:ascii="Times New Roman" w:hAnsi="Times New Roman" w:eastAsia="宋体" w:cs="Times New Roman"/>
          <w:kern w:val="2"/>
          <w:sz w:val="21"/>
          <w:szCs w:val="24"/>
          <w:lang w:val="en-US" w:eastAsia="zh-CN" w:bidi="ar-SA"/>
        </w:rPr>
      </w:pPr>
      <w:r>
        <w:rPr>
          <w:rFonts w:hint="eastAsia"/>
          <w:lang w:val="en-US" w:eastAsia="zh-CN"/>
        </w:rPr>
        <w:t xml:space="preserve">   </w:t>
      </w:r>
      <w:r>
        <w:rPr>
          <w:rFonts w:hint="eastAsia" w:ascii="Times New Roman" w:hAnsi="Times New Roman" w:eastAsia="宋体" w:cs="Times New Roman"/>
          <w:kern w:val="2"/>
          <w:sz w:val="21"/>
          <w:szCs w:val="24"/>
          <w:lang w:val="en-US" w:eastAsia="zh-CN" w:bidi="ar-SA"/>
        </w:rPr>
        <w:t>（6）国家市场监督管理总局</w:t>
      </w:r>
      <w:r>
        <w:rPr>
          <w:rFonts w:hint="eastAsia" w:cs="Times New Roman"/>
          <w:kern w:val="2"/>
          <w:sz w:val="21"/>
          <w:szCs w:val="24"/>
          <w:lang w:val="en-US" w:eastAsia="zh-CN" w:bidi="ar-SA"/>
        </w:rPr>
        <w:t xml:space="preserve"> </w:t>
      </w:r>
      <w:r>
        <w:rPr>
          <w:rFonts w:hint="eastAsia" w:ascii="Times New Roman" w:hAnsi="Times New Roman" w:eastAsia="宋体" w:cs="Times New Roman"/>
          <w:kern w:val="2"/>
          <w:sz w:val="21"/>
          <w:szCs w:val="24"/>
          <w:lang w:val="en-US" w:eastAsia="zh-CN" w:bidi="ar-SA"/>
        </w:rPr>
        <w:t>《强制性产品认证管理规定》</w:t>
      </w:r>
    </w:p>
    <w:p>
      <w:pPr>
        <w:spacing w:line="400" w:lineRule="exact"/>
        <w:ind w:firstLine="420"/>
      </w:pPr>
      <w:r>
        <w:rPr>
          <w:rFonts w:hint="eastAsia"/>
        </w:rPr>
        <w:t>2</w:t>
      </w:r>
      <w:r>
        <w:t>.</w:t>
      </w:r>
      <w:bookmarkStart w:id="36" w:name="_Hlk91598380"/>
      <w:r>
        <w:rPr>
          <w:rFonts w:hint="eastAsia"/>
        </w:rPr>
        <w:t>全流程电子化</w:t>
      </w:r>
      <w:bookmarkEnd w:id="36"/>
      <w:r>
        <w:rPr>
          <w:rFonts w:hint="eastAsia"/>
        </w:rPr>
        <w:t>要求：</w:t>
      </w:r>
    </w:p>
    <w:p>
      <w:pPr>
        <w:spacing w:line="400" w:lineRule="exact"/>
        <w:ind w:firstLine="420"/>
      </w:pPr>
      <w:bookmarkStart w:id="37" w:name="_Hlk147760486"/>
      <w:r>
        <w:rPr>
          <w:rFonts w:hint="eastAsia"/>
        </w:rPr>
        <w:t>本项目为全流程电子化项目，供应商应做好参与全流程电子化交易的充分准备，熟悉掌握电子化采购项目操作指南(操作指南：</w:t>
      </w:r>
      <w:r>
        <w:fldChar w:fldCharType="begin"/>
      </w:r>
      <w:r>
        <w:instrText xml:space="preserve"> HYPERLINK "https://helpcenter.zcygov.cn/document/" \l "/document/dashboard?siteCode=beijing&amp;channel=dt" </w:instrText>
      </w:r>
      <w:r>
        <w:fldChar w:fldCharType="separate"/>
      </w:r>
      <w:r>
        <w:rPr>
          <w:rStyle w:val="43"/>
          <w:rFonts w:hint="eastAsia"/>
          <w:color w:val="auto"/>
        </w:rPr>
        <w:t>政采云电子卖场首页右上角—服务中心—帮助文档—项目采购</w:t>
      </w:r>
      <w:r>
        <w:rPr>
          <w:rStyle w:val="43"/>
          <w:rFonts w:hint="eastAsia"/>
          <w:color w:val="auto"/>
        </w:rPr>
        <w:fldChar w:fldCharType="end"/>
      </w:r>
      <w:r>
        <w:rPr>
          <w:rFonts w:hint="eastAsia"/>
        </w:rPr>
        <w:t>)，及时完成CA申领和绑定(操作指南：</w:t>
      </w:r>
      <w:r>
        <w:fldChar w:fldCharType="begin"/>
      </w:r>
      <w:r>
        <w:instrText xml:space="preserve"> HYPERLINK "https://helpcenter.zcygov.cn/document/" \l "/document/detail?siteCode=beijing&amp;manualId=795&amp;topicId=4081" </w:instrText>
      </w:r>
      <w:r>
        <w:fldChar w:fldCharType="separate"/>
      </w:r>
      <w:r>
        <w:rPr>
          <w:rStyle w:val="43"/>
          <w:rFonts w:hint="eastAsia"/>
          <w:color w:val="auto"/>
        </w:rPr>
        <w:t>政采云电子卖场首页右上角—帮助文档—入驻与配置—CA管理</w:t>
      </w:r>
      <w:r>
        <w:rPr>
          <w:rStyle w:val="43"/>
          <w:rFonts w:hint="eastAsia"/>
          <w:color w:val="auto"/>
        </w:rPr>
        <w:fldChar w:fldCharType="end"/>
      </w:r>
      <w:r>
        <w:rPr>
          <w:rFonts w:hint="eastAsia"/>
        </w:rPr>
        <w:t>；CA证书申领路径：</w:t>
      </w:r>
      <w:r>
        <w:fldChar w:fldCharType="begin"/>
      </w:r>
      <w:r>
        <w:instrText xml:space="preserve"> HYPERLINK "https://helpcenter.zcygov.cn/document/" \l "/document/detail?siteCode=beijing&amp;manualId=795&amp;topicId=4083" </w:instrText>
      </w:r>
      <w:r>
        <w:fldChar w:fldCharType="separate"/>
      </w:r>
      <w:r>
        <w:rPr>
          <w:rStyle w:val="43"/>
          <w:rFonts w:hint="eastAsia"/>
          <w:color w:val="auto"/>
        </w:rPr>
        <w:t>政采云平台—我的工作台右上角—CA管理—CA证书申领</w:t>
      </w:r>
      <w:r>
        <w:rPr>
          <w:rStyle w:val="43"/>
          <w:rFonts w:hint="eastAsia"/>
          <w:color w:val="auto"/>
        </w:rPr>
        <w:fldChar w:fldCharType="end"/>
      </w:r>
      <w:r>
        <w:rPr>
          <w:rFonts w:hint="eastAsia"/>
        </w:rPr>
        <w:t>)。因未注册入库、未办理CA数字证书、CA证书故障、操作不当等原因造成谈判失败等后果由供应商承担。</w:t>
      </w:r>
    </w:p>
    <w:bookmarkEnd w:id="37"/>
    <w:p>
      <w:pPr>
        <w:spacing w:line="400" w:lineRule="exact"/>
        <w:ind w:firstLine="420"/>
      </w:pPr>
      <w:r>
        <w:t>(1)</w:t>
      </w:r>
      <w:r>
        <w:rPr>
          <w:rFonts w:hint="eastAsia"/>
        </w:rPr>
        <w:t>依法获取采购文件：供应商须在获取采购文件时间内登录</w:t>
      </w:r>
      <w:r>
        <w:fldChar w:fldCharType="begin"/>
      </w:r>
      <w:r>
        <w:instrText xml:space="preserve"> HYPERLINK "https://www.zcygov.cn/" </w:instrText>
      </w:r>
      <w:r>
        <w:fldChar w:fldCharType="separate"/>
      </w:r>
      <w:r>
        <w:rPr>
          <w:rStyle w:val="43"/>
          <w:rFonts w:hint="eastAsia"/>
          <w:color w:val="auto"/>
        </w:rPr>
        <w:t>政府采购云平台</w:t>
      </w:r>
      <w:r>
        <w:rPr>
          <w:rStyle w:val="43"/>
          <w:rFonts w:hint="eastAsia"/>
          <w:color w:val="auto"/>
        </w:rPr>
        <w:fldChar w:fldCharType="end"/>
      </w:r>
      <w:r>
        <w:rPr>
          <w:rFonts w:hint="eastAsia"/>
        </w:rPr>
        <w:t>申请下载采购文件才视作依法获取采购文件。</w:t>
      </w:r>
    </w:p>
    <w:p>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r>
        <w:fldChar w:fldCharType="begin"/>
      </w:r>
      <w:r>
        <w:instrText xml:space="preserve"> HYPERLINK "https://sitecdn.zcycdn.com/zcy-client/bidding-client-new/official/guangxi/GuangXiSetup.exe" </w:instrText>
      </w:r>
      <w:r>
        <w:fldChar w:fldCharType="separate"/>
      </w:r>
      <w:r>
        <w:rPr>
          <w:rFonts w:hint="eastAsia"/>
        </w:rPr>
        <w:t>客户端下载</w:t>
      </w:r>
      <w:r>
        <w:rPr>
          <w:rFonts w:hint="eastAsia"/>
        </w:rPr>
        <w:fldChar w:fldCharType="end"/>
      </w:r>
      <w:r>
        <w:rPr>
          <w:rFonts w:hint="eastAsia"/>
        </w:rPr>
        <w:t>）。</w:t>
      </w:r>
    </w:p>
    <w:p>
      <w:pPr>
        <w:spacing w:line="400" w:lineRule="exact"/>
        <w:ind w:firstLine="420"/>
      </w:pPr>
      <w:r>
        <w:rPr>
          <w:rFonts w:hint="eastAsia"/>
        </w:rPr>
        <w:t>(</w:t>
      </w:r>
      <w:r>
        <w:t>3)</w:t>
      </w:r>
      <w:r>
        <w:rPr>
          <w:rFonts w:hint="eastAsia"/>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rPr>
      </w:pPr>
      <w:r>
        <w:rPr>
          <w:rFonts w:hint="eastAsia"/>
        </w:rPr>
        <w:t>(</w:t>
      </w:r>
      <w:r>
        <w:t>4)</w:t>
      </w:r>
      <w:r>
        <w:rPr>
          <w:rFonts w:hint="eastAsia"/>
        </w:rPr>
        <w:t>供应商法定代表人或委托代理人须按时登录</w:t>
      </w:r>
      <w:bookmarkStart w:id="38" w:name="_Hlk90367388"/>
      <w:r>
        <w:rPr>
          <w:rFonts w:hint="eastAsia" w:ascii="宋体" w:hAnsi="宋体" w:cs="Courier New"/>
          <w:szCs w:val="21"/>
        </w:rPr>
        <w:t>政采云远程开标大厅</w:t>
      </w:r>
      <w:bookmarkEnd w:id="38"/>
      <w:r>
        <w:rPr>
          <w:rFonts w:hint="eastAsia"/>
        </w:rPr>
        <w:t>，保持全程在线并关注评审谈判进度，评审期间谈判小组提出澄清等要求时，供应商须在规定时间内进行应答，否则按采购文件或政采云平台的相关规定执行。</w:t>
      </w:r>
    </w:p>
    <w:p>
      <w:pPr>
        <w:spacing w:line="400" w:lineRule="exact"/>
        <w:ind w:firstLine="420"/>
        <w:rPr>
          <w:rFonts w:hAnsi="宋体"/>
        </w:rPr>
      </w:pPr>
      <w:r>
        <w:rPr>
          <w:rFonts w:hint="eastAsia"/>
        </w:rPr>
        <w:t>(</w:t>
      </w:r>
      <w:r>
        <w:t>5)</w:t>
      </w:r>
      <w:r>
        <w:rPr>
          <w:rFonts w:hint="eastAsia"/>
        </w:rPr>
        <w:t>供应商参与谈判过程中涉及政府采购云平台的问题，请咨询政采云</w:t>
      </w:r>
      <w:r>
        <w:rPr>
          <w:rFonts w:hint="eastAsia" w:hAnsi="宋体"/>
        </w:rPr>
        <w:t>技术支持热线：</w:t>
      </w:r>
      <w:r>
        <w:rPr>
          <w:rFonts w:hAnsi="宋体"/>
        </w:rPr>
        <w:t>95763</w:t>
      </w:r>
      <w:r>
        <w:rPr>
          <w:rFonts w:hint="eastAsia" w:hAnsi="宋体"/>
        </w:rPr>
        <w:t>。</w:t>
      </w:r>
    </w:p>
    <w:p>
      <w:pPr>
        <w:spacing w:line="400" w:lineRule="exact"/>
        <w:ind w:firstLine="420"/>
        <w:jc w:val="left"/>
        <w:rPr>
          <w:rFonts w:hAnsi="宋体"/>
        </w:rPr>
      </w:pPr>
      <w:r>
        <w:rPr>
          <w:rFonts w:hint="eastAsia" w:hAnsi="宋体"/>
        </w:rPr>
        <w:t>3</w:t>
      </w:r>
      <w:r>
        <w:rPr>
          <w:rFonts w:hAnsi="宋体"/>
        </w:rPr>
        <w:t>.</w:t>
      </w:r>
      <w:r>
        <w:rPr>
          <w:rFonts w:hint="eastAsia" w:hAnsi="宋体"/>
        </w:rPr>
        <w:t>查询媒体：中国政府采购网、</w:t>
      </w:r>
      <w:r>
        <w:fldChar w:fldCharType="begin"/>
      </w:r>
      <w:r>
        <w:instrText xml:space="preserve"> HYPERLINK "http://zfcg.gxzf.gov.cn/" </w:instrText>
      </w:r>
      <w:r>
        <w:fldChar w:fldCharType="separate"/>
      </w:r>
      <w:r>
        <w:rPr>
          <w:rStyle w:val="43"/>
          <w:rFonts w:hint="eastAsia" w:hAnsi="宋体"/>
          <w:color w:val="auto"/>
          <w:u w:val="none"/>
        </w:rPr>
        <w:t>广西政府采购网</w:t>
      </w:r>
      <w:r>
        <w:rPr>
          <w:rStyle w:val="43"/>
          <w:rFonts w:hint="eastAsia" w:hAnsi="宋体"/>
          <w:color w:val="auto"/>
          <w:u w:val="none"/>
        </w:rPr>
        <w:fldChar w:fldCharType="end"/>
      </w:r>
      <w:r>
        <w:rPr>
          <w:rFonts w:hint="eastAsia" w:hAnsi="宋体"/>
        </w:rPr>
        <w:t>。</w:t>
      </w:r>
    </w:p>
    <w:p>
      <w:pPr>
        <w:spacing w:line="400" w:lineRule="exact"/>
        <w:ind w:firstLine="420"/>
        <w:jc w:val="left"/>
        <w:rPr>
          <w:rFonts w:hAnsi="宋体"/>
        </w:rPr>
      </w:pPr>
      <w:bookmarkStart w:id="39" w:name="_Hlk107409555"/>
      <w:r>
        <w:rPr>
          <w:rFonts w:hint="eastAsia" w:hAnsi="宋体"/>
        </w:rPr>
        <w:t>4</w:t>
      </w:r>
      <w:r>
        <w:rPr>
          <w:rFonts w:hAnsi="宋体"/>
        </w:rPr>
        <w:t>.</w:t>
      </w:r>
      <w:r>
        <w:rPr>
          <w:rFonts w:hint="eastAsia" w:hAnsi="宋体"/>
        </w:rPr>
        <w:t>钦州市政府采购中心联系方式：</w:t>
      </w:r>
    </w:p>
    <w:p>
      <w:pPr>
        <w:spacing w:line="400" w:lineRule="exact"/>
        <w:ind w:firstLine="420"/>
        <w:jc w:val="left"/>
        <w:rPr>
          <w:rFonts w:hAnsi="宋体"/>
        </w:rPr>
      </w:pPr>
      <w:r>
        <w:rPr>
          <w:rFonts w:hAnsi="宋体"/>
        </w:rPr>
        <w:t>(1)</w:t>
      </w:r>
      <w:r>
        <w:rPr>
          <w:rFonts w:hint="eastAsia" w:hAnsi="宋体"/>
        </w:rPr>
        <w:t>采购部(采购文件</w:t>
      </w:r>
      <w:r>
        <w:rPr>
          <w:rFonts w:hAnsi="宋体"/>
        </w:rPr>
        <w:t>)</w:t>
      </w:r>
    </w:p>
    <w:p>
      <w:pPr>
        <w:spacing w:line="400" w:lineRule="exact"/>
        <w:ind w:firstLine="420"/>
        <w:jc w:val="left"/>
        <w:rPr>
          <w:rFonts w:hAnsi="宋体"/>
        </w:rPr>
      </w:pPr>
      <w:r>
        <w:rPr>
          <w:rFonts w:hint="eastAsia" w:hAnsi="宋体"/>
        </w:rPr>
        <w:t>联系人：黄忠秀</w:t>
      </w:r>
      <w:r>
        <w:rPr>
          <w:rFonts w:hAnsi="宋体"/>
        </w:rPr>
        <w:t xml:space="preserve">  </w:t>
      </w:r>
      <w:r>
        <w:rPr>
          <w:rFonts w:hint="eastAsia" w:hAnsi="宋体"/>
        </w:rPr>
        <w:t xml:space="preserve"> 联系方式：0777-2886022</w:t>
      </w:r>
    </w:p>
    <w:p>
      <w:pPr>
        <w:spacing w:line="400" w:lineRule="exact"/>
        <w:ind w:firstLine="420"/>
        <w:jc w:val="left"/>
        <w:rPr>
          <w:rFonts w:hAnsi="宋体"/>
        </w:rPr>
      </w:pPr>
      <w:r>
        <w:rPr>
          <w:rFonts w:hint="eastAsia" w:hAnsi="宋体"/>
        </w:rPr>
        <w:t>(</w:t>
      </w:r>
      <w:r>
        <w:rPr>
          <w:rFonts w:hAnsi="宋体"/>
        </w:rPr>
        <w:t>2)</w:t>
      </w:r>
      <w:r>
        <w:rPr>
          <w:rFonts w:hint="eastAsia" w:hAnsi="宋体"/>
        </w:rPr>
        <w:t>综合二部(评审、谈判、成交及合同管理)</w:t>
      </w:r>
    </w:p>
    <w:p>
      <w:pPr>
        <w:spacing w:line="400" w:lineRule="exact"/>
        <w:ind w:firstLine="420"/>
        <w:jc w:val="left"/>
        <w:rPr>
          <w:rFonts w:hAnsi="宋体"/>
        </w:rPr>
      </w:pPr>
      <w:r>
        <w:rPr>
          <w:rFonts w:hint="eastAsia" w:hAnsi="宋体"/>
        </w:rPr>
        <w:t>联系人：</w:t>
      </w:r>
      <w:bookmarkStart w:id="40" w:name="OLE_LINK3"/>
      <w:r>
        <w:rPr>
          <w:rFonts w:hint="eastAsia" w:hAnsi="宋体"/>
        </w:rPr>
        <w:t>陈侃</w:t>
      </w:r>
      <w:r>
        <w:rPr>
          <w:rFonts w:hint="eastAsia" w:hAnsi="宋体"/>
          <w:lang w:eastAsia="zh-CN"/>
        </w:rPr>
        <w:t>、陈启梅</w:t>
      </w:r>
      <w:bookmarkEnd w:id="40"/>
      <w:r>
        <w:rPr>
          <w:rFonts w:hint="eastAsia" w:hAnsi="宋体"/>
        </w:rPr>
        <w:t xml:space="preserve"> </w:t>
      </w:r>
      <w:r>
        <w:rPr>
          <w:rFonts w:hAnsi="宋体"/>
        </w:rPr>
        <w:t xml:space="preserve">  </w:t>
      </w:r>
      <w:r>
        <w:rPr>
          <w:rFonts w:hint="eastAsia" w:hAnsi="宋体"/>
        </w:rPr>
        <w:t>联系方式：0777-2886006</w:t>
      </w:r>
      <w:bookmarkEnd w:id="39"/>
    </w:p>
    <w:bookmarkEnd w:id="35"/>
    <w:p>
      <w:pPr>
        <w:spacing w:line="400" w:lineRule="exact"/>
        <w:rPr>
          <w:b/>
        </w:rPr>
      </w:pPr>
      <w:r>
        <w:rPr>
          <w:rFonts w:hint="eastAsia"/>
          <w:b/>
        </w:rPr>
        <w:t>八、对本次采购项目提出询问，请按</w:t>
      </w:r>
      <w:r>
        <w:rPr>
          <w:b/>
        </w:rPr>
        <w:t>以下方式</w:t>
      </w:r>
      <w:r>
        <w:rPr>
          <w:rFonts w:hint="eastAsia"/>
          <w:b/>
        </w:rPr>
        <w:t>联系</w:t>
      </w:r>
      <w:bookmarkEnd w:id="31"/>
      <w:bookmarkEnd w:id="32"/>
      <w:bookmarkEnd w:id="33"/>
      <w:bookmarkEnd w:id="34"/>
    </w:p>
    <w:p>
      <w:pPr>
        <w:spacing w:line="400" w:lineRule="exact"/>
        <w:ind w:firstLine="420" w:firstLineChars="200"/>
      </w:pPr>
      <w:r>
        <w:rPr>
          <w:rFonts w:hint="eastAsia"/>
        </w:rPr>
        <w:t>1.采购人信息</w:t>
      </w:r>
      <w:bookmarkEnd w:id="8"/>
    </w:p>
    <w:p>
      <w:pPr>
        <w:spacing w:line="400" w:lineRule="exact"/>
        <w:ind w:firstLine="420" w:firstLineChars="200"/>
        <w:rPr>
          <w:rFonts w:hint="eastAsia" w:eastAsia="宋体"/>
          <w:lang w:eastAsia="zh-CN"/>
        </w:rPr>
      </w:pPr>
      <w:bookmarkStart w:id="41" w:name="_Toc38370147"/>
      <w:r>
        <w:rPr>
          <w:rFonts w:hint="eastAsia"/>
        </w:rPr>
        <w:t>名称：</w:t>
      </w:r>
      <w:r>
        <w:rPr>
          <w:rFonts w:hint="eastAsia"/>
          <w:lang w:eastAsia="zh-CN"/>
        </w:rPr>
        <w:t>浦北县人民法院</w:t>
      </w:r>
    </w:p>
    <w:p>
      <w:pPr>
        <w:spacing w:line="400" w:lineRule="exact"/>
        <w:ind w:firstLine="420" w:firstLineChars="200"/>
        <w:rPr>
          <w:rFonts w:hint="eastAsia"/>
        </w:rPr>
      </w:pPr>
      <w:r>
        <w:rPr>
          <w:rFonts w:hint="eastAsia"/>
        </w:rPr>
        <w:t>地址：浦北县小江镇城南路133号</w:t>
      </w:r>
    </w:p>
    <w:p>
      <w:pPr>
        <w:pStyle w:val="18"/>
        <w:rPr>
          <w:rFonts w:hint="default" w:ascii="Times New Roman" w:hAnsi="Times New Roman" w:eastAsia="宋体" w:cs="Times New Roman"/>
          <w:kern w:val="2"/>
          <w:sz w:val="21"/>
          <w:szCs w:val="24"/>
          <w:lang w:val="en-US" w:eastAsia="zh-CN" w:bidi="ar-SA"/>
        </w:rPr>
      </w:pPr>
      <w:r>
        <w:rPr>
          <w:rFonts w:hint="eastAsia"/>
          <w:lang w:val="en-US" w:eastAsia="zh-CN"/>
        </w:rPr>
        <w:t xml:space="preserve">  </w:t>
      </w:r>
      <w:r>
        <w:rPr>
          <w:rFonts w:hint="eastAsia" w:ascii="Times New Roman" w:hAnsi="Times New Roman" w:eastAsia="宋体" w:cs="Times New Roman"/>
          <w:kern w:val="2"/>
          <w:sz w:val="21"/>
          <w:szCs w:val="24"/>
          <w:lang w:val="en-US" w:eastAsia="zh-CN" w:bidi="ar-SA"/>
        </w:rPr>
        <w:t xml:space="preserve">  采购单位联系人：何艳丽</w:t>
      </w:r>
    </w:p>
    <w:p>
      <w:pPr>
        <w:spacing w:line="400" w:lineRule="exact"/>
        <w:ind w:firstLine="420" w:firstLineChars="200"/>
      </w:pPr>
      <w:r>
        <w:rPr>
          <w:rFonts w:hint="eastAsia"/>
        </w:rPr>
        <w:t>联系方式：0777-8311539</w:t>
      </w:r>
    </w:p>
    <w:bookmarkEnd w:id="41"/>
    <w:p>
      <w:pPr>
        <w:spacing w:line="400" w:lineRule="exact"/>
        <w:ind w:firstLine="420" w:firstLineChars="200"/>
      </w:pPr>
      <w:r>
        <w:rPr>
          <w:rFonts w:hint="eastAsia"/>
        </w:rPr>
        <w:t>2.采购代理机构信息</w:t>
      </w:r>
    </w:p>
    <w:p>
      <w:pPr>
        <w:spacing w:line="400" w:lineRule="exact"/>
        <w:ind w:firstLine="420" w:firstLineChars="200"/>
      </w:pPr>
      <w:r>
        <w:rPr>
          <w:rFonts w:hint="eastAsia"/>
        </w:rPr>
        <w:t>名称：钦州市政府采购中心</w:t>
      </w:r>
    </w:p>
    <w:p>
      <w:pPr>
        <w:spacing w:line="400" w:lineRule="exact"/>
        <w:ind w:firstLine="420" w:firstLineChars="200"/>
      </w:pPr>
      <w:r>
        <w:rPr>
          <w:rFonts w:hint="eastAsia"/>
        </w:rPr>
        <w:t>地址：钦州市金海湾东大街8号</w:t>
      </w:r>
    </w:p>
    <w:p>
      <w:pPr>
        <w:spacing w:line="400" w:lineRule="exact"/>
        <w:ind w:firstLine="420" w:firstLineChars="200"/>
        <w:rPr>
          <w:rFonts w:hint="eastAsia" w:eastAsia="宋体"/>
          <w:lang w:eastAsia="zh-CN"/>
        </w:rPr>
      </w:pPr>
      <w:r>
        <w:rPr>
          <w:rFonts w:hint="eastAsia"/>
        </w:rPr>
        <w:t>项目联系人：</w:t>
      </w:r>
      <w:bookmarkStart w:id="42" w:name="_Toc28359010"/>
      <w:bookmarkStart w:id="43" w:name="_Toc28359087"/>
      <w:r>
        <w:rPr>
          <w:rFonts w:hint="eastAsia"/>
        </w:rPr>
        <w:t>黄忠秀</w:t>
      </w:r>
      <w:r>
        <w:rPr>
          <w:rFonts w:hint="eastAsia"/>
          <w:lang w:eastAsia="zh-CN"/>
        </w:rPr>
        <w:t>、陈侃、陈启梅</w:t>
      </w:r>
    </w:p>
    <w:p>
      <w:pPr>
        <w:spacing w:line="400" w:lineRule="exact"/>
        <w:ind w:firstLine="420" w:firstLineChars="200"/>
        <w:rPr>
          <w:rFonts w:hint="default" w:eastAsia="宋体"/>
          <w:lang w:val="en-US" w:eastAsia="zh-CN"/>
        </w:rPr>
      </w:pPr>
      <w:r>
        <w:rPr>
          <w:rFonts w:hint="eastAsia"/>
        </w:rPr>
        <w:t>项目联系方式：0777-2886022</w:t>
      </w:r>
      <w:r>
        <w:rPr>
          <w:rFonts w:hint="eastAsia"/>
          <w:lang w:eastAsia="zh-CN"/>
        </w:rPr>
        <w:t>、</w:t>
      </w:r>
      <w:r>
        <w:rPr>
          <w:rFonts w:hint="eastAsia"/>
          <w:lang w:val="en-US" w:eastAsia="zh-CN"/>
        </w:rPr>
        <w:t>2886006</w:t>
      </w:r>
    </w:p>
    <w:p>
      <w:pPr>
        <w:widowControl/>
        <w:jc w:val="left"/>
      </w:pPr>
      <w:r>
        <w:br w:type="page"/>
      </w:r>
    </w:p>
    <w:p>
      <w:pPr>
        <w:spacing w:line="400" w:lineRule="exact"/>
        <w:ind w:firstLine="420" w:firstLineChars="200"/>
      </w:pPr>
    </w:p>
    <w:p/>
    <w:bookmarkEnd w:id="42"/>
    <w:bookmarkEnd w:id="43"/>
    <w:p/>
    <w:p/>
    <w:p/>
    <w:p/>
    <w:p/>
    <w:p/>
    <w:p/>
    <w:p/>
    <w:p/>
    <w:p/>
    <w:p/>
    <w:p/>
    <w:p>
      <w:pPr>
        <w:pStyle w:val="3"/>
        <w:spacing w:line="400" w:lineRule="exact"/>
        <w:rPr>
          <w:rFonts w:ascii="方正小标宋_GBK" w:hAnsi="宋体" w:eastAsia="方正小标宋_GBK"/>
        </w:rPr>
      </w:pPr>
      <w:bookmarkStart w:id="44" w:name="_Toc92355024"/>
      <w:r>
        <w:rPr>
          <w:rFonts w:hint="eastAsia" w:ascii="方正小标宋_GBK" w:hAnsi="宋体" w:eastAsia="方正小标宋_GBK"/>
        </w:rPr>
        <w:t>第二章  项目需求</w:t>
      </w:r>
      <w:bookmarkEnd w:id="44"/>
    </w:p>
    <w:p>
      <w:pPr>
        <w:spacing w:line="440" w:lineRule="exact"/>
        <w:jc w:val="center"/>
        <w:rPr>
          <w:rFonts w:ascii="宋体" w:hAnsi="宋体"/>
          <w:b/>
          <w:sz w:val="36"/>
          <w:szCs w:val="36"/>
        </w:rPr>
      </w:pPr>
      <w:r>
        <w:rPr>
          <w:rFonts w:ascii="宋体" w:hAnsi="宋体"/>
          <w:b/>
          <w:szCs w:val="21"/>
        </w:rPr>
        <w:br w:type="page"/>
      </w:r>
      <w:r>
        <w:rPr>
          <w:rFonts w:hint="eastAsia" w:ascii="宋体" w:hAnsi="宋体"/>
          <w:b/>
          <w:sz w:val="36"/>
          <w:szCs w:val="36"/>
        </w:rPr>
        <w:t>项目需求</w:t>
      </w:r>
    </w:p>
    <w:p>
      <w:pPr>
        <w:spacing w:line="396" w:lineRule="exact"/>
        <w:rPr>
          <w:rFonts w:ascii="宋体" w:hAnsi="宋体"/>
          <w:b/>
          <w:szCs w:val="21"/>
        </w:rPr>
      </w:pPr>
    </w:p>
    <w:p>
      <w:pPr>
        <w:spacing w:line="430" w:lineRule="exact"/>
        <w:rPr>
          <w:rFonts w:ascii="宋体" w:hAnsi="宋体"/>
          <w:szCs w:val="21"/>
          <w:u w:val="single"/>
        </w:rPr>
      </w:pPr>
      <w:bookmarkStart w:id="45" w:name="_Hlk89960406"/>
      <w:r>
        <w:rPr>
          <w:rFonts w:hint="eastAsia" w:ascii="宋体" w:hAnsi="宋体"/>
          <w:szCs w:val="21"/>
        </w:rPr>
        <w:t>一、采购预算：￥</w:t>
      </w:r>
      <w:r>
        <w:rPr>
          <w:rFonts w:hint="eastAsia" w:ascii="宋体" w:hAnsi="宋体"/>
          <w:szCs w:val="21"/>
          <w:lang w:eastAsia="zh-CN"/>
        </w:rPr>
        <w:t>1,030,852.00</w:t>
      </w:r>
      <w:r>
        <w:rPr>
          <w:rFonts w:hint="eastAsia" w:ascii="宋体" w:hAnsi="宋体"/>
          <w:szCs w:val="21"/>
        </w:rPr>
        <w:t>元</w:t>
      </w:r>
    </w:p>
    <w:p>
      <w:pPr>
        <w:spacing w:line="430" w:lineRule="exact"/>
        <w:rPr>
          <w:rFonts w:ascii="宋体" w:hAnsi="宋体"/>
          <w:szCs w:val="21"/>
        </w:rPr>
      </w:pPr>
      <w:r>
        <w:rPr>
          <w:rFonts w:hint="eastAsia" w:ascii="宋体" w:hAnsi="宋体"/>
          <w:szCs w:val="21"/>
        </w:rPr>
        <w:t>二、项目需求：</w:t>
      </w:r>
    </w:p>
    <w:p>
      <w:pPr>
        <w:spacing w:line="430" w:lineRule="exact"/>
        <w:rPr>
          <w:rFonts w:ascii="宋体" w:hAnsi="宋体"/>
          <w:szCs w:val="21"/>
        </w:rPr>
      </w:pPr>
      <w:bookmarkStart w:id="46" w:name="_Toc358477280"/>
      <w:bookmarkStart w:id="47" w:name="_Toc354479498"/>
      <w:r>
        <w:rPr>
          <w:rFonts w:hint="eastAsia" w:ascii="宋体" w:hAnsi="宋体"/>
          <w:szCs w:val="21"/>
        </w:rPr>
        <w:t>说明：</w:t>
      </w:r>
    </w:p>
    <w:p>
      <w:pPr>
        <w:spacing w:line="430" w:lineRule="exact"/>
        <w:ind w:firstLine="420" w:firstLineChars="200"/>
        <w:rPr>
          <w:rFonts w:ascii="宋体" w:hAnsi="宋体"/>
          <w:szCs w:val="21"/>
        </w:rPr>
      </w:pPr>
      <w:r>
        <w:rPr>
          <w:rFonts w:hint="eastAsia" w:ascii="宋体" w:hAnsi="宋体"/>
          <w:szCs w:val="21"/>
        </w:rPr>
        <w:t>1.本表中的品牌型号、技术参数及其性能（规格）仅起参考作用，供应商可选用其他品牌型号替代，</w:t>
      </w:r>
      <w:r>
        <w:rPr>
          <w:rFonts w:hint="eastAsia" w:ascii="宋体" w:hAnsi="宋体"/>
        </w:rPr>
        <w:t>但替代的产品整体上要相当于或优于参考品牌型号或其技术参数性能（规格）要求。</w:t>
      </w:r>
    </w:p>
    <w:p>
      <w:pPr>
        <w:spacing w:line="43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pPr>
        <w:spacing w:line="430" w:lineRule="exact"/>
        <w:ind w:firstLine="420" w:firstLineChars="200"/>
        <w:rPr>
          <w:rFonts w:ascii="宋体" w:hAnsi="宋体"/>
          <w:szCs w:val="21"/>
        </w:rPr>
      </w:pPr>
      <w:r>
        <w:rPr>
          <w:rFonts w:hint="eastAsia" w:ascii="宋体" w:hAnsi="宋体"/>
          <w:szCs w:val="21"/>
        </w:rPr>
        <w:t>3.本项目不接受供应商提供通过中国海关报关验放进入中国境内且产自关境外的产品。</w:t>
      </w:r>
    </w:p>
    <w:p>
      <w:pPr>
        <w:spacing w:line="430" w:lineRule="exact"/>
        <w:ind w:firstLine="420" w:firstLineChars="200"/>
        <w:rPr>
          <w:rFonts w:ascii="宋体" w:hAnsi="宋体"/>
          <w:szCs w:val="21"/>
        </w:rPr>
      </w:pPr>
      <w:r>
        <w:rPr>
          <w:rFonts w:ascii="宋体" w:hAnsi="宋体"/>
          <w:szCs w:val="21"/>
        </w:rPr>
        <w:t>4.</w:t>
      </w:r>
      <w:r>
        <w:rPr>
          <w:rFonts w:hint="eastAsia" w:ascii="宋体" w:hAnsi="宋体"/>
          <w:szCs w:val="21"/>
        </w:rPr>
        <w:t>谈判文件中可能实质性变动的内容：</w:t>
      </w:r>
      <w:r>
        <w:rPr>
          <w:rFonts w:hint="eastAsia" w:ascii="宋体" w:hAnsi="宋体" w:cs="宋体"/>
          <w:kern w:val="0"/>
          <w:szCs w:val="21"/>
          <w:u w:val="single"/>
        </w:rPr>
        <w:t>采购需求的技术、服务要求以及合同草案条款</w:t>
      </w:r>
      <w:r>
        <w:rPr>
          <w:rFonts w:hint="eastAsia" w:ascii="宋体" w:hAnsi="宋体" w:cs="宋体"/>
          <w:b/>
          <w:kern w:val="0"/>
          <w:szCs w:val="21"/>
        </w:rPr>
        <w:t>。</w:t>
      </w:r>
    </w:p>
    <w:p>
      <w:pPr>
        <w:spacing w:line="430" w:lineRule="exact"/>
        <w:ind w:firstLine="420" w:firstLineChars="200"/>
        <w:rPr>
          <w:rFonts w:ascii="宋体" w:hAnsi="宋体"/>
          <w:szCs w:val="21"/>
        </w:rPr>
      </w:pPr>
      <w:r>
        <w:rPr>
          <w:rFonts w:ascii="宋体" w:hAnsi="宋体"/>
          <w:szCs w:val="21"/>
        </w:rPr>
        <w:t>5.</w:t>
      </w:r>
      <w:r>
        <w:rPr>
          <w:rFonts w:hint="eastAsia" w:ascii="宋体" w:hAnsi="宋体"/>
          <w:szCs w:val="21"/>
        </w:rPr>
        <w:t>标注</w:t>
      </w:r>
      <w:bookmarkStart w:id="48" w:name="OLE_LINK2"/>
      <w:r>
        <w:rPr>
          <w:rFonts w:hint="eastAsia" w:ascii="宋体" w:hAnsi="宋体"/>
          <w:szCs w:val="21"/>
        </w:rPr>
        <w:t>★</w:t>
      </w:r>
      <w:bookmarkEnd w:id="48"/>
      <w:r>
        <w:rPr>
          <w:rFonts w:hint="eastAsia" w:ascii="宋体" w:hAnsi="宋体"/>
          <w:szCs w:val="21"/>
        </w:rPr>
        <w:t>号的技术参数为实质性响应条款，要求必须满足或优于，否则视为无效响应文件。</w:t>
      </w:r>
    </w:p>
    <w:p>
      <w:pPr>
        <w:spacing w:line="430" w:lineRule="exact"/>
        <w:ind w:firstLine="420" w:firstLineChars="200"/>
        <w:rPr>
          <w:rFonts w:ascii="宋体" w:hAnsi="宋体"/>
          <w:szCs w:val="21"/>
        </w:rPr>
      </w:pPr>
      <w:r>
        <w:rPr>
          <w:rFonts w:ascii="宋体" w:hAnsi="宋体"/>
          <w:szCs w:val="21"/>
        </w:rPr>
        <w:t>6.</w:t>
      </w:r>
      <w:r>
        <w:rPr>
          <w:rFonts w:hint="eastAsia" w:ascii="宋体" w:hAnsi="宋体"/>
          <w:szCs w:val="21"/>
        </w:rPr>
        <w:t>本项目对应的中小企业划分标准所属行业为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工</w:t>
      </w:r>
      <w:r>
        <w:rPr>
          <w:rFonts w:hint="eastAsia" w:ascii="宋体" w:hAnsi="宋体"/>
          <w:szCs w:val="21"/>
          <w:u w:val="single"/>
        </w:rPr>
        <w:t>业</w:t>
      </w:r>
      <w:r>
        <w:rPr>
          <w:rFonts w:ascii="宋体" w:hAnsi="宋体"/>
          <w:szCs w:val="21"/>
          <w:u w:val="single"/>
        </w:rPr>
        <w:t xml:space="preserve"> </w:t>
      </w:r>
      <w:r>
        <w:rPr>
          <w:rFonts w:hint="eastAsia" w:ascii="宋体" w:hAnsi="宋体"/>
          <w:szCs w:val="21"/>
        </w:rPr>
        <w:t>。</w:t>
      </w:r>
    </w:p>
    <w:bookmarkEnd w:id="45"/>
    <w:p>
      <w:pPr>
        <w:spacing w:line="430" w:lineRule="exact"/>
        <w:jc w:val="left"/>
        <w:rPr>
          <w:rFonts w:ascii="宋体" w:hAnsi="宋体"/>
          <w:szCs w:val="21"/>
        </w:rPr>
      </w:pPr>
      <w:r>
        <w:rPr>
          <w:rFonts w:ascii="宋体" w:hAnsi="宋体"/>
          <w:szCs w:val="21"/>
        </w:rPr>
        <w:br w:type="page"/>
      </w:r>
    </w:p>
    <w:tbl>
      <w:tblPr>
        <w:tblStyle w:val="36"/>
        <w:tblW w:w="9498" w:type="dxa"/>
        <w:tblInd w:w="-5" w:type="dxa"/>
        <w:tblLayout w:type="fixed"/>
        <w:tblCellMar>
          <w:top w:w="0" w:type="dxa"/>
          <w:left w:w="108" w:type="dxa"/>
          <w:bottom w:w="0" w:type="dxa"/>
          <w:right w:w="108" w:type="dxa"/>
        </w:tblCellMar>
      </w:tblPr>
      <w:tblGrid>
        <w:gridCol w:w="709"/>
        <w:gridCol w:w="1418"/>
        <w:gridCol w:w="850"/>
        <w:gridCol w:w="1134"/>
        <w:gridCol w:w="5387"/>
      </w:tblGrid>
      <w:tr>
        <w:tblPrEx>
          <w:tblCellMar>
            <w:top w:w="0" w:type="dxa"/>
            <w:left w:w="108" w:type="dxa"/>
            <w:bottom w:w="0" w:type="dxa"/>
            <w:right w:w="108" w:type="dxa"/>
          </w:tblCellMar>
        </w:tblPrEx>
        <w:trPr>
          <w:trHeight w:val="6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430" w:lineRule="exact"/>
              <w:jc w:val="center"/>
              <w:rPr>
                <w:rFonts w:ascii="Calibri" w:hAnsi="Calibri"/>
                <w:b/>
                <w:bCs/>
                <w:color w:val="auto"/>
                <w:highlight w:val="none"/>
              </w:rPr>
            </w:pPr>
            <w:r>
              <w:rPr>
                <w:rFonts w:hint="eastAsia" w:ascii="Calibri" w:hAnsi="Calibri"/>
                <w:b/>
                <w:bCs/>
                <w:color w:val="auto"/>
                <w:highlight w:val="none"/>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30" w:lineRule="exact"/>
              <w:ind w:left="-107" w:leftChars="-51" w:right="-109" w:rightChars="-52" w:firstLine="2" w:firstLineChars="1"/>
              <w:jc w:val="center"/>
              <w:rPr>
                <w:rFonts w:ascii="Calibri" w:hAnsi="Calibri"/>
                <w:b/>
                <w:bCs/>
                <w:color w:val="auto"/>
                <w:highlight w:val="none"/>
              </w:rPr>
            </w:pPr>
            <w:r>
              <w:rPr>
                <w:rFonts w:hint="eastAsia" w:ascii="Calibri" w:hAnsi="Calibri"/>
                <w:b/>
                <w:bCs/>
                <w:color w:val="auto"/>
                <w:highlight w:val="none"/>
              </w:rPr>
              <w:t>货物名称</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30" w:lineRule="exact"/>
              <w:jc w:val="center"/>
              <w:rPr>
                <w:rFonts w:ascii="Calibri" w:hAnsi="Calibri"/>
                <w:b/>
                <w:bCs/>
                <w:color w:val="auto"/>
                <w:highlight w:val="none"/>
              </w:rPr>
            </w:pPr>
            <w:r>
              <w:rPr>
                <w:rFonts w:hint="eastAsia" w:ascii="Calibri" w:hAnsi="Calibri"/>
                <w:b/>
                <w:bCs/>
                <w:color w:val="auto"/>
                <w:highlight w:val="none"/>
              </w:rPr>
              <w:t>数量</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30" w:lineRule="exact"/>
              <w:jc w:val="center"/>
              <w:rPr>
                <w:rFonts w:ascii="Calibri" w:hAnsi="Calibri"/>
                <w:b/>
                <w:bCs/>
                <w:color w:val="auto"/>
                <w:highlight w:val="none"/>
              </w:rPr>
            </w:pPr>
            <w:r>
              <w:rPr>
                <w:rFonts w:hint="eastAsia" w:ascii="Calibri" w:hAnsi="Calibri"/>
                <w:b/>
                <w:bCs/>
                <w:color w:val="auto"/>
                <w:highlight w:val="none"/>
              </w:rPr>
              <w:t>单位</w:t>
            </w: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30" w:lineRule="exact"/>
              <w:jc w:val="center"/>
              <w:rPr>
                <w:rFonts w:ascii="Calibri" w:hAnsi="Calibri"/>
                <w:b/>
                <w:bCs/>
                <w:color w:val="auto"/>
                <w:highlight w:val="none"/>
              </w:rPr>
            </w:pPr>
            <w:bookmarkStart w:id="49" w:name="OLE_LINK8"/>
            <w:r>
              <w:rPr>
                <w:rFonts w:hint="eastAsia" w:ascii="Calibri" w:hAnsi="Calibri"/>
                <w:b/>
                <w:bCs/>
                <w:color w:val="auto"/>
                <w:highlight w:val="none"/>
              </w:rPr>
              <w:t>技术参数及其性能（规格）</w:t>
            </w:r>
            <w:bookmarkEnd w:id="49"/>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i w:val="0"/>
                <w:iCs w:val="0"/>
                <w:color w:val="auto"/>
                <w:kern w:val="0"/>
                <w:sz w:val="21"/>
                <w:szCs w:val="21"/>
                <w:u w:val="none"/>
                <w:lang w:val="en-US" w:eastAsia="zh-CN" w:bidi="ar"/>
              </w:rPr>
              <w:t>庭审主机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bCs/>
                <w:color w:val="auto"/>
                <w:kern w:val="0"/>
                <w:sz w:val="21"/>
                <w:szCs w:val="21"/>
                <w:highlight w:val="none"/>
                <w:lang w:val="en-US"/>
              </w:rPr>
            </w:pPr>
            <w:r>
              <w:rPr>
                <w:rFonts w:hint="eastAsia" w:ascii="宋体" w:hAnsi="宋体" w:eastAsia="宋体" w:cs="宋体"/>
                <w:bCs/>
                <w:color w:val="auto"/>
                <w:kern w:val="0"/>
                <w:sz w:val="21"/>
                <w:szCs w:val="21"/>
                <w:highlight w:val="no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1、支持不小于7寸高清触摸屏，可实现实时视频预览、主机硬盘录像回放及光盘录像回放；可实现显示主机刻录状态、硬盘信息、刻录剩余时间、内存使用率、异常检测标识；可进行一键刻录，参数配置等操作</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2、支持最高8路SDI输入或8路HDMI输入或4路HDMI+4路VGA输入或8路IPC接入；</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3、</w:t>
            </w:r>
            <w:bookmarkStart w:id="50" w:name="OLE_LINK9"/>
            <w:r>
              <w:rPr>
                <w:rFonts w:hint="eastAsia" w:ascii="宋体" w:hAnsi="宋体" w:eastAsia="宋体" w:cs="宋体"/>
                <w:color w:val="auto"/>
                <w:sz w:val="21"/>
                <w:szCs w:val="21"/>
                <w:lang w:val="en-US" w:eastAsia="zh-CN"/>
              </w:rPr>
              <w:t>★</w:t>
            </w:r>
            <w:bookmarkEnd w:id="50"/>
            <w:r>
              <w:rPr>
                <w:rFonts w:hint="eastAsia" w:ascii="宋体" w:hAnsi="宋体" w:eastAsia="宋体" w:cs="宋体"/>
                <w:color w:val="auto"/>
                <w:sz w:val="21"/>
                <w:szCs w:val="21"/>
                <w:lang w:val="en-US" w:eastAsia="zh-CN"/>
              </w:rPr>
              <w:t>支持最大接入8路IPC（分辨率3840×2160，25fps，码率 4Mbps），支持不小于 4K(3840×2160)视频实时编码；最大支持8路H.265或H.264视频编码，支持开启 Smart265 或 Smart264</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4、支持示证输入，HDMI高清输入与VGA输入，HDMI输入分辨率最高可达4K</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5、画面合成支持1画面、1大1小、1加2分割（1上2下）、两画面分割、4等分画面、1加3分割、1加4分割(不覆盖)、1大5小、1大7小，9分割等多种分割模式</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6、支持AAC、G.711a、G.711u音频高品质编码</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7、支持HDMI高清输出和VGA输出，HDMI输出分辨率不低于4K（3840×2160）</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8、一键开庭、休庭/复庭、闭庭</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9、支持音频混音、音量调节、回声消除、啸叫抑制功能</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10、支持重点标记功能，可按照标记位快速定位回放庭审记录</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11、支持光驱热插拔，应能实现在不拆设备机箱的情况下更换光驱</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12、支持开庭信息录入和片头片尾叠加功能，叠加信息位置可调</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13、★支持录像数据数字水印加密技术和哈希值校验技术，并将哈希值数据以单独的文件形式与音视频数据一并保存，防止原音视频数据被篡改</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14、设备对重要的数据能够进行备份；支持MP4格式录像文件下载</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15、内嵌Web浏览器，可实现远程庭审控制、参数配置及庭审录像回放功能</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16、★具有 10 个音频输入接口（2个 Line in、8 个 mic in 且支持幻象供电）、2 个音频 RCA 输出接口，支持语音激励联动摄像机画面切换和控制，并可设置切换延时时间；音频输入和输出的音量可调，支持声音波形显示，可控制一键静音；具有音频混音功能；</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17、支持庭审文件和笔录信息同步上传刻录功能</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18、★支持隐私保护功能，包含对视频画面进行三种等级的马赛克处理（薄码、中码、厚码），可任意设置马赛克区域大小；支持对音频进行不低于25 级变声处理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19、支持不少于4个SATA接口，单SATA最大支持8TB硬盘接入</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20、支持法庭纪律文件导入、播放、控制</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21、双光驱设计，支持便捷拆卸更换，在不拆设备机箱情况更换光驱，支持单室双刻、单室轮刻多种刻录模式</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22、支持双光盘同时回放</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23、具有冗余电源，支持负载均衡，当一个电源出现故障时，另一个电源可以接管其工作，在更换故障电源后，应能恢复到两个电源协同负载均衡工作</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24、支持不少于2个千兆自适应网络接口，支持网络容错、多址设定应用模式</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25、支持NTP、PPPoE、DDNS、GB28181、ONVIF、RTSP等多种协议，具有 H.323 协议设置选项，支持多方会审功能，可通过多个客户端远程连接主机的方式实现多方共同视音频通话会审。</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26、★支持断电保护功能，保存断电前 1s 硬盘数据；光盘刻录过程中断电后重新上电，可将录像数据恢复到光盘。</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27、</w:t>
            </w:r>
            <w:r>
              <w:rPr>
                <w:rFonts w:hint="eastAsia" w:ascii="宋体" w:hAnsi="宋体" w:eastAsia="宋体" w:cs="宋体"/>
                <w:i w:val="0"/>
                <w:iCs w:val="0"/>
                <w:color w:val="auto"/>
                <w:kern w:val="0"/>
                <w:sz w:val="21"/>
                <w:szCs w:val="21"/>
                <w:u w:val="none"/>
                <w:lang w:val="en-US" w:eastAsia="zh-CN" w:bidi="ar"/>
              </w:rPr>
              <w:t>内含两块硬盘，单块≥8TB容量，3.5英寸 SATA 3.0接口，7200RPM，单硬盘支持多达32个摄像头的高清流；≥256MB缓冲区，流畅存储视频有效防止丢帧；支持24×7全天候高效稳定运行；年度工作负载等级≥300TB/年；MTBF≥1,000,000小时；高级格式（AF）512e扇区技术，保障硬盘扇区4K对齐；支持3年有限质保服务</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rPr>
            </w:pPr>
            <w:r>
              <w:rPr>
                <w:rFonts w:hint="eastAsia" w:ascii="宋体" w:hAnsi="宋体" w:eastAsia="宋体" w:cs="宋体"/>
                <w:i w:val="0"/>
                <w:color w:val="auto"/>
                <w:kern w:val="0"/>
                <w:sz w:val="21"/>
                <w:szCs w:val="21"/>
                <w:u w:val="none"/>
                <w:lang w:val="en-US" w:eastAsia="zh-CN" w:bidi="ar"/>
              </w:rPr>
              <w:t>流媒体主机</w:t>
            </w:r>
            <w:r>
              <w:rPr>
                <w:rFonts w:hint="eastAsia" w:ascii="宋体" w:hAnsi="宋体" w:eastAsia="宋体" w:cs="宋体"/>
                <w:color w:val="auto"/>
                <w:kern w:val="2"/>
                <w:sz w:val="21"/>
                <w:szCs w:val="21"/>
                <w:lang w:val="en-US" w:eastAsia="zh-CN" w:bidi="ar-SA"/>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互联网开庭设备接入互联网庭审平台。设备主要集音频处理、视频矩阵、互联网实人认证、互联网电子签名等多功能为一体。</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1.视频编解码：支持H.264/H.265视频编码格式，支持4K分辨率接入；</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2.音频编解码：支持AAC、PMCA等音频编码格式；</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3.支持对互联网当事人进行实人认证；</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4.支持对互联网当事人进行电子签名；</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5.支持HDMI接口输入输出，最高满足4K分辨率；</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sz w:val="21"/>
                <w:szCs w:val="21"/>
                <w:lang w:val="en-US" w:eastAsia="zh-CN"/>
              </w:rPr>
              <w:t>6.至少满足6路以上互联网视频接入；</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2"/>
                <w:sz w:val="21"/>
                <w:szCs w:val="21"/>
                <w:lang w:val="en-US" w:eastAsia="zh-CN" w:bidi="ar-SA"/>
              </w:rPr>
              <w:t xml:space="preserve"> </w:t>
            </w:r>
            <w:r>
              <w:rPr>
                <w:rFonts w:hint="eastAsia" w:ascii="宋体" w:hAnsi="宋体" w:eastAsia="宋体" w:cs="宋体"/>
                <w:i w:val="0"/>
                <w:color w:val="auto"/>
                <w:kern w:val="0"/>
                <w:sz w:val="21"/>
                <w:szCs w:val="21"/>
                <w:u w:val="none"/>
                <w:lang w:val="en-US" w:eastAsia="zh-CN" w:bidi="ar"/>
              </w:rPr>
              <w:t>高清摄像机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 视频输出支持不低于3840×2160@25fps，分辨力不小于2100TVL，红外距离≥100米。</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 内置GPU芯片，支持照度彩色≤0.001Lux，黑白≤0.0001Lux。</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 支持水平手控速度不小于60°/s，云台定位精度不大于0.1°。</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 水平旋转范围支持360°连续旋转，垂直旋转范围不小于0°~90°。</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 支持≥300个预置位，支持≥35条巡航路径，支持≥7条的模式路径设置，支持预置位视频冻结功能。</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 支持人脸抓拍，支持检出两眼瞳距≤40像素点的人脸。</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7、 支持侧脸过滤功能，可过滤上下、左右角度达到预设值的人脸。</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8、 支持声光报警功能，当报警事件产生时，可联动闪光报警、声音报警。</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9、 支持声音报警功能，报警声音类型不小于11种，可自定义语音，报警重复次数可设置。</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10、 ★设备可在监控画面中选择10个多边形区域作为检测区域，可同时对监测区域内人数和对应停留时长进行检测并显示。当监控区域内人数达到报警阈值，或区域内人员停留时长超过设定阈值，且报警处于布防状态时，可给出报警提示，并可设置延时报警和间隔报警；可对监控区域中无人的状态进行报警过滤。</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11、 球机应具备本机存储功能，支持SD卡热插拔，支持≥256GB</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12、 具备较好的防护性能环境适应性，不低于IP67，工作温度范围可达-45℃-70℃</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13、 具备较好的电源适应性，电压在DC12V±30%范围内变化时，设备可正常工作</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u w:val="none"/>
                <w:lang w:val="en-US" w:eastAsia="zh-CN" w:bidi="ar"/>
              </w:rPr>
              <w:t>14、 设备补光灯内置在透明罩内，可跟随镜头方向同步转动，设备补光灯和摄像头在不同舱体内</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席位主机</w:t>
            </w:r>
            <w:r>
              <w:rPr>
                <w:rFonts w:hint="eastAsia" w:ascii="宋体" w:hAnsi="宋体" w:eastAsia="宋体" w:cs="宋体"/>
                <w:color w:val="auto"/>
                <w:kern w:val="2"/>
                <w:sz w:val="21"/>
                <w:szCs w:val="21"/>
                <w:lang w:val="en-US" w:eastAsia="zh-CN" w:bidi="ar-SA"/>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rPr>
            </w:pPr>
            <w:r>
              <w:rPr>
                <w:rFonts w:hint="eastAsia" w:ascii="宋体" w:hAnsi="宋体" w:eastAsia="宋体" w:cs="宋体"/>
                <w:bCs/>
                <w:color w:val="auto"/>
                <w:kern w:val="0"/>
                <w:sz w:val="21"/>
                <w:szCs w:val="21"/>
                <w:highlight w:val="none"/>
                <w:lang w:val="en-US" w:eastAsia="zh-CN"/>
              </w:rPr>
              <w:t>36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180" w:lineRule="atLeast"/>
              <w:jc w:val="left"/>
              <w:textAlignment w:val="center"/>
              <w:rPr>
                <w:rFonts w:hint="eastAsia" w:ascii="宋体" w:hAnsi="宋体" w:eastAsia="宋体" w:cs="宋体"/>
                <w:color w:val="auto"/>
                <w:sz w:val="21"/>
                <w:szCs w:val="21"/>
                <w:lang w:val="en-US"/>
              </w:rPr>
            </w:pPr>
            <w:r>
              <w:rPr>
                <w:rFonts w:hint="eastAsia" w:ascii="宋体" w:hAnsi="宋体" w:eastAsia="宋体" w:cs="宋体"/>
                <w:b/>
                <w:bCs/>
                <w:color w:val="auto"/>
                <w:kern w:val="0"/>
                <w:sz w:val="21"/>
                <w:szCs w:val="21"/>
                <w:highlight w:val="none"/>
                <w:lang w:val="en-US" w:eastAsia="zh-CN" w:bidi="ar"/>
              </w:rPr>
              <w:t>参数详见附件一《席位主机（台式计算机）政府采购需求》</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lang w:val="en-US" w:eastAsia="zh-CN" w:bidi="ar-SA"/>
              </w:rPr>
              <w:t xml:space="preserve"> 显示器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val="0"/>
              <w:spacing w:line="180" w:lineRule="atLeast"/>
              <w:rPr>
                <w:rFonts w:hint="eastAsia" w:ascii="宋体" w:hAnsi="宋体" w:eastAsia="宋体" w:cs="宋体"/>
                <w:color w:val="auto"/>
                <w:sz w:val="21"/>
                <w:szCs w:val="21"/>
                <w:lang w:val="en-US" w:eastAsia="zh-CN"/>
              </w:rPr>
            </w:pPr>
            <w:r>
              <w:rPr>
                <w:rFonts w:hint="eastAsia" w:ascii="宋体" w:hAnsi="宋体" w:eastAsia="宋体" w:cs="宋体"/>
                <w:b/>
                <w:bCs/>
                <w:color w:val="auto"/>
                <w:kern w:val="0"/>
                <w:sz w:val="21"/>
                <w:szCs w:val="21"/>
                <w:highlight w:val="none"/>
                <w:lang w:val="en-US" w:eastAsia="zh-CN" w:bidi="ar"/>
              </w:rPr>
              <w:t>参数详见附件二《桌面显示器采购需求》</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lang w:val="en-US" w:eastAsia="zh-CN" w:bidi="ar-SA"/>
              </w:rPr>
              <w:t xml:space="preserve"> 办公软件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firstLine="210" w:firstLineChars="1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流版一体化办公软件</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1.同时具备流式软件与版式软件相关功能，通过单一产品实现流版一体化办公。所投产品符合信创要求，需在信创产品名录中。</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2.文字、表格、演示三</w:t>
            </w:r>
            <w:bookmarkStart w:id="156" w:name="_GoBack"/>
            <w:bookmarkEnd w:id="156"/>
            <w:r>
              <w:rPr>
                <w:rFonts w:hint="eastAsia" w:ascii="宋体" w:hAnsi="宋体" w:eastAsia="宋体" w:cs="宋体"/>
                <w:color w:val="auto"/>
                <w:sz w:val="21"/>
                <w:szCs w:val="21"/>
                <w:lang w:val="en-US" w:eastAsia="zh-CN"/>
              </w:rPr>
              <w:t>个组件均支持实时备份、定时备份两种备份方式。并且可以通过"备份管理"查看备份文件、清除备份文件操作。"实时备份"功能支持当文档内容有变化时，即会实时进行备份。定时备份支持按照设定的时间间隔进行备份。</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3.文字，表格，演示三个组件均支持查找命令功能，输入功能名称后可以模糊匹配查询，帮助用户快速定位到功能入口。</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4.文字，表格，演示三个组件均支持在输出OFD时可设置输出范围。根据需要仅输出对应的页、工作表或者幻灯片，提高导出效率。</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5.文字、表格、演示三个组件均可以自定义选项卡。用户可以根据自己使用需求，操作习惯自行设置。</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6.文字、表格、演示均支持以对象形式在文档中插入doc、xls、ppt、docx、xlsx、pptx、ofd、pdf 、压缩包等格式的文档，满足office相同组件或不同组件之间文档相互引用的场景，双击该对象时可以打开该文件的原始程序进行编辑，方便快捷。同时避免文档在不同平台流转时，无法查看历史文档中文档附件的问题。</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7.文字，表格，演示三个组件均支持长图片输出，并且支持在输出的图片上添加水印。</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8.文字组件，内置了符合国标GB/T9704-2012规范的多个公文部件。包含至少5种版头、3种版头分隔线、2种发文机关、2种版记，用户可以直接在公文文档中快速插入需要的公文部件，以模组化的方式完成公文文档的编写。</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9.文字组件，支持将文档内容通过“公文转换”功能转换为符合国标GB/T9704-2012规范要求的样式。内置19种符合GB/T9704-2012规范要求的模板，同时也支持转换为“自定义模板”工具制作的模板样式，或者用户自行导入的模板样式。</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10.文字组件，“区域锁定”功能支持设置部分区域只读或者仅公文域可编辑，以避免由于误操作导致某些需要有精确尺寸的区域（如版头）发生变化。</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11.文字组件，支持内置符合国标GB/T9704-2012规范要求的24个常见的公文符号，包括★、〔〕、《》、……等。</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12.表格模块，支持自动筛选高级模式。支持显示计数、导出计数、按计数排序、反选、筛选唯一/重复值等高级功能。</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13.表格组件，支持“文件瘦身”。该功能可以通过对文件中的对象、重复样式、空白单元格内容进行瘦身，减小文件体积，提升文件打开效率。</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14.表格组件，支持多种类型的错误检查，提供检查的错误类型。如数字以文本形式存储、单元格前后有空字符串等，同时带有错误指示器，非常容易便可以看到出现错误的单元格。</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15.演示组件，支持导入外部模板。方便用户设计演示文稿，使用更加灵活。</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16.演示组件，支持将演示文件及相关媒体文件打包成文件夹/压缩文件，方便用户携带及使用，避免文档流转时媒体文件无法播放。</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17.演示组件，支持动画刷的功能，方便用户快速将指定的对话延用到其他对象上，节省添加动画时间。</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18.OFD 支持在 PC 设备上阅读 OFD 文档，为用户提供电子公文、电子证照、电子票据、电子档案及其 他公务文件的浏览和安全阅读功能。</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19.阅读操作：支持多种文档翻页模式，包括前/后翻页、翻至首/末页或指定页面等。支持页面旋转、页面无级别缩放和全屏显示。支持单页、双页、连续阅读等多种页面显示模式，支持适合宽度、适合高度等多种自动缩放模式。支持文档阅读背景更换功能.</w:t>
            </w:r>
          </w:p>
          <w:p>
            <w:pPr>
              <w:pStyle w:val="2"/>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★20.供货时提供办公软件厂家出具的写明用户名称的正版授权文件。</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lang w:val="en-US" w:eastAsia="zh-CN" w:bidi="ar-SA"/>
              </w:rPr>
              <w:t xml:space="preserve"> 庭审桌面话筒</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color w:val="auto"/>
                <w:kern w:val="0"/>
                <w:sz w:val="21"/>
                <w:szCs w:val="21"/>
                <w:u w:val="none"/>
                <w:lang w:val="en-US" w:eastAsia="zh-CN" w:bidi="ar"/>
              </w:rPr>
              <w:t>1、灵敏度范围:-44dB±3dB，输出阻抗范围：2KΩ±15%。</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2、输入接口支持：3、5mm/卡侬接口，换能方式支持：ECM电容式。</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3、指向性支持:心形单指向，频率响应范围：65Hz-20KHz。</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
              </w:rPr>
              <w:t>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音频主机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全面的矩阵混音功能，24bit/48KHz采样频率， A/D、D/A转换器和32-bit浮点DSP处理器；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DSP音频处理，内置自动混音台，包括混音和自动混音功能，还具备混音分量控制功能；同时具备反馈消除、回声消除、噪声消除模块；反馈消除：支持陷波式反馈消除算法、手自一体陷波式反馈抑制器，具有手动，动态，固定三种模式，可自动抓取反馈点或手动设置反馈点，最大支持抓取16个反馈点，最大抑制深度可达24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输入每通道：前级放大、信号发生器、扩展器、压缩器、自动增益、5段参量均衡器或者31段图示均衡器；参量均衡器滤波器类型可选（高架、低架、高切、低切）；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输出每通道：延时器、分频器、限幅器、31段图示均衡器或者5段参量均衡器；参量均衡器滤波器类型可选（高架、低架、高切、低切）；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1.3英寸OLED显示屏，显示设备IP地址；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每通道可独立设置中文名称；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测试信号发生器，正弦波、粉红噪声、白噪声，频率和电平大小可选；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输入相位开关、静音开关、幻象供电开关；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每通道输出静音开关，相位开关；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中、繁、英三种语言灵活切换；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一键显示所有功能模块；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随机器存储中文帮助文档及软件；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中控代码在控制软件生成；断电自动保护记忆功能；一键复位功能；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通道拷贝、粘贴、联控功能；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同一台主机允许10个用户管理，用户名可设置为中文；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设备名称可修改，允许中文名称；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可编辑预置模式，新建、删除、修改，一键初始化，预置模式可存储至电脑及一键恢复；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输入输出通道可独立设置颜色，一键恢复开关；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有摄像跟踪功能，可独立对一台摄像机进行预置位调整；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方便快捷的网页控制：内置网页控制器，在Windows、macOS、Linux、Android、iOS等平台上皆可快速操作；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Ethernet多用途数据传输及控制端口，可以支持实时管理单台及多台设备；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直观形象、简洁易懂的图形化软件控制界面，为客户带来快捷、实时的操作体验；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设备无需光盘，自带安装软件，一台设备对于一个软件版本，解决因为安装光盘丢失以及多个软件版本混乱引起的烦恼；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USB接口可连接移动U盘设备，支持音频信号录制和播放；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配置双向RS232接口、RS485接口、标准以太网控制接口、8通道可编程GPIO控制接口（可自定义输入输出），电平支持外部输入3.3~24V；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支持8-100组场景预设、场景增加、保存、删除等多种功能；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直观、图形化软件控制界面，可工作在Windows XP、7、8、10、11等系统环境下；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支持移动端iOS、iPadOS、Android控制软件。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阻抗：20kΩ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采样率：48KHz@24bit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总谐波失真THD：≤0.003%@1kHz,4dBu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阻抗：100Ω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系统延时：≤9ms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通道数量：GPIO接口8个，可自由配置输入输出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音频输入：16路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音频输出：16路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USB：1 USB Type 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RS232：1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RS485：1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幻象电源：48V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安装方式：1U,19”,机架安装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产品尺寸：482x258x45mm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包装尺寸：590×430×110mm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带包装重量：3.5KG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工作温度和湿度：0-40℃，10%〜90% 不可结露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频率响应：20Hz～20KHz,±0.2dB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最大输出电平：18dBu</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最大输入电平：18dBu</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模/数动态范围：120dB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数/模动态范围：114dB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通道隔离度：100dB@1KHz,4dBu</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EIN（A计权）：≤-125dBu</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共模抑制：70dB@50Hz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本底噪声：-90dBu</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工作电源：AC 110V-220V,50Hz/60Hz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电源功耗：&lt;30W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产品重量：3KG</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
              </w:rPr>
              <w:t>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lang w:val="en-US" w:eastAsia="zh-CN" w:bidi="ar-SA"/>
              </w:rPr>
              <w:t xml:space="preserve">千兆交换机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1、千兆电接口数量≥24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2、交换容量≥56 Gbps，转发性能≥41.67 Mpps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3、支持IEEE 802.3、IEEE 802.3u、IEEE 802.3x，IEEE 802.3ab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4、支持VLAN功能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5、支持终端安全防护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6、支持通过管理平台对交换机间不同的连接方式进行系统拓扑识别，包括网线连接、光纤连接、无线连接；支持通过管理平台展示链路详情，包括传输速率、链路两端设备信息和链路带宽告警。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7、支持通过管理平台对交换机进行流量控制配置，防止数据在传输过程中丢失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8、支持通过管理平台对交换机进行链路聚合配置，可以把多个物理网口配置为一个逻辑端口进行数据传输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9、支持远程升级、默认参数恢复、日志查看、基本网络参数配置。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10、环境适应性良好，支持在0℃～45℃温度变化范围内正常稳定工作，整机功耗不大于16W。</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lang w:val="en-US" w:eastAsia="zh-CN" w:bidi="ar-SA"/>
              </w:rPr>
              <w:t xml:space="preserve">实物展台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1、800万像素逐行扫描CMOS，内置最新的三种高分辨率（XGA, SXGA ,1080P ）；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2、22倍光学变焦，10倍数码变焦。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3、RGB输出，无噪点、白边，水平清晰度≥950TV线；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4、自动/手动聚焦、自动光圈、自动白平衡；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能：冻结、黑白彩、镜像、灯光补偿、图像/文本模式转换、亮度调节、远近焦调节、按鍵板上特有：频闪、锐度+-，可自由切近中英文菜单，双侧LED灯有两级调光，更好地满足明暗环境的使用；频闪能更好解决在复杂光源之下的闪屏问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6、二路外部VGA输入，二路VGA输出,1路HDMI输入，一路HDMI输出；外置12V电源；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7、镜头可垂直350度旋转；增加了放大缩小罗盘，操作方便；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8、关机信号可直通电脑功能，特有ESD静电保护功能；</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
              </w:rPr>
              <w:t>11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lang w:val="en-US" w:eastAsia="zh-CN" w:bidi="ar-SA"/>
              </w:rPr>
              <w:t xml:space="preserve">8孔HDMI分配器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keepNext w:val="0"/>
              <w:keepLines w:val="0"/>
              <w:pageBreakBefore w:val="0"/>
              <w:widowControl/>
              <w:kinsoku/>
              <w:wordWrap/>
              <w:overflowPunct/>
              <w:topLinePunct w:val="0"/>
              <w:autoSpaceDE/>
              <w:autoSpaceDN/>
              <w:bidi w:val="0"/>
              <w:adjustRightInd/>
              <w:snapToGrid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输入接口：1xHDMI Type A母头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阻抗：100Ω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输出接口：8xHDMI Type A母头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阻抗：100Ω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最大像素时钟频率：600MHZ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规范：HDMI(3D，深色，4K)，HDCP兼容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最高分辨率：高达4096x2160/3840x2160@60Hz(4:4:4)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音频输入：1xHDMI Type A母头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音频输出：8xHDMI Type A母头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电源规格1XDC5V</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
              </w:rPr>
              <w:t>12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color w:val="auto"/>
                <w:kern w:val="0"/>
                <w:sz w:val="21"/>
                <w:szCs w:val="21"/>
                <w:u w:val="none"/>
                <w:lang w:val="en-US" w:eastAsia="zh-CN" w:bidi="ar"/>
              </w:rPr>
              <w:t>签名板</w:t>
            </w:r>
            <w:r>
              <w:rPr>
                <w:rFonts w:hint="eastAsia" w:ascii="宋体" w:hAnsi="宋体" w:eastAsia="宋体" w:cs="宋体"/>
                <w:color w:val="auto"/>
                <w:kern w:val="2"/>
                <w:sz w:val="21"/>
                <w:szCs w:val="21"/>
                <w:lang w:val="en-US" w:eastAsia="zh-CN" w:bidi="ar-SA"/>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1、主机:CPU:四核，1、8GHz；操作系统:Android 7、1；系统内存: 2GB、存储容量: 16GB；TF卡扩展（可选）：最大支持128GB；通信接口具有USB和以太网(RJ45) 两种方式。                              </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2、显示屏:10、1寸电磁电容一体屏（IPS LCD）；显示比例16:10；分辨率1280x800；亮度:250cd/m²;对比度800:1；颜色质量：24位真彩色；可视角度：水平≥170°，垂直≥170°；支持电子签名加密；无故障点击次数：≥100万次；电子签名感应方式：电磁感应；电子签名压感：≥2048；电子签名最高读取速率：≥220点/秒；触控方式: 支持手势放大缩小，多点触控，最少支持5点。                                        </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Chars="0"/>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3、电磁笔:无源电磁笔1支：笔身直径Φ9±0、10mm ，长度130、65±0、30mm，重量6g±10% 。                       </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Chars="0"/>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4、指纹仪:符合公安部相关标准，指纹识别传感器类型：半导体电容式，传感器尺寸：23、0*35、0mm，有效图像尺寸：12、8 *18、0 mm，图像大小：256*360pixel，图像分辨率：508dpi，比对方式：1:1 /1：N，认假率（FAR）：&lt;0、0001% 。                   </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5、摄像头:人像单目；传感器尺寸：1/3”；分辨率：2592x1944；像素：500万；帧率：2592*1944@15fps, 1920*1080@30fps。                            </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6、语音模块:语音模块包括扬声器和麦克风。               </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Chars="0"/>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7、供电方式:9V/2、5A 外置电源供电。                     </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Chars="0"/>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8、审验捺签AP:实现指纹采集、照片采集、签名采集、文书查阅、批量文书签名、文书传输入卷等。                      </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color w:val="auto"/>
                <w:kern w:val="0"/>
                <w:sz w:val="21"/>
                <w:szCs w:val="21"/>
                <w:u w:val="none"/>
                <w:lang w:val="en-US" w:eastAsia="zh-CN" w:bidi="ar"/>
              </w:rPr>
              <w:t>9、适用场景:卷宗材料签名、审委会（专业法官会议）记录签名、案件合议笔录签名。</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
              </w:rPr>
              <w:t>13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lang w:val="en-US" w:eastAsia="zh-CN" w:bidi="ar-SA"/>
              </w:rPr>
              <w:t xml:space="preserve"> </w:t>
            </w:r>
            <w:r>
              <w:rPr>
                <w:rFonts w:hint="eastAsia" w:ascii="宋体" w:hAnsi="宋体" w:eastAsia="宋体" w:cs="宋体"/>
                <w:i w:val="0"/>
                <w:iCs w:val="0"/>
                <w:color w:val="auto"/>
                <w:kern w:val="0"/>
                <w:sz w:val="21"/>
                <w:szCs w:val="21"/>
                <w:u w:val="none"/>
                <w:lang w:val="en-US" w:eastAsia="zh-CN" w:bidi="ar"/>
              </w:rPr>
              <w:t>广角摄像头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800万1/1.8′′CMOS 3寸4倍红外PTZ半球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内置电动云台和一体化变焦镜头，施工便易，方便运维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智能功能：人脸抓拍、Smart智能、混合目标检测（混合目标下的人脸比对、全结构化）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用深度学习算法，以海量图片及视频资源为路基，通过机器自身提取目标特征，形成深层可供学习的图像，极大的提升了目标的检出率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混合目标检测（全结构化模式）：a）抓拍人体：支持上衣颜色、下装颜色、性别、戴眼镜、背包、拎东西、戴帽子、戴口罩、长短袖、裤裙、发型属性识别 b）抓拍人脸：支持对运动人脸进行抓拍 c）抓拍非机动车：支持上衣颜色、性别、戴眼镜、背包、戴帽子、戴口罩、长短袖、发型、骑车类型、骑车人数属性识别 d）抓拍机动车：支持车牌识别并抓拍。支持车型、车牌颜色、车身颜色、车牌类型、子品牌车身颜色属性识别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人脸抓拍（正脸抓拍）： a)支持对运动人脸进行检测、抓拍、评分、筛选，输出最优的人脸 b)支持人脸去误报、快速抓拍人脸 c)支持快速抓拍和最佳抓拍两种模式，并支持2种模式同时开启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混合目标检测（比对模式）：a）支持前端人脸比对 b）支持最多10个人脸库的管理 c）每个人脸库支持最多15万张人脸 d）支持不同人脸库不同时间布防 e）支持非授权名单比对成功报警输出 f）支持人脸快速比对多种比对方式设置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支持最大3840x2160@25fps高清画面输出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支持smart265高效压缩算法，可较大节省存储空间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支持超低照度，0.001 Lux/F1.2(彩色),0.0001 Lux/F1.2(黑白) ,0 Lux with IR</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支持4倍光学变倍，16倍数字变倍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采用高效红外阵列，低功耗，照射距离最远可达50m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支持三码流技术，每路码流可独立配置分辨率及帧率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支持区域入侵侦测、越界侦测、移动侦测等智能侦测功能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支持断网续传功能保证录像不丢失，配合Smart NVR实现事件录像的二次智能检索、分析和浓缩播放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支持1路音频输入和1路音频输出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内置1路报警输入和1路报警输出，支持报警联动功能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支持最大256GB的 Micro SD/Micro SDHC/Micro SDXC卡存储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防雷、防浪涌、防突波，IP66防护等级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传感器类型：1/1.8＂ progressive scan CMOS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最低照度：彩色：0.001 Lux @（F1.2，AGC ON）；黑白：0.0001 Lux @（F1.2，AGC ON）；0 Lux with IR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宽动态：120dB超宽动态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焦距：2.8-12 mm，4倍光学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视场角：水平：112.5~40.2度（广角~望远）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垂直：57.6~22.6度（广角~望远）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补光灯类型：红外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补光灯距离：普通监控：50 m，人脸抓拍/识别：4 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防补光过曝：支持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水平范围：355°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垂直范围：0°-90°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水平速度：水平键控速度：0.1°-60°/s,速度可设;水平预置点速度：60°/s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垂直速度：垂直键控速度：0.1°-50°/s,速度可设;垂直预置点速度：50°/s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主码流帧率分辨率：50 Hz：25 fps（3840 × 2160，2560 × 1440，1920 × 1080P，1280 × 960，1280 × 720）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60 Hz：24 fps（3840 × 2160，2560 × 1440，1920 × 1080P，1280 × 960，1280 × 720）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视频压缩标准：H.265;H.264;MJPEG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电源输出：DC12 V对外供电，支持功率≤0.7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网络接口：RJ45网口，自适应10M/100M网络数据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SD卡扩展：支持Micro SD/Micro SDHC/Micro SDXC卡,最大支持256G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报警输入：1路报警输入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报警输出：1路报警输出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音频输入：内置mic，1路音频输入，音频峰值:2-2.4V[p-p]，输入阻抗:1KΩ±10%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音频输出：内置speak，1路音频输出，线性电平，阻抗:600Ω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接口类型：一体外甩线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电源：DC12 V，最大功耗：24 W；PoE（802.3at）</w:t>
            </w:r>
            <w:r>
              <w:rPr>
                <w:rFonts w:hint="eastAsia" w:ascii="宋体" w:hAnsi="宋体" w:eastAsia="宋体" w:cs="宋体"/>
                <w:i w:val="0"/>
                <w:iCs w:val="0"/>
                <w:color w:val="auto"/>
                <w:kern w:val="0"/>
                <w:sz w:val="21"/>
                <w:szCs w:val="21"/>
                <w:u w:val="none"/>
                <w:lang w:val="en-US" w:eastAsia="zh-CN" w:bidi="ar"/>
              </w:rPr>
              <w:br w:type="textWrapping"/>
            </w:r>
            <w:r>
              <w:rPr>
                <w:rFonts w:hint="eastAsia"/>
                <w:color w:val="auto"/>
                <w:lang w:val="en-US" w:eastAsia="zh-CN"/>
              </w:rPr>
              <w:t>★</w:t>
            </w:r>
            <w:r>
              <w:rPr>
                <w:rFonts w:hint="eastAsia" w:ascii="宋体" w:hAnsi="宋体" w:eastAsia="宋体" w:cs="宋体"/>
                <w:i w:val="0"/>
                <w:iCs w:val="0"/>
                <w:color w:val="auto"/>
                <w:kern w:val="0"/>
                <w:sz w:val="21"/>
                <w:szCs w:val="21"/>
                <w:u w:val="none"/>
                <w:lang w:val="en-US" w:eastAsia="zh-CN" w:bidi="ar"/>
              </w:rPr>
              <w:t>设备</w:t>
            </w:r>
            <w:r>
              <w:rPr>
                <w:rFonts w:hint="eastAsia" w:ascii="宋体" w:hAnsi="宋体" w:eastAsia="宋体" w:cs="宋体"/>
                <w:i w:val="0"/>
                <w:iCs w:val="0"/>
                <w:color w:val="auto"/>
                <w:kern w:val="0"/>
                <w:sz w:val="21"/>
                <w:szCs w:val="21"/>
                <w:highlight w:val="none"/>
                <w:u w:val="none"/>
                <w:lang w:val="en-US" w:eastAsia="zh-CN" w:bidi="ar"/>
              </w:rPr>
              <w:t>出厂</w:t>
            </w:r>
            <w:r>
              <w:rPr>
                <w:rFonts w:hint="eastAsia" w:ascii="宋体" w:hAnsi="宋体" w:eastAsia="宋体" w:cs="宋体"/>
                <w:i w:val="0"/>
                <w:iCs w:val="0"/>
                <w:color w:val="auto"/>
                <w:kern w:val="0"/>
                <w:sz w:val="21"/>
                <w:szCs w:val="21"/>
                <w:u w:val="none"/>
                <w:lang w:val="en-US" w:eastAsia="zh-CN" w:bidi="ar"/>
              </w:rPr>
              <w:t>配备电源适配器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电源接口类型：圆头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工作温湿度：-30℃-65℃;湿度小于90%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恢复出厂设置：支持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尺寸：Ø156.4 × 142.1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重量：1.90 kg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防护：IP66</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
              </w:rPr>
              <w:t>14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lang w:val="en-US" w:eastAsia="zh-CN" w:bidi="ar-SA"/>
              </w:rPr>
              <w:t xml:space="preserve"> </w:t>
            </w:r>
            <w:r>
              <w:rPr>
                <w:rFonts w:hint="eastAsia" w:ascii="宋体" w:hAnsi="宋体" w:eastAsia="宋体" w:cs="宋体"/>
                <w:i w:val="0"/>
                <w:iCs w:val="0"/>
                <w:color w:val="auto"/>
                <w:kern w:val="0"/>
                <w:sz w:val="21"/>
                <w:szCs w:val="21"/>
                <w:u w:val="none"/>
                <w:lang w:val="en-US" w:eastAsia="zh-CN" w:bidi="ar"/>
              </w:rPr>
              <w:t>10寸全频音箱</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10寸全频音箱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本系列音箱采用无源被动式2分频低频反射式结构设计，大功率多场景全频点音源专业扬声器系统，拥有醇厚的人声和强劲低音表现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低音扬声器需采用10英寸大功率高性能铁氧体永磁驱动器，具有大功率车载和高稳定输出低失真特点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高音扬声器需采用44芯大口径音圈高分子振膜及高性能铁氧体永磁压缩驱动单元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低音扬声器音盆需采用高寒地区纯木纸浆，添加高强度纤维进行半松压抄纸，确保音盆拥有高刚性，快速的声传输特性和合适的材料阻尼特性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高音号角需采用高强度树脂材料，添加玻璃纤维成形，做到合适的阻尼特性，机械强度和声学性能，达到极佳的水平和垂直扩音覆盖角度和音色表现</w:t>
            </w:r>
            <w:r>
              <w:rPr>
                <w:rFonts w:hint="eastAsia" w:ascii="宋体" w:hAnsi="宋体" w:eastAsia="宋体" w:cs="宋体"/>
                <w:i w:val="0"/>
                <w:iCs w:val="0"/>
                <w:color w:val="auto"/>
                <w:kern w:val="0"/>
                <w:sz w:val="21"/>
                <w:szCs w:val="21"/>
                <w:highlight w:val="none"/>
                <w:u w:val="none"/>
                <w:lang w:val="en-US" w:eastAsia="zh-CN" w:bidi="ar"/>
              </w:rPr>
              <w:br w:type="textWrapping"/>
            </w:r>
            <w:bookmarkStart w:id="51" w:name="OLE_LINK1"/>
            <w:r>
              <w:rPr>
                <w:rFonts w:hint="eastAsia" w:ascii="宋体" w:hAnsi="宋体" w:eastAsia="宋体" w:cs="宋体"/>
                <w:i w:val="0"/>
                <w:iCs w:val="0"/>
                <w:color w:val="auto"/>
                <w:kern w:val="0"/>
                <w:sz w:val="21"/>
                <w:szCs w:val="21"/>
                <w:highlight w:val="none"/>
                <w:u w:val="none"/>
                <w:lang w:val="en-US" w:eastAsia="zh-CN" w:bidi="ar"/>
              </w:rPr>
              <w:t>需</w:t>
            </w:r>
            <w:bookmarkEnd w:id="51"/>
            <w:r>
              <w:rPr>
                <w:rFonts w:hint="eastAsia" w:ascii="宋体" w:hAnsi="宋体" w:eastAsia="宋体" w:cs="宋体"/>
                <w:i w:val="0"/>
                <w:iCs w:val="0"/>
                <w:color w:val="auto"/>
                <w:kern w:val="0"/>
                <w:sz w:val="21"/>
                <w:szCs w:val="21"/>
                <w:highlight w:val="none"/>
                <w:u w:val="none"/>
                <w:lang w:val="en-US" w:eastAsia="zh-CN" w:bidi="ar"/>
              </w:rPr>
              <w:t>通过精密设计的分频器调校出醇厚的人声表现力和清晰度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简约经典的ID设计，能适合各种高性能要求的扩音应用场景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音箱需采用底部标准支杆插座设计，结合顶面/侧面多个M8螺丝悬挂点，满足支撑杆/螺杆悬挂/钢丝绳悬挂/U形支架等多种安装场景需求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覆盖角度：80°x50°(HxV)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中低音扬声器：1x10英寸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高音扬声器：1x1.0英寸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额定阻抗：8Ω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灵敏度：96.5 dB@ 1w/1 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最大声压级：120 dB(峰值126 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频率响应：75 Hz-20 kHz  (-10 dB)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额定功率：300W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材质：15厘多层实木夹板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颜色：哑光黑色雨点漆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安装方式：垂直吊挂/水平吊挂/底部支撑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产品尺寸：500mm x 303mm x 300mm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净重：12.8 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带包装重量：13.3 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工作温度和湿度：-30~+60°C，95%无冷凝</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lang w:val="en-US" w:eastAsia="zh-CN" w:bidi="ar-SA"/>
              </w:rPr>
              <w:t xml:space="preserve"> </w:t>
            </w:r>
            <w:r>
              <w:rPr>
                <w:rFonts w:hint="eastAsia" w:ascii="宋体" w:hAnsi="宋体" w:eastAsia="宋体" w:cs="宋体"/>
                <w:i w:val="0"/>
                <w:iCs w:val="0"/>
                <w:color w:val="auto"/>
                <w:kern w:val="0"/>
                <w:sz w:val="21"/>
                <w:szCs w:val="21"/>
                <w:u w:val="none"/>
                <w:lang w:val="en-US" w:eastAsia="zh-CN" w:bidi="ar"/>
              </w:rPr>
              <w:t>天线放大系统</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天线放大系统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UHF天线分配器，单机能够让四套无线麦克风接收机共用一对接收天线，级联端口能够连接到第五套无线麦克风接收机或级联到下一套天线分配器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配置有源对数周期定向天线，确保使用方向信号稳定接收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有源对数周期天线配置板载放大器，为用户提供3 dB/10 dB可调增益，增益具备两个LED指示灯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分配器天线输入端口提供12 V直流供电，通过同轴线缆为远端有源对数周期天线供电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有源对数周期天线支持多种安装方式（话筒支架、壁装、悬挂吊装)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具备四组 DC 12/1A直流输出。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电源输入：DC 12V/5 A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射频范围：450~972 MHz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直流输出：4 × DC 12 V/1 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天线输入端口：2 × DC 12 V/150 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天线接头类型：BNC插座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天线阻抗：50欧姆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天线输出口：4路双通道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天线级联口：1路双通道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天线增益：3 dB/10 dB两档可调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接收角度：65°（垂直角），120°（水平角）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电流消耗：＞ 60 mA/DC 12 V</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
              </w:rPr>
              <w:t>16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4孔HDMI分配器</w:t>
            </w:r>
            <w:r>
              <w:rPr>
                <w:rFonts w:hint="eastAsia" w:ascii="宋体" w:hAnsi="宋体" w:eastAsia="宋体" w:cs="宋体"/>
                <w:color w:val="auto"/>
                <w:kern w:val="2"/>
                <w:sz w:val="21"/>
                <w:szCs w:val="21"/>
                <w:lang w:val="en-US" w:eastAsia="zh-CN" w:bidi="ar-SA"/>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分辨率：4K*2K@60HZ;                                      </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输入接口：HDMI*1;                                         </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输出接口:HDMI*4                                              </w:t>
            </w:r>
          </w:p>
          <w:p>
            <w:pPr>
              <w:keepNext w:val="0"/>
              <w:keepLines w:val="0"/>
              <w:pageBreakBefore w:val="0"/>
              <w:widowControl/>
              <w:kinsoku/>
              <w:wordWrap/>
              <w:overflowPunct/>
              <w:topLinePunct w:val="0"/>
              <w:autoSpaceDE/>
              <w:autoSpaceDN/>
              <w:bidi w:val="0"/>
              <w:adjustRightInd/>
              <w:snapToGrid w:val="0"/>
              <w:spacing w:line="360" w:lineRule="auto"/>
              <w:ind w:firstLine="105" w:firstLineChars="5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电源规格1XDC5V</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
              </w:rPr>
              <w:t>17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2"/>
                <w:sz w:val="21"/>
                <w:szCs w:val="21"/>
                <w:vertAlign w:val="baseline"/>
                <w:lang w:val="en-US" w:eastAsia="zh-CN" w:bidi="ar-SA"/>
              </w:rPr>
              <w:t>辅材及安装调试</w:t>
            </w:r>
            <w:r>
              <w:rPr>
                <w:rFonts w:hint="eastAsia" w:ascii="宋体" w:hAnsi="宋体" w:eastAsia="宋体" w:cs="宋体"/>
                <w:color w:val="auto"/>
                <w:sz w:val="21"/>
                <w:szCs w:val="21"/>
                <w:lang w:val="en-US" w:eastAsia="zh-CN"/>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lang w:val="en-US" w:eastAsia="zh-CN"/>
              </w:rPr>
              <w:t>包含支架、电源、网线、电源线、品牌</w:t>
            </w:r>
            <w:r>
              <w:rPr>
                <w:rFonts w:hint="eastAsia" w:ascii="宋体" w:hAnsi="宋体" w:eastAsia="宋体" w:cs="宋体"/>
                <w:strike w:val="0"/>
                <w:dstrike w:val="0"/>
                <w:color w:val="auto"/>
                <w:sz w:val="21"/>
                <w:szCs w:val="21"/>
                <w:highlight w:val="none"/>
                <w:lang w:val="en-US" w:eastAsia="zh-CN"/>
              </w:rPr>
              <w:t>2.0以上</w:t>
            </w:r>
            <w:r>
              <w:rPr>
                <w:rFonts w:hint="eastAsia" w:ascii="宋体" w:hAnsi="宋体" w:eastAsia="宋体" w:cs="宋体"/>
                <w:color w:val="auto"/>
                <w:sz w:val="21"/>
                <w:szCs w:val="21"/>
                <w:lang w:val="en-US" w:eastAsia="zh-CN"/>
              </w:rPr>
              <w:t>HDMI成品线、音频线、面板等相关辅材，以及系统集成、调试服务</w:t>
            </w:r>
          </w:p>
        </w:tc>
      </w:tr>
      <w:tr>
        <w:tblPrEx>
          <w:tblCellMar>
            <w:top w:w="0" w:type="dxa"/>
            <w:left w:w="108" w:type="dxa"/>
            <w:bottom w:w="0" w:type="dxa"/>
            <w:right w:w="108" w:type="dxa"/>
          </w:tblCellMar>
        </w:tblPrEx>
        <w:trPr>
          <w:trHeight w:val="90"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auto"/>
          </w:tcPr>
          <w:p>
            <w:pPr>
              <w:tabs>
                <w:tab w:val="left" w:pos="180"/>
                <w:tab w:val="left" w:pos="1620"/>
              </w:tabs>
              <w:spacing w:line="440" w:lineRule="exact"/>
              <w:rPr>
                <w:rFonts w:hint="default" w:ascii="宋体" w:hAnsi="宋体" w:eastAsia="宋体" w:cs="宋体"/>
                <w:color w:val="auto"/>
                <w:szCs w:val="21"/>
                <w:highlight w:val="none"/>
                <w:lang w:val="en-US" w:eastAsia="zh-CN"/>
              </w:rPr>
            </w:pPr>
            <w:r>
              <w:rPr>
                <w:rFonts w:hint="eastAsia" w:ascii="宋体" w:hAnsi="宋体"/>
                <w:b/>
                <w:bCs/>
                <w:color w:val="auto"/>
                <w:szCs w:val="21"/>
                <w:highlight w:val="none"/>
              </w:rPr>
              <w:t>商务条款</w:t>
            </w:r>
          </w:p>
        </w:tc>
      </w:tr>
      <w:tr>
        <w:tblPrEx>
          <w:tblCellMar>
            <w:top w:w="0" w:type="dxa"/>
            <w:left w:w="108" w:type="dxa"/>
            <w:bottom w:w="0" w:type="dxa"/>
            <w:right w:w="108" w:type="dxa"/>
          </w:tblCellMar>
        </w:tblPrEx>
        <w:trPr>
          <w:trHeight w:val="90"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left"/>
              <w:rPr>
                <w:rFonts w:hint="eastAsia"/>
                <w:color w:val="auto"/>
              </w:rPr>
            </w:pPr>
            <w:r>
              <w:rPr>
                <w:rFonts w:hint="eastAsia"/>
                <w:color w:val="auto"/>
              </w:rPr>
              <w:t>一、谈判要求：</w:t>
            </w:r>
          </w:p>
          <w:p>
            <w:pPr>
              <w:tabs>
                <w:tab w:val="left" w:pos="180"/>
                <w:tab w:val="left" w:pos="1620"/>
              </w:tabs>
              <w:spacing w:line="440" w:lineRule="exact"/>
              <w:ind w:firstLine="210" w:firstLineChars="100"/>
              <w:rPr>
                <w:rFonts w:hint="eastAsia"/>
                <w:color w:val="auto"/>
                <w:lang w:eastAsia="zh-CN"/>
              </w:rPr>
            </w:pPr>
            <w:r>
              <w:rPr>
                <w:color w:val="auto"/>
              </w:rPr>
              <w:t xml:space="preserve"> </w:t>
            </w:r>
            <w:r>
              <w:rPr>
                <w:rFonts w:hint="eastAsia"/>
                <w:color w:val="auto"/>
              </w:rPr>
              <w:t xml:space="preserve"> 1.供应商提供的产品必须是全新、完整、未使用过的、符合国家有关质量安全标准的合格产品</w:t>
            </w:r>
            <w:r>
              <w:rPr>
                <w:rFonts w:hint="eastAsia"/>
                <w:color w:val="auto"/>
                <w:lang w:eastAsia="zh-CN"/>
              </w:rPr>
              <w:t>，</w:t>
            </w:r>
            <w:r>
              <w:rPr>
                <w:rFonts w:hint="eastAsia"/>
                <w:color w:val="auto"/>
              </w:rPr>
              <w:t>有质量问题应提供更换或退货</w:t>
            </w:r>
            <w:r>
              <w:rPr>
                <w:rFonts w:hint="eastAsia"/>
                <w:color w:val="auto"/>
                <w:lang w:eastAsia="zh-CN"/>
              </w:rPr>
              <w:t>。且在正常安装、使用和保养条件下，其使用寿命期内各项指标均达到质量要求。所有货物都提供使用说明书和详细装箱清单及质量合格证。</w:t>
            </w:r>
          </w:p>
          <w:p>
            <w:pPr>
              <w:tabs>
                <w:tab w:val="left" w:pos="180"/>
                <w:tab w:val="left" w:pos="1620"/>
              </w:tabs>
              <w:spacing w:line="440" w:lineRule="exact"/>
              <w:ind w:firstLine="210" w:firstLineChars="100"/>
              <w:rPr>
                <w:rFonts w:hint="eastAsia"/>
                <w:color w:val="auto"/>
              </w:rPr>
            </w:pPr>
            <w:r>
              <w:rPr>
                <w:rFonts w:hint="eastAsia"/>
                <w:color w:val="auto"/>
              </w:rPr>
              <w:t xml:space="preserve">  2.供应商报价应包含:货物（服务）、随配附件、备品备件、工具的设计、制造、包装、运输、装卸、保险、调试、验收、人员培训等各种费用和售后服务、税金、合理利润及其他所有成本费用的总和。供应商综合考虑在报价中，对于本文件中未列明，而供应商认为必须的费用也需列入总报价。</w:t>
            </w:r>
          </w:p>
          <w:p>
            <w:pPr>
              <w:tabs>
                <w:tab w:val="left" w:pos="180"/>
                <w:tab w:val="left" w:pos="1620"/>
              </w:tabs>
              <w:spacing w:line="440" w:lineRule="exact"/>
              <w:ind w:firstLine="210" w:firstLineChars="100"/>
              <w:rPr>
                <w:rFonts w:hint="eastAsia"/>
                <w:color w:val="auto"/>
                <w:lang w:eastAsia="zh-CN"/>
              </w:rPr>
            </w:pPr>
            <w:r>
              <w:rPr>
                <w:rFonts w:hint="eastAsia"/>
                <w:color w:val="auto"/>
              </w:rPr>
              <w:t>3.在合同实施时，采购方无须支付成交价格以外的任何费用。</w:t>
            </w:r>
            <w:r>
              <w:rPr>
                <w:rFonts w:hint="eastAsia"/>
                <w:color w:val="auto"/>
                <w:lang w:eastAsia="zh-CN"/>
              </w:rPr>
              <w:tab/>
            </w:r>
          </w:p>
          <w:p>
            <w:pPr>
              <w:spacing w:line="400" w:lineRule="exact"/>
              <w:jc w:val="left"/>
              <w:rPr>
                <w:rFonts w:hint="eastAsia"/>
                <w:color w:val="auto"/>
              </w:rPr>
            </w:pPr>
            <w:r>
              <w:rPr>
                <w:rFonts w:hint="eastAsia"/>
                <w:color w:val="auto"/>
              </w:rPr>
              <w:t>二、验收</w:t>
            </w:r>
            <w:r>
              <w:rPr>
                <w:rFonts w:hint="eastAsia"/>
                <w:color w:val="auto"/>
                <w:lang w:val="en-US" w:eastAsia="zh-CN"/>
              </w:rPr>
              <w:t>标准</w:t>
            </w:r>
            <w:r>
              <w:rPr>
                <w:rFonts w:hint="eastAsia"/>
                <w:color w:val="auto"/>
              </w:rPr>
              <w:t>：</w:t>
            </w:r>
          </w:p>
          <w:p>
            <w:pPr>
              <w:keepNext w:val="0"/>
              <w:keepLines w:val="0"/>
              <w:pageBreakBefore w:val="0"/>
              <w:widowControl/>
              <w:kinsoku/>
              <w:wordWrap/>
              <w:overflowPunct/>
              <w:topLinePunct w:val="0"/>
              <w:autoSpaceDN/>
              <w:bidi w:val="0"/>
              <w:spacing w:line="400" w:lineRule="exact"/>
              <w:ind w:firstLine="210" w:firstLineChars="100"/>
              <w:jc w:val="left"/>
              <w:rPr>
                <w:rFonts w:hint="eastAsia"/>
                <w:color w:val="auto"/>
                <w:lang w:val="en-US" w:eastAsia="zh-CN"/>
              </w:rPr>
            </w:pPr>
            <w:r>
              <w:rPr>
                <w:rFonts w:hint="eastAsia"/>
                <w:color w:val="auto"/>
                <w:lang w:val="en-US" w:eastAsia="zh-CN"/>
              </w:rPr>
              <w:t>1.采购人现场根据国家标准、招标文件要求及响应文件承诺进行核验，如验收不合格，成交供应商应在5个工作日内进行更换、未按要求进行更换或再次验收不合格的，采购人有权解除合同，由此造成的损失由中标方自行承担。</w:t>
            </w:r>
          </w:p>
          <w:p>
            <w:pPr>
              <w:keepNext w:val="0"/>
              <w:keepLines w:val="0"/>
              <w:pageBreakBefore w:val="0"/>
              <w:widowControl/>
              <w:kinsoku/>
              <w:wordWrap/>
              <w:overflowPunct/>
              <w:topLinePunct w:val="0"/>
              <w:autoSpaceDN/>
              <w:bidi w:val="0"/>
              <w:spacing w:line="400" w:lineRule="exact"/>
              <w:ind w:firstLine="210" w:firstLineChars="100"/>
              <w:jc w:val="left"/>
              <w:rPr>
                <w:rFonts w:hint="eastAsia"/>
                <w:color w:val="auto"/>
                <w:lang w:val="en-US" w:eastAsia="zh-CN"/>
              </w:rPr>
            </w:pPr>
            <w:r>
              <w:rPr>
                <w:rFonts w:hint="eastAsia"/>
                <w:color w:val="auto"/>
                <w:lang w:val="en-US" w:eastAsia="zh-CN"/>
              </w:rPr>
              <w:t>2.成交供应商承诺所提供的产品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pPr>
              <w:keepNext w:val="0"/>
              <w:keepLines w:val="0"/>
              <w:pageBreakBefore w:val="0"/>
              <w:widowControl/>
              <w:kinsoku/>
              <w:wordWrap/>
              <w:overflowPunct/>
              <w:topLinePunct w:val="0"/>
              <w:autoSpaceDN/>
              <w:bidi w:val="0"/>
              <w:spacing w:line="400" w:lineRule="exact"/>
              <w:ind w:firstLine="210" w:firstLineChars="100"/>
              <w:jc w:val="left"/>
              <w:rPr>
                <w:rFonts w:hint="eastAsia"/>
                <w:color w:val="auto"/>
                <w:lang w:val="en-US" w:eastAsia="zh-CN"/>
              </w:rPr>
            </w:pPr>
            <w:r>
              <w:rPr>
                <w:rFonts w:hint="eastAsia"/>
                <w:color w:val="auto"/>
                <w:lang w:val="en-US" w:eastAsia="zh-CN"/>
              </w:rPr>
              <w:t>3.安装后达到验收标准且应符合中国有关的国家、地方、行业标准；项目验收合格后，签署验收合格书。</w:t>
            </w:r>
          </w:p>
          <w:p>
            <w:pPr>
              <w:keepNext w:val="0"/>
              <w:keepLines w:val="0"/>
              <w:pageBreakBefore w:val="0"/>
              <w:widowControl/>
              <w:kinsoku/>
              <w:wordWrap/>
              <w:overflowPunct/>
              <w:topLinePunct w:val="0"/>
              <w:autoSpaceDN/>
              <w:bidi w:val="0"/>
              <w:spacing w:line="400" w:lineRule="exact"/>
              <w:ind w:firstLine="210" w:firstLineChars="100"/>
              <w:jc w:val="left"/>
              <w:rPr>
                <w:rFonts w:hint="eastAsia"/>
                <w:color w:val="auto"/>
                <w:lang w:val="en-US" w:eastAsia="zh-CN"/>
              </w:rPr>
            </w:pPr>
            <w:r>
              <w:rPr>
                <w:rFonts w:hint="eastAsia"/>
                <w:color w:val="auto"/>
                <w:lang w:val="en-US" w:eastAsia="zh-CN"/>
              </w:rPr>
              <w:t>4.在项目完成且收到供应商验收申请后5个工作日内组织开展履约验收。</w:t>
            </w:r>
          </w:p>
          <w:p>
            <w:pPr>
              <w:spacing w:line="400" w:lineRule="exact"/>
              <w:jc w:val="left"/>
              <w:rPr>
                <w:rFonts w:hint="eastAsia"/>
                <w:color w:val="auto"/>
              </w:rPr>
            </w:pPr>
            <w:r>
              <w:rPr>
                <w:rFonts w:hint="eastAsia"/>
                <w:color w:val="auto"/>
              </w:rPr>
              <w:t xml:space="preserve">三、售后服务： </w:t>
            </w:r>
          </w:p>
          <w:p>
            <w:pPr>
              <w:keepNext w:val="0"/>
              <w:keepLines w:val="0"/>
              <w:pageBreakBefore w:val="0"/>
              <w:widowControl/>
              <w:kinsoku/>
              <w:wordWrap/>
              <w:overflowPunct/>
              <w:topLinePunct w:val="0"/>
              <w:autoSpaceDE w:val="0"/>
              <w:autoSpaceDN/>
              <w:bidi w:val="0"/>
              <w:spacing w:before="40" w:after="40" w:line="400" w:lineRule="exact"/>
              <w:ind w:firstLine="210" w:firstLineChars="100"/>
              <w:jc w:val="left"/>
              <w:textAlignment w:val="center"/>
              <w:rPr>
                <w:rFonts w:hint="eastAsia"/>
                <w:color w:val="auto"/>
                <w:lang w:val="en-US" w:eastAsia="zh-CN"/>
              </w:rPr>
            </w:pPr>
            <w:r>
              <w:rPr>
                <w:rFonts w:hint="default"/>
                <w:color w:val="auto"/>
                <w:lang w:val="en-US" w:eastAsia="zh-CN"/>
              </w:rPr>
              <w:t>1</w:t>
            </w:r>
            <w:r>
              <w:rPr>
                <w:rFonts w:hint="eastAsia"/>
                <w:color w:val="auto"/>
                <w:lang w:val="en-US" w:eastAsia="zh-CN"/>
              </w:rPr>
              <w:t>.按国家有关产品“三包”规定执行“三包”，免费保修期最短不得少于1年（免费保修期自货物安装调试并在验收合格之日起计算，厂家提供免费保修期更长的按厂家提供执行），免费保修期内：免费上门维修、更换配件；免费送货上门、安装、调试，免费培训维护人员。</w:t>
            </w:r>
          </w:p>
          <w:p>
            <w:pPr>
              <w:keepNext w:val="0"/>
              <w:keepLines w:val="0"/>
              <w:pageBreakBefore w:val="0"/>
              <w:widowControl/>
              <w:kinsoku/>
              <w:wordWrap/>
              <w:overflowPunct/>
              <w:topLinePunct w:val="0"/>
              <w:autoSpaceDE w:val="0"/>
              <w:autoSpaceDN/>
              <w:bidi w:val="0"/>
              <w:spacing w:before="40" w:after="40" w:line="400" w:lineRule="exact"/>
              <w:ind w:firstLine="210" w:firstLineChars="100"/>
              <w:jc w:val="left"/>
              <w:textAlignment w:val="center"/>
              <w:rPr>
                <w:rFonts w:hint="eastAsia"/>
                <w:color w:val="auto"/>
                <w:lang w:val="en-US" w:eastAsia="zh-CN"/>
              </w:rPr>
            </w:pPr>
            <w:r>
              <w:rPr>
                <w:rFonts w:hint="default"/>
                <w:color w:val="auto"/>
                <w:lang w:val="en-US" w:eastAsia="zh-CN"/>
              </w:rPr>
              <w:t>2</w:t>
            </w:r>
            <w:r>
              <w:rPr>
                <w:rFonts w:hint="eastAsia"/>
                <w:color w:val="auto"/>
                <w:lang w:val="en-US" w:eastAsia="zh-CN"/>
              </w:rPr>
              <w:t>.成交供应商和制造商应当为采购人提供 7×24 小时技术援助电话，解答采购人在使用中遇到的问题，及时为采购人提出解决问题的建议。</w:t>
            </w:r>
          </w:p>
          <w:p>
            <w:pPr>
              <w:keepNext w:val="0"/>
              <w:keepLines w:val="0"/>
              <w:pageBreakBefore w:val="0"/>
              <w:widowControl/>
              <w:kinsoku/>
              <w:wordWrap/>
              <w:overflowPunct/>
              <w:topLinePunct w:val="0"/>
              <w:autoSpaceDE w:val="0"/>
              <w:autoSpaceDN/>
              <w:bidi w:val="0"/>
              <w:spacing w:before="40" w:after="40" w:line="400" w:lineRule="exact"/>
              <w:ind w:firstLine="210" w:firstLineChars="100"/>
              <w:jc w:val="left"/>
              <w:textAlignment w:val="center"/>
              <w:rPr>
                <w:rFonts w:hint="eastAsia"/>
                <w:color w:val="auto"/>
                <w:lang w:val="en-US" w:eastAsia="zh-CN"/>
              </w:rPr>
            </w:pPr>
            <w:r>
              <w:rPr>
                <w:rFonts w:hint="eastAsia"/>
                <w:color w:val="auto"/>
                <w:lang w:val="en-US" w:eastAsia="zh-CN"/>
              </w:rPr>
              <w:t>3.现场响应采购人遇到使用或技术问题，电话咨询不能解决的，成交供应商或制造商应派技术人员在4小时内到达现场进行处理，到达现场后 4小时内排除故障，恢复正常使用。</w:t>
            </w:r>
          </w:p>
          <w:p>
            <w:pPr>
              <w:keepNext w:val="0"/>
              <w:keepLines w:val="0"/>
              <w:pageBreakBefore w:val="0"/>
              <w:widowControl/>
              <w:kinsoku/>
              <w:wordWrap/>
              <w:overflowPunct/>
              <w:topLinePunct w:val="0"/>
              <w:autoSpaceDE w:val="0"/>
              <w:autoSpaceDN/>
              <w:bidi w:val="0"/>
              <w:spacing w:before="40" w:after="40" w:line="400" w:lineRule="exact"/>
              <w:ind w:firstLine="210" w:firstLineChars="100"/>
              <w:jc w:val="left"/>
              <w:textAlignment w:val="center"/>
              <w:rPr>
                <w:rFonts w:hint="eastAsia"/>
                <w:color w:val="auto"/>
                <w:lang w:val="en-US" w:eastAsia="zh-CN"/>
              </w:rPr>
            </w:pPr>
            <w:r>
              <w:rPr>
                <w:rFonts w:hint="eastAsia"/>
                <w:color w:val="auto"/>
                <w:lang w:val="en-US" w:eastAsia="zh-CN"/>
              </w:rPr>
              <w:t>4.质量保证期过后，成交供应商和制造商应同样提供 7×24 小时电话咨询服务，并应承诺提供产品上门维护。</w:t>
            </w:r>
          </w:p>
          <w:p>
            <w:pPr>
              <w:spacing w:line="400" w:lineRule="exact"/>
              <w:ind w:firstLine="210" w:firstLineChars="100"/>
              <w:jc w:val="left"/>
              <w:rPr>
                <w:rFonts w:hint="eastAsia"/>
                <w:color w:val="auto"/>
                <w:lang w:val="en-US" w:eastAsia="zh-CN"/>
              </w:rPr>
            </w:pPr>
            <w:r>
              <w:rPr>
                <w:rFonts w:hint="eastAsia"/>
                <w:color w:val="auto"/>
                <w:lang w:val="en-US" w:eastAsia="zh-CN"/>
              </w:rPr>
              <w:t>5.质量保证期过后，采购人需要继续由原成交供应商和制造商提供售后服务的，该成交供应商和制造商应以优惠价格提供售后服务</w:t>
            </w:r>
          </w:p>
          <w:p>
            <w:pPr>
              <w:spacing w:line="400" w:lineRule="exact"/>
              <w:jc w:val="left"/>
              <w:rPr>
                <w:color w:val="auto"/>
              </w:rPr>
            </w:pPr>
            <w:r>
              <w:rPr>
                <w:rFonts w:hint="eastAsia"/>
                <w:color w:val="auto"/>
              </w:rPr>
              <w:t>四、时间及地点要求：</w:t>
            </w:r>
          </w:p>
          <w:p>
            <w:pPr>
              <w:spacing w:line="400" w:lineRule="exact"/>
              <w:jc w:val="left"/>
              <w:rPr>
                <w:color w:val="auto"/>
              </w:rPr>
            </w:pPr>
            <w:r>
              <w:rPr>
                <w:rFonts w:hint="eastAsia"/>
                <w:color w:val="auto"/>
              </w:rPr>
              <w:t xml:space="preserve">  1.合同签订期：自成交通知书发出之日起</w:t>
            </w:r>
            <w:r>
              <w:rPr>
                <w:rFonts w:hint="eastAsia"/>
                <w:color w:val="auto"/>
                <w:lang w:val="en-US" w:eastAsia="zh-CN"/>
              </w:rPr>
              <w:t>15</w:t>
            </w:r>
            <w:r>
              <w:rPr>
                <w:rFonts w:hint="eastAsia"/>
                <w:color w:val="auto"/>
              </w:rPr>
              <w:t>日内。</w:t>
            </w:r>
          </w:p>
          <w:p>
            <w:pPr>
              <w:spacing w:line="400" w:lineRule="exact"/>
              <w:jc w:val="left"/>
              <w:rPr>
                <w:color w:val="auto"/>
              </w:rPr>
            </w:pPr>
            <w:r>
              <w:rPr>
                <w:rFonts w:hint="eastAsia"/>
                <w:color w:val="auto"/>
              </w:rPr>
              <w:t xml:space="preserve">  2.交货期：</w:t>
            </w:r>
            <w:r>
              <w:rPr>
                <w:rFonts w:hint="eastAsia"/>
                <w:color w:val="auto"/>
                <w:lang w:eastAsia="zh-CN"/>
              </w:rPr>
              <w:t>合同签订完成后</w:t>
            </w:r>
            <w:r>
              <w:rPr>
                <w:rFonts w:hint="eastAsia"/>
                <w:color w:val="auto"/>
                <w:lang w:val="en-US" w:eastAsia="zh-CN"/>
              </w:rPr>
              <w:t>45天内</w:t>
            </w:r>
            <w:r>
              <w:rPr>
                <w:rFonts w:hint="eastAsia"/>
                <w:color w:val="auto"/>
              </w:rPr>
              <w:t>交货</w:t>
            </w:r>
            <w:r>
              <w:rPr>
                <w:rFonts w:hint="eastAsia"/>
                <w:color w:val="auto"/>
                <w:lang w:val="en-US" w:eastAsia="zh-CN"/>
              </w:rPr>
              <w:t>且</w:t>
            </w:r>
            <w:r>
              <w:rPr>
                <w:rFonts w:hint="eastAsia"/>
                <w:color w:val="auto"/>
              </w:rPr>
              <w:t>安装调式完毕，并达到验收条件。</w:t>
            </w:r>
          </w:p>
          <w:p>
            <w:pPr>
              <w:spacing w:line="400" w:lineRule="exact"/>
              <w:jc w:val="left"/>
              <w:rPr>
                <w:color w:val="auto"/>
              </w:rPr>
            </w:pPr>
            <w:r>
              <w:rPr>
                <w:rFonts w:hint="eastAsia"/>
                <w:color w:val="auto"/>
              </w:rPr>
              <w:t xml:space="preserve">  3.交货地点：</w:t>
            </w:r>
            <w:r>
              <w:rPr>
                <w:rFonts w:hint="eastAsia"/>
                <w:color w:val="auto"/>
                <w:lang w:val="en-US" w:eastAsia="zh-CN"/>
              </w:rPr>
              <w:t>广西钦州市浦北县</w:t>
            </w:r>
            <w:r>
              <w:rPr>
                <w:rFonts w:hint="eastAsia"/>
                <w:lang w:eastAsia="zh-CN"/>
              </w:rPr>
              <w:t>人民法院</w:t>
            </w:r>
            <w:r>
              <w:rPr>
                <w:rFonts w:hint="eastAsia"/>
                <w:color w:val="auto"/>
              </w:rPr>
              <w:t>采购人指定地点。</w:t>
            </w:r>
          </w:p>
          <w:p>
            <w:pPr>
              <w:keepNext w:val="0"/>
              <w:keepLines w:val="0"/>
              <w:pageBreakBefore w:val="0"/>
              <w:widowControl/>
              <w:kinsoku/>
              <w:wordWrap/>
              <w:overflowPunct/>
              <w:topLinePunct w:val="0"/>
              <w:autoSpaceDN/>
              <w:bidi w:val="0"/>
              <w:spacing w:line="400" w:lineRule="exact"/>
              <w:ind w:firstLine="210" w:firstLineChars="100"/>
              <w:jc w:val="left"/>
              <w:rPr>
                <w:rFonts w:hint="default"/>
                <w:color w:val="auto"/>
                <w:lang w:val="en-US"/>
              </w:rPr>
            </w:pPr>
            <w:r>
              <w:rPr>
                <w:rFonts w:hint="eastAsia"/>
                <w:color w:val="auto"/>
              </w:rPr>
              <w:t>4.付款方式：</w:t>
            </w:r>
            <w:r>
              <w:rPr>
                <w:rFonts w:hint="eastAsia" w:ascii="宋体" w:hAnsi="宋体" w:eastAsia="宋体" w:cs="宋体"/>
                <w:b w:val="0"/>
                <w:bCs w:val="0"/>
                <w:color w:val="auto"/>
                <w:sz w:val="21"/>
                <w:szCs w:val="21"/>
                <w:lang w:val="en-US" w:eastAsia="zh-CN"/>
              </w:rPr>
              <w:t>本项目无预付款，</w:t>
            </w:r>
            <w:r>
              <w:rPr>
                <w:rFonts w:hint="eastAsia" w:ascii="宋体" w:hAnsi="宋体" w:eastAsia="宋体" w:cs="宋体"/>
                <w:b w:val="0"/>
                <w:bCs w:val="0"/>
                <w:color w:val="auto"/>
                <w:kern w:val="0"/>
                <w:sz w:val="21"/>
                <w:szCs w:val="21"/>
                <w:highlight w:val="none"/>
                <w:lang w:val="zh-CN"/>
              </w:rPr>
              <w:t>项目按</w:t>
            </w:r>
            <w:r>
              <w:rPr>
                <w:rFonts w:hint="eastAsia" w:ascii="宋体" w:hAnsi="宋体" w:eastAsia="宋体" w:cs="宋体"/>
                <w:b w:val="0"/>
                <w:bCs w:val="0"/>
                <w:color w:val="auto"/>
                <w:kern w:val="0"/>
                <w:sz w:val="21"/>
                <w:szCs w:val="21"/>
                <w:highlight w:val="none"/>
                <w:lang w:val="en-US" w:eastAsia="zh-CN"/>
              </w:rPr>
              <w:t>采购人</w:t>
            </w:r>
            <w:r>
              <w:rPr>
                <w:rFonts w:hint="eastAsia" w:ascii="宋体" w:hAnsi="宋体" w:eastAsia="宋体" w:cs="宋体"/>
                <w:b w:val="0"/>
                <w:bCs w:val="0"/>
                <w:color w:val="auto"/>
                <w:kern w:val="0"/>
                <w:sz w:val="21"/>
                <w:szCs w:val="21"/>
                <w:highlight w:val="none"/>
                <w:lang w:val="zh-CN"/>
              </w:rPr>
              <w:t>要求,安装调试验收合格后,</w:t>
            </w:r>
            <w:r>
              <w:rPr>
                <w:rFonts w:hint="eastAsia" w:ascii="宋体" w:hAnsi="宋体" w:eastAsia="宋体" w:cs="宋体"/>
                <w:b w:val="0"/>
                <w:bCs w:val="0"/>
                <w:color w:val="auto"/>
                <w:kern w:val="0"/>
                <w:sz w:val="21"/>
                <w:szCs w:val="21"/>
                <w:highlight w:val="none"/>
                <w:lang w:val="en-US" w:eastAsia="zh-CN"/>
              </w:rPr>
              <w:t>成交供应商</w:t>
            </w:r>
            <w:r>
              <w:rPr>
                <w:rFonts w:hint="eastAsia" w:ascii="宋体" w:hAnsi="宋体" w:eastAsia="宋体" w:cs="宋体"/>
                <w:b w:val="0"/>
                <w:bCs w:val="0"/>
                <w:color w:val="auto"/>
                <w:kern w:val="0"/>
                <w:sz w:val="21"/>
                <w:szCs w:val="21"/>
                <w:highlight w:val="none"/>
                <w:lang w:val="zh-CN"/>
              </w:rPr>
              <w:t>开具合同全额发票给</w:t>
            </w:r>
            <w:r>
              <w:rPr>
                <w:rFonts w:hint="eastAsia" w:ascii="宋体" w:hAnsi="宋体" w:eastAsia="宋体" w:cs="宋体"/>
                <w:b w:val="0"/>
                <w:bCs w:val="0"/>
                <w:color w:val="auto"/>
                <w:kern w:val="0"/>
                <w:sz w:val="21"/>
                <w:szCs w:val="21"/>
                <w:highlight w:val="none"/>
                <w:lang w:val="en-US" w:eastAsia="zh-CN"/>
              </w:rPr>
              <w:t>采购人</w:t>
            </w: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val="0"/>
                <w:bCs w:val="0"/>
                <w:color w:val="auto"/>
                <w:kern w:val="0"/>
                <w:sz w:val="21"/>
                <w:szCs w:val="21"/>
                <w:highlight w:val="none"/>
                <w:lang w:val="en-US" w:eastAsia="zh-CN"/>
              </w:rPr>
              <w:t>采购人原则上应当自收到发票后10个工作日内</w:t>
            </w:r>
            <w:r>
              <w:rPr>
                <w:rFonts w:hint="eastAsia" w:ascii="宋体" w:hAnsi="宋体" w:eastAsia="宋体" w:cs="宋体"/>
                <w:b w:val="0"/>
                <w:bCs w:val="0"/>
                <w:color w:val="auto"/>
                <w:kern w:val="0"/>
                <w:sz w:val="21"/>
                <w:szCs w:val="21"/>
                <w:highlight w:val="none"/>
                <w:lang w:val="zh-CN"/>
              </w:rPr>
              <w:t>付完合同总金额100%给</w:t>
            </w:r>
            <w:r>
              <w:rPr>
                <w:rFonts w:hint="eastAsia" w:ascii="宋体" w:hAnsi="宋体" w:eastAsia="宋体" w:cs="宋体"/>
                <w:b w:val="0"/>
                <w:bCs w:val="0"/>
                <w:color w:val="auto"/>
                <w:kern w:val="0"/>
                <w:sz w:val="21"/>
                <w:szCs w:val="21"/>
                <w:highlight w:val="none"/>
                <w:lang w:val="en-US" w:eastAsia="zh-CN"/>
              </w:rPr>
              <w:t>成交供应商</w:t>
            </w:r>
            <w:r>
              <w:rPr>
                <w:rFonts w:hint="eastAsia" w:ascii="宋体" w:hAnsi="宋体" w:eastAsia="宋体" w:cs="宋体"/>
                <w:b w:val="0"/>
                <w:bCs w:val="0"/>
                <w:color w:val="auto"/>
                <w:kern w:val="0"/>
                <w:sz w:val="21"/>
                <w:szCs w:val="21"/>
                <w:highlight w:val="none"/>
                <w:lang w:val="zh-CN"/>
              </w:rPr>
              <w:t>。</w:t>
            </w:r>
          </w:p>
        </w:tc>
      </w:tr>
    </w:tbl>
    <w:p>
      <w:pPr>
        <w:spacing w:line="430" w:lineRule="exact"/>
        <w:jc w:val="left"/>
        <w:rPr>
          <w:rFonts w:ascii="宋体" w:hAnsi="宋体"/>
          <w:color w:val="auto"/>
          <w:szCs w:val="21"/>
        </w:rPr>
      </w:pPr>
    </w:p>
    <w:p>
      <w:pPr>
        <w:rPr>
          <w:rFonts w:ascii="宋体" w:hAnsi="宋体"/>
          <w:szCs w:val="21"/>
        </w:rPr>
      </w:pPr>
      <w:r>
        <w:rPr>
          <w:rFonts w:ascii="宋体" w:hAnsi="宋体"/>
          <w:szCs w:val="21"/>
        </w:rPr>
        <w:br w:type="page"/>
      </w:r>
    </w:p>
    <w:p>
      <w:pPr>
        <w:keepNext w:val="0"/>
        <w:keepLines w:val="0"/>
        <w:widowControl/>
        <w:suppressLineNumbers w:val="0"/>
        <w:jc w:val="left"/>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附件一《席位主机（台式计算机）政府采购需求》</w:t>
      </w:r>
    </w:p>
    <w:tbl>
      <w:tblPr>
        <w:tblStyle w:val="36"/>
        <w:tblW w:w="9335" w:type="dxa"/>
        <w:tblInd w:w="1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
        <w:gridCol w:w="3"/>
        <w:gridCol w:w="449"/>
        <w:gridCol w:w="9"/>
        <w:gridCol w:w="3"/>
        <w:gridCol w:w="779"/>
        <w:gridCol w:w="9"/>
        <w:gridCol w:w="739"/>
        <w:gridCol w:w="63"/>
        <w:gridCol w:w="1032"/>
        <w:gridCol w:w="3"/>
        <w:gridCol w:w="6075"/>
        <w:gridCol w:w="30"/>
        <w:gridCol w:w="15"/>
        <w:gridCol w:w="30"/>
        <w:gridCol w:w="15"/>
        <w:gridCol w:w="3"/>
        <w:gridCol w:w="27"/>
        <w:gridCol w:w="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2"/>
          <w:wAfter w:w="69" w:type="dxa"/>
          <w:trHeight w:val="1084" w:hRule="exact"/>
        </w:trPr>
        <w:tc>
          <w:tcPr>
            <w:tcW w:w="461" w:type="dxa"/>
            <w:gridSpan w:val="3"/>
            <w:tcBorders>
              <w:tl2br w:val="nil"/>
              <w:tr2bl w:val="nil"/>
            </w:tcBorders>
            <w:noWrap w:val="0"/>
            <w:vAlign w:val="top"/>
          </w:tcPr>
          <w:p>
            <w:pPr>
              <w:widowControl/>
              <w:spacing w:before="131" w:after="109" w:line="320" w:lineRule="exact"/>
              <w:jc w:val="center"/>
              <w:textAlignment w:val="baseline"/>
              <w:rPr>
                <w:rFonts w:ascii="黑体" w:hAnsi="黑体" w:eastAsia="黑体" w:cs="黑体"/>
                <w:b/>
                <w:color w:val="auto"/>
                <w:spacing w:val="-3"/>
                <w:sz w:val="18"/>
                <w:szCs w:val="18"/>
                <w:lang w:val="zh-CN"/>
              </w:rPr>
            </w:pPr>
            <w:r>
              <w:rPr>
                <w:rFonts w:hint="eastAsia" w:ascii="黑体" w:hAnsi="黑体" w:eastAsia="黑体" w:cs="黑体"/>
                <w:b/>
                <w:color w:val="auto"/>
                <w:spacing w:val="-3"/>
                <w:sz w:val="18"/>
                <w:szCs w:val="18"/>
                <w:lang w:val="zh-CN"/>
              </w:rPr>
              <w:t>序</w:t>
            </w:r>
            <w:r>
              <w:rPr>
                <w:rFonts w:hint="eastAsia" w:ascii="黑体" w:hAnsi="黑体" w:eastAsia="黑体" w:cs="黑体"/>
                <w:b/>
                <w:color w:val="auto"/>
                <w:spacing w:val="-3"/>
                <w:sz w:val="18"/>
                <w:szCs w:val="18"/>
                <w:lang w:val="zh-CN"/>
              </w:rPr>
              <w:br w:type="textWrapping"/>
            </w:r>
            <w:r>
              <w:rPr>
                <w:rFonts w:hint="eastAsia" w:ascii="黑体" w:hAnsi="黑体" w:eastAsia="黑体" w:cs="黑体"/>
                <w:b/>
                <w:color w:val="auto"/>
                <w:spacing w:val="-3"/>
                <w:sz w:val="18"/>
                <w:szCs w:val="18"/>
                <w:lang w:val="zh-CN"/>
              </w:rPr>
              <w:t>号</w:t>
            </w:r>
          </w:p>
        </w:tc>
        <w:tc>
          <w:tcPr>
            <w:tcW w:w="791" w:type="dxa"/>
            <w:gridSpan w:val="3"/>
            <w:tcBorders>
              <w:tl2br w:val="nil"/>
              <w:tr2bl w:val="nil"/>
            </w:tcBorders>
            <w:noWrap w:val="0"/>
            <w:vAlign w:val="top"/>
          </w:tcPr>
          <w:p>
            <w:pPr>
              <w:widowControl/>
              <w:spacing w:before="131" w:after="109" w:line="320" w:lineRule="exact"/>
              <w:jc w:val="center"/>
              <w:textAlignment w:val="baseline"/>
              <w:rPr>
                <w:rFonts w:ascii="黑体" w:hAnsi="黑体" w:eastAsia="黑体" w:cs="黑体"/>
                <w:b/>
                <w:color w:val="auto"/>
                <w:spacing w:val="-3"/>
                <w:sz w:val="18"/>
                <w:szCs w:val="18"/>
                <w:lang w:val="zh-CN"/>
              </w:rPr>
            </w:pPr>
            <w:r>
              <w:rPr>
                <w:rFonts w:hint="eastAsia" w:ascii="黑体" w:hAnsi="黑体" w:eastAsia="黑体" w:cs="黑体"/>
                <w:b/>
                <w:color w:val="auto"/>
                <w:spacing w:val="-3"/>
                <w:sz w:val="18"/>
                <w:szCs w:val="18"/>
                <w:lang w:val="zh-CN"/>
              </w:rPr>
              <w:t>指标</w:t>
            </w:r>
            <w:r>
              <w:rPr>
                <w:rFonts w:hint="eastAsia" w:ascii="黑体" w:hAnsi="黑体" w:eastAsia="黑体" w:cs="黑体"/>
                <w:color w:val="auto"/>
                <w:sz w:val="18"/>
                <w:szCs w:val="18"/>
              </w:rPr>
              <w:br w:type="textWrapping"/>
            </w:r>
            <w:r>
              <w:rPr>
                <w:rFonts w:hint="eastAsia" w:ascii="黑体" w:hAnsi="黑体" w:eastAsia="黑体" w:cs="黑体"/>
                <w:b/>
                <w:color w:val="auto"/>
                <w:spacing w:val="-3"/>
                <w:sz w:val="18"/>
                <w:szCs w:val="18"/>
                <w:lang w:val="zh-CN"/>
              </w:rPr>
              <w:t>分类</w:t>
            </w:r>
          </w:p>
        </w:tc>
        <w:tc>
          <w:tcPr>
            <w:tcW w:w="748" w:type="dxa"/>
            <w:gridSpan w:val="2"/>
            <w:tcBorders>
              <w:tl2br w:val="nil"/>
              <w:tr2bl w:val="nil"/>
            </w:tcBorders>
            <w:noWrap w:val="0"/>
            <w:vAlign w:val="top"/>
          </w:tcPr>
          <w:p>
            <w:pPr>
              <w:widowControl/>
              <w:spacing w:before="163" w:after="139" w:line="320" w:lineRule="exact"/>
              <w:jc w:val="center"/>
              <w:textAlignment w:val="baseline"/>
              <w:rPr>
                <w:rFonts w:ascii="黑体" w:hAnsi="黑体" w:eastAsia="黑体" w:cs="黑体"/>
                <w:b/>
                <w:color w:val="auto"/>
                <w:spacing w:val="-3"/>
                <w:sz w:val="18"/>
                <w:szCs w:val="18"/>
              </w:rPr>
            </w:pPr>
            <w:r>
              <w:rPr>
                <w:rFonts w:hint="eastAsia" w:ascii="黑体" w:hAnsi="黑体" w:eastAsia="黑体" w:cs="黑体"/>
                <w:b/>
                <w:color w:val="auto"/>
                <w:spacing w:val="-3"/>
                <w:sz w:val="18"/>
                <w:szCs w:val="18"/>
                <w:lang w:val="zh-CN"/>
              </w:rPr>
              <w:t>一级</w:t>
            </w:r>
            <w:r>
              <w:rPr>
                <w:rFonts w:hint="eastAsia" w:ascii="黑体" w:hAnsi="黑体" w:eastAsia="黑体" w:cs="黑体"/>
                <w:color w:val="auto"/>
                <w:sz w:val="18"/>
                <w:szCs w:val="18"/>
              </w:rPr>
              <w:br w:type="textWrapping"/>
            </w:r>
            <w:r>
              <w:rPr>
                <w:rFonts w:hint="eastAsia" w:ascii="黑体" w:hAnsi="黑体" w:eastAsia="黑体" w:cs="黑体"/>
                <w:b/>
                <w:color w:val="auto"/>
                <w:spacing w:val="-3"/>
                <w:sz w:val="18"/>
                <w:szCs w:val="18"/>
                <w:lang w:val="zh-CN"/>
              </w:rPr>
              <w:t>指标</w:t>
            </w:r>
            <w:r>
              <w:rPr>
                <w:rFonts w:hint="eastAsia" w:ascii="黑体" w:hAnsi="黑体" w:eastAsia="黑体" w:cs="黑体"/>
                <w:b/>
                <w:color w:val="auto"/>
                <w:spacing w:val="-3"/>
                <w:sz w:val="18"/>
                <w:szCs w:val="18"/>
                <w:vertAlign w:val="superscript"/>
              </w:rPr>
              <w:t>1</w:t>
            </w:r>
          </w:p>
        </w:tc>
        <w:tc>
          <w:tcPr>
            <w:tcW w:w="1095" w:type="dxa"/>
            <w:gridSpan w:val="2"/>
            <w:tcBorders>
              <w:tl2br w:val="nil"/>
              <w:tr2bl w:val="nil"/>
            </w:tcBorders>
            <w:noWrap w:val="0"/>
            <w:vAlign w:val="top"/>
          </w:tcPr>
          <w:p>
            <w:pPr>
              <w:widowControl/>
              <w:spacing w:before="163" w:after="139" w:line="320" w:lineRule="exact"/>
              <w:jc w:val="center"/>
              <w:textAlignment w:val="baseline"/>
              <w:rPr>
                <w:rFonts w:ascii="黑体" w:hAnsi="黑体" w:eastAsia="黑体" w:cs="黑体"/>
                <w:b/>
                <w:color w:val="auto"/>
                <w:spacing w:val="-3"/>
                <w:sz w:val="18"/>
                <w:szCs w:val="18"/>
              </w:rPr>
            </w:pPr>
            <w:r>
              <w:rPr>
                <w:rFonts w:hint="eastAsia" w:ascii="黑体" w:hAnsi="黑体" w:eastAsia="黑体" w:cs="黑体"/>
                <w:b/>
                <w:color w:val="auto"/>
                <w:spacing w:val="-3"/>
                <w:sz w:val="18"/>
                <w:szCs w:val="18"/>
                <w:lang w:val="zh-CN"/>
              </w:rPr>
              <w:t>二级</w:t>
            </w:r>
            <w:r>
              <w:rPr>
                <w:rFonts w:hint="eastAsia" w:ascii="黑体" w:hAnsi="黑体" w:eastAsia="黑体" w:cs="黑体"/>
                <w:color w:val="auto"/>
                <w:sz w:val="18"/>
                <w:szCs w:val="18"/>
              </w:rPr>
              <w:br w:type="textWrapping"/>
            </w:r>
            <w:r>
              <w:rPr>
                <w:rFonts w:hint="eastAsia" w:ascii="黑体" w:hAnsi="黑体" w:eastAsia="黑体" w:cs="黑体"/>
                <w:b/>
                <w:color w:val="auto"/>
                <w:spacing w:val="-3"/>
                <w:sz w:val="18"/>
                <w:szCs w:val="18"/>
                <w:lang w:val="zh-CN"/>
              </w:rPr>
              <w:t>指标</w:t>
            </w:r>
            <w:r>
              <w:rPr>
                <w:rFonts w:hint="eastAsia" w:ascii="黑体" w:hAnsi="黑体" w:eastAsia="黑体" w:cs="黑体"/>
                <w:b/>
                <w:color w:val="auto"/>
                <w:spacing w:val="-3"/>
                <w:sz w:val="18"/>
                <w:szCs w:val="18"/>
                <w:vertAlign w:val="superscript"/>
              </w:rPr>
              <w:t>1</w:t>
            </w:r>
          </w:p>
        </w:tc>
        <w:tc>
          <w:tcPr>
            <w:tcW w:w="6171" w:type="dxa"/>
            <w:gridSpan w:val="7"/>
            <w:tcBorders>
              <w:tl2br w:val="nil"/>
              <w:tr2bl w:val="nil"/>
            </w:tcBorders>
            <w:noWrap w:val="0"/>
            <w:vAlign w:val="center"/>
          </w:tcPr>
          <w:p>
            <w:pPr>
              <w:widowControl/>
              <w:spacing w:before="293" w:after="229" w:line="320" w:lineRule="exact"/>
              <w:jc w:val="center"/>
              <w:textAlignment w:val="baseline"/>
              <w:rPr>
                <w:rFonts w:ascii="黑体" w:hAnsi="黑体" w:eastAsia="黑体" w:cs="黑体"/>
                <w:b/>
                <w:color w:val="auto"/>
                <w:sz w:val="18"/>
                <w:szCs w:val="18"/>
                <w:lang w:val="zh-CN"/>
              </w:rPr>
            </w:pPr>
            <w:r>
              <w:rPr>
                <w:rFonts w:hint="eastAsia" w:ascii="黑体" w:hAnsi="黑体" w:eastAsia="黑体" w:cs="黑体"/>
                <w:b/>
                <w:color w:val="auto"/>
                <w:sz w:val="18"/>
                <w:szCs w:val="18"/>
                <w:lang w:val="zh-CN"/>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2"/>
          <w:wAfter w:w="69" w:type="dxa"/>
          <w:trHeight w:val="1157" w:hRule="exact"/>
        </w:trPr>
        <w:tc>
          <w:tcPr>
            <w:tcW w:w="461" w:type="dxa"/>
            <w:gridSpan w:val="3"/>
            <w:tcBorders>
              <w:tl2br w:val="nil"/>
              <w:tr2bl w:val="nil"/>
            </w:tcBorders>
            <w:noWrap w:val="0"/>
            <w:vAlign w:val="center"/>
          </w:tcPr>
          <w:p>
            <w:pPr>
              <w:widowControl/>
              <w:spacing w:before="408" w:after="359" w:line="320" w:lineRule="exact"/>
              <w:jc w:val="center"/>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1</w:t>
            </w:r>
          </w:p>
        </w:tc>
        <w:tc>
          <w:tcPr>
            <w:tcW w:w="791" w:type="dxa"/>
            <w:gridSpan w:val="3"/>
            <w:tcBorders>
              <w:tl2br w:val="nil"/>
              <w:tr2bl w:val="nil"/>
            </w:tcBorders>
            <w:noWrap w:val="0"/>
            <w:vAlign w:val="center"/>
          </w:tcPr>
          <w:p>
            <w:pPr>
              <w:widowControl/>
              <w:spacing w:before="246" w:after="239" w:line="32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tcBorders>
              <w:tl2br w:val="nil"/>
              <w:tr2bl w:val="nil"/>
            </w:tcBorders>
            <w:noWrap w:val="0"/>
            <w:vAlign w:val="center"/>
          </w:tcPr>
          <w:p>
            <w:pPr>
              <w:widowControl/>
              <w:spacing w:before="246" w:after="239" w:line="320" w:lineRule="exact"/>
              <w:jc w:val="center"/>
              <w:textAlignment w:val="baseline"/>
              <w:rPr>
                <w:rFonts w:ascii="黑体" w:hAnsi="黑体" w:eastAsia="黑体" w:cs="黑体"/>
                <w:color w:val="auto"/>
                <w:sz w:val="18"/>
                <w:szCs w:val="18"/>
                <w:lang w:val="zh-CN"/>
              </w:rPr>
            </w:pPr>
            <w:r>
              <w:rPr>
                <w:rFonts w:hint="eastAsia"/>
                <w:color w:val="auto"/>
                <w:lang w:val="en-US" w:eastAsia="zh-CN"/>
              </w:rPr>
              <w:t>★</w:t>
            </w:r>
            <w:r>
              <w:rPr>
                <w:rFonts w:hint="eastAsia" w:ascii="黑体" w:hAnsi="黑体" w:eastAsia="黑体" w:cs="黑体"/>
                <w:color w:val="auto"/>
                <w:sz w:val="18"/>
                <w:szCs w:val="18"/>
              </w:rPr>
              <w:t>CPU</w:t>
            </w:r>
            <w:r>
              <w:rPr>
                <w:rFonts w:hint="eastAsia" w:ascii="黑体" w:hAnsi="黑体" w:eastAsia="黑体" w:cs="黑体"/>
                <w:color w:val="auto"/>
                <w:sz w:val="18"/>
                <w:szCs w:val="18"/>
              </w:rPr>
              <w:cr/>
            </w:r>
            <w:r>
              <w:rPr>
                <w:rFonts w:hint="eastAsia" w:ascii="黑体" w:hAnsi="黑体" w:eastAsia="黑体" w:cs="黑体"/>
                <w:color w:val="auto"/>
                <w:sz w:val="18"/>
                <w:szCs w:val="18"/>
              </w:rPr>
              <w:br w:type="textWrapping"/>
            </w:r>
            <w:r>
              <w:rPr>
                <w:rFonts w:hint="eastAsia" w:ascii="黑体" w:hAnsi="黑体" w:eastAsia="黑体" w:cs="黑体"/>
                <w:color w:val="auto"/>
                <w:sz w:val="18"/>
                <w:szCs w:val="18"/>
                <w:lang w:val="zh-CN"/>
              </w:rPr>
              <w:t>规格</w:t>
            </w:r>
          </w:p>
        </w:tc>
        <w:tc>
          <w:tcPr>
            <w:tcW w:w="1095" w:type="dxa"/>
            <w:gridSpan w:val="2"/>
            <w:tcBorders>
              <w:tl2br w:val="nil"/>
              <w:tr2bl w:val="nil"/>
            </w:tcBorders>
            <w:noWrap w:val="0"/>
            <w:vAlign w:val="center"/>
          </w:tcPr>
          <w:p>
            <w:pPr>
              <w:widowControl/>
              <w:spacing w:before="406" w:after="353" w:line="320" w:lineRule="exact"/>
              <w:ind w:left="105"/>
              <w:jc w:val="left"/>
              <w:textAlignment w:val="baseline"/>
              <w:rPr>
                <w:rFonts w:ascii="黑体" w:hAnsi="黑体" w:eastAsia="黑体" w:cs="黑体"/>
                <w:color w:val="auto"/>
                <w:sz w:val="18"/>
                <w:szCs w:val="18"/>
                <w:lang w:val="zh-CN"/>
              </w:rPr>
            </w:pPr>
            <w:r>
              <w:rPr>
                <w:rFonts w:hint="eastAsia"/>
                <w:color w:val="auto"/>
                <w:lang w:val="en-US" w:eastAsia="zh-CN"/>
              </w:rPr>
              <w:t>★</w:t>
            </w:r>
            <w:r>
              <w:rPr>
                <w:rFonts w:hint="eastAsia" w:ascii="黑体" w:hAnsi="黑体" w:eastAsia="黑体" w:cs="黑体"/>
                <w:color w:val="auto"/>
                <w:sz w:val="18"/>
                <w:szCs w:val="18"/>
              </w:rPr>
              <w:t xml:space="preserve">CPU </w:t>
            </w:r>
            <w:r>
              <w:rPr>
                <w:rFonts w:hint="eastAsia" w:ascii="黑体" w:hAnsi="黑体" w:eastAsia="黑体" w:cs="黑体"/>
                <w:color w:val="auto"/>
                <w:sz w:val="18"/>
                <w:szCs w:val="18"/>
                <w:lang w:val="zh-CN"/>
              </w:rPr>
              <w:t>信息</w:t>
            </w:r>
          </w:p>
        </w:tc>
        <w:tc>
          <w:tcPr>
            <w:tcW w:w="6171" w:type="dxa"/>
            <w:gridSpan w:val="7"/>
            <w:tcBorders>
              <w:tl2br w:val="nil"/>
              <w:tr2bl w:val="nil"/>
            </w:tcBorders>
            <w:noWrap w:val="0"/>
            <w:vAlign w:val="top"/>
          </w:tcPr>
          <w:p>
            <w:pPr>
              <w:widowControl/>
              <w:spacing w:line="320" w:lineRule="exact"/>
              <w:ind w:left="108" w:right="144"/>
              <w:jc w:val="left"/>
              <w:textAlignment w:val="baseline"/>
              <w:rPr>
                <w:rFonts w:ascii="黑体" w:hAnsi="黑体" w:eastAsia="黑体" w:cs="黑体"/>
                <w:color w:val="auto"/>
                <w:spacing w:val="-11"/>
                <w:sz w:val="18"/>
                <w:szCs w:val="18"/>
                <w:lang w:val="zh-CN"/>
              </w:rPr>
            </w:pPr>
            <w:r>
              <w:rPr>
                <w:rFonts w:hint="eastAsia" w:ascii="黑体" w:hAnsi="黑体" w:eastAsia="黑体" w:cs="黑体"/>
                <w:color w:val="auto"/>
                <w:spacing w:val="-11"/>
                <w:sz w:val="18"/>
                <w:szCs w:val="18"/>
                <w:lang w:val="zh-CN"/>
              </w:rPr>
              <w:t>供应商给出CPU信息，包含CPU型号、物理核心数≥8核、主频≥2.</w:t>
            </w:r>
            <w:r>
              <w:rPr>
                <w:rFonts w:ascii="黑体" w:hAnsi="黑体" w:eastAsia="黑体" w:cs="黑体"/>
                <w:color w:val="auto"/>
                <w:spacing w:val="-11"/>
                <w:sz w:val="18"/>
                <w:szCs w:val="18"/>
              </w:rPr>
              <w:t>7</w:t>
            </w:r>
            <w:r>
              <w:rPr>
                <w:rFonts w:hint="eastAsia" w:ascii="黑体" w:hAnsi="黑体" w:eastAsia="黑体" w:cs="黑体"/>
                <w:color w:val="auto"/>
                <w:spacing w:val="-11"/>
                <w:sz w:val="18"/>
                <w:szCs w:val="18"/>
                <w:lang w:val="zh-CN"/>
              </w:rPr>
              <w:t>GHz、</w:t>
            </w:r>
            <w:r>
              <w:rPr>
                <w:rFonts w:ascii="黑体" w:hAnsi="黑体" w:eastAsia="黑体"/>
                <w:color w:val="auto"/>
                <w:spacing w:val="-4"/>
                <w:sz w:val="18"/>
                <w:szCs w:val="18"/>
                <w:lang w:val="zh-CN"/>
              </w:rPr>
              <w:t>末级</w:t>
            </w:r>
            <w:r>
              <w:rPr>
                <w:rFonts w:hint="eastAsia" w:ascii="黑体" w:hAnsi="黑体" w:eastAsia="黑体" w:cs="黑体"/>
                <w:color w:val="auto"/>
                <w:spacing w:val="-11"/>
                <w:sz w:val="18"/>
                <w:szCs w:val="18"/>
                <w:lang w:val="zh-CN"/>
              </w:rPr>
              <w:t>缓存容量≥</w:t>
            </w:r>
            <w:r>
              <w:rPr>
                <w:rFonts w:ascii="黑体" w:hAnsi="黑体" w:eastAsia="黑体" w:cs="黑体"/>
                <w:color w:val="auto"/>
                <w:spacing w:val="-11"/>
                <w:sz w:val="18"/>
                <w:szCs w:val="18"/>
                <w:lang w:val="zh-CN"/>
              </w:rPr>
              <w:t>8</w:t>
            </w:r>
            <w:r>
              <w:rPr>
                <w:rFonts w:hint="eastAsia" w:ascii="黑体" w:hAnsi="黑体" w:eastAsia="黑体" w:cs="黑体"/>
                <w:color w:val="auto"/>
                <w:spacing w:val="-11"/>
                <w:sz w:val="18"/>
                <w:szCs w:val="18"/>
                <w:lang w:val="zh-CN"/>
              </w:rPr>
              <w:t>MB、线程数≥8线程、热设计功耗≥</w:t>
            </w:r>
            <w:r>
              <w:rPr>
                <w:rFonts w:ascii="黑体" w:hAnsi="黑体" w:eastAsia="黑体" w:cs="黑体"/>
                <w:color w:val="auto"/>
                <w:spacing w:val="-11"/>
                <w:sz w:val="18"/>
                <w:szCs w:val="18"/>
              </w:rPr>
              <w:t>65</w:t>
            </w:r>
            <w:r>
              <w:rPr>
                <w:rFonts w:hint="eastAsia" w:ascii="黑体" w:hAnsi="黑体" w:eastAsia="黑体" w:cs="黑体"/>
                <w:color w:val="auto"/>
                <w:spacing w:val="-11"/>
                <w:sz w:val="18"/>
                <w:szCs w:val="18"/>
                <w:lang w:val="zh-CN"/>
              </w:rPr>
              <w:t>W、内存的最高速率≥</w:t>
            </w:r>
            <w:r>
              <w:rPr>
                <w:rFonts w:hint="eastAsia" w:ascii="黑体" w:hAnsi="黑体" w:eastAsia="黑体" w:cs="黑体"/>
                <w:color w:val="auto"/>
                <w:spacing w:val="-11"/>
                <w:sz w:val="18"/>
                <w:szCs w:val="18"/>
              </w:rPr>
              <w:t>2666MT/s</w:t>
            </w:r>
            <w:r>
              <w:rPr>
                <w:rFonts w:hint="eastAsia" w:ascii="黑体" w:hAnsi="黑体" w:eastAsia="黑体" w:cs="黑体"/>
                <w:color w:val="auto"/>
                <w:spacing w:val="-11"/>
                <w:sz w:val="18"/>
                <w:szCs w:val="18"/>
                <w:lang w:val="zh-CN"/>
              </w:rPr>
              <w:t>、通道数≥</w:t>
            </w:r>
            <w:r>
              <w:rPr>
                <w:rFonts w:hint="eastAsia" w:ascii="黑体" w:hAnsi="黑体" w:eastAsia="黑体" w:cs="黑体"/>
                <w:color w:val="auto"/>
                <w:spacing w:val="-11"/>
                <w:sz w:val="18"/>
                <w:szCs w:val="18"/>
              </w:rPr>
              <w:t>2</w:t>
            </w:r>
            <w:r>
              <w:rPr>
                <w:rFonts w:hint="eastAsia" w:ascii="黑体" w:hAnsi="黑体" w:eastAsia="黑体" w:cs="黑体"/>
                <w:color w:val="auto"/>
                <w:spacing w:val="-11"/>
                <w:sz w:val="18"/>
                <w:szCs w:val="18"/>
                <w:lang w:val="zh-CN"/>
              </w:rPr>
              <w:t>、位宽≥64；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2"/>
          <w:wAfter w:w="69" w:type="dxa"/>
          <w:trHeight w:val="895" w:hRule="exact"/>
        </w:trPr>
        <w:tc>
          <w:tcPr>
            <w:tcW w:w="461" w:type="dxa"/>
            <w:gridSpan w:val="3"/>
            <w:tcBorders>
              <w:tl2br w:val="nil"/>
              <w:tr2bl w:val="nil"/>
            </w:tcBorders>
            <w:noWrap w:val="0"/>
            <w:vAlign w:val="center"/>
          </w:tcPr>
          <w:p>
            <w:pPr>
              <w:widowControl/>
              <w:spacing w:before="288" w:after="243" w:line="320" w:lineRule="exact"/>
              <w:jc w:val="center"/>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2</w:t>
            </w:r>
          </w:p>
        </w:tc>
        <w:tc>
          <w:tcPr>
            <w:tcW w:w="791" w:type="dxa"/>
            <w:gridSpan w:val="3"/>
            <w:tcBorders>
              <w:tl2br w:val="nil"/>
              <w:tr2bl w:val="nil"/>
            </w:tcBorders>
            <w:noWrap w:val="0"/>
            <w:vAlign w:val="top"/>
          </w:tcPr>
          <w:p>
            <w:pPr>
              <w:widowControl/>
              <w:spacing w:before="126" w:after="123" w:line="32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restart"/>
            <w:tcBorders>
              <w:tl2br w:val="nil"/>
              <w:tr2bl w:val="nil"/>
            </w:tcBorders>
            <w:noWrap w:val="0"/>
            <w:vAlign w:val="center"/>
          </w:tcPr>
          <w:p>
            <w:pPr>
              <w:widowControl/>
              <w:spacing w:before="1023" w:after="1012" w:line="320" w:lineRule="exact"/>
              <w:ind w:left="144"/>
              <w:jc w:val="left"/>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*内存规格</w:t>
            </w:r>
          </w:p>
        </w:tc>
        <w:tc>
          <w:tcPr>
            <w:tcW w:w="1095" w:type="dxa"/>
            <w:gridSpan w:val="2"/>
            <w:tcBorders>
              <w:tl2br w:val="nil"/>
              <w:tr2bl w:val="nil"/>
            </w:tcBorders>
            <w:noWrap w:val="0"/>
            <w:vAlign w:val="top"/>
          </w:tcPr>
          <w:p>
            <w:pPr>
              <w:widowControl/>
              <w:spacing w:before="126" w:after="123" w:line="320" w:lineRule="exact"/>
              <w:ind w:left="108" w:right="252"/>
              <w:jc w:val="left"/>
              <w:textAlignment w:val="baseline"/>
              <w:rPr>
                <w:rFonts w:ascii="黑体" w:hAnsi="黑体" w:eastAsia="黑体" w:cs="黑体"/>
                <w:color w:val="auto"/>
                <w:spacing w:val="-4"/>
                <w:sz w:val="18"/>
                <w:szCs w:val="18"/>
                <w:lang w:val="zh-CN"/>
              </w:rPr>
            </w:pPr>
            <w:r>
              <w:rPr>
                <w:rFonts w:hint="eastAsia"/>
                <w:color w:val="auto"/>
                <w:lang w:val="en-US" w:eastAsia="zh-CN"/>
              </w:rPr>
              <w:t>★</w:t>
            </w:r>
            <w:r>
              <w:rPr>
                <w:rFonts w:hint="eastAsia" w:ascii="黑体" w:hAnsi="黑体" w:eastAsia="黑体" w:cs="黑体"/>
                <w:color w:val="auto"/>
                <w:spacing w:val="-4"/>
                <w:sz w:val="18"/>
                <w:szCs w:val="18"/>
                <w:lang w:val="zh-CN"/>
              </w:rPr>
              <w:t>内存配置容量</w:t>
            </w:r>
          </w:p>
        </w:tc>
        <w:tc>
          <w:tcPr>
            <w:tcW w:w="6171" w:type="dxa"/>
            <w:gridSpan w:val="7"/>
            <w:tcBorders>
              <w:tl2br w:val="nil"/>
              <w:tr2bl w:val="nil"/>
            </w:tcBorders>
            <w:noWrap w:val="0"/>
            <w:vAlign w:val="center"/>
          </w:tcPr>
          <w:p>
            <w:pPr>
              <w:widowControl/>
              <w:spacing w:line="320" w:lineRule="exact"/>
              <w:ind w:left="108" w:right="144"/>
              <w:jc w:val="left"/>
              <w:textAlignment w:val="baseline"/>
              <w:rPr>
                <w:rFonts w:ascii="黑体" w:hAnsi="黑体" w:eastAsia="黑体" w:cs="黑体"/>
                <w:color w:val="auto"/>
                <w:spacing w:val="-11"/>
                <w:sz w:val="18"/>
                <w:szCs w:val="18"/>
                <w:lang w:val="zh-CN"/>
              </w:rPr>
            </w:pPr>
            <w:r>
              <w:rPr>
                <w:rFonts w:hint="eastAsia" w:ascii="黑体" w:hAnsi="黑体" w:eastAsia="黑体" w:cs="黑体"/>
                <w:color w:val="auto"/>
                <w:spacing w:val="-11"/>
                <w:sz w:val="18"/>
                <w:szCs w:val="18"/>
                <w:lang w:val="zh-CN"/>
              </w:rPr>
              <w:t>≥</w:t>
            </w:r>
            <w:r>
              <w:rPr>
                <w:rFonts w:hint="eastAsia" w:ascii="黑体" w:hAnsi="黑体" w:eastAsia="黑体" w:cs="黑体"/>
                <w:color w:val="auto"/>
                <w:spacing w:val="-11"/>
                <w:sz w:val="18"/>
                <w:szCs w:val="18"/>
              </w:rPr>
              <w:t>16GB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2"/>
          <w:wAfter w:w="69" w:type="dxa"/>
          <w:trHeight w:val="745" w:hRule="exact"/>
        </w:trPr>
        <w:tc>
          <w:tcPr>
            <w:tcW w:w="461" w:type="dxa"/>
            <w:gridSpan w:val="3"/>
            <w:tcBorders>
              <w:tl2br w:val="nil"/>
              <w:tr2bl w:val="nil"/>
            </w:tcBorders>
            <w:noWrap w:val="0"/>
            <w:vAlign w:val="center"/>
          </w:tcPr>
          <w:p>
            <w:pPr>
              <w:widowControl/>
              <w:spacing w:before="215" w:after="162" w:line="320" w:lineRule="exact"/>
              <w:jc w:val="center"/>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3</w:t>
            </w:r>
          </w:p>
        </w:tc>
        <w:tc>
          <w:tcPr>
            <w:tcW w:w="791" w:type="dxa"/>
            <w:gridSpan w:val="3"/>
            <w:tcBorders>
              <w:tl2br w:val="nil"/>
              <w:tr2bl w:val="nil"/>
            </w:tcBorders>
            <w:noWrap w:val="0"/>
            <w:vAlign w:val="top"/>
          </w:tcPr>
          <w:p>
            <w:pPr>
              <w:widowControl/>
              <w:spacing w:before="53" w:after="42" w:line="32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continue"/>
            <w:tcBorders>
              <w:tl2br w:val="nil"/>
              <w:tr2bl w:val="nil"/>
            </w:tcBorders>
            <w:noWrap w:val="0"/>
            <w:vAlign w:val="center"/>
          </w:tcPr>
          <w:p>
            <w:pPr>
              <w:widowControl/>
              <w:spacing w:line="320" w:lineRule="exact"/>
              <w:rPr>
                <w:rFonts w:ascii="黑体" w:hAnsi="黑体" w:eastAsia="黑体" w:cs="黑体"/>
                <w:color w:val="auto"/>
                <w:sz w:val="18"/>
                <w:szCs w:val="18"/>
              </w:rPr>
            </w:pPr>
          </w:p>
        </w:tc>
        <w:tc>
          <w:tcPr>
            <w:tcW w:w="1095" w:type="dxa"/>
            <w:gridSpan w:val="2"/>
            <w:tcBorders>
              <w:tl2br w:val="nil"/>
              <w:tr2bl w:val="nil"/>
            </w:tcBorders>
            <w:noWrap w:val="0"/>
            <w:vAlign w:val="top"/>
          </w:tcPr>
          <w:p>
            <w:pPr>
              <w:widowControl/>
              <w:spacing w:before="53" w:after="42" w:line="320" w:lineRule="exact"/>
              <w:ind w:left="108" w:right="252"/>
              <w:jc w:val="left"/>
              <w:textAlignment w:val="baseline"/>
              <w:rPr>
                <w:rFonts w:ascii="黑体" w:hAnsi="黑体" w:eastAsia="黑体" w:cs="黑体"/>
                <w:color w:val="auto"/>
                <w:spacing w:val="-3"/>
                <w:sz w:val="18"/>
                <w:szCs w:val="18"/>
                <w:lang w:val="zh-CN"/>
              </w:rPr>
            </w:pPr>
            <w:r>
              <w:rPr>
                <w:rFonts w:hint="eastAsia"/>
                <w:color w:val="auto"/>
                <w:lang w:val="en-US" w:eastAsia="zh-CN"/>
              </w:rPr>
              <w:t>★</w:t>
            </w:r>
            <w:r>
              <w:rPr>
                <w:rFonts w:hint="eastAsia" w:ascii="黑体" w:hAnsi="黑体" w:eastAsia="黑体" w:cs="黑体"/>
                <w:color w:val="auto"/>
                <w:spacing w:val="-3"/>
                <w:sz w:val="18"/>
                <w:szCs w:val="18"/>
                <w:lang w:val="zh-CN"/>
              </w:rPr>
              <w:t>内存类型</w:t>
            </w:r>
          </w:p>
        </w:tc>
        <w:tc>
          <w:tcPr>
            <w:tcW w:w="6171" w:type="dxa"/>
            <w:gridSpan w:val="7"/>
            <w:tcBorders>
              <w:tl2br w:val="nil"/>
              <w:tr2bl w:val="nil"/>
            </w:tcBorders>
            <w:noWrap w:val="0"/>
            <w:vAlign w:val="top"/>
          </w:tcPr>
          <w:p>
            <w:pPr>
              <w:widowControl/>
              <w:spacing w:line="320" w:lineRule="exact"/>
              <w:ind w:left="108" w:right="144"/>
              <w:jc w:val="left"/>
              <w:textAlignment w:val="baseline"/>
              <w:rPr>
                <w:rFonts w:ascii="黑体" w:hAnsi="黑体" w:eastAsia="黑体" w:cs="黑体"/>
                <w:color w:val="auto"/>
                <w:spacing w:val="-11"/>
                <w:sz w:val="18"/>
                <w:szCs w:val="18"/>
                <w:lang w:val="zh-CN"/>
              </w:rPr>
            </w:pPr>
            <w:r>
              <w:rPr>
                <w:rFonts w:hint="eastAsia" w:ascii="黑体" w:hAnsi="黑体" w:eastAsia="黑体" w:cs="黑体"/>
                <w:color w:val="auto"/>
                <w:spacing w:val="-11"/>
                <w:sz w:val="18"/>
                <w:szCs w:val="18"/>
                <w:lang w:val="zh-CN"/>
              </w:rPr>
              <w:t xml:space="preserve">支持 </w:t>
            </w:r>
            <w:r>
              <w:rPr>
                <w:rFonts w:hint="eastAsia" w:ascii="黑体" w:hAnsi="黑体" w:eastAsia="黑体" w:cs="黑体"/>
                <w:color w:val="auto"/>
                <w:spacing w:val="-11"/>
                <w:sz w:val="18"/>
                <w:szCs w:val="18"/>
              </w:rPr>
              <w:t>DDR4</w:t>
            </w:r>
            <w:r>
              <w:rPr>
                <w:rFonts w:hint="eastAsia" w:ascii="黑体" w:hAnsi="黑体" w:eastAsia="黑体" w:cs="黑体"/>
                <w:color w:val="auto"/>
                <w:spacing w:val="-11"/>
                <w:sz w:val="18"/>
                <w:szCs w:val="18"/>
                <w:lang w:val="zh-CN"/>
              </w:rPr>
              <w:t>或以上内存类型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2"/>
          <w:wAfter w:w="69" w:type="dxa"/>
          <w:trHeight w:val="1585" w:hRule="exact"/>
        </w:trPr>
        <w:tc>
          <w:tcPr>
            <w:tcW w:w="461" w:type="dxa"/>
            <w:gridSpan w:val="3"/>
            <w:tcBorders>
              <w:tl2br w:val="nil"/>
              <w:tr2bl w:val="nil"/>
            </w:tcBorders>
            <w:noWrap w:val="0"/>
            <w:vAlign w:val="center"/>
          </w:tcPr>
          <w:p>
            <w:pPr>
              <w:widowControl/>
              <w:spacing w:before="528" w:after="479" w:line="320" w:lineRule="exact"/>
              <w:jc w:val="center"/>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4</w:t>
            </w:r>
          </w:p>
        </w:tc>
        <w:tc>
          <w:tcPr>
            <w:tcW w:w="791" w:type="dxa"/>
            <w:gridSpan w:val="3"/>
            <w:tcBorders>
              <w:tl2br w:val="nil"/>
              <w:tr2bl w:val="nil"/>
            </w:tcBorders>
            <w:noWrap w:val="0"/>
            <w:vAlign w:val="center"/>
          </w:tcPr>
          <w:p>
            <w:pPr>
              <w:widowControl/>
              <w:spacing w:before="366" w:after="359" w:line="32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continue"/>
            <w:tcBorders>
              <w:tl2br w:val="nil"/>
              <w:tr2bl w:val="nil"/>
            </w:tcBorders>
            <w:noWrap w:val="0"/>
            <w:vAlign w:val="center"/>
          </w:tcPr>
          <w:p>
            <w:pPr>
              <w:widowControl/>
              <w:spacing w:line="320" w:lineRule="exact"/>
              <w:rPr>
                <w:rFonts w:ascii="黑体" w:hAnsi="黑体" w:eastAsia="黑体" w:cs="黑体"/>
                <w:color w:val="auto"/>
                <w:sz w:val="18"/>
                <w:szCs w:val="18"/>
              </w:rPr>
            </w:pPr>
          </w:p>
        </w:tc>
        <w:tc>
          <w:tcPr>
            <w:tcW w:w="1095" w:type="dxa"/>
            <w:gridSpan w:val="2"/>
            <w:tcBorders>
              <w:tl2br w:val="nil"/>
              <w:tr2bl w:val="nil"/>
            </w:tcBorders>
            <w:noWrap w:val="0"/>
            <w:vAlign w:val="top"/>
          </w:tcPr>
          <w:p>
            <w:pPr>
              <w:widowControl/>
              <w:spacing w:line="320" w:lineRule="exact"/>
              <w:ind w:left="108" w:right="180"/>
              <w:jc w:val="left"/>
              <w:textAlignment w:val="baseline"/>
              <w:rPr>
                <w:rFonts w:ascii="黑体" w:hAnsi="黑体" w:eastAsia="黑体" w:cs="黑体"/>
                <w:color w:val="auto"/>
                <w:spacing w:val="-4"/>
                <w:sz w:val="18"/>
                <w:szCs w:val="18"/>
                <w:lang w:val="zh-CN"/>
              </w:rPr>
            </w:pPr>
            <w:r>
              <w:rPr>
                <w:rFonts w:hint="eastAsia"/>
                <w:color w:val="auto"/>
                <w:lang w:val="en-US" w:eastAsia="zh-CN"/>
              </w:rPr>
              <w:t>★</w:t>
            </w:r>
            <w:r>
              <w:rPr>
                <w:rFonts w:hint="eastAsia" w:ascii="黑体" w:hAnsi="黑体" w:eastAsia="黑体" w:cs="黑体"/>
                <w:color w:val="auto"/>
                <w:spacing w:val="-4"/>
                <w:sz w:val="18"/>
                <w:szCs w:val="18"/>
                <w:lang w:val="zh-CN"/>
              </w:rPr>
              <w:t>内存条配置数量 (板载内存不涉及)</w:t>
            </w:r>
          </w:p>
        </w:tc>
        <w:tc>
          <w:tcPr>
            <w:tcW w:w="6171" w:type="dxa"/>
            <w:gridSpan w:val="7"/>
            <w:tcBorders>
              <w:tl2br w:val="nil"/>
              <w:tr2bl w:val="nil"/>
            </w:tcBorders>
            <w:noWrap w:val="0"/>
            <w:vAlign w:val="center"/>
          </w:tcPr>
          <w:p>
            <w:pPr>
              <w:widowControl/>
              <w:spacing w:line="320" w:lineRule="exact"/>
              <w:ind w:left="108" w:right="144"/>
              <w:jc w:val="left"/>
              <w:textAlignment w:val="baseline"/>
              <w:rPr>
                <w:rFonts w:ascii="黑体" w:hAnsi="黑体" w:eastAsia="黑体" w:cs="黑体"/>
                <w:color w:val="auto"/>
                <w:spacing w:val="-11"/>
                <w:sz w:val="18"/>
                <w:szCs w:val="18"/>
                <w:lang w:val="zh-CN"/>
              </w:rPr>
            </w:pPr>
            <w:r>
              <w:rPr>
                <w:rFonts w:hint="eastAsia" w:ascii="黑体" w:hAnsi="黑体" w:eastAsia="黑体" w:cs="黑体"/>
                <w:color w:val="auto"/>
                <w:spacing w:val="-11"/>
                <w:sz w:val="18"/>
                <w:szCs w:val="18"/>
                <w:lang w:val="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2"/>
          <w:wAfter w:w="69" w:type="dxa"/>
          <w:trHeight w:val="990" w:hRule="exact"/>
        </w:trPr>
        <w:tc>
          <w:tcPr>
            <w:tcW w:w="461" w:type="dxa"/>
            <w:gridSpan w:val="3"/>
            <w:tcBorders>
              <w:tl2br w:val="nil"/>
              <w:tr2bl w:val="nil"/>
            </w:tcBorders>
            <w:noWrap w:val="0"/>
            <w:vAlign w:val="center"/>
          </w:tcPr>
          <w:p>
            <w:pPr>
              <w:widowControl/>
              <w:spacing w:before="288" w:after="243" w:line="320" w:lineRule="exact"/>
              <w:jc w:val="center"/>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5</w:t>
            </w:r>
          </w:p>
        </w:tc>
        <w:tc>
          <w:tcPr>
            <w:tcW w:w="791" w:type="dxa"/>
            <w:gridSpan w:val="3"/>
            <w:tcBorders>
              <w:tl2br w:val="nil"/>
              <w:tr2bl w:val="nil"/>
            </w:tcBorders>
            <w:noWrap w:val="0"/>
            <w:vAlign w:val="top"/>
          </w:tcPr>
          <w:p>
            <w:pPr>
              <w:widowControl/>
              <w:spacing w:before="126" w:after="123" w:line="32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restart"/>
            <w:tcBorders>
              <w:tl2br w:val="nil"/>
              <w:tr2bl w:val="nil"/>
            </w:tcBorders>
            <w:noWrap w:val="0"/>
            <w:vAlign w:val="center"/>
          </w:tcPr>
          <w:p>
            <w:pPr>
              <w:widowControl/>
              <w:spacing w:before="4115" w:after="4112" w:line="320" w:lineRule="exact"/>
              <w:ind w:left="144"/>
              <w:jc w:val="left"/>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*主板规格</w:t>
            </w:r>
          </w:p>
        </w:tc>
        <w:tc>
          <w:tcPr>
            <w:tcW w:w="1095" w:type="dxa"/>
            <w:gridSpan w:val="2"/>
            <w:tcBorders>
              <w:tl2br w:val="nil"/>
              <w:tr2bl w:val="nil"/>
            </w:tcBorders>
            <w:noWrap w:val="0"/>
            <w:vAlign w:val="top"/>
          </w:tcPr>
          <w:p>
            <w:pPr>
              <w:widowControl/>
              <w:spacing w:before="126" w:after="123" w:line="320" w:lineRule="exact"/>
              <w:ind w:left="108" w:right="252"/>
              <w:jc w:val="left"/>
              <w:textAlignment w:val="baseline"/>
              <w:rPr>
                <w:rFonts w:ascii="黑体" w:hAnsi="黑体" w:eastAsia="黑体" w:cs="黑体"/>
                <w:color w:val="auto"/>
                <w:spacing w:val="-4"/>
                <w:sz w:val="18"/>
                <w:szCs w:val="18"/>
                <w:lang w:val="zh-CN"/>
              </w:rPr>
            </w:pPr>
            <w:r>
              <w:rPr>
                <w:rFonts w:hint="eastAsia"/>
                <w:color w:val="auto"/>
                <w:lang w:val="en-US" w:eastAsia="zh-CN"/>
              </w:rPr>
              <w:t>★</w:t>
            </w:r>
            <w:r>
              <w:rPr>
                <w:rFonts w:hint="eastAsia" w:ascii="黑体" w:hAnsi="黑体" w:eastAsia="黑体" w:cs="黑体"/>
                <w:color w:val="auto"/>
                <w:spacing w:val="-4"/>
                <w:sz w:val="18"/>
                <w:szCs w:val="18"/>
                <w:lang w:val="zh-CN"/>
              </w:rPr>
              <w:t>主板集成模块</w:t>
            </w:r>
          </w:p>
        </w:tc>
        <w:tc>
          <w:tcPr>
            <w:tcW w:w="6171" w:type="dxa"/>
            <w:gridSpan w:val="7"/>
            <w:tcBorders>
              <w:tl2br w:val="nil"/>
              <w:tr2bl w:val="nil"/>
            </w:tcBorders>
            <w:noWrap w:val="0"/>
            <w:vAlign w:val="top"/>
          </w:tcPr>
          <w:p>
            <w:pPr>
              <w:widowControl/>
              <w:spacing w:after="3" w:line="320" w:lineRule="exact"/>
              <w:ind w:left="108" w:right="216"/>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集成资源扩展模块、计算处理模块、 音频扩展模块等,主板的互联拓扑可通过处理器或交换电路实现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2"/>
          <w:wAfter w:w="69" w:type="dxa"/>
          <w:trHeight w:val="969" w:hRule="exact"/>
        </w:trPr>
        <w:tc>
          <w:tcPr>
            <w:tcW w:w="461" w:type="dxa"/>
            <w:gridSpan w:val="3"/>
            <w:tcBorders>
              <w:tl2br w:val="nil"/>
              <w:tr2bl w:val="nil"/>
            </w:tcBorders>
            <w:noWrap w:val="0"/>
            <w:vAlign w:val="center"/>
          </w:tcPr>
          <w:p>
            <w:pPr>
              <w:widowControl/>
              <w:spacing w:before="407" w:after="359" w:line="320" w:lineRule="exact"/>
              <w:jc w:val="center"/>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6</w:t>
            </w:r>
          </w:p>
        </w:tc>
        <w:tc>
          <w:tcPr>
            <w:tcW w:w="791" w:type="dxa"/>
            <w:gridSpan w:val="3"/>
            <w:tcBorders>
              <w:tl2br w:val="nil"/>
              <w:tr2bl w:val="nil"/>
            </w:tcBorders>
            <w:noWrap w:val="0"/>
            <w:vAlign w:val="center"/>
          </w:tcPr>
          <w:p>
            <w:pPr>
              <w:widowControl/>
              <w:spacing w:before="245" w:after="239" w:line="32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continue"/>
            <w:tcBorders>
              <w:tl2br w:val="nil"/>
              <w:tr2bl w:val="nil"/>
            </w:tcBorders>
            <w:noWrap w:val="0"/>
            <w:vAlign w:val="center"/>
          </w:tcPr>
          <w:p>
            <w:pPr>
              <w:widowControl/>
              <w:spacing w:line="320" w:lineRule="exact"/>
              <w:rPr>
                <w:rFonts w:ascii="黑体" w:hAnsi="黑体" w:eastAsia="黑体" w:cs="黑体"/>
                <w:color w:val="auto"/>
                <w:sz w:val="18"/>
                <w:szCs w:val="18"/>
              </w:rPr>
            </w:pPr>
          </w:p>
        </w:tc>
        <w:tc>
          <w:tcPr>
            <w:tcW w:w="1095" w:type="dxa"/>
            <w:gridSpan w:val="2"/>
            <w:tcBorders>
              <w:tl2br w:val="nil"/>
              <w:tr2bl w:val="nil"/>
            </w:tcBorders>
            <w:noWrap w:val="0"/>
            <w:vAlign w:val="top"/>
          </w:tcPr>
          <w:p>
            <w:pPr>
              <w:widowControl/>
              <w:spacing w:line="320" w:lineRule="exact"/>
              <w:ind w:left="108" w:right="180"/>
              <w:jc w:val="left"/>
              <w:textAlignment w:val="baseline"/>
              <w:rPr>
                <w:rFonts w:ascii="黑体" w:hAnsi="黑体" w:eastAsia="黑体" w:cs="黑体"/>
                <w:color w:val="auto"/>
                <w:spacing w:val="-9"/>
                <w:sz w:val="18"/>
                <w:szCs w:val="18"/>
                <w:lang w:val="zh-CN"/>
              </w:rPr>
            </w:pPr>
            <w:r>
              <w:rPr>
                <w:rFonts w:hint="eastAsia"/>
                <w:color w:val="auto"/>
                <w:lang w:val="en-US" w:eastAsia="zh-CN"/>
              </w:rPr>
              <w:t>★</w:t>
            </w:r>
            <w:r>
              <w:rPr>
                <w:rFonts w:hint="eastAsia" w:ascii="黑体" w:hAnsi="黑体" w:eastAsia="黑体" w:cs="黑体"/>
                <w:color w:val="auto"/>
                <w:spacing w:val="-9"/>
                <w:sz w:val="18"/>
                <w:szCs w:val="18"/>
                <w:lang w:val="zh-CN"/>
              </w:rPr>
              <w:t xml:space="preserve">主板支持的 </w:t>
            </w:r>
            <w:r>
              <w:rPr>
                <w:rFonts w:hint="eastAsia" w:ascii="黑体" w:hAnsi="黑体" w:eastAsia="黑体" w:cs="黑体"/>
                <w:color w:val="auto"/>
                <w:spacing w:val="-9"/>
                <w:sz w:val="18"/>
                <w:szCs w:val="18"/>
              </w:rPr>
              <w:t xml:space="preserve">CPU </w:t>
            </w:r>
            <w:r>
              <w:rPr>
                <w:rFonts w:hint="eastAsia" w:ascii="黑体" w:hAnsi="黑体" w:eastAsia="黑体" w:cs="黑体"/>
                <w:color w:val="auto"/>
                <w:spacing w:val="-9"/>
                <w:sz w:val="18"/>
                <w:szCs w:val="18"/>
                <w:lang w:val="zh-CN"/>
              </w:rPr>
              <w:t>和内存情况</w:t>
            </w:r>
          </w:p>
        </w:tc>
        <w:tc>
          <w:tcPr>
            <w:tcW w:w="6171" w:type="dxa"/>
            <w:gridSpan w:val="7"/>
            <w:tcBorders>
              <w:tl2br w:val="nil"/>
              <w:tr2bl w:val="nil"/>
            </w:tcBorders>
            <w:noWrap w:val="0"/>
            <w:vAlign w:val="top"/>
          </w:tcPr>
          <w:p>
            <w:pPr>
              <w:widowControl/>
              <w:spacing w:before="245" w:after="239" w:line="320" w:lineRule="exact"/>
              <w:ind w:left="108" w:right="216"/>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主板支持</w:t>
            </w:r>
            <w:r>
              <w:rPr>
                <w:rFonts w:hint="eastAsia" w:ascii="黑体" w:hAnsi="黑体" w:eastAsia="黑体" w:cs="黑体"/>
                <w:color w:val="auto"/>
                <w:spacing w:val="-3"/>
                <w:sz w:val="18"/>
                <w:szCs w:val="18"/>
              </w:rPr>
              <w:t>X86</w:t>
            </w:r>
            <w:r>
              <w:rPr>
                <w:rFonts w:hint="eastAsia" w:ascii="黑体" w:hAnsi="黑体" w:eastAsia="黑体" w:cs="黑体"/>
                <w:color w:val="auto"/>
                <w:spacing w:val="-3"/>
                <w:sz w:val="18"/>
                <w:szCs w:val="18"/>
                <w:lang w:val="zh-CN"/>
              </w:rPr>
              <w:t>架构处理器，最高支持的内存类型为DDR</w:t>
            </w:r>
            <w:r>
              <w:rPr>
                <w:rFonts w:ascii="黑体" w:hAnsi="黑体" w:eastAsia="黑体" w:cs="黑体"/>
                <w:color w:val="auto"/>
                <w:spacing w:val="-3"/>
                <w:sz w:val="18"/>
                <w:szCs w:val="18"/>
                <w:lang w:val="zh-CN"/>
              </w:rPr>
              <w:t>4</w:t>
            </w:r>
            <w:r>
              <w:rPr>
                <w:rFonts w:hint="eastAsia" w:ascii="黑体" w:hAnsi="黑体" w:eastAsia="黑体" w:cs="黑体"/>
                <w:color w:val="auto"/>
                <w:spacing w:val="-3"/>
                <w:sz w:val="18"/>
                <w:szCs w:val="18"/>
                <w:lang w:val="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2"/>
          <w:wAfter w:w="69" w:type="dxa"/>
          <w:trHeight w:val="1120" w:hRule="exact"/>
        </w:trPr>
        <w:tc>
          <w:tcPr>
            <w:tcW w:w="461" w:type="dxa"/>
            <w:gridSpan w:val="3"/>
            <w:tcBorders>
              <w:tl2br w:val="nil"/>
              <w:tr2bl w:val="nil"/>
            </w:tcBorders>
            <w:noWrap w:val="0"/>
            <w:vAlign w:val="center"/>
          </w:tcPr>
          <w:p>
            <w:pPr>
              <w:widowControl/>
              <w:spacing w:before="408" w:after="354" w:line="320" w:lineRule="exact"/>
              <w:jc w:val="center"/>
              <w:textAlignment w:val="baseline"/>
              <w:rPr>
                <w:rFonts w:hint="eastAsia" w:ascii="黑体" w:hAnsi="黑体" w:eastAsia="黑体" w:cs="黑体"/>
                <w:color w:val="auto"/>
                <w:sz w:val="18"/>
                <w:szCs w:val="18"/>
                <w:lang w:val="zh-CN" w:eastAsia="zh-CN"/>
              </w:rPr>
            </w:pPr>
            <w:r>
              <w:rPr>
                <w:rFonts w:hint="eastAsia" w:ascii="黑体" w:hAnsi="黑体" w:eastAsia="黑体" w:cs="黑体"/>
                <w:color w:val="auto"/>
                <w:sz w:val="18"/>
                <w:szCs w:val="18"/>
                <w:lang w:val="en-US" w:eastAsia="zh-CN"/>
              </w:rPr>
              <w:t>7</w:t>
            </w:r>
          </w:p>
        </w:tc>
        <w:tc>
          <w:tcPr>
            <w:tcW w:w="791" w:type="dxa"/>
            <w:gridSpan w:val="3"/>
            <w:tcBorders>
              <w:tl2br w:val="nil"/>
              <w:tr2bl w:val="nil"/>
            </w:tcBorders>
            <w:noWrap w:val="0"/>
            <w:vAlign w:val="center"/>
          </w:tcPr>
          <w:p>
            <w:pPr>
              <w:widowControl/>
              <w:spacing w:before="246" w:after="234" w:line="32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continue"/>
            <w:tcBorders>
              <w:tl2br w:val="nil"/>
              <w:tr2bl w:val="nil"/>
            </w:tcBorders>
            <w:noWrap w:val="0"/>
            <w:vAlign w:val="center"/>
          </w:tcPr>
          <w:p>
            <w:pPr>
              <w:widowControl/>
              <w:spacing w:line="320" w:lineRule="exact"/>
              <w:rPr>
                <w:rFonts w:ascii="黑体" w:hAnsi="黑体" w:eastAsia="黑体" w:cs="黑体"/>
                <w:color w:val="auto"/>
                <w:sz w:val="18"/>
                <w:szCs w:val="18"/>
              </w:rPr>
            </w:pPr>
          </w:p>
        </w:tc>
        <w:tc>
          <w:tcPr>
            <w:tcW w:w="1095" w:type="dxa"/>
            <w:gridSpan w:val="2"/>
            <w:tcBorders>
              <w:tl2br w:val="nil"/>
              <w:tr2bl w:val="nil"/>
            </w:tcBorders>
            <w:noWrap w:val="0"/>
            <w:vAlign w:val="top"/>
          </w:tcPr>
          <w:p>
            <w:pPr>
              <w:widowControl/>
              <w:spacing w:before="126" w:after="114" w:line="320" w:lineRule="exact"/>
              <w:ind w:left="108" w:right="180"/>
              <w:jc w:val="left"/>
              <w:textAlignment w:val="baseline"/>
              <w:rPr>
                <w:rFonts w:ascii="黑体" w:hAnsi="黑体" w:eastAsia="黑体" w:cs="黑体"/>
                <w:color w:val="auto"/>
                <w:spacing w:val="-15"/>
                <w:sz w:val="18"/>
                <w:szCs w:val="18"/>
                <w:highlight w:val="none"/>
                <w:lang w:val="zh-CN"/>
              </w:rPr>
            </w:pPr>
            <w:r>
              <w:rPr>
                <w:rFonts w:hint="eastAsia"/>
                <w:color w:val="auto"/>
                <w:highlight w:val="none"/>
                <w:lang w:val="en-US" w:eastAsia="zh-CN"/>
              </w:rPr>
              <w:t>★</w:t>
            </w:r>
            <w:r>
              <w:rPr>
                <w:rFonts w:hint="eastAsia" w:ascii="黑体" w:hAnsi="黑体" w:eastAsia="黑体" w:cs="黑体"/>
                <w:color w:val="auto"/>
                <w:spacing w:val="-15"/>
                <w:sz w:val="18"/>
                <w:szCs w:val="18"/>
                <w:highlight w:val="none"/>
                <w:lang w:val="zh-CN"/>
              </w:rPr>
              <w:t>主板其他内置接口</w:t>
            </w:r>
          </w:p>
        </w:tc>
        <w:tc>
          <w:tcPr>
            <w:tcW w:w="6171" w:type="dxa"/>
            <w:gridSpan w:val="7"/>
            <w:tcBorders>
              <w:tl2br w:val="nil"/>
              <w:tr2bl w:val="nil"/>
            </w:tcBorders>
            <w:noWrap w:val="0"/>
            <w:vAlign w:val="center"/>
          </w:tcPr>
          <w:p>
            <w:pPr>
              <w:widowControl/>
              <w:spacing w:before="246" w:after="234" w:line="320" w:lineRule="exact"/>
              <w:ind w:left="108"/>
              <w:jc w:val="left"/>
              <w:textAlignment w:val="baseline"/>
              <w:rPr>
                <w:rFonts w:hint="eastAsia" w:ascii="黑体" w:hAnsi="黑体" w:eastAsia="黑体" w:cs="黑体"/>
                <w:color w:val="auto"/>
                <w:spacing w:val="-3"/>
                <w:sz w:val="18"/>
                <w:szCs w:val="18"/>
                <w:highlight w:val="none"/>
                <w:lang w:val="zh-CN" w:eastAsia="zh-CN"/>
              </w:rPr>
            </w:pPr>
            <w:r>
              <w:rPr>
                <w:rFonts w:hint="eastAsia" w:ascii="黑体" w:hAnsi="黑体" w:eastAsia="黑体" w:cs="黑体"/>
                <w:color w:val="auto"/>
                <w:spacing w:val="-3"/>
                <w:sz w:val="18"/>
                <w:szCs w:val="18"/>
                <w:highlight w:val="none"/>
                <w:lang w:val="zh-CN"/>
              </w:rPr>
              <w:t>SATA接口≥</w:t>
            </w:r>
            <w:r>
              <w:rPr>
                <w:rFonts w:ascii="黑体" w:hAnsi="黑体" w:eastAsia="黑体" w:cs="黑体"/>
                <w:color w:val="auto"/>
                <w:spacing w:val="-3"/>
                <w:sz w:val="18"/>
                <w:szCs w:val="18"/>
                <w:highlight w:val="none"/>
                <w:lang w:val="zh-CN"/>
              </w:rPr>
              <w:t>4</w:t>
            </w:r>
            <w:r>
              <w:rPr>
                <w:rFonts w:hint="eastAsia" w:ascii="黑体" w:hAnsi="黑体" w:eastAsia="黑体" w:cs="黑体"/>
                <w:color w:val="auto"/>
                <w:spacing w:val="-3"/>
                <w:sz w:val="18"/>
                <w:szCs w:val="18"/>
                <w:highlight w:val="none"/>
                <w:lang w:val="zh-CN"/>
              </w:rPr>
              <w:t>、</w:t>
            </w:r>
            <w:bookmarkStart w:id="52" w:name="OLE_LINK14"/>
            <w:r>
              <w:rPr>
                <w:rFonts w:hint="eastAsia" w:ascii="黑体" w:hAnsi="黑体" w:eastAsia="黑体" w:cs="黑体"/>
                <w:color w:val="auto"/>
                <w:spacing w:val="-3"/>
                <w:sz w:val="18"/>
                <w:szCs w:val="18"/>
                <w:highlight w:val="none"/>
                <w:lang w:val="zh-CN"/>
              </w:rPr>
              <w:t>USB接口≥</w:t>
            </w:r>
            <w:r>
              <w:rPr>
                <w:rFonts w:ascii="黑体" w:hAnsi="黑体" w:eastAsia="黑体" w:cs="黑体"/>
                <w:color w:val="auto"/>
                <w:spacing w:val="-3"/>
                <w:sz w:val="18"/>
                <w:szCs w:val="18"/>
                <w:highlight w:val="none"/>
                <w:lang w:val="zh-CN"/>
              </w:rPr>
              <w:t>1</w:t>
            </w:r>
            <w:bookmarkEnd w:id="52"/>
            <w:r>
              <w:rPr>
                <w:rFonts w:hint="eastAsia" w:ascii="黑体" w:hAnsi="黑体" w:eastAsia="黑体" w:cs="黑体"/>
                <w:color w:val="auto"/>
                <w:spacing w:val="-3"/>
                <w:sz w:val="18"/>
                <w:szCs w:val="18"/>
                <w:highlight w:val="none"/>
                <w:lang w:val="en-US" w:eastAsia="zh-CN"/>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2"/>
          <w:wAfter w:w="69" w:type="dxa"/>
          <w:trHeight w:val="1889" w:hRule="exact"/>
        </w:trPr>
        <w:tc>
          <w:tcPr>
            <w:tcW w:w="461" w:type="dxa"/>
            <w:gridSpan w:val="3"/>
            <w:tcBorders>
              <w:tl2br w:val="nil"/>
              <w:tr2bl w:val="nil"/>
            </w:tcBorders>
            <w:noWrap w:val="0"/>
            <w:vAlign w:val="center"/>
          </w:tcPr>
          <w:p>
            <w:pPr>
              <w:widowControl/>
              <w:spacing w:before="648" w:after="598" w:line="320" w:lineRule="exact"/>
              <w:jc w:val="center"/>
              <w:textAlignment w:val="baseline"/>
              <w:rPr>
                <w:rFonts w:hint="eastAsia" w:ascii="黑体" w:hAnsi="黑体" w:eastAsia="黑体" w:cs="黑体"/>
                <w:color w:val="auto"/>
                <w:sz w:val="18"/>
                <w:szCs w:val="18"/>
                <w:lang w:val="zh-CN" w:eastAsia="zh-CN"/>
              </w:rPr>
            </w:pPr>
            <w:r>
              <w:rPr>
                <w:rFonts w:hint="eastAsia" w:ascii="黑体" w:hAnsi="黑体" w:eastAsia="黑体" w:cs="黑体"/>
                <w:color w:val="auto"/>
                <w:sz w:val="18"/>
                <w:szCs w:val="18"/>
                <w:lang w:val="en-US" w:eastAsia="zh-CN"/>
              </w:rPr>
              <w:t>8</w:t>
            </w:r>
          </w:p>
        </w:tc>
        <w:tc>
          <w:tcPr>
            <w:tcW w:w="791" w:type="dxa"/>
            <w:gridSpan w:val="3"/>
            <w:tcBorders>
              <w:tl2br w:val="nil"/>
              <w:tr2bl w:val="nil"/>
            </w:tcBorders>
            <w:noWrap w:val="0"/>
            <w:vAlign w:val="center"/>
          </w:tcPr>
          <w:p>
            <w:pPr>
              <w:widowControl/>
              <w:spacing w:before="486" w:after="478" w:line="32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continue"/>
            <w:tcBorders>
              <w:tl2br w:val="nil"/>
              <w:tr2bl w:val="nil"/>
            </w:tcBorders>
            <w:noWrap w:val="0"/>
            <w:vAlign w:val="center"/>
          </w:tcPr>
          <w:p>
            <w:pPr>
              <w:widowControl/>
              <w:spacing w:line="320" w:lineRule="exact"/>
              <w:rPr>
                <w:rFonts w:ascii="黑体" w:hAnsi="黑体" w:eastAsia="黑体" w:cs="黑体"/>
                <w:color w:val="auto"/>
                <w:sz w:val="18"/>
                <w:szCs w:val="18"/>
              </w:rPr>
            </w:pPr>
          </w:p>
        </w:tc>
        <w:tc>
          <w:tcPr>
            <w:tcW w:w="1095" w:type="dxa"/>
            <w:gridSpan w:val="2"/>
            <w:tcBorders>
              <w:tl2br w:val="nil"/>
              <w:tr2bl w:val="nil"/>
            </w:tcBorders>
            <w:noWrap w:val="0"/>
            <w:vAlign w:val="top"/>
          </w:tcPr>
          <w:p>
            <w:pPr>
              <w:widowControl/>
              <w:spacing w:line="320" w:lineRule="exact"/>
              <w:ind w:left="108" w:right="144"/>
              <w:jc w:val="left"/>
              <w:textAlignment w:val="baseline"/>
              <w:rPr>
                <w:rFonts w:ascii="黑体" w:hAnsi="黑体" w:eastAsia="黑体" w:cs="黑体"/>
                <w:color w:val="auto"/>
                <w:spacing w:val="-3"/>
                <w:sz w:val="18"/>
                <w:szCs w:val="18"/>
                <w:lang w:val="zh-CN"/>
              </w:rPr>
            </w:pPr>
            <w:r>
              <w:rPr>
                <w:rFonts w:hint="eastAsia"/>
                <w:color w:val="auto"/>
                <w:lang w:val="en-US" w:eastAsia="zh-CN"/>
              </w:rPr>
              <w:t>★</w:t>
            </w:r>
            <w:r>
              <w:rPr>
                <w:rFonts w:hint="eastAsia" w:ascii="黑体" w:hAnsi="黑体" w:eastAsia="黑体" w:cs="黑体"/>
                <w:color w:val="auto"/>
                <w:spacing w:val="-3"/>
                <w:sz w:val="18"/>
                <w:szCs w:val="18"/>
                <w:lang w:val="zh-CN"/>
              </w:rPr>
              <w:t>单内存插槽最大可支持容量(板载内存不涉及)</w:t>
            </w:r>
          </w:p>
        </w:tc>
        <w:tc>
          <w:tcPr>
            <w:tcW w:w="6171" w:type="dxa"/>
            <w:gridSpan w:val="7"/>
            <w:tcBorders>
              <w:tl2br w:val="nil"/>
              <w:tr2bl w:val="nil"/>
            </w:tcBorders>
            <w:noWrap w:val="0"/>
            <w:vAlign w:val="center"/>
          </w:tcPr>
          <w:p>
            <w:pPr>
              <w:widowControl/>
              <w:spacing w:before="646" w:after="592" w:line="320" w:lineRule="exact"/>
              <w:ind w:left="110"/>
              <w:jc w:val="left"/>
              <w:textAlignment w:val="baseline"/>
              <w:rPr>
                <w:rFonts w:ascii="黑体" w:hAnsi="黑体" w:eastAsia="黑体" w:cs="黑体"/>
                <w:color w:val="auto"/>
                <w:sz w:val="18"/>
                <w:szCs w:val="18"/>
                <w:highlight w:val="none"/>
                <w:lang w:val="zh-CN"/>
              </w:rPr>
            </w:pPr>
            <w:r>
              <w:rPr>
                <w:rFonts w:hint="eastAsia" w:ascii="黑体" w:hAnsi="黑体" w:eastAsia="黑体" w:cs="黑体"/>
                <w:color w:val="auto"/>
                <w:sz w:val="18"/>
                <w:szCs w:val="18"/>
                <w:highlight w:val="none"/>
                <w:lang w:val="zh-CN"/>
              </w:rPr>
              <w:t>≥</w:t>
            </w:r>
            <w:r>
              <w:rPr>
                <w:rFonts w:ascii="黑体" w:hAnsi="黑体" w:eastAsia="黑体" w:cs="黑体"/>
                <w:color w:val="auto"/>
                <w:sz w:val="18"/>
                <w:szCs w:val="18"/>
                <w:highlight w:val="none"/>
                <w:lang w:val="zh-CN"/>
              </w:rPr>
              <w:t>32</w:t>
            </w:r>
            <w:r>
              <w:rPr>
                <w:rFonts w:hint="eastAsia" w:ascii="黑体" w:hAnsi="黑体" w:eastAsia="黑体" w:cs="黑体"/>
                <w:color w:val="auto"/>
                <w:sz w:val="18"/>
                <w:szCs w:val="18"/>
                <w:highlight w:val="none"/>
              </w:rPr>
              <w:t>GB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2"/>
          <w:wAfter w:w="69" w:type="dxa"/>
          <w:trHeight w:val="1739" w:hRule="exact"/>
        </w:trPr>
        <w:tc>
          <w:tcPr>
            <w:tcW w:w="461" w:type="dxa"/>
            <w:gridSpan w:val="3"/>
            <w:tcBorders>
              <w:tl2br w:val="nil"/>
              <w:tr2bl w:val="nil"/>
            </w:tcBorders>
            <w:noWrap w:val="0"/>
            <w:vAlign w:val="center"/>
          </w:tcPr>
          <w:p>
            <w:pPr>
              <w:widowControl/>
              <w:spacing w:before="647" w:after="604" w:line="320" w:lineRule="exact"/>
              <w:jc w:val="center"/>
              <w:textAlignment w:val="baseline"/>
              <w:rPr>
                <w:rFonts w:hint="eastAsia" w:ascii="黑体" w:hAnsi="黑体" w:eastAsia="黑体" w:cs="黑体"/>
                <w:color w:val="auto"/>
                <w:sz w:val="18"/>
                <w:szCs w:val="18"/>
                <w:lang w:val="zh-CN" w:eastAsia="zh-CN"/>
              </w:rPr>
            </w:pPr>
            <w:r>
              <w:rPr>
                <w:rFonts w:hint="eastAsia" w:ascii="黑体" w:hAnsi="黑体" w:eastAsia="黑体" w:cs="黑体"/>
                <w:color w:val="auto"/>
                <w:sz w:val="18"/>
                <w:szCs w:val="18"/>
                <w:lang w:val="en-US" w:eastAsia="zh-CN"/>
              </w:rPr>
              <w:t>9</w:t>
            </w:r>
          </w:p>
        </w:tc>
        <w:tc>
          <w:tcPr>
            <w:tcW w:w="791" w:type="dxa"/>
            <w:gridSpan w:val="3"/>
            <w:tcBorders>
              <w:tl2br w:val="nil"/>
              <w:tr2bl w:val="nil"/>
            </w:tcBorders>
            <w:noWrap w:val="0"/>
            <w:vAlign w:val="center"/>
          </w:tcPr>
          <w:p>
            <w:pPr>
              <w:widowControl/>
              <w:spacing w:before="485" w:after="484" w:line="32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continue"/>
            <w:tcBorders>
              <w:tl2br w:val="nil"/>
              <w:tr2bl w:val="nil"/>
            </w:tcBorders>
            <w:noWrap w:val="0"/>
            <w:vAlign w:val="center"/>
          </w:tcPr>
          <w:p>
            <w:pPr>
              <w:widowControl/>
              <w:spacing w:line="320" w:lineRule="exact"/>
              <w:rPr>
                <w:rFonts w:ascii="黑体" w:hAnsi="黑体" w:eastAsia="黑体" w:cs="黑体"/>
                <w:color w:val="auto"/>
                <w:sz w:val="18"/>
                <w:szCs w:val="18"/>
              </w:rPr>
            </w:pPr>
          </w:p>
        </w:tc>
        <w:tc>
          <w:tcPr>
            <w:tcW w:w="1095" w:type="dxa"/>
            <w:gridSpan w:val="2"/>
            <w:tcBorders>
              <w:tl2br w:val="nil"/>
              <w:tr2bl w:val="nil"/>
            </w:tcBorders>
            <w:noWrap w:val="0"/>
            <w:vAlign w:val="top"/>
          </w:tcPr>
          <w:p>
            <w:pPr>
              <w:widowControl/>
              <w:spacing w:before="125" w:after="124" w:line="320" w:lineRule="exact"/>
              <w:ind w:left="108" w:right="144"/>
              <w:jc w:val="left"/>
              <w:textAlignment w:val="baseline"/>
              <w:rPr>
                <w:rFonts w:ascii="黑体" w:hAnsi="黑体" w:eastAsia="黑体" w:cs="黑体"/>
                <w:color w:val="auto"/>
                <w:spacing w:val="-3"/>
                <w:sz w:val="18"/>
                <w:szCs w:val="18"/>
                <w:lang w:val="zh-CN"/>
              </w:rPr>
            </w:pPr>
            <w:r>
              <w:rPr>
                <w:rFonts w:hint="eastAsia"/>
                <w:color w:val="auto"/>
                <w:lang w:val="en-US" w:eastAsia="zh-CN"/>
              </w:rPr>
              <w:t>★</w:t>
            </w:r>
            <w:r>
              <w:rPr>
                <w:rFonts w:hint="eastAsia" w:ascii="黑体" w:hAnsi="黑体" w:eastAsia="黑体" w:cs="黑体"/>
                <w:color w:val="auto"/>
                <w:spacing w:val="-3"/>
                <w:sz w:val="18"/>
                <w:szCs w:val="18"/>
                <w:lang w:val="zh-CN"/>
              </w:rPr>
              <w:t>内存插槽满配时提供的最高内存总容量</w:t>
            </w:r>
          </w:p>
        </w:tc>
        <w:tc>
          <w:tcPr>
            <w:tcW w:w="6171" w:type="dxa"/>
            <w:gridSpan w:val="7"/>
            <w:tcBorders>
              <w:tl2br w:val="nil"/>
              <w:tr2bl w:val="nil"/>
            </w:tcBorders>
            <w:noWrap w:val="0"/>
            <w:vAlign w:val="center"/>
          </w:tcPr>
          <w:p>
            <w:pPr>
              <w:widowControl/>
              <w:spacing w:before="645" w:after="598" w:line="320" w:lineRule="exact"/>
              <w:ind w:left="110"/>
              <w:jc w:val="left"/>
              <w:textAlignment w:val="baseline"/>
              <w:rPr>
                <w:rFonts w:ascii="黑体" w:hAnsi="黑体" w:eastAsia="黑体" w:cs="黑体"/>
                <w:color w:val="auto"/>
                <w:sz w:val="18"/>
                <w:szCs w:val="18"/>
                <w:highlight w:val="none"/>
                <w:lang w:val="zh-CN"/>
              </w:rPr>
            </w:pPr>
            <w:r>
              <w:rPr>
                <w:rFonts w:hint="eastAsia" w:ascii="黑体" w:hAnsi="黑体" w:eastAsia="黑体" w:cs="黑体"/>
                <w:color w:val="auto"/>
                <w:sz w:val="18"/>
                <w:szCs w:val="18"/>
                <w:highlight w:val="none"/>
                <w:lang w:val="zh-CN"/>
              </w:rPr>
              <w:t>≥</w:t>
            </w:r>
            <w:r>
              <w:rPr>
                <w:rFonts w:ascii="黑体" w:hAnsi="黑体" w:eastAsia="黑体" w:cs="黑体"/>
                <w:color w:val="auto"/>
                <w:sz w:val="18"/>
                <w:szCs w:val="18"/>
                <w:highlight w:val="none"/>
                <w:lang w:val="zh-CN"/>
              </w:rPr>
              <w:t>128</w:t>
            </w:r>
            <w:r>
              <w:rPr>
                <w:rFonts w:hint="eastAsia" w:ascii="黑体" w:hAnsi="黑体" w:eastAsia="黑体" w:cs="黑体"/>
                <w:color w:val="auto"/>
                <w:sz w:val="18"/>
                <w:szCs w:val="18"/>
                <w:highlight w:val="none"/>
              </w:rPr>
              <w:t>GB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2"/>
          <w:gridAfter w:val="4"/>
          <w:wBefore w:w="12" w:type="dxa"/>
          <w:wAfter w:w="87" w:type="dxa"/>
          <w:trHeight w:val="1021" w:hRule="exact"/>
        </w:trPr>
        <w:tc>
          <w:tcPr>
            <w:tcW w:w="461" w:type="dxa"/>
            <w:gridSpan w:val="3"/>
            <w:tcBorders>
              <w:tl2br w:val="nil"/>
              <w:tr2bl w:val="nil"/>
            </w:tcBorders>
            <w:noWrap w:val="0"/>
            <w:vAlign w:val="center"/>
          </w:tcPr>
          <w:p>
            <w:pPr>
              <w:spacing w:before="173" w:after="122" w:line="199" w:lineRule="exact"/>
              <w:jc w:val="center"/>
              <w:textAlignment w:val="baseline"/>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10</w:t>
            </w:r>
          </w:p>
        </w:tc>
        <w:tc>
          <w:tcPr>
            <w:tcW w:w="779" w:type="dxa"/>
            <w:tcBorders>
              <w:tl2br w:val="nil"/>
              <w:tr2bl w:val="nil"/>
            </w:tcBorders>
            <w:noWrap w:val="0"/>
            <w:vAlign w:val="top"/>
          </w:tcPr>
          <w:p>
            <w:pPr>
              <w:spacing w:after="2" w:line="24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tcBorders>
              <w:tl2br w:val="nil"/>
              <w:tr2bl w:val="nil"/>
            </w:tcBorders>
            <w:noWrap w:val="0"/>
            <w:vAlign w:val="center"/>
          </w:tcPr>
          <w:p>
            <w:pPr>
              <w:spacing w:before="3900" w:after="3881" w:line="240" w:lineRule="exact"/>
              <w:jc w:val="center"/>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*存储</w:t>
            </w:r>
            <w:r>
              <w:rPr>
                <w:rFonts w:hint="eastAsia" w:ascii="黑体" w:hAnsi="黑体" w:eastAsia="黑体" w:cs="黑体"/>
                <w:color w:val="auto"/>
                <w:sz w:val="18"/>
                <w:szCs w:val="18"/>
              </w:rPr>
              <w:br w:type="textWrapping"/>
            </w:r>
            <w:r>
              <w:rPr>
                <w:rFonts w:hint="eastAsia" w:ascii="黑体" w:hAnsi="黑体" w:eastAsia="黑体" w:cs="黑体"/>
                <w:color w:val="auto"/>
                <w:sz w:val="18"/>
                <w:szCs w:val="18"/>
                <w:lang w:val="zh-CN"/>
              </w:rPr>
              <w:t>设备</w:t>
            </w:r>
            <w:r>
              <w:rPr>
                <w:rFonts w:hint="eastAsia" w:ascii="黑体" w:hAnsi="黑体" w:eastAsia="黑体" w:cs="黑体"/>
                <w:color w:val="auto"/>
                <w:sz w:val="18"/>
                <w:szCs w:val="18"/>
              </w:rPr>
              <w:br w:type="textWrapping"/>
            </w:r>
            <w:r>
              <w:rPr>
                <w:rFonts w:hint="eastAsia" w:ascii="黑体" w:hAnsi="黑体" w:eastAsia="黑体" w:cs="黑体"/>
                <w:color w:val="auto"/>
                <w:sz w:val="18"/>
                <w:szCs w:val="18"/>
                <w:lang w:val="zh-CN"/>
              </w:rPr>
              <w:t>规格</w:t>
            </w:r>
          </w:p>
        </w:tc>
        <w:tc>
          <w:tcPr>
            <w:tcW w:w="1095" w:type="dxa"/>
            <w:gridSpan w:val="2"/>
            <w:tcBorders>
              <w:tl2br w:val="nil"/>
              <w:tr2bl w:val="nil"/>
            </w:tcBorders>
            <w:noWrap w:val="0"/>
            <w:vAlign w:val="center"/>
          </w:tcPr>
          <w:p>
            <w:pPr>
              <w:spacing w:after="2" w:line="240" w:lineRule="exact"/>
              <w:ind w:left="108" w:right="252"/>
              <w:jc w:val="center"/>
              <w:textAlignment w:val="baseline"/>
              <w:rPr>
                <w:rFonts w:ascii="黑体" w:hAnsi="黑体" w:eastAsia="黑体" w:cs="黑体"/>
                <w:color w:val="auto"/>
                <w:spacing w:val="-3"/>
                <w:sz w:val="18"/>
                <w:szCs w:val="18"/>
                <w:lang w:val="zh-CN"/>
              </w:rPr>
            </w:pPr>
            <w:r>
              <w:rPr>
                <w:rFonts w:hint="eastAsia"/>
                <w:color w:val="auto"/>
                <w:lang w:val="en-US" w:eastAsia="zh-CN"/>
              </w:rPr>
              <w:t>★</w:t>
            </w:r>
            <w:r>
              <w:rPr>
                <w:rFonts w:hint="eastAsia" w:ascii="黑体" w:hAnsi="黑体" w:eastAsia="黑体" w:cs="黑体"/>
                <w:color w:val="auto"/>
                <w:spacing w:val="-3"/>
                <w:sz w:val="18"/>
                <w:szCs w:val="18"/>
                <w:lang w:val="zh-CN"/>
              </w:rPr>
              <w:t>固态盘数量</w:t>
            </w:r>
          </w:p>
        </w:tc>
        <w:tc>
          <w:tcPr>
            <w:tcW w:w="6153" w:type="dxa"/>
            <w:gridSpan w:val="5"/>
            <w:tcBorders>
              <w:tl2br w:val="nil"/>
              <w:tr2bl w:val="nil"/>
            </w:tcBorders>
            <w:noWrap w:val="0"/>
            <w:vAlign w:val="center"/>
          </w:tcPr>
          <w:p>
            <w:pPr>
              <w:spacing w:before="173" w:after="122" w:line="199" w:lineRule="exact"/>
              <w:ind w:left="110"/>
              <w:jc w:val="left"/>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≥1 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2"/>
          <w:gridAfter w:val="4"/>
          <w:wBefore w:w="12" w:type="dxa"/>
          <w:wAfter w:w="87" w:type="dxa"/>
          <w:trHeight w:val="924" w:hRule="exact"/>
        </w:trPr>
        <w:tc>
          <w:tcPr>
            <w:tcW w:w="461" w:type="dxa"/>
            <w:gridSpan w:val="3"/>
            <w:tcBorders>
              <w:tl2br w:val="nil"/>
              <w:tr2bl w:val="nil"/>
            </w:tcBorders>
            <w:noWrap w:val="0"/>
            <w:vAlign w:val="center"/>
          </w:tcPr>
          <w:p>
            <w:pPr>
              <w:spacing w:before="288" w:after="232" w:line="199" w:lineRule="exact"/>
              <w:jc w:val="center"/>
              <w:textAlignment w:val="baseline"/>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11</w:t>
            </w:r>
          </w:p>
        </w:tc>
        <w:tc>
          <w:tcPr>
            <w:tcW w:w="779" w:type="dxa"/>
            <w:tcBorders>
              <w:tl2br w:val="nil"/>
              <w:tr2bl w:val="nil"/>
            </w:tcBorders>
            <w:noWrap w:val="0"/>
            <w:vAlign w:val="top"/>
          </w:tcPr>
          <w:p>
            <w:pPr>
              <w:spacing w:before="127" w:after="112" w:line="24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restart"/>
            <w:tcBorders>
              <w:tl2br w:val="nil"/>
              <w:tr2bl w:val="nil"/>
            </w:tcBorders>
            <w:noWrap w:val="0"/>
            <w:vAlign w:val="center"/>
          </w:tcPr>
          <w:p>
            <w:pPr>
              <w:rPr>
                <w:rFonts w:ascii="黑体" w:hAnsi="黑体" w:eastAsia="黑体" w:cs="黑体"/>
                <w:color w:val="auto"/>
                <w:sz w:val="18"/>
                <w:szCs w:val="18"/>
              </w:rPr>
            </w:pPr>
          </w:p>
        </w:tc>
        <w:tc>
          <w:tcPr>
            <w:tcW w:w="1095" w:type="dxa"/>
            <w:gridSpan w:val="2"/>
            <w:tcBorders>
              <w:tl2br w:val="nil"/>
              <w:tr2bl w:val="nil"/>
            </w:tcBorders>
            <w:noWrap w:val="0"/>
            <w:vAlign w:val="center"/>
          </w:tcPr>
          <w:p>
            <w:pPr>
              <w:spacing w:before="127" w:after="112" w:line="240" w:lineRule="exact"/>
              <w:ind w:left="108" w:right="252"/>
              <w:jc w:val="center"/>
              <w:textAlignment w:val="baseline"/>
              <w:rPr>
                <w:rFonts w:ascii="黑体" w:hAnsi="黑体" w:eastAsia="黑体" w:cs="黑体"/>
                <w:color w:val="auto"/>
                <w:spacing w:val="-4"/>
                <w:sz w:val="18"/>
                <w:szCs w:val="18"/>
                <w:lang w:val="zh-CN"/>
              </w:rPr>
            </w:pPr>
            <w:r>
              <w:rPr>
                <w:rFonts w:hint="eastAsia"/>
                <w:color w:val="auto"/>
                <w:lang w:val="en-US" w:eastAsia="zh-CN"/>
              </w:rPr>
              <w:t>★</w:t>
            </w:r>
            <w:r>
              <w:rPr>
                <w:rFonts w:hint="eastAsia" w:ascii="黑体" w:hAnsi="黑体" w:eastAsia="黑体" w:cs="黑体"/>
                <w:color w:val="auto"/>
                <w:spacing w:val="-4"/>
                <w:sz w:val="18"/>
                <w:szCs w:val="18"/>
                <w:lang w:val="zh-CN"/>
              </w:rPr>
              <w:t>固态存储容量</w:t>
            </w:r>
          </w:p>
        </w:tc>
        <w:tc>
          <w:tcPr>
            <w:tcW w:w="6153" w:type="dxa"/>
            <w:gridSpan w:val="5"/>
            <w:tcBorders>
              <w:tl2br w:val="nil"/>
              <w:tr2bl w:val="nil"/>
            </w:tcBorders>
            <w:noWrap w:val="0"/>
            <w:vAlign w:val="center"/>
          </w:tcPr>
          <w:p>
            <w:pPr>
              <w:spacing w:before="288" w:after="232" w:line="199" w:lineRule="exact"/>
              <w:ind w:left="110"/>
              <w:jc w:val="left"/>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highlight w:val="none"/>
                <w:lang w:val="zh-CN"/>
              </w:rPr>
              <w:t>≥</w:t>
            </w:r>
            <w:r>
              <w:rPr>
                <w:rFonts w:hint="eastAsia" w:ascii="黑体" w:hAnsi="黑体" w:eastAsia="黑体" w:cs="黑体"/>
                <w:color w:val="auto"/>
                <w:sz w:val="18"/>
                <w:szCs w:val="18"/>
                <w:highlight w:val="none"/>
              </w:rPr>
              <w:t>512GB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2"/>
          <w:gridAfter w:val="4"/>
          <w:wBefore w:w="12" w:type="dxa"/>
          <w:wAfter w:w="87" w:type="dxa"/>
          <w:trHeight w:val="490" w:hRule="exact"/>
        </w:trPr>
        <w:tc>
          <w:tcPr>
            <w:tcW w:w="461" w:type="dxa"/>
            <w:gridSpan w:val="3"/>
            <w:tcBorders>
              <w:tl2br w:val="nil"/>
              <w:tr2bl w:val="nil"/>
            </w:tcBorders>
            <w:noWrap w:val="0"/>
            <w:vAlign w:val="center"/>
          </w:tcPr>
          <w:p>
            <w:pPr>
              <w:spacing w:before="168" w:after="113" w:line="199" w:lineRule="exact"/>
              <w:jc w:val="center"/>
              <w:textAlignment w:val="baseline"/>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12</w:t>
            </w:r>
          </w:p>
        </w:tc>
        <w:tc>
          <w:tcPr>
            <w:tcW w:w="779" w:type="dxa"/>
            <w:tcBorders>
              <w:tl2br w:val="nil"/>
              <w:tr2bl w:val="nil"/>
            </w:tcBorders>
            <w:noWrap w:val="0"/>
            <w:vAlign w:val="top"/>
          </w:tcPr>
          <w:p>
            <w:pPr>
              <w:spacing w:line="236"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continue"/>
            <w:tcBorders>
              <w:tl2br w:val="nil"/>
              <w:tr2bl w:val="nil"/>
            </w:tcBorders>
            <w:noWrap w:val="0"/>
            <w:vAlign w:val="center"/>
          </w:tcPr>
          <w:p>
            <w:pPr>
              <w:rPr>
                <w:rFonts w:ascii="黑体" w:hAnsi="黑体" w:eastAsia="黑体" w:cs="黑体"/>
                <w:color w:val="auto"/>
                <w:sz w:val="18"/>
                <w:szCs w:val="18"/>
              </w:rPr>
            </w:pPr>
          </w:p>
        </w:tc>
        <w:tc>
          <w:tcPr>
            <w:tcW w:w="1095" w:type="dxa"/>
            <w:gridSpan w:val="2"/>
            <w:tcBorders>
              <w:tl2br w:val="nil"/>
              <w:tr2bl w:val="nil"/>
            </w:tcBorders>
            <w:noWrap w:val="0"/>
            <w:vAlign w:val="center"/>
          </w:tcPr>
          <w:p>
            <w:pPr>
              <w:spacing w:line="236" w:lineRule="exact"/>
              <w:ind w:left="108" w:right="252"/>
              <w:jc w:val="center"/>
              <w:textAlignment w:val="baseline"/>
              <w:rPr>
                <w:rFonts w:ascii="黑体" w:hAnsi="黑体" w:eastAsia="黑体" w:cs="黑体"/>
                <w:color w:val="auto"/>
                <w:spacing w:val="-4"/>
                <w:sz w:val="18"/>
                <w:szCs w:val="18"/>
                <w:lang w:val="zh-CN"/>
              </w:rPr>
            </w:pPr>
            <w:r>
              <w:rPr>
                <w:rFonts w:hint="eastAsia"/>
                <w:color w:val="auto"/>
                <w:lang w:val="en-US" w:eastAsia="zh-CN"/>
              </w:rPr>
              <w:t>★</w:t>
            </w:r>
            <w:r>
              <w:rPr>
                <w:rFonts w:hint="eastAsia" w:ascii="黑体" w:hAnsi="黑体" w:eastAsia="黑体" w:cs="黑体"/>
                <w:color w:val="auto"/>
                <w:spacing w:val="-4"/>
                <w:sz w:val="18"/>
                <w:szCs w:val="18"/>
                <w:lang w:val="zh-CN"/>
              </w:rPr>
              <w:t>机械硬盘数量</w:t>
            </w:r>
          </w:p>
        </w:tc>
        <w:tc>
          <w:tcPr>
            <w:tcW w:w="6153" w:type="dxa"/>
            <w:gridSpan w:val="5"/>
            <w:tcBorders>
              <w:tl2br w:val="nil"/>
              <w:tr2bl w:val="nil"/>
            </w:tcBorders>
            <w:noWrap w:val="0"/>
            <w:vAlign w:val="top"/>
          </w:tcPr>
          <w:p>
            <w:pPr>
              <w:spacing w:before="168" w:line="148" w:lineRule="exact"/>
              <w:ind w:left="144"/>
              <w:jc w:val="left"/>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≥1个</w:t>
            </w:r>
          </w:p>
          <w:p>
            <w:pPr>
              <w:spacing w:line="164" w:lineRule="exact"/>
              <w:ind w:left="288"/>
              <w:jc w:val="left"/>
              <w:textAlignment w:val="baseline"/>
              <w:rPr>
                <w:rFonts w:ascii="黑体" w:hAnsi="黑体" w:eastAsia="黑体" w:cs="黑体"/>
                <w:color w:val="auto"/>
                <w:sz w:val="18"/>
                <w:szCs w:val="18"/>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2"/>
          <w:gridAfter w:val="4"/>
          <w:wBefore w:w="12" w:type="dxa"/>
          <w:wAfter w:w="87" w:type="dxa"/>
          <w:trHeight w:val="895" w:hRule="exact"/>
        </w:trPr>
        <w:tc>
          <w:tcPr>
            <w:tcW w:w="461" w:type="dxa"/>
            <w:gridSpan w:val="3"/>
            <w:tcBorders>
              <w:tl2br w:val="nil"/>
              <w:tr2bl w:val="nil"/>
            </w:tcBorders>
            <w:noWrap w:val="0"/>
            <w:vAlign w:val="center"/>
          </w:tcPr>
          <w:p>
            <w:pPr>
              <w:spacing w:before="288" w:after="237" w:line="199" w:lineRule="exact"/>
              <w:jc w:val="center"/>
              <w:textAlignment w:val="baseline"/>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13</w:t>
            </w:r>
          </w:p>
        </w:tc>
        <w:tc>
          <w:tcPr>
            <w:tcW w:w="779" w:type="dxa"/>
            <w:tcBorders>
              <w:tl2br w:val="nil"/>
              <w:tr2bl w:val="nil"/>
            </w:tcBorders>
            <w:noWrap w:val="0"/>
            <w:vAlign w:val="top"/>
          </w:tcPr>
          <w:p>
            <w:pPr>
              <w:spacing w:before="127" w:after="117" w:line="24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continue"/>
            <w:tcBorders>
              <w:tl2br w:val="nil"/>
              <w:tr2bl w:val="nil"/>
            </w:tcBorders>
            <w:noWrap w:val="0"/>
            <w:vAlign w:val="center"/>
          </w:tcPr>
          <w:p>
            <w:pPr>
              <w:rPr>
                <w:rFonts w:ascii="黑体" w:hAnsi="黑体" w:eastAsia="黑体" w:cs="黑体"/>
                <w:color w:val="auto"/>
                <w:sz w:val="18"/>
                <w:szCs w:val="18"/>
              </w:rPr>
            </w:pPr>
          </w:p>
        </w:tc>
        <w:tc>
          <w:tcPr>
            <w:tcW w:w="1095" w:type="dxa"/>
            <w:gridSpan w:val="2"/>
            <w:tcBorders>
              <w:tl2br w:val="nil"/>
              <w:tr2bl w:val="nil"/>
            </w:tcBorders>
            <w:noWrap w:val="0"/>
            <w:vAlign w:val="center"/>
          </w:tcPr>
          <w:p>
            <w:pPr>
              <w:spacing w:before="127" w:after="117" w:line="240" w:lineRule="exact"/>
              <w:ind w:left="108" w:right="180"/>
              <w:jc w:val="center"/>
              <w:textAlignment w:val="baseline"/>
              <w:rPr>
                <w:rFonts w:ascii="黑体" w:hAnsi="黑体" w:eastAsia="黑体" w:cs="黑体"/>
                <w:color w:val="auto"/>
                <w:spacing w:val="-4"/>
                <w:sz w:val="18"/>
                <w:szCs w:val="18"/>
                <w:lang w:val="zh-CN"/>
              </w:rPr>
            </w:pPr>
            <w:r>
              <w:rPr>
                <w:rFonts w:hint="eastAsia"/>
                <w:color w:val="auto"/>
                <w:lang w:val="en-US" w:eastAsia="zh-CN"/>
              </w:rPr>
              <w:t>★</w:t>
            </w:r>
            <w:r>
              <w:rPr>
                <w:rFonts w:hint="eastAsia" w:ascii="黑体" w:hAnsi="黑体" w:eastAsia="黑体" w:cs="黑体"/>
                <w:color w:val="auto"/>
                <w:spacing w:val="-4"/>
                <w:sz w:val="18"/>
                <w:szCs w:val="18"/>
                <w:lang w:val="zh-CN"/>
              </w:rPr>
              <w:t>机械硬盘总容量</w:t>
            </w:r>
          </w:p>
        </w:tc>
        <w:tc>
          <w:tcPr>
            <w:tcW w:w="6153" w:type="dxa"/>
            <w:gridSpan w:val="5"/>
            <w:tcBorders>
              <w:tl2br w:val="nil"/>
              <w:tr2bl w:val="nil"/>
            </w:tcBorders>
            <w:noWrap w:val="0"/>
            <w:vAlign w:val="center"/>
          </w:tcPr>
          <w:p>
            <w:pPr>
              <w:spacing w:before="288" w:after="237" w:line="199" w:lineRule="exact"/>
              <w:ind w:left="110"/>
              <w:jc w:val="left"/>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≥1TB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2"/>
          <w:gridAfter w:val="4"/>
          <w:wBefore w:w="12" w:type="dxa"/>
          <w:wAfter w:w="87" w:type="dxa"/>
          <w:trHeight w:val="834" w:hRule="exact"/>
        </w:trPr>
        <w:tc>
          <w:tcPr>
            <w:tcW w:w="461" w:type="dxa"/>
            <w:gridSpan w:val="3"/>
            <w:tcBorders>
              <w:tl2br w:val="nil"/>
              <w:tr2bl w:val="nil"/>
            </w:tcBorders>
            <w:noWrap w:val="0"/>
            <w:vAlign w:val="center"/>
          </w:tcPr>
          <w:p>
            <w:pPr>
              <w:spacing w:before="287" w:after="228" w:line="199" w:lineRule="exact"/>
              <w:jc w:val="center"/>
              <w:textAlignment w:val="baseline"/>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14</w:t>
            </w:r>
          </w:p>
        </w:tc>
        <w:tc>
          <w:tcPr>
            <w:tcW w:w="779" w:type="dxa"/>
            <w:tcBorders>
              <w:tl2br w:val="nil"/>
              <w:tr2bl w:val="nil"/>
            </w:tcBorders>
            <w:noWrap w:val="0"/>
            <w:vAlign w:val="top"/>
          </w:tcPr>
          <w:p>
            <w:pPr>
              <w:spacing w:before="126" w:after="108" w:line="24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continue"/>
            <w:tcBorders>
              <w:tl2br w:val="nil"/>
              <w:tr2bl w:val="nil"/>
            </w:tcBorders>
            <w:noWrap w:val="0"/>
            <w:vAlign w:val="center"/>
          </w:tcPr>
          <w:p>
            <w:pPr>
              <w:rPr>
                <w:rFonts w:ascii="黑体" w:hAnsi="黑体" w:eastAsia="黑体" w:cs="黑体"/>
                <w:color w:val="auto"/>
                <w:sz w:val="18"/>
                <w:szCs w:val="18"/>
              </w:rPr>
            </w:pPr>
          </w:p>
        </w:tc>
        <w:tc>
          <w:tcPr>
            <w:tcW w:w="1095" w:type="dxa"/>
            <w:gridSpan w:val="2"/>
            <w:tcBorders>
              <w:tl2br w:val="nil"/>
              <w:tr2bl w:val="nil"/>
            </w:tcBorders>
            <w:noWrap w:val="0"/>
            <w:vAlign w:val="center"/>
          </w:tcPr>
          <w:p>
            <w:pPr>
              <w:spacing w:before="126" w:after="108" w:line="240" w:lineRule="exact"/>
              <w:ind w:left="108" w:right="252"/>
              <w:jc w:val="center"/>
              <w:textAlignment w:val="baseline"/>
              <w:rPr>
                <w:rFonts w:ascii="黑体" w:hAnsi="黑体" w:eastAsia="黑体" w:cs="黑体"/>
                <w:color w:val="auto"/>
                <w:spacing w:val="-4"/>
                <w:sz w:val="18"/>
                <w:szCs w:val="18"/>
                <w:lang w:val="zh-CN"/>
              </w:rPr>
            </w:pPr>
            <w:r>
              <w:rPr>
                <w:rFonts w:hint="eastAsia"/>
                <w:color w:val="auto"/>
                <w:lang w:val="en-US" w:eastAsia="zh-CN"/>
              </w:rPr>
              <w:t>★</w:t>
            </w:r>
            <w:r>
              <w:rPr>
                <w:rFonts w:hint="eastAsia" w:ascii="黑体" w:hAnsi="黑体" w:eastAsia="黑体" w:cs="黑体"/>
                <w:color w:val="auto"/>
                <w:spacing w:val="-4"/>
                <w:sz w:val="18"/>
                <w:szCs w:val="18"/>
                <w:lang w:val="zh-CN"/>
              </w:rPr>
              <w:t>机械硬盘转速</w:t>
            </w:r>
          </w:p>
        </w:tc>
        <w:tc>
          <w:tcPr>
            <w:tcW w:w="6153" w:type="dxa"/>
            <w:gridSpan w:val="5"/>
            <w:tcBorders>
              <w:tl2br w:val="nil"/>
              <w:tr2bl w:val="nil"/>
            </w:tcBorders>
            <w:noWrap w:val="0"/>
            <w:vAlign w:val="center"/>
          </w:tcPr>
          <w:p>
            <w:pPr>
              <w:spacing w:before="287" w:after="228" w:line="199" w:lineRule="exact"/>
              <w:ind w:left="110"/>
              <w:jc w:val="left"/>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w:t>
            </w:r>
            <w:r>
              <w:rPr>
                <w:rFonts w:ascii="黑体" w:hAnsi="黑体" w:eastAsia="黑体" w:cs="黑体"/>
                <w:color w:val="auto"/>
                <w:sz w:val="18"/>
                <w:szCs w:val="18"/>
              </w:rPr>
              <w:t>54</w:t>
            </w:r>
            <w:r>
              <w:rPr>
                <w:rFonts w:hint="eastAsia" w:ascii="黑体" w:hAnsi="黑体" w:eastAsia="黑体" w:cs="黑体"/>
                <w:color w:val="auto"/>
                <w:sz w:val="18"/>
                <w:szCs w:val="18"/>
                <w:lang w:val="zh-CN"/>
              </w:rPr>
              <w:t>00</w:t>
            </w:r>
            <w:r>
              <w:rPr>
                <w:rFonts w:hint="eastAsia" w:ascii="黑体" w:hAnsi="黑体" w:eastAsia="黑体" w:cs="黑体"/>
                <w:color w:val="auto"/>
                <w:sz w:val="18"/>
                <w:szCs w:val="18"/>
              </w:rPr>
              <w:t>rpm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2"/>
          <w:gridAfter w:val="4"/>
          <w:wBefore w:w="12" w:type="dxa"/>
          <w:wAfter w:w="87" w:type="dxa"/>
          <w:trHeight w:val="489" w:hRule="exact"/>
        </w:trPr>
        <w:tc>
          <w:tcPr>
            <w:tcW w:w="461" w:type="dxa"/>
            <w:gridSpan w:val="3"/>
            <w:tcBorders>
              <w:tl2br w:val="nil"/>
              <w:tr2bl w:val="nil"/>
            </w:tcBorders>
            <w:noWrap w:val="0"/>
            <w:vAlign w:val="center"/>
          </w:tcPr>
          <w:p>
            <w:pPr>
              <w:spacing w:before="168" w:after="117" w:line="199" w:lineRule="exact"/>
              <w:jc w:val="center"/>
              <w:textAlignment w:val="baseline"/>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15</w:t>
            </w:r>
          </w:p>
        </w:tc>
        <w:tc>
          <w:tcPr>
            <w:tcW w:w="779" w:type="dxa"/>
            <w:tcBorders>
              <w:tl2br w:val="nil"/>
              <w:tr2bl w:val="nil"/>
            </w:tcBorders>
            <w:noWrap w:val="0"/>
            <w:vAlign w:val="top"/>
          </w:tcPr>
          <w:p>
            <w:pPr>
              <w:spacing w:line="238"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continue"/>
            <w:tcBorders>
              <w:tl2br w:val="nil"/>
              <w:tr2bl w:val="nil"/>
            </w:tcBorders>
            <w:noWrap w:val="0"/>
            <w:vAlign w:val="center"/>
          </w:tcPr>
          <w:p>
            <w:pPr>
              <w:rPr>
                <w:rFonts w:ascii="黑体" w:hAnsi="黑体" w:eastAsia="黑体" w:cs="黑体"/>
                <w:color w:val="auto"/>
                <w:sz w:val="18"/>
                <w:szCs w:val="18"/>
              </w:rPr>
            </w:pPr>
          </w:p>
        </w:tc>
        <w:tc>
          <w:tcPr>
            <w:tcW w:w="1095" w:type="dxa"/>
            <w:gridSpan w:val="2"/>
            <w:tcBorders>
              <w:tl2br w:val="nil"/>
              <w:tr2bl w:val="nil"/>
            </w:tcBorders>
            <w:noWrap w:val="0"/>
            <w:vAlign w:val="center"/>
          </w:tcPr>
          <w:p>
            <w:pPr>
              <w:spacing w:line="238" w:lineRule="exact"/>
              <w:ind w:left="108" w:right="252"/>
              <w:jc w:val="center"/>
              <w:textAlignment w:val="baseline"/>
              <w:rPr>
                <w:rFonts w:ascii="黑体" w:hAnsi="黑体" w:eastAsia="黑体" w:cs="黑体"/>
                <w:color w:val="auto"/>
                <w:spacing w:val="-4"/>
                <w:sz w:val="18"/>
                <w:szCs w:val="18"/>
                <w:lang w:val="zh-CN"/>
              </w:rPr>
            </w:pPr>
            <w:r>
              <w:rPr>
                <w:rFonts w:hint="eastAsia"/>
                <w:color w:val="auto"/>
                <w:lang w:val="en-US" w:eastAsia="zh-CN"/>
              </w:rPr>
              <w:t>★</w:t>
            </w:r>
            <w:r>
              <w:rPr>
                <w:rFonts w:hint="eastAsia" w:ascii="黑体" w:hAnsi="黑体" w:eastAsia="黑体" w:cs="黑体"/>
                <w:color w:val="auto"/>
                <w:spacing w:val="-4"/>
                <w:sz w:val="18"/>
                <w:szCs w:val="18"/>
                <w:lang w:val="zh-CN"/>
              </w:rPr>
              <w:t>机械硬盘形态</w:t>
            </w:r>
          </w:p>
        </w:tc>
        <w:tc>
          <w:tcPr>
            <w:tcW w:w="6153" w:type="dxa"/>
            <w:gridSpan w:val="5"/>
            <w:tcBorders>
              <w:tl2br w:val="nil"/>
              <w:tr2bl w:val="nil"/>
            </w:tcBorders>
            <w:noWrap w:val="0"/>
            <w:vAlign w:val="center"/>
          </w:tcPr>
          <w:p>
            <w:pPr>
              <w:spacing w:before="163" w:after="117" w:line="204" w:lineRule="exact"/>
              <w:ind w:left="110"/>
              <w:jc w:val="left"/>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 xml:space="preserve"> 3.5 </w:t>
            </w:r>
            <w:r>
              <w:rPr>
                <w:rFonts w:hint="eastAsia" w:ascii="黑体" w:hAnsi="黑体" w:eastAsia="黑体" w:cs="黑体"/>
                <w:color w:val="auto"/>
                <w:spacing w:val="-3"/>
                <w:sz w:val="18"/>
                <w:szCs w:val="18"/>
                <w:lang w:val="zh-CN"/>
              </w:rPr>
              <w:t>或 2.5 寸英寸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2"/>
          <w:gridAfter w:val="4"/>
          <w:wBefore w:w="12" w:type="dxa"/>
          <w:wAfter w:w="87" w:type="dxa"/>
          <w:trHeight w:val="835" w:hRule="exact"/>
        </w:trPr>
        <w:tc>
          <w:tcPr>
            <w:tcW w:w="461" w:type="dxa"/>
            <w:gridSpan w:val="3"/>
            <w:tcBorders>
              <w:tl2br w:val="nil"/>
              <w:tr2bl w:val="nil"/>
            </w:tcBorders>
            <w:noWrap w:val="0"/>
            <w:vAlign w:val="center"/>
          </w:tcPr>
          <w:p>
            <w:pPr>
              <w:spacing w:before="288" w:after="237" w:line="199" w:lineRule="exact"/>
              <w:jc w:val="center"/>
              <w:textAlignment w:val="baseline"/>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16</w:t>
            </w:r>
          </w:p>
        </w:tc>
        <w:tc>
          <w:tcPr>
            <w:tcW w:w="779" w:type="dxa"/>
            <w:tcBorders>
              <w:tl2br w:val="nil"/>
              <w:tr2bl w:val="nil"/>
            </w:tcBorders>
            <w:noWrap w:val="0"/>
            <w:vAlign w:val="top"/>
          </w:tcPr>
          <w:p>
            <w:pPr>
              <w:spacing w:before="127" w:after="117" w:line="24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continue"/>
            <w:tcBorders>
              <w:tl2br w:val="nil"/>
              <w:tr2bl w:val="nil"/>
            </w:tcBorders>
            <w:noWrap w:val="0"/>
            <w:vAlign w:val="center"/>
          </w:tcPr>
          <w:p>
            <w:pPr>
              <w:rPr>
                <w:rFonts w:ascii="黑体" w:hAnsi="黑体" w:eastAsia="黑体" w:cs="黑体"/>
                <w:color w:val="auto"/>
                <w:sz w:val="18"/>
                <w:szCs w:val="18"/>
              </w:rPr>
            </w:pPr>
          </w:p>
        </w:tc>
        <w:tc>
          <w:tcPr>
            <w:tcW w:w="1095" w:type="dxa"/>
            <w:gridSpan w:val="2"/>
            <w:tcBorders>
              <w:tl2br w:val="nil"/>
              <w:tr2bl w:val="nil"/>
            </w:tcBorders>
            <w:noWrap w:val="0"/>
            <w:vAlign w:val="center"/>
          </w:tcPr>
          <w:p>
            <w:pPr>
              <w:spacing w:before="127" w:after="117" w:line="240" w:lineRule="exact"/>
              <w:ind w:left="108" w:right="252"/>
              <w:jc w:val="center"/>
              <w:textAlignment w:val="baseline"/>
              <w:rPr>
                <w:rFonts w:ascii="黑体" w:hAnsi="黑体" w:eastAsia="黑体" w:cs="黑体"/>
                <w:color w:val="auto"/>
                <w:spacing w:val="-4"/>
                <w:sz w:val="18"/>
                <w:szCs w:val="18"/>
                <w:lang w:val="zh-CN"/>
              </w:rPr>
            </w:pPr>
            <w:r>
              <w:rPr>
                <w:rFonts w:hint="eastAsia"/>
                <w:color w:val="auto"/>
                <w:lang w:val="en-US" w:eastAsia="zh-CN"/>
              </w:rPr>
              <w:t>★</w:t>
            </w:r>
            <w:r>
              <w:rPr>
                <w:rFonts w:hint="eastAsia" w:ascii="黑体" w:hAnsi="黑体" w:eastAsia="黑体" w:cs="黑体"/>
                <w:color w:val="auto"/>
                <w:spacing w:val="-4"/>
                <w:sz w:val="18"/>
                <w:szCs w:val="18"/>
                <w:lang w:val="zh-CN"/>
              </w:rPr>
              <w:t>固态存储形态</w:t>
            </w:r>
          </w:p>
        </w:tc>
        <w:tc>
          <w:tcPr>
            <w:tcW w:w="6153" w:type="dxa"/>
            <w:gridSpan w:val="5"/>
            <w:tcBorders>
              <w:tl2br w:val="nil"/>
              <w:tr2bl w:val="nil"/>
            </w:tcBorders>
            <w:noWrap w:val="0"/>
            <w:vAlign w:val="center"/>
          </w:tcPr>
          <w:p>
            <w:pPr>
              <w:spacing w:line="239" w:lineRule="exact"/>
              <w:ind w:left="108" w:right="180"/>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 xml:space="preserve">采用插卡或板载等形态,可选用符合 </w:t>
            </w:r>
            <w:r>
              <w:rPr>
                <w:rFonts w:hint="eastAsia" w:ascii="黑体" w:hAnsi="黑体" w:eastAsia="黑体" w:cs="黑体"/>
                <w:color w:val="auto"/>
                <w:spacing w:val="-3"/>
                <w:sz w:val="18"/>
                <w:szCs w:val="18"/>
              </w:rPr>
              <w:t xml:space="preserve">M.2 </w:t>
            </w:r>
            <w:r>
              <w:rPr>
                <w:rFonts w:hint="eastAsia" w:ascii="黑体" w:hAnsi="黑体" w:eastAsia="黑体" w:cs="黑体"/>
                <w:color w:val="auto"/>
                <w:spacing w:val="-3"/>
                <w:sz w:val="18"/>
                <w:szCs w:val="18"/>
                <w:lang w:val="zh-CN"/>
              </w:rPr>
              <w:t xml:space="preserve">或 2.5 寸 </w:t>
            </w:r>
            <w:r>
              <w:rPr>
                <w:rFonts w:hint="eastAsia" w:ascii="黑体" w:hAnsi="黑体" w:eastAsia="黑体" w:cs="黑体"/>
                <w:color w:val="auto"/>
                <w:spacing w:val="-3"/>
                <w:sz w:val="18"/>
                <w:szCs w:val="18"/>
              </w:rPr>
              <w:t xml:space="preserve">SATA </w:t>
            </w:r>
            <w:r>
              <w:rPr>
                <w:rFonts w:hint="eastAsia" w:ascii="黑体" w:hAnsi="黑体" w:eastAsia="黑体" w:cs="黑体"/>
                <w:color w:val="auto"/>
                <w:spacing w:val="-3"/>
                <w:sz w:val="18"/>
                <w:szCs w:val="18"/>
                <w:lang w:val="zh-CN"/>
              </w:rPr>
              <w:t xml:space="preserve">或 </w:t>
            </w:r>
            <w:r>
              <w:rPr>
                <w:rFonts w:hint="eastAsia" w:ascii="黑体" w:hAnsi="黑体" w:eastAsia="黑体" w:cs="黑体"/>
                <w:color w:val="auto"/>
                <w:spacing w:val="-3"/>
                <w:sz w:val="18"/>
                <w:szCs w:val="18"/>
              </w:rPr>
              <w:t xml:space="preserve">mSATA </w:t>
            </w:r>
            <w:r>
              <w:rPr>
                <w:rFonts w:hint="eastAsia" w:ascii="黑体" w:hAnsi="黑体" w:eastAsia="黑体" w:cs="黑体"/>
                <w:color w:val="auto"/>
                <w:spacing w:val="-3"/>
                <w:sz w:val="18"/>
                <w:szCs w:val="18"/>
                <w:lang w:val="zh-CN"/>
              </w:rPr>
              <w:t>等标准的插卡形态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2"/>
          <w:gridAfter w:val="4"/>
          <w:wBefore w:w="12" w:type="dxa"/>
          <w:wAfter w:w="87" w:type="dxa"/>
          <w:trHeight w:val="1215" w:hRule="exact"/>
        </w:trPr>
        <w:tc>
          <w:tcPr>
            <w:tcW w:w="461" w:type="dxa"/>
            <w:gridSpan w:val="3"/>
            <w:tcBorders>
              <w:tl2br w:val="nil"/>
              <w:tr2bl w:val="nil"/>
            </w:tcBorders>
            <w:noWrap w:val="0"/>
            <w:vAlign w:val="center"/>
          </w:tcPr>
          <w:p>
            <w:pPr>
              <w:spacing w:before="653" w:after="588" w:line="199" w:lineRule="exact"/>
              <w:jc w:val="center"/>
              <w:textAlignment w:val="baseline"/>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17</w:t>
            </w:r>
          </w:p>
        </w:tc>
        <w:tc>
          <w:tcPr>
            <w:tcW w:w="779" w:type="dxa"/>
            <w:tcBorders>
              <w:tl2br w:val="nil"/>
              <w:tr2bl w:val="nil"/>
            </w:tcBorders>
            <w:noWrap w:val="0"/>
            <w:vAlign w:val="center"/>
          </w:tcPr>
          <w:p>
            <w:pPr>
              <w:spacing w:before="492" w:after="468" w:line="24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continue"/>
            <w:tcBorders>
              <w:tl2br w:val="nil"/>
              <w:tr2bl w:val="nil"/>
            </w:tcBorders>
            <w:noWrap w:val="0"/>
            <w:vAlign w:val="center"/>
          </w:tcPr>
          <w:p>
            <w:pPr>
              <w:rPr>
                <w:rFonts w:ascii="黑体" w:hAnsi="黑体" w:eastAsia="黑体" w:cs="黑体"/>
                <w:color w:val="auto"/>
                <w:sz w:val="18"/>
                <w:szCs w:val="18"/>
              </w:rPr>
            </w:pPr>
          </w:p>
        </w:tc>
        <w:tc>
          <w:tcPr>
            <w:tcW w:w="1095" w:type="dxa"/>
            <w:gridSpan w:val="2"/>
            <w:tcBorders>
              <w:tl2br w:val="nil"/>
              <w:tr2bl w:val="nil"/>
            </w:tcBorders>
            <w:noWrap w:val="0"/>
            <w:vAlign w:val="center"/>
          </w:tcPr>
          <w:p>
            <w:pPr>
              <w:spacing w:before="372" w:after="348" w:line="240" w:lineRule="exact"/>
              <w:ind w:right="180"/>
              <w:jc w:val="center"/>
              <w:textAlignment w:val="baseline"/>
              <w:rPr>
                <w:rFonts w:ascii="黑体" w:hAnsi="黑体" w:eastAsia="黑体" w:cs="黑体"/>
                <w:color w:val="auto"/>
                <w:spacing w:val="-4"/>
                <w:sz w:val="18"/>
                <w:szCs w:val="18"/>
                <w:lang w:val="zh-CN"/>
              </w:rPr>
            </w:pPr>
            <w:r>
              <w:rPr>
                <w:rFonts w:hint="eastAsia"/>
                <w:color w:val="auto"/>
                <w:lang w:val="en-US" w:eastAsia="zh-CN"/>
              </w:rPr>
              <w:t>★</w:t>
            </w:r>
            <w:r>
              <w:rPr>
                <w:rFonts w:hint="eastAsia" w:ascii="黑体" w:hAnsi="黑体" w:eastAsia="黑体" w:cs="黑体"/>
                <w:color w:val="auto"/>
                <w:spacing w:val="-4"/>
                <w:sz w:val="18"/>
                <w:szCs w:val="18"/>
                <w:lang w:val="zh-CN"/>
              </w:rPr>
              <w:t>存储设备其他参数要求</w:t>
            </w:r>
          </w:p>
        </w:tc>
        <w:tc>
          <w:tcPr>
            <w:tcW w:w="6153" w:type="dxa"/>
            <w:gridSpan w:val="5"/>
            <w:tcBorders>
              <w:tl2br w:val="nil"/>
              <w:tr2bl w:val="nil"/>
            </w:tcBorders>
            <w:noWrap w:val="0"/>
            <w:vAlign w:val="top"/>
          </w:tcPr>
          <w:p>
            <w:pPr>
              <w:spacing w:line="240" w:lineRule="exact"/>
              <w:ind w:left="144" w:right="288"/>
              <w:jc w:val="left"/>
              <w:textAlignment w:val="baseline"/>
              <w:rPr>
                <w:rFonts w:ascii="黑体" w:hAnsi="黑体" w:eastAsia="黑体" w:cs="黑体"/>
                <w:color w:val="auto"/>
                <w:spacing w:val="-3"/>
                <w:sz w:val="18"/>
                <w:szCs w:val="18"/>
              </w:rPr>
            </w:pPr>
            <w:r>
              <w:rPr>
                <w:rFonts w:hint="eastAsia" w:ascii="黑体" w:hAnsi="黑体" w:eastAsia="黑体" w:cs="黑体"/>
                <w:color w:val="auto"/>
                <w:spacing w:val="-3"/>
                <w:sz w:val="18"/>
                <w:szCs w:val="18"/>
              </w:rPr>
              <w:t>a)</w:t>
            </w:r>
            <w:r>
              <w:rPr>
                <w:rFonts w:hint="eastAsia" w:ascii="黑体" w:hAnsi="黑体" w:eastAsia="黑体" w:cs="黑体"/>
                <w:color w:val="auto"/>
                <w:spacing w:val="-3"/>
                <w:sz w:val="18"/>
                <w:szCs w:val="18"/>
                <w:lang w:val="zh-CN"/>
              </w:rPr>
              <w:t xml:space="preserve">固态盘应符合 </w:t>
            </w:r>
            <w:r>
              <w:rPr>
                <w:rFonts w:hint="eastAsia" w:ascii="黑体" w:hAnsi="黑体" w:eastAsia="黑体" w:cs="黑体"/>
                <w:color w:val="auto"/>
                <w:spacing w:val="-3"/>
                <w:sz w:val="18"/>
                <w:szCs w:val="18"/>
              </w:rPr>
              <w:t xml:space="preserve">SJ/T 11654 </w:t>
            </w:r>
            <w:r>
              <w:rPr>
                <w:rFonts w:hint="eastAsia" w:ascii="黑体" w:hAnsi="黑体" w:eastAsia="黑体" w:cs="黑体"/>
                <w:color w:val="auto"/>
                <w:spacing w:val="-3"/>
                <w:sz w:val="18"/>
                <w:szCs w:val="18"/>
                <w:lang w:val="zh-CN"/>
              </w:rPr>
              <w:t>相关规定;</w:t>
            </w:r>
          </w:p>
          <w:p>
            <w:pPr>
              <w:spacing w:line="237" w:lineRule="exact"/>
              <w:ind w:left="144" w:right="108"/>
              <w:jc w:val="left"/>
              <w:textAlignment w:val="baseline"/>
              <w:rPr>
                <w:rFonts w:ascii="黑体" w:hAnsi="黑体" w:eastAsia="黑体" w:cs="黑体"/>
                <w:color w:val="auto"/>
                <w:spacing w:val="-9"/>
                <w:sz w:val="18"/>
                <w:szCs w:val="18"/>
              </w:rPr>
            </w:pPr>
            <w:r>
              <w:rPr>
                <w:rFonts w:hint="eastAsia" w:ascii="黑体" w:hAnsi="黑体" w:eastAsia="黑体" w:cs="黑体"/>
                <w:color w:val="auto"/>
                <w:spacing w:val="-9"/>
                <w:sz w:val="18"/>
                <w:szCs w:val="18"/>
              </w:rPr>
              <w:t>b)</w:t>
            </w:r>
            <w:r>
              <w:rPr>
                <w:rFonts w:hint="eastAsia" w:ascii="黑体" w:hAnsi="黑体" w:eastAsia="黑体" w:cs="黑体"/>
                <w:color w:val="auto"/>
                <w:spacing w:val="-9"/>
                <w:sz w:val="18"/>
                <w:szCs w:val="18"/>
                <w:lang w:val="zh-CN"/>
              </w:rPr>
              <w:t>机械硬盘准备时间应不大于 30</w:t>
            </w:r>
            <w:r>
              <w:rPr>
                <w:rFonts w:hint="eastAsia" w:ascii="黑体" w:hAnsi="黑体" w:eastAsia="黑体" w:cs="黑体"/>
                <w:color w:val="auto"/>
                <w:spacing w:val="-9"/>
                <w:sz w:val="18"/>
                <w:szCs w:val="18"/>
              </w:rPr>
              <w:t>s;</w:t>
            </w:r>
            <w:r>
              <w:rPr>
                <w:rFonts w:hint="eastAsia" w:ascii="黑体" w:hAnsi="黑体" w:eastAsia="黑体" w:cs="黑体"/>
                <w:color w:val="auto"/>
                <w:spacing w:val="-9"/>
                <w:sz w:val="18"/>
                <w:szCs w:val="18"/>
                <w:lang w:val="zh-CN"/>
              </w:rPr>
              <w:t xml:space="preserve">侧面固定螺丝孔数量可为 4 孔或 6 孔; 工作状态环境温度应满足 5℃~55℃; 其它参数应符合 </w:t>
            </w:r>
            <w:r>
              <w:rPr>
                <w:rFonts w:hint="eastAsia" w:ascii="黑体" w:hAnsi="黑体" w:eastAsia="黑体" w:cs="黑体"/>
                <w:color w:val="auto"/>
                <w:spacing w:val="-9"/>
                <w:sz w:val="18"/>
                <w:szCs w:val="18"/>
              </w:rPr>
              <w:t xml:space="preserve">GB/T 12628 </w:t>
            </w:r>
            <w:r>
              <w:rPr>
                <w:rFonts w:hint="eastAsia" w:ascii="黑体" w:hAnsi="黑体" w:eastAsia="黑体" w:cs="黑体"/>
                <w:color w:val="auto"/>
                <w:spacing w:val="-9"/>
                <w:sz w:val="18"/>
                <w:szCs w:val="18"/>
                <w:lang w:val="zh-CN"/>
              </w:rPr>
              <w:t>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2"/>
          <w:gridAfter w:val="4"/>
          <w:wBefore w:w="12" w:type="dxa"/>
          <w:wAfter w:w="87" w:type="dxa"/>
          <w:trHeight w:val="494" w:hRule="exact"/>
        </w:trPr>
        <w:tc>
          <w:tcPr>
            <w:tcW w:w="461" w:type="dxa"/>
            <w:gridSpan w:val="3"/>
            <w:tcBorders>
              <w:tl2br w:val="nil"/>
              <w:tr2bl w:val="nil"/>
            </w:tcBorders>
            <w:noWrap w:val="0"/>
            <w:vAlign w:val="center"/>
          </w:tcPr>
          <w:p>
            <w:pPr>
              <w:spacing w:before="172" w:after="108" w:line="199" w:lineRule="exact"/>
              <w:jc w:val="center"/>
              <w:textAlignment w:val="baseline"/>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18</w:t>
            </w:r>
          </w:p>
        </w:tc>
        <w:tc>
          <w:tcPr>
            <w:tcW w:w="779" w:type="dxa"/>
            <w:tcBorders>
              <w:tl2br w:val="nil"/>
              <w:tr2bl w:val="nil"/>
            </w:tcBorders>
            <w:noWrap w:val="0"/>
            <w:vAlign w:val="top"/>
          </w:tcPr>
          <w:p>
            <w:pPr>
              <w:spacing w:line="234"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restart"/>
            <w:tcBorders>
              <w:tl2br w:val="nil"/>
              <w:tr2bl w:val="nil"/>
            </w:tcBorders>
            <w:noWrap w:val="0"/>
            <w:vAlign w:val="center"/>
          </w:tcPr>
          <w:p>
            <w:pPr>
              <w:spacing w:before="1711" w:after="1701" w:line="240" w:lineRule="exact"/>
              <w:ind w:left="144"/>
              <w:jc w:val="left"/>
              <w:textAlignment w:val="baseline"/>
              <w:rPr>
                <w:rFonts w:ascii="黑体" w:hAnsi="黑体" w:eastAsia="黑体" w:cs="黑体"/>
                <w:color w:val="auto"/>
                <w:sz w:val="18"/>
                <w:szCs w:val="18"/>
                <w:lang w:val="zh-CN"/>
              </w:rPr>
            </w:pPr>
            <w:r>
              <w:rPr>
                <w:rFonts w:hint="eastAsia"/>
                <w:color w:val="auto"/>
                <w:lang w:val="en-US" w:eastAsia="zh-CN"/>
              </w:rPr>
              <w:t>★</w:t>
            </w:r>
            <w:r>
              <w:rPr>
                <w:rFonts w:hint="eastAsia" w:ascii="黑体" w:hAnsi="黑体" w:eastAsia="黑体" w:cs="黑体"/>
                <w:color w:val="auto"/>
                <w:sz w:val="18"/>
                <w:szCs w:val="18"/>
                <w:lang w:val="zh-CN"/>
              </w:rPr>
              <w:t>显卡规格</w:t>
            </w:r>
          </w:p>
        </w:tc>
        <w:tc>
          <w:tcPr>
            <w:tcW w:w="1095" w:type="dxa"/>
            <w:gridSpan w:val="2"/>
            <w:tcBorders>
              <w:tl2br w:val="nil"/>
              <w:tr2bl w:val="nil"/>
            </w:tcBorders>
            <w:noWrap w:val="0"/>
            <w:vAlign w:val="center"/>
          </w:tcPr>
          <w:p>
            <w:pPr>
              <w:spacing w:line="234" w:lineRule="exact"/>
              <w:ind w:left="108" w:right="252"/>
              <w:jc w:val="center"/>
              <w:textAlignment w:val="baseline"/>
              <w:rPr>
                <w:rFonts w:ascii="黑体" w:hAnsi="黑体" w:eastAsia="黑体" w:cs="黑体"/>
                <w:color w:val="auto"/>
                <w:spacing w:val="-3"/>
                <w:sz w:val="18"/>
                <w:szCs w:val="18"/>
                <w:lang w:val="zh-CN"/>
              </w:rPr>
            </w:pPr>
            <w:r>
              <w:rPr>
                <w:rFonts w:hint="eastAsia"/>
                <w:color w:val="auto"/>
                <w:lang w:val="en-US" w:eastAsia="zh-CN"/>
              </w:rPr>
              <w:t>★</w:t>
            </w:r>
            <w:r>
              <w:rPr>
                <w:rFonts w:hint="eastAsia" w:ascii="黑体" w:hAnsi="黑体" w:eastAsia="黑体" w:cs="黑体"/>
                <w:color w:val="auto"/>
                <w:spacing w:val="-3"/>
                <w:sz w:val="18"/>
                <w:szCs w:val="18"/>
                <w:lang w:val="zh-CN"/>
              </w:rPr>
              <w:t>显卡类型</w:t>
            </w:r>
          </w:p>
        </w:tc>
        <w:tc>
          <w:tcPr>
            <w:tcW w:w="6153" w:type="dxa"/>
            <w:gridSpan w:val="5"/>
            <w:tcBorders>
              <w:tl2br w:val="nil"/>
              <w:tr2bl w:val="nil"/>
            </w:tcBorders>
            <w:noWrap w:val="0"/>
            <w:vAlign w:val="center"/>
          </w:tcPr>
          <w:p>
            <w:pPr>
              <w:spacing w:before="172" w:after="108" w:line="199" w:lineRule="exact"/>
              <w:ind w:left="110"/>
              <w:jc w:val="left"/>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独立显卡或集成显卡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2"/>
          <w:gridAfter w:val="4"/>
          <w:wBefore w:w="12" w:type="dxa"/>
          <w:wAfter w:w="87" w:type="dxa"/>
          <w:trHeight w:val="970" w:hRule="exact"/>
        </w:trPr>
        <w:tc>
          <w:tcPr>
            <w:tcW w:w="461" w:type="dxa"/>
            <w:gridSpan w:val="3"/>
            <w:tcBorders>
              <w:tl2br w:val="nil"/>
              <w:tr2bl w:val="nil"/>
            </w:tcBorders>
            <w:noWrap w:val="0"/>
            <w:vAlign w:val="center"/>
          </w:tcPr>
          <w:p>
            <w:pPr>
              <w:spacing w:before="408" w:after="358" w:line="199" w:lineRule="exact"/>
              <w:jc w:val="center"/>
              <w:textAlignment w:val="baseline"/>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19</w:t>
            </w:r>
          </w:p>
        </w:tc>
        <w:tc>
          <w:tcPr>
            <w:tcW w:w="779" w:type="dxa"/>
            <w:tcBorders>
              <w:tl2br w:val="nil"/>
              <w:tr2bl w:val="nil"/>
            </w:tcBorders>
            <w:noWrap w:val="0"/>
            <w:vAlign w:val="center"/>
          </w:tcPr>
          <w:p>
            <w:pPr>
              <w:spacing w:before="247" w:after="238" w:line="24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continue"/>
            <w:tcBorders>
              <w:tl2br w:val="nil"/>
              <w:tr2bl w:val="nil"/>
            </w:tcBorders>
            <w:noWrap w:val="0"/>
            <w:vAlign w:val="center"/>
          </w:tcPr>
          <w:p>
            <w:pPr>
              <w:rPr>
                <w:rFonts w:ascii="黑体" w:hAnsi="黑体" w:eastAsia="黑体" w:cs="黑体"/>
                <w:color w:val="auto"/>
                <w:sz w:val="18"/>
                <w:szCs w:val="18"/>
              </w:rPr>
            </w:pPr>
          </w:p>
        </w:tc>
        <w:tc>
          <w:tcPr>
            <w:tcW w:w="1095" w:type="dxa"/>
            <w:gridSpan w:val="2"/>
            <w:tcBorders>
              <w:tl2br w:val="nil"/>
              <w:tr2bl w:val="nil"/>
            </w:tcBorders>
            <w:noWrap w:val="0"/>
            <w:vAlign w:val="center"/>
          </w:tcPr>
          <w:p>
            <w:pPr>
              <w:spacing w:before="127" w:after="118" w:line="240" w:lineRule="exact"/>
              <w:ind w:left="108" w:right="180"/>
              <w:jc w:val="center"/>
              <w:textAlignment w:val="baseline"/>
              <w:rPr>
                <w:rFonts w:ascii="黑体" w:hAnsi="黑体" w:eastAsia="黑体" w:cs="黑体"/>
                <w:color w:val="auto"/>
                <w:spacing w:val="-7"/>
                <w:sz w:val="18"/>
                <w:szCs w:val="18"/>
                <w:lang w:val="zh-CN"/>
              </w:rPr>
            </w:pPr>
            <w:r>
              <w:rPr>
                <w:rFonts w:hint="eastAsia"/>
                <w:color w:val="auto"/>
                <w:lang w:val="en-US" w:eastAsia="zh-CN"/>
              </w:rPr>
              <w:t>★</w:t>
            </w:r>
            <w:r>
              <w:rPr>
                <w:rFonts w:hint="eastAsia" w:ascii="黑体" w:hAnsi="黑体" w:eastAsia="黑体" w:cs="黑体"/>
                <w:color w:val="auto"/>
                <w:spacing w:val="-7"/>
                <w:sz w:val="18"/>
                <w:szCs w:val="18"/>
                <w:lang w:val="zh-CN"/>
              </w:rPr>
              <w:t>独立显卡显存类型</w:t>
            </w:r>
          </w:p>
        </w:tc>
        <w:tc>
          <w:tcPr>
            <w:tcW w:w="6153" w:type="dxa"/>
            <w:gridSpan w:val="5"/>
            <w:tcBorders>
              <w:tl2br w:val="nil"/>
              <w:tr2bl w:val="nil"/>
            </w:tcBorders>
            <w:noWrap w:val="0"/>
            <w:vAlign w:val="center"/>
          </w:tcPr>
          <w:p>
            <w:pPr>
              <w:spacing w:before="247" w:after="238" w:line="240" w:lineRule="exact"/>
              <w:ind w:left="108"/>
              <w:jc w:val="left"/>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 xml:space="preserve">若配置独立显卡,显存类型应为 </w:t>
            </w:r>
            <w:r>
              <w:rPr>
                <w:rFonts w:hint="eastAsia" w:ascii="黑体" w:hAnsi="黑体" w:eastAsia="黑体" w:cs="黑体"/>
                <w:color w:val="auto"/>
                <w:sz w:val="18"/>
                <w:szCs w:val="18"/>
              </w:rPr>
              <w:t>DDR4/GDDR5/GDDR6/LPDDR4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2"/>
          <w:gridAfter w:val="4"/>
          <w:wBefore w:w="12" w:type="dxa"/>
          <w:wAfter w:w="87" w:type="dxa"/>
          <w:trHeight w:val="1134" w:hRule="exact"/>
        </w:trPr>
        <w:tc>
          <w:tcPr>
            <w:tcW w:w="461" w:type="dxa"/>
            <w:gridSpan w:val="3"/>
            <w:tcBorders>
              <w:tl2br w:val="nil"/>
              <w:tr2bl w:val="nil"/>
            </w:tcBorders>
            <w:noWrap w:val="0"/>
            <w:vAlign w:val="center"/>
          </w:tcPr>
          <w:p>
            <w:pPr>
              <w:spacing w:before="288" w:after="228" w:line="199" w:lineRule="exact"/>
              <w:jc w:val="center"/>
              <w:textAlignment w:val="baseline"/>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20</w:t>
            </w:r>
          </w:p>
        </w:tc>
        <w:tc>
          <w:tcPr>
            <w:tcW w:w="779" w:type="dxa"/>
            <w:tcBorders>
              <w:tl2br w:val="nil"/>
              <w:tr2bl w:val="nil"/>
            </w:tcBorders>
            <w:noWrap w:val="0"/>
            <w:vAlign w:val="top"/>
          </w:tcPr>
          <w:p>
            <w:pPr>
              <w:spacing w:before="127" w:after="108" w:line="24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continue"/>
            <w:tcBorders>
              <w:tl2br w:val="nil"/>
              <w:tr2bl w:val="nil"/>
            </w:tcBorders>
            <w:noWrap w:val="0"/>
            <w:vAlign w:val="center"/>
          </w:tcPr>
          <w:p>
            <w:pPr>
              <w:rPr>
                <w:rFonts w:ascii="黑体" w:hAnsi="黑体" w:eastAsia="黑体" w:cs="黑体"/>
                <w:color w:val="auto"/>
                <w:sz w:val="18"/>
                <w:szCs w:val="18"/>
              </w:rPr>
            </w:pPr>
          </w:p>
        </w:tc>
        <w:tc>
          <w:tcPr>
            <w:tcW w:w="1095" w:type="dxa"/>
            <w:gridSpan w:val="2"/>
            <w:tcBorders>
              <w:tl2br w:val="nil"/>
              <w:tr2bl w:val="nil"/>
            </w:tcBorders>
            <w:noWrap w:val="0"/>
            <w:vAlign w:val="center"/>
          </w:tcPr>
          <w:p>
            <w:pPr>
              <w:spacing w:line="236" w:lineRule="exact"/>
              <w:ind w:left="108" w:right="180"/>
              <w:jc w:val="center"/>
              <w:textAlignment w:val="baseline"/>
              <w:rPr>
                <w:rFonts w:ascii="黑体" w:hAnsi="黑体" w:eastAsia="黑体" w:cs="黑体"/>
                <w:color w:val="auto"/>
                <w:spacing w:val="-7"/>
                <w:sz w:val="18"/>
                <w:szCs w:val="18"/>
                <w:lang w:val="zh-CN"/>
              </w:rPr>
            </w:pPr>
            <w:r>
              <w:rPr>
                <w:rFonts w:hint="eastAsia"/>
                <w:color w:val="auto"/>
                <w:lang w:val="en-US" w:eastAsia="zh-CN"/>
              </w:rPr>
              <w:t>★</w:t>
            </w:r>
            <w:r>
              <w:rPr>
                <w:rFonts w:hint="eastAsia" w:ascii="黑体" w:hAnsi="黑体" w:eastAsia="黑体" w:cs="黑体"/>
                <w:color w:val="auto"/>
                <w:spacing w:val="-7"/>
                <w:sz w:val="18"/>
                <w:szCs w:val="18"/>
                <w:lang w:val="zh-CN"/>
              </w:rPr>
              <w:t>独立显卡显存位宽</w:t>
            </w:r>
          </w:p>
        </w:tc>
        <w:tc>
          <w:tcPr>
            <w:tcW w:w="6153" w:type="dxa"/>
            <w:gridSpan w:val="5"/>
            <w:tcBorders>
              <w:tl2br w:val="nil"/>
              <w:tr2bl w:val="nil"/>
            </w:tcBorders>
            <w:noWrap w:val="0"/>
            <w:vAlign w:val="center"/>
          </w:tcPr>
          <w:p>
            <w:pPr>
              <w:spacing w:before="283" w:after="228" w:line="204" w:lineRule="exact"/>
              <w:ind w:left="110"/>
              <w:jc w:val="left"/>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若配置独立显卡,显存位宽≥16 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2"/>
          <w:gridAfter w:val="4"/>
          <w:wBefore w:w="12" w:type="dxa"/>
          <w:wAfter w:w="87" w:type="dxa"/>
          <w:trHeight w:val="1460" w:hRule="exact"/>
        </w:trPr>
        <w:tc>
          <w:tcPr>
            <w:tcW w:w="461" w:type="dxa"/>
            <w:gridSpan w:val="3"/>
            <w:tcBorders>
              <w:tl2br w:val="nil"/>
              <w:tr2bl w:val="nil"/>
            </w:tcBorders>
            <w:noWrap w:val="0"/>
            <w:vAlign w:val="center"/>
          </w:tcPr>
          <w:p>
            <w:pPr>
              <w:spacing w:before="288" w:after="233" w:line="199" w:lineRule="exact"/>
              <w:jc w:val="center"/>
              <w:textAlignment w:val="baseline"/>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21</w:t>
            </w:r>
          </w:p>
        </w:tc>
        <w:tc>
          <w:tcPr>
            <w:tcW w:w="779" w:type="dxa"/>
            <w:tcBorders>
              <w:tl2br w:val="nil"/>
              <w:tr2bl w:val="nil"/>
            </w:tcBorders>
            <w:noWrap w:val="0"/>
            <w:vAlign w:val="top"/>
          </w:tcPr>
          <w:p>
            <w:pPr>
              <w:spacing w:before="127" w:after="113" w:line="240" w:lineRule="exact"/>
              <w:ind w:left="108" w:right="180"/>
              <w:jc w:val="left"/>
              <w:textAlignment w:val="baseline"/>
              <w:rPr>
                <w:rFonts w:ascii="黑体" w:hAnsi="黑体" w:eastAsia="黑体" w:cs="黑体"/>
                <w:color w:val="auto"/>
                <w:spacing w:val="-3"/>
                <w:sz w:val="18"/>
                <w:szCs w:val="18"/>
                <w:lang w:val="zh-CN"/>
              </w:rPr>
            </w:pPr>
            <w:r>
              <w:rPr>
                <w:rFonts w:hint="eastAsia" w:ascii="黑体" w:hAnsi="黑体" w:eastAsia="黑体" w:cs="黑体"/>
                <w:color w:val="auto"/>
                <w:spacing w:val="-3"/>
                <w:sz w:val="18"/>
                <w:szCs w:val="18"/>
                <w:lang w:val="zh-CN"/>
              </w:rPr>
              <w:t>产品规格</w:t>
            </w:r>
          </w:p>
        </w:tc>
        <w:tc>
          <w:tcPr>
            <w:tcW w:w="748" w:type="dxa"/>
            <w:gridSpan w:val="2"/>
            <w:vMerge w:val="continue"/>
            <w:tcBorders>
              <w:tl2br w:val="nil"/>
              <w:tr2bl w:val="nil"/>
            </w:tcBorders>
            <w:noWrap w:val="0"/>
            <w:vAlign w:val="center"/>
          </w:tcPr>
          <w:p>
            <w:pPr>
              <w:rPr>
                <w:rFonts w:ascii="黑体" w:hAnsi="黑体" w:eastAsia="黑体" w:cs="黑体"/>
                <w:color w:val="auto"/>
                <w:sz w:val="18"/>
                <w:szCs w:val="18"/>
              </w:rPr>
            </w:pPr>
          </w:p>
        </w:tc>
        <w:tc>
          <w:tcPr>
            <w:tcW w:w="1095" w:type="dxa"/>
            <w:gridSpan w:val="2"/>
            <w:tcBorders>
              <w:tl2br w:val="nil"/>
              <w:tr2bl w:val="nil"/>
            </w:tcBorders>
            <w:noWrap w:val="0"/>
            <w:vAlign w:val="center"/>
          </w:tcPr>
          <w:p>
            <w:pPr>
              <w:spacing w:line="237" w:lineRule="exact"/>
              <w:ind w:left="108" w:right="180"/>
              <w:jc w:val="center"/>
              <w:textAlignment w:val="baseline"/>
              <w:rPr>
                <w:rFonts w:ascii="黑体" w:hAnsi="黑体" w:eastAsia="黑体" w:cs="黑体"/>
                <w:color w:val="auto"/>
                <w:spacing w:val="-4"/>
                <w:sz w:val="18"/>
                <w:szCs w:val="18"/>
                <w:lang w:val="zh-CN"/>
              </w:rPr>
            </w:pPr>
            <w:r>
              <w:rPr>
                <w:rFonts w:hint="eastAsia"/>
                <w:color w:val="auto"/>
                <w:lang w:val="en-US" w:eastAsia="zh-CN"/>
              </w:rPr>
              <w:t>★</w:t>
            </w:r>
            <w:r>
              <w:rPr>
                <w:rFonts w:hint="eastAsia" w:ascii="黑体" w:hAnsi="黑体" w:eastAsia="黑体" w:cs="黑体"/>
                <w:color w:val="auto"/>
                <w:spacing w:val="-4"/>
                <w:sz w:val="18"/>
                <w:szCs w:val="18"/>
                <w:lang w:val="zh-CN"/>
              </w:rPr>
              <w:t>独立显卡显存容量</w:t>
            </w:r>
          </w:p>
        </w:tc>
        <w:tc>
          <w:tcPr>
            <w:tcW w:w="6153" w:type="dxa"/>
            <w:gridSpan w:val="5"/>
            <w:tcBorders>
              <w:tl2br w:val="nil"/>
              <w:tr2bl w:val="nil"/>
            </w:tcBorders>
            <w:noWrap w:val="0"/>
            <w:vAlign w:val="center"/>
          </w:tcPr>
          <w:p>
            <w:pPr>
              <w:spacing w:before="284" w:after="233" w:line="203" w:lineRule="exact"/>
              <w:ind w:left="110"/>
              <w:jc w:val="left"/>
              <w:textAlignment w:val="baseline"/>
              <w:rPr>
                <w:rFonts w:ascii="黑体" w:hAnsi="黑体" w:eastAsia="黑体" w:cs="黑体"/>
                <w:color w:val="auto"/>
                <w:sz w:val="18"/>
                <w:szCs w:val="18"/>
                <w:lang w:val="zh-CN"/>
              </w:rPr>
            </w:pPr>
            <w:r>
              <w:rPr>
                <w:rFonts w:hint="eastAsia" w:ascii="黑体" w:hAnsi="黑体" w:eastAsia="黑体" w:cs="黑体"/>
                <w:color w:val="auto"/>
                <w:sz w:val="18"/>
                <w:szCs w:val="18"/>
                <w:lang w:val="zh-CN"/>
              </w:rPr>
              <w:t>若配置独立显卡,显存容量≥1</w:t>
            </w:r>
            <w:r>
              <w:rPr>
                <w:rFonts w:hint="eastAsia" w:ascii="黑体" w:hAnsi="黑体" w:eastAsia="黑体" w:cs="黑体"/>
                <w:color w:val="auto"/>
                <w:sz w:val="18"/>
                <w:szCs w:val="18"/>
              </w:rPr>
              <w:t>GB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2"/>
          <w:gridAfter w:val="4"/>
          <w:wBefore w:w="12" w:type="dxa"/>
          <w:wAfter w:w="87" w:type="dxa"/>
          <w:trHeight w:val="585" w:hRule="exact"/>
        </w:trPr>
        <w:tc>
          <w:tcPr>
            <w:tcW w:w="461" w:type="dxa"/>
            <w:gridSpan w:val="3"/>
            <w:tcBorders>
              <w:tl2br w:val="nil"/>
              <w:tr2bl w:val="nil"/>
            </w:tcBorders>
            <w:noWrap w:val="0"/>
            <w:vAlign w:val="center"/>
          </w:tcPr>
          <w:p>
            <w:pPr>
              <w:spacing w:before="211" w:after="157" w:line="198" w:lineRule="exact"/>
              <w:jc w:val="center"/>
              <w:textAlignment w:val="baseline"/>
              <w:rPr>
                <w:rFonts w:hint="default" w:ascii="黑体" w:hAnsi="黑体" w:eastAsia="黑体" w:cs="黑体"/>
                <w:color w:val="auto"/>
                <w:sz w:val="18"/>
                <w:szCs w:val="18"/>
                <w:lang w:val="en-US" w:eastAsia="zh-CN"/>
              </w:rPr>
            </w:pPr>
            <w:r>
              <w:rPr>
                <w:rFonts w:hint="eastAsia" w:ascii="黑体" w:hAnsi="黑体" w:eastAsia="黑体"/>
                <w:color w:val="auto"/>
                <w:sz w:val="18"/>
                <w:szCs w:val="18"/>
                <w:lang w:val="en-US" w:eastAsia="zh-CN"/>
              </w:rPr>
              <w:t>22</w:t>
            </w:r>
          </w:p>
        </w:tc>
        <w:tc>
          <w:tcPr>
            <w:tcW w:w="779" w:type="dxa"/>
            <w:tcBorders>
              <w:tl2br w:val="nil"/>
              <w:tr2bl w:val="nil"/>
            </w:tcBorders>
            <w:noWrap w:val="0"/>
            <w:vAlign w:val="top"/>
          </w:tcPr>
          <w:p>
            <w:pPr>
              <w:spacing w:before="49" w:after="37" w:line="240" w:lineRule="exact"/>
              <w:ind w:left="108" w:right="180"/>
              <w:jc w:val="left"/>
              <w:textAlignment w:val="baseline"/>
              <w:rPr>
                <w:rFonts w:ascii="黑体" w:hAnsi="黑体" w:eastAsia="黑体" w:cs="黑体"/>
                <w:color w:val="auto"/>
                <w:spacing w:val="-3"/>
                <w:sz w:val="18"/>
                <w:szCs w:val="18"/>
                <w:lang w:val="zh-CN"/>
              </w:rPr>
            </w:pPr>
            <w:r>
              <w:rPr>
                <w:rFonts w:ascii="黑体" w:hAnsi="黑体" w:eastAsia="黑体"/>
                <w:color w:val="auto"/>
                <w:spacing w:val="-3"/>
                <w:sz w:val="18"/>
                <w:szCs w:val="18"/>
                <w:lang w:val="zh-CN"/>
              </w:rPr>
              <w:t>产品规格</w:t>
            </w:r>
          </w:p>
        </w:tc>
        <w:tc>
          <w:tcPr>
            <w:tcW w:w="748" w:type="dxa"/>
            <w:gridSpan w:val="2"/>
            <w:vMerge w:val="restart"/>
            <w:tcBorders>
              <w:tl2br w:val="nil"/>
              <w:tr2bl w:val="nil"/>
            </w:tcBorders>
            <w:noWrap w:val="0"/>
            <w:vAlign w:val="center"/>
          </w:tcPr>
          <w:p>
            <w:pPr>
              <w:jc w:val="center"/>
              <w:rPr>
                <w:rFonts w:ascii="黑体" w:hAnsi="黑体" w:eastAsia="黑体" w:cs="黑体"/>
                <w:color w:val="auto"/>
                <w:sz w:val="18"/>
                <w:szCs w:val="18"/>
              </w:rPr>
            </w:pPr>
            <w:r>
              <w:rPr>
                <w:rFonts w:hint="eastAsia"/>
                <w:color w:val="auto"/>
                <w:lang w:val="en-US" w:eastAsia="zh-CN"/>
              </w:rPr>
              <w:t>★</w:t>
            </w:r>
            <w:r>
              <w:rPr>
                <w:rFonts w:hint="eastAsia" w:ascii="黑体" w:hAnsi="黑体" w:eastAsia="黑体" w:cs="黑体"/>
                <w:color w:val="auto"/>
                <w:sz w:val="18"/>
                <w:szCs w:val="18"/>
                <w:lang w:val="zh-CN"/>
              </w:rPr>
              <w:t>外设规格</w:t>
            </w:r>
          </w:p>
        </w:tc>
        <w:tc>
          <w:tcPr>
            <w:tcW w:w="1095" w:type="dxa"/>
            <w:gridSpan w:val="2"/>
            <w:tcBorders>
              <w:tl2br w:val="nil"/>
              <w:tr2bl w:val="nil"/>
            </w:tcBorders>
            <w:noWrap w:val="0"/>
            <w:vAlign w:val="top"/>
          </w:tcPr>
          <w:p>
            <w:pPr>
              <w:spacing w:line="237" w:lineRule="exact"/>
              <w:ind w:left="108" w:right="180"/>
              <w:jc w:val="center"/>
              <w:textAlignment w:val="baseline"/>
              <w:rPr>
                <w:rFonts w:ascii="黑体" w:hAnsi="黑体" w:eastAsia="黑体" w:cs="黑体"/>
                <w:color w:val="auto"/>
                <w:spacing w:val="-4"/>
                <w:sz w:val="18"/>
                <w:szCs w:val="18"/>
                <w:lang w:val="zh-CN"/>
              </w:rPr>
            </w:pPr>
            <w:r>
              <w:rPr>
                <w:rFonts w:hint="eastAsia"/>
                <w:color w:val="auto"/>
                <w:lang w:val="en-US" w:eastAsia="zh-CN"/>
              </w:rPr>
              <w:t>★</w:t>
            </w:r>
            <w:r>
              <w:rPr>
                <w:rFonts w:ascii="黑体" w:hAnsi="黑体" w:eastAsia="黑体" w:cs="黑体"/>
                <w:color w:val="auto"/>
                <w:spacing w:val="-4"/>
                <w:sz w:val="18"/>
                <w:szCs w:val="18"/>
                <w:lang w:val="zh-CN"/>
              </w:rPr>
              <w:t>鼠标数量</w:t>
            </w:r>
          </w:p>
        </w:tc>
        <w:tc>
          <w:tcPr>
            <w:tcW w:w="6153" w:type="dxa"/>
            <w:gridSpan w:val="5"/>
            <w:tcBorders>
              <w:tl2br w:val="nil"/>
              <w:tr2bl w:val="nil"/>
            </w:tcBorders>
            <w:noWrap w:val="0"/>
            <w:vAlign w:val="center"/>
          </w:tcPr>
          <w:p>
            <w:pPr>
              <w:spacing w:before="202" w:line="237" w:lineRule="exact"/>
              <w:ind w:left="110" w:right="180"/>
              <w:jc w:val="left"/>
              <w:textAlignment w:val="baseline"/>
              <w:rPr>
                <w:rFonts w:ascii="黑体" w:hAnsi="黑体" w:eastAsia="黑体" w:cs="黑体"/>
                <w:color w:val="auto"/>
                <w:spacing w:val="-4"/>
                <w:sz w:val="18"/>
                <w:szCs w:val="18"/>
                <w:lang w:val="zh-CN"/>
              </w:rPr>
            </w:pPr>
            <w:r>
              <w:rPr>
                <w:rFonts w:ascii="黑体" w:hAnsi="黑体" w:eastAsia="黑体" w:cs="黑体"/>
                <w:color w:val="auto"/>
                <w:spacing w:val="-4"/>
                <w:sz w:val="18"/>
                <w:szCs w:val="18"/>
                <w:lang w:val="zh-CN"/>
              </w:rPr>
              <w:t>≥1 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2"/>
          <w:gridAfter w:val="4"/>
          <w:wBefore w:w="12" w:type="dxa"/>
          <w:wAfter w:w="87" w:type="dxa"/>
          <w:trHeight w:val="585" w:hRule="exact"/>
        </w:trPr>
        <w:tc>
          <w:tcPr>
            <w:tcW w:w="461" w:type="dxa"/>
            <w:gridSpan w:val="3"/>
            <w:tcBorders>
              <w:tl2br w:val="nil"/>
              <w:tr2bl w:val="nil"/>
            </w:tcBorders>
            <w:noWrap w:val="0"/>
            <w:vAlign w:val="center"/>
          </w:tcPr>
          <w:p>
            <w:pPr>
              <w:spacing w:before="211" w:after="161" w:line="198" w:lineRule="exact"/>
              <w:jc w:val="center"/>
              <w:textAlignment w:val="baseline"/>
              <w:rPr>
                <w:rFonts w:hint="default" w:ascii="黑体" w:hAnsi="黑体" w:eastAsia="黑体" w:cs="黑体"/>
                <w:color w:val="auto"/>
                <w:sz w:val="18"/>
                <w:szCs w:val="18"/>
                <w:lang w:val="en-US" w:eastAsia="zh-CN"/>
              </w:rPr>
            </w:pPr>
            <w:r>
              <w:rPr>
                <w:rFonts w:hint="eastAsia" w:ascii="黑体" w:hAnsi="黑体" w:eastAsia="黑体"/>
                <w:color w:val="auto"/>
                <w:sz w:val="18"/>
                <w:szCs w:val="18"/>
                <w:lang w:val="en-US" w:eastAsia="zh-CN"/>
              </w:rPr>
              <w:t>23</w:t>
            </w:r>
          </w:p>
        </w:tc>
        <w:tc>
          <w:tcPr>
            <w:tcW w:w="779" w:type="dxa"/>
            <w:tcBorders>
              <w:tl2br w:val="nil"/>
              <w:tr2bl w:val="nil"/>
            </w:tcBorders>
            <w:noWrap w:val="0"/>
            <w:vAlign w:val="top"/>
          </w:tcPr>
          <w:p>
            <w:pPr>
              <w:spacing w:before="49" w:after="41" w:line="240" w:lineRule="exact"/>
              <w:ind w:left="108" w:right="180"/>
              <w:jc w:val="left"/>
              <w:textAlignment w:val="baseline"/>
              <w:rPr>
                <w:rFonts w:ascii="黑体" w:hAnsi="黑体" w:eastAsia="黑体" w:cs="黑体"/>
                <w:color w:val="auto"/>
                <w:spacing w:val="-3"/>
                <w:sz w:val="18"/>
                <w:szCs w:val="18"/>
                <w:lang w:val="zh-CN"/>
              </w:rPr>
            </w:pPr>
            <w:r>
              <w:rPr>
                <w:rFonts w:ascii="黑体" w:hAnsi="黑体" w:eastAsia="黑体"/>
                <w:color w:val="auto"/>
                <w:spacing w:val="-3"/>
                <w:sz w:val="18"/>
                <w:szCs w:val="18"/>
                <w:lang w:val="zh-CN"/>
              </w:rPr>
              <w:t>产品规格</w:t>
            </w:r>
          </w:p>
        </w:tc>
        <w:tc>
          <w:tcPr>
            <w:tcW w:w="748" w:type="dxa"/>
            <w:gridSpan w:val="2"/>
            <w:vMerge w:val="continue"/>
            <w:tcBorders>
              <w:tl2br w:val="nil"/>
              <w:tr2bl w:val="nil"/>
            </w:tcBorders>
            <w:noWrap w:val="0"/>
            <w:vAlign w:val="center"/>
          </w:tcPr>
          <w:p>
            <w:pPr>
              <w:rPr>
                <w:rFonts w:ascii="黑体" w:hAnsi="黑体" w:eastAsia="黑体" w:cs="黑体"/>
                <w:color w:val="auto"/>
                <w:sz w:val="18"/>
                <w:szCs w:val="18"/>
              </w:rPr>
            </w:pPr>
          </w:p>
        </w:tc>
        <w:tc>
          <w:tcPr>
            <w:tcW w:w="1095" w:type="dxa"/>
            <w:gridSpan w:val="2"/>
            <w:tcBorders>
              <w:tl2br w:val="nil"/>
              <w:tr2bl w:val="nil"/>
            </w:tcBorders>
            <w:noWrap w:val="0"/>
            <w:vAlign w:val="top"/>
          </w:tcPr>
          <w:p>
            <w:pPr>
              <w:spacing w:line="237" w:lineRule="exact"/>
              <w:ind w:left="108" w:right="180"/>
              <w:jc w:val="center"/>
              <w:textAlignment w:val="baseline"/>
              <w:rPr>
                <w:rFonts w:ascii="黑体" w:hAnsi="黑体" w:eastAsia="黑体" w:cs="黑体"/>
                <w:color w:val="auto"/>
                <w:spacing w:val="-4"/>
                <w:sz w:val="18"/>
                <w:szCs w:val="18"/>
                <w:lang w:val="zh-CN"/>
              </w:rPr>
            </w:pPr>
            <w:r>
              <w:rPr>
                <w:rFonts w:hint="eastAsia"/>
                <w:color w:val="auto"/>
                <w:lang w:val="en-US" w:eastAsia="zh-CN"/>
              </w:rPr>
              <w:t>★</w:t>
            </w:r>
            <w:r>
              <w:rPr>
                <w:rFonts w:ascii="黑体" w:hAnsi="黑体" w:eastAsia="黑体" w:cs="黑体"/>
                <w:color w:val="auto"/>
                <w:spacing w:val="-4"/>
                <w:sz w:val="18"/>
                <w:szCs w:val="18"/>
                <w:lang w:val="zh-CN"/>
              </w:rPr>
              <w:t>键盘数量</w:t>
            </w:r>
          </w:p>
        </w:tc>
        <w:tc>
          <w:tcPr>
            <w:tcW w:w="6153" w:type="dxa"/>
            <w:gridSpan w:val="5"/>
            <w:tcBorders>
              <w:tl2br w:val="nil"/>
              <w:tr2bl w:val="nil"/>
            </w:tcBorders>
            <w:noWrap w:val="0"/>
            <w:vAlign w:val="center"/>
          </w:tcPr>
          <w:p>
            <w:pPr>
              <w:spacing w:before="206" w:line="237" w:lineRule="exact"/>
              <w:ind w:left="110" w:right="180"/>
              <w:jc w:val="left"/>
              <w:textAlignment w:val="baseline"/>
              <w:rPr>
                <w:rFonts w:ascii="黑体" w:hAnsi="黑体" w:eastAsia="黑体" w:cs="黑体"/>
                <w:color w:val="auto"/>
                <w:spacing w:val="-4"/>
                <w:sz w:val="18"/>
                <w:szCs w:val="18"/>
                <w:lang w:val="zh-CN"/>
              </w:rPr>
            </w:pPr>
            <w:r>
              <w:rPr>
                <w:rFonts w:ascii="黑体" w:hAnsi="黑体" w:eastAsia="黑体" w:cs="黑体"/>
                <w:color w:val="auto"/>
                <w:spacing w:val="-4"/>
                <w:sz w:val="18"/>
                <w:szCs w:val="18"/>
                <w:lang w:val="zh-CN"/>
              </w:rPr>
              <w:t>≥1 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2"/>
          <w:gridAfter w:val="4"/>
          <w:wBefore w:w="12" w:type="dxa"/>
          <w:wAfter w:w="87" w:type="dxa"/>
          <w:trHeight w:val="585" w:hRule="exact"/>
        </w:trPr>
        <w:tc>
          <w:tcPr>
            <w:tcW w:w="461" w:type="dxa"/>
            <w:gridSpan w:val="3"/>
            <w:tcBorders>
              <w:tl2br w:val="nil"/>
              <w:tr2bl w:val="nil"/>
            </w:tcBorders>
            <w:noWrap w:val="0"/>
            <w:vAlign w:val="center"/>
          </w:tcPr>
          <w:p>
            <w:pPr>
              <w:spacing w:before="211" w:after="153" w:line="198" w:lineRule="exact"/>
              <w:jc w:val="center"/>
              <w:textAlignment w:val="baseline"/>
              <w:rPr>
                <w:rFonts w:hint="default" w:ascii="黑体" w:hAnsi="黑体" w:eastAsia="黑体" w:cs="黑体"/>
                <w:color w:val="auto"/>
                <w:sz w:val="18"/>
                <w:szCs w:val="18"/>
                <w:lang w:val="en-US" w:eastAsia="zh-CN"/>
              </w:rPr>
            </w:pPr>
            <w:r>
              <w:rPr>
                <w:rFonts w:hint="eastAsia" w:ascii="黑体" w:hAnsi="黑体" w:eastAsia="黑体"/>
                <w:color w:val="auto"/>
                <w:sz w:val="18"/>
                <w:szCs w:val="18"/>
                <w:lang w:val="en-US" w:eastAsia="zh-CN"/>
              </w:rPr>
              <w:t>24</w:t>
            </w:r>
          </w:p>
        </w:tc>
        <w:tc>
          <w:tcPr>
            <w:tcW w:w="779" w:type="dxa"/>
            <w:tcBorders>
              <w:tl2br w:val="nil"/>
              <w:tr2bl w:val="nil"/>
            </w:tcBorders>
            <w:noWrap w:val="0"/>
            <w:vAlign w:val="top"/>
          </w:tcPr>
          <w:p>
            <w:pPr>
              <w:spacing w:before="49" w:after="33" w:line="240" w:lineRule="exact"/>
              <w:ind w:left="108" w:right="180"/>
              <w:jc w:val="left"/>
              <w:textAlignment w:val="baseline"/>
              <w:rPr>
                <w:rFonts w:ascii="黑体" w:hAnsi="黑体" w:eastAsia="黑体" w:cs="黑体"/>
                <w:color w:val="auto"/>
                <w:spacing w:val="-3"/>
                <w:sz w:val="18"/>
                <w:szCs w:val="18"/>
                <w:lang w:val="zh-CN"/>
              </w:rPr>
            </w:pPr>
            <w:r>
              <w:rPr>
                <w:rFonts w:ascii="黑体" w:hAnsi="黑体" w:eastAsia="黑体"/>
                <w:color w:val="auto"/>
                <w:spacing w:val="-3"/>
                <w:sz w:val="18"/>
                <w:szCs w:val="18"/>
                <w:lang w:val="zh-CN"/>
              </w:rPr>
              <w:t>产品规格</w:t>
            </w:r>
          </w:p>
        </w:tc>
        <w:tc>
          <w:tcPr>
            <w:tcW w:w="748" w:type="dxa"/>
            <w:gridSpan w:val="2"/>
            <w:vMerge w:val="continue"/>
            <w:tcBorders>
              <w:tl2br w:val="nil"/>
              <w:tr2bl w:val="nil"/>
            </w:tcBorders>
            <w:noWrap w:val="0"/>
            <w:vAlign w:val="center"/>
          </w:tcPr>
          <w:p>
            <w:pPr>
              <w:rPr>
                <w:rFonts w:ascii="黑体" w:hAnsi="黑体" w:eastAsia="黑体" w:cs="黑体"/>
                <w:color w:val="auto"/>
                <w:sz w:val="18"/>
                <w:szCs w:val="18"/>
              </w:rPr>
            </w:pPr>
          </w:p>
        </w:tc>
        <w:tc>
          <w:tcPr>
            <w:tcW w:w="1095" w:type="dxa"/>
            <w:gridSpan w:val="2"/>
            <w:tcBorders>
              <w:tl2br w:val="nil"/>
              <w:tr2bl w:val="nil"/>
            </w:tcBorders>
            <w:noWrap w:val="0"/>
            <w:vAlign w:val="top"/>
          </w:tcPr>
          <w:p>
            <w:pPr>
              <w:spacing w:line="237" w:lineRule="exact"/>
              <w:ind w:left="108" w:right="180"/>
              <w:jc w:val="center"/>
              <w:textAlignment w:val="baseline"/>
              <w:rPr>
                <w:rFonts w:ascii="黑体" w:hAnsi="黑体" w:eastAsia="黑体" w:cs="黑体"/>
                <w:color w:val="auto"/>
                <w:spacing w:val="-4"/>
                <w:sz w:val="18"/>
                <w:szCs w:val="18"/>
                <w:lang w:val="zh-CN"/>
              </w:rPr>
            </w:pPr>
            <w:r>
              <w:rPr>
                <w:rFonts w:hint="eastAsia"/>
                <w:color w:val="auto"/>
                <w:lang w:val="en-US" w:eastAsia="zh-CN"/>
              </w:rPr>
              <w:t>★</w:t>
            </w:r>
            <w:r>
              <w:rPr>
                <w:rFonts w:ascii="黑体" w:hAnsi="黑体" w:eastAsia="黑体" w:cs="黑体"/>
                <w:color w:val="auto"/>
                <w:spacing w:val="-4"/>
                <w:sz w:val="18"/>
                <w:szCs w:val="18"/>
                <w:lang w:val="zh-CN"/>
              </w:rPr>
              <w:t>键盘按键数目</w:t>
            </w:r>
          </w:p>
        </w:tc>
        <w:tc>
          <w:tcPr>
            <w:tcW w:w="6153" w:type="dxa"/>
            <w:gridSpan w:val="5"/>
            <w:tcBorders>
              <w:tl2br w:val="nil"/>
              <w:tr2bl w:val="nil"/>
            </w:tcBorders>
            <w:noWrap w:val="0"/>
            <w:vAlign w:val="center"/>
          </w:tcPr>
          <w:p>
            <w:pPr>
              <w:spacing w:line="237" w:lineRule="exact"/>
              <w:ind w:left="110" w:right="180"/>
              <w:jc w:val="left"/>
              <w:textAlignment w:val="baseline"/>
              <w:rPr>
                <w:rFonts w:ascii="黑体" w:hAnsi="黑体" w:eastAsia="黑体" w:cs="黑体"/>
                <w:color w:val="auto"/>
                <w:spacing w:val="-4"/>
                <w:sz w:val="18"/>
                <w:szCs w:val="18"/>
                <w:lang w:val="zh-CN"/>
              </w:rPr>
            </w:pPr>
            <w:r>
              <w:rPr>
                <w:rFonts w:ascii="黑体" w:hAnsi="黑体" w:eastAsia="黑体" w:cs="黑体"/>
                <w:color w:val="auto"/>
                <w:spacing w:val="-4"/>
                <w:sz w:val="18"/>
                <w:szCs w:val="18"/>
                <w:lang w:val="zh-CN"/>
              </w:rPr>
              <w:t>101 键/104 键等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741"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25</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restart"/>
            <w:tcBorders>
              <w:tl2br w:val="nil"/>
              <w:tr2bl w:val="nil"/>
            </w:tcBorders>
            <w:noWrap w:val="0"/>
            <w:vAlign w:val="center"/>
          </w:tcPr>
          <w:p>
            <w:pPr>
              <w:widowControl/>
              <w:spacing w:line="240" w:lineRule="exact"/>
              <w:jc w:val="center"/>
              <w:rPr>
                <w:color w:val="auto"/>
                <w:sz w:val="18"/>
                <w:szCs w:val="18"/>
              </w:rPr>
            </w:pPr>
            <w:r>
              <w:rPr>
                <w:rFonts w:hint="eastAsia"/>
                <w:color w:val="auto"/>
                <w:lang w:val="en-US" w:eastAsia="zh-CN"/>
              </w:rPr>
              <w:t>★</w:t>
            </w:r>
            <w:r>
              <w:rPr>
                <w:rFonts w:hint="eastAsia" w:ascii="黑体" w:hAnsi="黑体" w:eastAsia="黑体" w:cs="黑体"/>
                <w:color w:val="auto"/>
                <w:sz w:val="18"/>
                <w:szCs w:val="18"/>
                <w:lang w:val="zh-CN"/>
              </w:rPr>
              <w:t>外设规格</w:t>
            </w:r>
          </w:p>
        </w:tc>
        <w:tc>
          <w:tcPr>
            <w:tcW w:w="1035" w:type="dxa"/>
            <w:gridSpan w:val="2"/>
            <w:tcBorders>
              <w:tl2br w:val="nil"/>
              <w:tr2bl w:val="nil"/>
            </w:tcBorders>
            <w:noWrap w:val="0"/>
            <w:vAlign w:val="top"/>
          </w:tcPr>
          <w:p>
            <w:pPr>
              <w:widowControl/>
              <w:spacing w:line="240" w:lineRule="exact"/>
              <w:ind w:left="108" w:right="252"/>
              <w:jc w:val="left"/>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键盘连接方式</w:t>
            </w:r>
          </w:p>
        </w:tc>
        <w:tc>
          <w:tcPr>
            <w:tcW w:w="6120" w:type="dxa"/>
            <w:gridSpan w:val="3"/>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有线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72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26</w:t>
            </w:r>
          </w:p>
        </w:tc>
        <w:tc>
          <w:tcPr>
            <w:tcW w:w="788" w:type="dxa"/>
            <w:gridSpan w:val="2"/>
            <w:tcBorders>
              <w:tl2br w:val="nil"/>
              <w:tr2bl w:val="nil"/>
            </w:tcBorders>
            <w:noWrap w:val="0"/>
            <w:vAlign w:val="center"/>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252"/>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键盘键程</w:t>
            </w:r>
          </w:p>
        </w:tc>
        <w:tc>
          <w:tcPr>
            <w:tcW w:w="6120" w:type="dxa"/>
            <w:gridSpan w:val="3"/>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2.3</w:t>
            </w:r>
            <w:r>
              <w:rPr>
                <w:rFonts w:ascii="黑体" w:hAnsi="黑体" w:eastAsia="黑体"/>
                <w:color w:val="auto"/>
                <w:sz w:val="18"/>
                <w:szCs w:val="18"/>
              </w:rPr>
              <w:t xml:space="preserve">mm </w:t>
            </w:r>
            <w:r>
              <w:rPr>
                <w:rFonts w:hint="eastAsia" w:ascii="黑体" w:hAnsi="黑体" w:eastAsia="黑体"/>
                <w:color w:val="auto"/>
                <w:sz w:val="18"/>
                <w:szCs w:val="18"/>
              </w:rPr>
              <w:t>~</w:t>
            </w:r>
            <w:r>
              <w:rPr>
                <w:rFonts w:ascii="黑体" w:hAnsi="黑体" w:eastAsia="黑体"/>
                <w:color w:val="auto"/>
                <w:sz w:val="18"/>
                <w:szCs w:val="18"/>
              </w:rPr>
              <w:t xml:space="preserve"> 4.0mm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830"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27</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top"/>
          </w:tcPr>
          <w:p>
            <w:pPr>
              <w:widowControl/>
              <w:spacing w:line="240" w:lineRule="exact"/>
              <w:ind w:left="108" w:right="252"/>
              <w:jc w:val="left"/>
              <w:textAlignment w:val="baseline"/>
              <w:rPr>
                <w:rFonts w:ascii="黑体" w:hAnsi="黑体" w:eastAsia="黑体"/>
                <w:color w:val="auto"/>
                <w:spacing w:val="-5"/>
                <w:sz w:val="18"/>
                <w:szCs w:val="18"/>
                <w:lang w:val="zh-CN"/>
              </w:rPr>
            </w:pPr>
            <w:r>
              <w:rPr>
                <w:rFonts w:hint="eastAsia"/>
                <w:color w:val="auto"/>
                <w:lang w:val="en-US" w:eastAsia="zh-CN"/>
              </w:rPr>
              <w:t>★</w:t>
            </w:r>
            <w:r>
              <w:rPr>
                <w:rFonts w:ascii="黑体" w:hAnsi="黑体" w:eastAsia="黑体"/>
                <w:color w:val="auto"/>
                <w:spacing w:val="-5"/>
                <w:sz w:val="18"/>
                <w:szCs w:val="18"/>
                <w:lang w:val="zh-CN"/>
              </w:rPr>
              <w:t>键盘按键压力</w:t>
            </w:r>
          </w:p>
        </w:tc>
        <w:tc>
          <w:tcPr>
            <w:tcW w:w="6120" w:type="dxa"/>
            <w:gridSpan w:val="3"/>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 xml:space="preserve">按键压力应在 0.54 </w:t>
            </w:r>
            <w:r>
              <w:rPr>
                <w:rFonts w:ascii="黑体" w:hAnsi="黑体" w:eastAsia="黑体"/>
                <w:color w:val="auto"/>
                <w:sz w:val="18"/>
                <w:szCs w:val="18"/>
              </w:rPr>
              <w:t>N±0.14N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771"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28</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有线键盘连接线</w:t>
            </w:r>
          </w:p>
        </w:tc>
        <w:tc>
          <w:tcPr>
            <w:tcW w:w="6120" w:type="dxa"/>
            <w:gridSpan w:val="3"/>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≥1.5 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581"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29</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top"/>
          </w:tcPr>
          <w:p>
            <w:pPr>
              <w:widowControl/>
              <w:spacing w:line="240" w:lineRule="exact"/>
              <w:ind w:left="108" w:right="252"/>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键盘颜色</w:t>
            </w:r>
          </w:p>
        </w:tc>
        <w:tc>
          <w:tcPr>
            <w:tcW w:w="6120" w:type="dxa"/>
            <w:gridSpan w:val="3"/>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黑色/银色等商务色系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78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30</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top"/>
          </w:tcPr>
          <w:p>
            <w:pPr>
              <w:widowControl/>
              <w:spacing w:line="240" w:lineRule="exact"/>
              <w:ind w:left="108" w:right="252"/>
              <w:jc w:val="left"/>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鼠标连接方式</w:t>
            </w:r>
          </w:p>
        </w:tc>
        <w:tc>
          <w:tcPr>
            <w:tcW w:w="6120" w:type="dxa"/>
            <w:gridSpan w:val="3"/>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有线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801"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31</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top"/>
          </w:tcPr>
          <w:p>
            <w:pPr>
              <w:widowControl/>
              <w:spacing w:line="240" w:lineRule="exact"/>
              <w:ind w:left="72" w:right="180"/>
              <w:jc w:val="left"/>
              <w:textAlignment w:val="baseline"/>
              <w:rPr>
                <w:rFonts w:ascii="黑体" w:hAnsi="黑体" w:eastAsia="黑体"/>
                <w:color w:val="auto"/>
                <w:sz w:val="18"/>
                <w:szCs w:val="18"/>
                <w:lang w:val="zh-CN"/>
              </w:rPr>
            </w:pPr>
            <w:r>
              <w:rPr>
                <w:rFonts w:hint="eastAsia"/>
                <w:color w:val="auto"/>
                <w:lang w:val="en-US" w:eastAsia="zh-CN"/>
              </w:rPr>
              <w:t>★</w:t>
            </w:r>
            <w:r>
              <w:rPr>
                <w:rFonts w:ascii="黑体" w:hAnsi="黑体" w:eastAsia="黑体"/>
                <w:color w:val="auto"/>
                <w:sz w:val="18"/>
                <w:szCs w:val="18"/>
                <w:lang w:val="zh-CN"/>
              </w:rPr>
              <w:t>有线鼠标连接线</w:t>
            </w:r>
          </w:p>
        </w:tc>
        <w:tc>
          <w:tcPr>
            <w:tcW w:w="6120" w:type="dxa"/>
            <w:gridSpan w:val="3"/>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≥1.5 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711"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32</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19"/>
                <w:sz w:val="18"/>
                <w:szCs w:val="18"/>
                <w:lang w:val="zh-CN"/>
              </w:rPr>
            </w:pPr>
            <w:r>
              <w:rPr>
                <w:rFonts w:hint="eastAsia"/>
                <w:color w:val="auto"/>
                <w:lang w:val="en-US" w:eastAsia="zh-CN"/>
              </w:rPr>
              <w:t>★</w:t>
            </w:r>
            <w:r>
              <w:rPr>
                <w:rFonts w:ascii="黑体" w:hAnsi="黑体" w:eastAsia="黑体"/>
                <w:color w:val="auto"/>
                <w:spacing w:val="-19"/>
                <w:sz w:val="18"/>
                <w:szCs w:val="18"/>
                <w:lang w:val="zh-CN"/>
              </w:rPr>
              <w:t xml:space="preserve">鼠标 </w:t>
            </w:r>
            <w:r>
              <w:rPr>
                <w:rFonts w:ascii="黑体" w:hAnsi="黑体" w:eastAsia="黑体"/>
                <w:color w:val="auto"/>
                <w:spacing w:val="-19"/>
                <w:sz w:val="18"/>
                <w:szCs w:val="18"/>
              </w:rPr>
              <w:t xml:space="preserve">DPI </w:t>
            </w:r>
            <w:r>
              <w:rPr>
                <w:rFonts w:ascii="黑体" w:hAnsi="黑体" w:eastAsia="黑体"/>
                <w:color w:val="auto"/>
                <w:spacing w:val="-19"/>
                <w:sz w:val="18"/>
                <w:szCs w:val="18"/>
                <w:lang w:val="zh-CN"/>
              </w:rPr>
              <w:t>分辨率</w:t>
            </w:r>
          </w:p>
        </w:tc>
        <w:tc>
          <w:tcPr>
            <w:tcW w:w="6120" w:type="dxa"/>
            <w:gridSpan w:val="3"/>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800~1600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57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33</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top"/>
          </w:tcPr>
          <w:p>
            <w:pPr>
              <w:widowControl/>
              <w:spacing w:line="240" w:lineRule="exact"/>
              <w:ind w:left="108" w:right="252"/>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鼠标颜色</w:t>
            </w:r>
          </w:p>
        </w:tc>
        <w:tc>
          <w:tcPr>
            <w:tcW w:w="6120" w:type="dxa"/>
            <w:gridSpan w:val="3"/>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黑色/银色等商务色系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801"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34</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top"/>
          </w:tcPr>
          <w:p>
            <w:pPr>
              <w:widowControl/>
              <w:spacing w:line="240" w:lineRule="exact"/>
              <w:ind w:left="108" w:right="252"/>
              <w:jc w:val="left"/>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鼠标其他要求</w:t>
            </w:r>
          </w:p>
        </w:tc>
        <w:tc>
          <w:tcPr>
            <w:tcW w:w="6120" w:type="dxa"/>
            <w:gridSpan w:val="3"/>
            <w:tcBorders>
              <w:tl2br w:val="nil"/>
              <w:tr2bl w:val="nil"/>
            </w:tcBorders>
            <w:noWrap w:val="0"/>
            <w:vAlign w:val="top"/>
          </w:tcPr>
          <w:p>
            <w:pPr>
              <w:widowControl/>
              <w:spacing w:line="240" w:lineRule="exact"/>
              <w:ind w:left="108"/>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 xml:space="preserve">其它参数应符合 </w:t>
            </w:r>
            <w:r>
              <w:rPr>
                <w:rFonts w:ascii="黑体" w:hAnsi="黑体" w:eastAsia="黑体"/>
                <w:color w:val="auto"/>
                <w:spacing w:val="-3"/>
                <w:sz w:val="18"/>
                <w:szCs w:val="18"/>
              </w:rPr>
              <w:t xml:space="preserve">GB/T 26245 </w:t>
            </w:r>
            <w:r>
              <w:rPr>
                <w:rFonts w:ascii="黑体" w:hAnsi="黑体" w:eastAsia="黑体"/>
                <w:color w:val="auto"/>
                <w:spacing w:val="-3"/>
                <w:sz w:val="18"/>
                <w:szCs w:val="18"/>
                <w:lang w:val="zh-CN"/>
              </w:rPr>
              <w:t>的相关规定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581"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35</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5"/>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内置光驱</w:t>
            </w:r>
          </w:p>
        </w:tc>
        <w:tc>
          <w:tcPr>
            <w:tcW w:w="6120" w:type="dxa"/>
            <w:gridSpan w:val="3"/>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hint="eastAsia" w:ascii="黑体" w:hAnsi="黑体" w:eastAsia="黑体"/>
                <w:color w:val="auto"/>
                <w:sz w:val="18"/>
                <w:szCs w:val="18"/>
                <w:lang w:val="zh-CN"/>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106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36</w:t>
            </w:r>
          </w:p>
        </w:tc>
        <w:tc>
          <w:tcPr>
            <w:tcW w:w="788"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tcBorders>
              <w:tl2br w:val="nil"/>
              <w:tr2bl w:val="nil"/>
            </w:tcBorders>
            <w:noWrap w:val="0"/>
            <w:vAlign w:val="center"/>
          </w:tcPr>
          <w:p>
            <w:pPr>
              <w:widowControl/>
              <w:spacing w:line="240" w:lineRule="exact"/>
              <w:textAlignment w:val="baseline"/>
              <w:rPr>
                <w:rFonts w:ascii="黑体" w:hAnsi="黑体" w:eastAsia="黑体"/>
                <w:color w:val="auto"/>
                <w:sz w:val="18"/>
                <w:szCs w:val="18"/>
                <w:lang w:val="zh-CN"/>
              </w:rPr>
            </w:pPr>
            <w:r>
              <w:rPr>
                <w:rFonts w:hint="eastAsia"/>
                <w:color w:val="auto"/>
                <w:lang w:val="en-US" w:eastAsia="zh-CN"/>
              </w:rPr>
              <w:t>★</w:t>
            </w:r>
            <w:r>
              <w:rPr>
                <w:rFonts w:hint="eastAsia" w:ascii="黑体" w:hAnsi="黑体" w:eastAsia="黑体"/>
                <w:color w:val="auto"/>
                <w:sz w:val="18"/>
                <w:szCs w:val="18"/>
                <w:lang w:val="zh-CN"/>
              </w:rPr>
              <w:t>网络设备规格</w:t>
            </w: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有线网卡数量</w:t>
            </w:r>
          </w:p>
        </w:tc>
        <w:tc>
          <w:tcPr>
            <w:tcW w:w="6120" w:type="dxa"/>
            <w:gridSpan w:val="3"/>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834"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37</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restart"/>
            <w:tcBorders>
              <w:tl2br w:val="nil"/>
              <w:tr2bl w:val="nil"/>
            </w:tcBorders>
            <w:noWrap w:val="0"/>
            <w:vAlign w:val="center"/>
          </w:tcPr>
          <w:p>
            <w:pPr>
              <w:widowControl/>
              <w:spacing w:line="240" w:lineRule="exact"/>
              <w:jc w:val="center"/>
              <w:textAlignment w:val="baseline"/>
              <w:rPr>
                <w:rFonts w:ascii="黑体" w:hAnsi="黑体" w:eastAsia="黑体"/>
                <w:color w:val="auto"/>
                <w:sz w:val="18"/>
                <w:szCs w:val="18"/>
                <w:lang w:val="zh-CN"/>
              </w:rPr>
            </w:pPr>
            <w:r>
              <w:rPr>
                <w:rFonts w:hint="eastAsia"/>
                <w:color w:val="auto"/>
                <w:lang w:val="en-US" w:eastAsia="zh-CN"/>
              </w:rPr>
              <w:t>★</w:t>
            </w:r>
            <w:r>
              <w:rPr>
                <w:rFonts w:ascii="黑体" w:hAnsi="黑体" w:eastAsia="黑体"/>
                <w:color w:val="auto"/>
                <w:sz w:val="18"/>
                <w:szCs w:val="18"/>
                <w:lang w:val="zh-CN"/>
              </w:rPr>
              <w:t>外部</w:t>
            </w:r>
            <w:r>
              <w:rPr>
                <w:rFonts w:ascii="黑体" w:hAnsi="黑体" w:eastAsia="黑体"/>
                <w:color w:val="auto"/>
                <w:sz w:val="18"/>
                <w:szCs w:val="18"/>
              </w:rPr>
              <w:br w:type="textWrapping"/>
            </w:r>
            <w:r>
              <w:rPr>
                <w:rFonts w:ascii="黑体" w:hAnsi="黑体" w:eastAsia="黑体"/>
                <w:color w:val="auto"/>
                <w:sz w:val="18"/>
                <w:szCs w:val="18"/>
                <w:lang w:val="zh-CN"/>
              </w:rPr>
              <w:t>接口</w:t>
            </w:r>
            <w:r>
              <w:rPr>
                <w:rFonts w:ascii="黑体" w:hAnsi="黑体" w:eastAsia="黑体"/>
                <w:color w:val="auto"/>
                <w:sz w:val="18"/>
                <w:szCs w:val="18"/>
              </w:rPr>
              <w:br w:type="textWrapping"/>
            </w:r>
            <w:r>
              <w:rPr>
                <w:rFonts w:ascii="黑体" w:hAnsi="黑体" w:eastAsia="黑体"/>
                <w:color w:val="auto"/>
                <w:sz w:val="18"/>
                <w:szCs w:val="18"/>
                <w:lang w:val="zh-CN"/>
              </w:rPr>
              <w:t>规格</w:t>
            </w:r>
          </w:p>
        </w:tc>
        <w:tc>
          <w:tcPr>
            <w:tcW w:w="1035" w:type="dxa"/>
            <w:gridSpan w:val="2"/>
            <w:tcBorders>
              <w:tl2br w:val="nil"/>
              <w:tr2bl w:val="nil"/>
            </w:tcBorders>
            <w:noWrap w:val="0"/>
            <w:vAlign w:val="top"/>
          </w:tcPr>
          <w:p>
            <w:pPr>
              <w:widowControl/>
              <w:spacing w:line="240" w:lineRule="exact"/>
              <w:ind w:left="108"/>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rPr>
              <w:t xml:space="preserve">USB </w:t>
            </w:r>
            <w:r>
              <w:rPr>
                <w:rFonts w:ascii="黑体" w:hAnsi="黑体" w:eastAsia="黑体"/>
                <w:color w:val="auto"/>
                <w:spacing w:val="-3"/>
                <w:sz w:val="18"/>
                <w:szCs w:val="18"/>
                <w:lang w:val="zh-CN"/>
              </w:rPr>
              <w:t>接口数量</w:t>
            </w:r>
          </w:p>
        </w:tc>
        <w:tc>
          <w:tcPr>
            <w:tcW w:w="6120" w:type="dxa"/>
            <w:gridSpan w:val="3"/>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机箱前面板应提供不少于</w:t>
            </w:r>
            <w:r>
              <w:rPr>
                <w:rFonts w:hint="eastAsia" w:ascii="黑体" w:hAnsi="黑体" w:eastAsia="黑体"/>
                <w:color w:val="auto"/>
                <w:spacing w:val="-3"/>
                <w:sz w:val="18"/>
                <w:szCs w:val="18"/>
              </w:rPr>
              <w:t>4</w:t>
            </w:r>
            <w:r>
              <w:rPr>
                <w:rFonts w:ascii="黑体" w:hAnsi="黑体" w:eastAsia="黑体"/>
                <w:color w:val="auto"/>
                <w:spacing w:val="-3"/>
                <w:sz w:val="18"/>
                <w:szCs w:val="18"/>
                <w:lang w:val="zh-CN"/>
              </w:rPr>
              <w:t xml:space="preserve"> 个 </w:t>
            </w:r>
            <w:r>
              <w:rPr>
                <w:rFonts w:ascii="黑体" w:hAnsi="黑体" w:eastAsia="黑体"/>
                <w:color w:val="auto"/>
                <w:spacing w:val="-3"/>
                <w:sz w:val="18"/>
                <w:szCs w:val="18"/>
              </w:rPr>
              <w:t xml:space="preserve">USB </w:t>
            </w:r>
            <w:r>
              <w:rPr>
                <w:rFonts w:ascii="黑体" w:hAnsi="黑体" w:eastAsia="黑体"/>
                <w:color w:val="auto"/>
                <w:spacing w:val="-3"/>
                <w:sz w:val="18"/>
                <w:szCs w:val="18"/>
                <w:lang w:val="zh-CN"/>
              </w:rPr>
              <w:t>接口(含</w:t>
            </w:r>
            <w:r>
              <w:rPr>
                <w:rFonts w:ascii="黑体" w:hAnsi="黑体" w:eastAsia="黑体"/>
                <w:color w:val="auto"/>
                <w:spacing w:val="-3"/>
                <w:sz w:val="18"/>
                <w:szCs w:val="18"/>
              </w:rPr>
              <w:t>2</w:t>
            </w:r>
            <w:r>
              <w:rPr>
                <w:rFonts w:ascii="黑体" w:hAnsi="黑体" w:eastAsia="黑体"/>
                <w:color w:val="auto"/>
                <w:spacing w:val="-3"/>
                <w:sz w:val="18"/>
                <w:szCs w:val="18"/>
                <w:lang w:val="zh-CN"/>
              </w:rPr>
              <w:t xml:space="preserve"> 个 </w:t>
            </w:r>
            <w:r>
              <w:rPr>
                <w:rFonts w:ascii="黑体" w:hAnsi="黑体" w:eastAsia="黑体"/>
                <w:color w:val="auto"/>
                <w:spacing w:val="-3"/>
                <w:sz w:val="18"/>
                <w:szCs w:val="18"/>
              </w:rPr>
              <w:t xml:space="preserve">USB3.2 </w:t>
            </w:r>
            <w:r>
              <w:rPr>
                <w:rFonts w:hint="eastAsia" w:ascii="黑体" w:hAnsi="黑体" w:eastAsia="黑体"/>
                <w:color w:val="auto"/>
                <w:spacing w:val="-3"/>
                <w:sz w:val="18"/>
                <w:szCs w:val="18"/>
                <w:lang w:val="zh-CN"/>
              </w:rPr>
              <w:t>或</w:t>
            </w:r>
            <w:r>
              <w:rPr>
                <w:rFonts w:ascii="黑体" w:hAnsi="黑体" w:eastAsia="黑体"/>
                <w:color w:val="auto"/>
                <w:spacing w:val="-3"/>
                <w:sz w:val="18"/>
                <w:szCs w:val="18"/>
                <w:lang w:val="zh-CN"/>
              </w:rPr>
              <w:t>以上接口)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834"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38</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rFonts w:ascii="黑体" w:hAnsi="黑体" w:eastAsia="黑体"/>
                <w:color w:val="auto"/>
                <w:sz w:val="18"/>
                <w:szCs w:val="18"/>
                <w:lang w:val="zh-CN"/>
              </w:rPr>
            </w:pPr>
          </w:p>
        </w:tc>
        <w:tc>
          <w:tcPr>
            <w:tcW w:w="1035" w:type="dxa"/>
            <w:gridSpan w:val="2"/>
            <w:tcBorders>
              <w:tl2br w:val="nil"/>
              <w:tr2bl w:val="nil"/>
            </w:tcBorders>
            <w:noWrap w:val="0"/>
            <w:vAlign w:val="top"/>
          </w:tcPr>
          <w:p>
            <w:pPr>
              <w:widowControl/>
              <w:spacing w:line="240" w:lineRule="exact"/>
              <w:ind w:left="108" w:right="252"/>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4"/>
                <w:sz w:val="18"/>
                <w:szCs w:val="18"/>
                <w:lang w:val="zh-CN"/>
              </w:rPr>
              <w:t>视频接口数量</w:t>
            </w:r>
          </w:p>
        </w:tc>
        <w:tc>
          <w:tcPr>
            <w:tcW w:w="6120" w:type="dxa"/>
            <w:gridSpan w:val="3"/>
            <w:tcBorders>
              <w:tl2br w:val="nil"/>
              <w:tr2bl w:val="nil"/>
            </w:tcBorders>
            <w:noWrap w:val="0"/>
            <w:vAlign w:val="center"/>
          </w:tcPr>
          <w:p>
            <w:pPr>
              <w:widowControl/>
              <w:spacing w:line="240" w:lineRule="exact"/>
              <w:ind w:left="105"/>
              <w:jc w:val="left"/>
              <w:textAlignment w:val="baseline"/>
              <w:rPr>
                <w:rFonts w:ascii="黑体" w:hAnsi="黑体" w:eastAsia="黑体"/>
                <w:color w:val="auto"/>
                <w:spacing w:val="-3"/>
                <w:sz w:val="18"/>
                <w:szCs w:val="18"/>
                <w:lang w:val="zh-CN"/>
              </w:rPr>
            </w:pPr>
            <w:r>
              <w:rPr>
                <w:rFonts w:ascii="黑体" w:hAnsi="黑体" w:eastAsia="黑体"/>
                <w:color w:val="auto"/>
                <w:sz w:val="18"/>
                <w:szCs w:val="18"/>
                <w:lang w:val="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834"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39</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rFonts w:ascii="黑体" w:hAnsi="黑体" w:eastAsia="黑体"/>
                <w:color w:val="auto"/>
                <w:sz w:val="18"/>
                <w:szCs w:val="18"/>
                <w:lang w:val="zh-CN"/>
              </w:rPr>
            </w:pPr>
          </w:p>
        </w:tc>
        <w:tc>
          <w:tcPr>
            <w:tcW w:w="1035" w:type="dxa"/>
            <w:gridSpan w:val="2"/>
            <w:tcBorders>
              <w:tl2br w:val="nil"/>
              <w:tr2bl w:val="nil"/>
            </w:tcBorders>
            <w:noWrap w:val="0"/>
            <w:vAlign w:val="top"/>
          </w:tcPr>
          <w:p>
            <w:pPr>
              <w:widowControl/>
              <w:spacing w:line="240" w:lineRule="exact"/>
              <w:ind w:left="108" w:right="252"/>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4"/>
                <w:sz w:val="18"/>
                <w:szCs w:val="18"/>
                <w:lang w:val="zh-CN"/>
              </w:rPr>
              <w:t>音频接口数量</w:t>
            </w:r>
          </w:p>
        </w:tc>
        <w:tc>
          <w:tcPr>
            <w:tcW w:w="6120" w:type="dxa"/>
            <w:gridSpan w:val="3"/>
            <w:tcBorders>
              <w:tl2br w:val="nil"/>
              <w:tr2bl w:val="nil"/>
            </w:tcBorders>
            <w:noWrap w:val="0"/>
            <w:vAlign w:val="center"/>
          </w:tcPr>
          <w:p>
            <w:pPr>
              <w:widowControl/>
              <w:spacing w:line="240" w:lineRule="exact"/>
              <w:ind w:left="105"/>
              <w:jc w:val="left"/>
              <w:textAlignment w:val="baseline"/>
              <w:rPr>
                <w:rFonts w:ascii="黑体" w:hAnsi="黑体" w:eastAsia="黑体"/>
                <w:color w:val="auto"/>
                <w:spacing w:val="-3"/>
                <w:sz w:val="18"/>
                <w:szCs w:val="18"/>
                <w:lang w:val="zh-CN"/>
              </w:rPr>
            </w:pPr>
            <w:r>
              <w:rPr>
                <w:rFonts w:ascii="黑体" w:hAnsi="黑体" w:eastAsia="黑体"/>
                <w:color w:val="auto"/>
                <w:sz w:val="18"/>
                <w:szCs w:val="18"/>
                <w:lang w:val="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6"/>
          <w:wBefore w:w="12" w:type="dxa"/>
          <w:wAfter w:w="132" w:type="dxa"/>
          <w:trHeight w:val="155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40</w:t>
            </w:r>
          </w:p>
        </w:tc>
        <w:tc>
          <w:tcPr>
            <w:tcW w:w="788" w:type="dxa"/>
            <w:gridSpan w:val="2"/>
            <w:tcBorders>
              <w:tl2br w:val="nil"/>
              <w:tr2bl w:val="nil"/>
            </w:tcBorders>
            <w:noWrap w:val="0"/>
            <w:vAlign w:val="center"/>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restart"/>
            <w:tcBorders>
              <w:tl2br w:val="nil"/>
              <w:tr2bl w:val="nil"/>
            </w:tcBorders>
            <w:noWrap w:val="0"/>
            <w:vAlign w:val="center"/>
          </w:tcPr>
          <w:p>
            <w:pPr>
              <w:widowControl/>
              <w:spacing w:line="240" w:lineRule="exact"/>
              <w:jc w:val="center"/>
              <w:textAlignment w:val="baseline"/>
              <w:rPr>
                <w:rFonts w:ascii="黑体" w:hAnsi="黑体" w:eastAsia="黑体"/>
                <w:color w:val="auto"/>
                <w:sz w:val="18"/>
                <w:szCs w:val="18"/>
                <w:lang w:val="zh-CN"/>
              </w:rPr>
            </w:pPr>
            <w:r>
              <w:rPr>
                <w:rFonts w:hint="eastAsia"/>
                <w:color w:val="auto"/>
                <w:lang w:val="en-US" w:eastAsia="zh-CN"/>
              </w:rPr>
              <w:t>★</w:t>
            </w:r>
            <w:r>
              <w:rPr>
                <w:rFonts w:ascii="黑体" w:hAnsi="黑体" w:eastAsia="黑体"/>
                <w:color w:val="auto"/>
                <w:sz w:val="18"/>
                <w:szCs w:val="18"/>
                <w:lang w:val="zh-CN"/>
              </w:rPr>
              <w:t>整机</w:t>
            </w:r>
            <w:r>
              <w:rPr>
                <w:rFonts w:ascii="黑体" w:hAnsi="黑体" w:eastAsia="黑体"/>
                <w:color w:val="auto"/>
                <w:sz w:val="18"/>
                <w:szCs w:val="18"/>
              </w:rPr>
              <w:br w:type="textWrapping"/>
            </w:r>
            <w:r>
              <w:rPr>
                <w:rFonts w:ascii="黑体" w:hAnsi="黑体" w:eastAsia="黑体"/>
                <w:color w:val="auto"/>
                <w:sz w:val="18"/>
                <w:szCs w:val="18"/>
                <w:lang w:val="zh-CN"/>
              </w:rPr>
              <w:t>基础</w:t>
            </w:r>
            <w:r>
              <w:rPr>
                <w:rFonts w:ascii="黑体" w:hAnsi="黑体" w:eastAsia="黑体"/>
                <w:color w:val="auto"/>
                <w:sz w:val="18"/>
                <w:szCs w:val="18"/>
              </w:rPr>
              <w:br w:type="textWrapping"/>
            </w:r>
            <w:r>
              <w:rPr>
                <w:rFonts w:ascii="黑体" w:hAnsi="黑体" w:eastAsia="黑体"/>
                <w:color w:val="auto"/>
                <w:sz w:val="18"/>
                <w:szCs w:val="18"/>
                <w:lang w:val="zh-CN"/>
              </w:rPr>
              <w:t>规格</w:t>
            </w:r>
          </w:p>
        </w:tc>
        <w:tc>
          <w:tcPr>
            <w:tcW w:w="1035" w:type="dxa"/>
            <w:gridSpan w:val="2"/>
            <w:tcBorders>
              <w:tl2br w:val="nil"/>
              <w:tr2bl w:val="nil"/>
            </w:tcBorders>
            <w:noWrap w:val="0"/>
            <w:vAlign w:val="center"/>
          </w:tcPr>
          <w:p>
            <w:pPr>
              <w:widowControl/>
              <w:spacing w:line="240" w:lineRule="exact"/>
              <w:ind w:left="108" w:right="252"/>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整机外观</w:t>
            </w:r>
          </w:p>
        </w:tc>
        <w:tc>
          <w:tcPr>
            <w:tcW w:w="6105" w:type="dxa"/>
            <w:gridSpan w:val="2"/>
            <w:tcBorders>
              <w:tl2br w:val="nil"/>
              <w:tr2bl w:val="nil"/>
            </w:tcBorders>
            <w:noWrap w:val="0"/>
            <w:vAlign w:val="center"/>
          </w:tcPr>
          <w:p>
            <w:pPr>
              <w:widowControl/>
              <w:numPr>
                <w:ilvl w:val="0"/>
                <w:numId w:val="3"/>
              </w:numPr>
              <w:tabs>
                <w:tab w:val="left" w:pos="360"/>
                <w:tab w:val="clear" w:pos="216"/>
              </w:tabs>
              <w:spacing w:line="240" w:lineRule="exact"/>
              <w:ind w:left="144" w:right="144"/>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产品表面不应有凹痕、划伤、裂缝、 变形和污染等。表面涂层均匀,不应起泡、龟裂、脱落和磨损,金属零部件无锈蚀及其它机械损伤;</w:t>
            </w:r>
          </w:p>
          <w:p>
            <w:pPr>
              <w:widowControl/>
              <w:numPr>
                <w:ilvl w:val="0"/>
                <w:numId w:val="3"/>
              </w:numPr>
              <w:tabs>
                <w:tab w:val="left" w:pos="360"/>
                <w:tab w:val="clear" w:pos="216"/>
              </w:tabs>
              <w:spacing w:line="240" w:lineRule="exact"/>
              <w:ind w:left="144" w:right="216"/>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产品表面说明功能的文字、符号、 标志,应清晰、端正、牢固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6"/>
          <w:wBefore w:w="12" w:type="dxa"/>
          <w:wAfter w:w="132" w:type="dxa"/>
          <w:trHeight w:val="880"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41</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1"/>
                <w:sz w:val="18"/>
                <w:szCs w:val="18"/>
                <w:highlight w:val="yellow"/>
                <w:lang w:val="zh-CN"/>
              </w:rPr>
            </w:pPr>
            <w:r>
              <w:rPr>
                <w:rFonts w:hint="eastAsia"/>
                <w:color w:val="auto"/>
                <w:highlight w:val="none"/>
                <w:lang w:val="en-US" w:eastAsia="zh-CN"/>
              </w:rPr>
              <w:t>★</w:t>
            </w:r>
            <w:r>
              <w:rPr>
                <w:rFonts w:ascii="黑体" w:hAnsi="黑体" w:eastAsia="黑体"/>
                <w:color w:val="auto"/>
                <w:spacing w:val="1"/>
                <w:sz w:val="18"/>
                <w:szCs w:val="18"/>
                <w:highlight w:val="none"/>
                <w:lang w:val="zh-CN"/>
              </w:rPr>
              <w:t>状态指示灯</w:t>
            </w:r>
          </w:p>
        </w:tc>
        <w:tc>
          <w:tcPr>
            <w:tcW w:w="6105" w:type="dxa"/>
            <w:gridSpan w:val="2"/>
            <w:tcBorders>
              <w:tl2br w:val="nil"/>
              <w:tr2bl w:val="nil"/>
            </w:tcBorders>
            <w:noWrap w:val="0"/>
            <w:vAlign w:val="center"/>
          </w:tcPr>
          <w:p>
            <w:pPr>
              <w:widowControl/>
              <w:spacing w:line="240" w:lineRule="exact"/>
              <w:ind w:left="108" w:right="180"/>
              <w:textAlignment w:val="baseline"/>
              <w:rPr>
                <w:rFonts w:ascii="黑体" w:hAnsi="黑体" w:eastAsia="黑体"/>
                <w:color w:val="auto"/>
                <w:sz w:val="18"/>
                <w:szCs w:val="18"/>
                <w:lang w:val="zh-CN"/>
              </w:rPr>
            </w:pPr>
            <w:r>
              <w:rPr>
                <w:rFonts w:ascii="黑体" w:hAnsi="黑体" w:eastAsia="黑体"/>
                <w:color w:val="auto"/>
                <w:sz w:val="18"/>
                <w:szCs w:val="18"/>
                <w:lang w:val="zh-CN"/>
              </w:rPr>
              <w:t>提供状态指示功能, 如运行状态,并由供应商提供详细参数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6"/>
          <w:wBefore w:w="12" w:type="dxa"/>
          <w:wAfter w:w="132" w:type="dxa"/>
          <w:trHeight w:val="4819"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42</w:t>
            </w:r>
          </w:p>
        </w:tc>
        <w:tc>
          <w:tcPr>
            <w:tcW w:w="788" w:type="dxa"/>
            <w:gridSpan w:val="2"/>
            <w:tcBorders>
              <w:tl2br w:val="nil"/>
              <w:tr2bl w:val="nil"/>
            </w:tcBorders>
            <w:noWrap w:val="0"/>
            <w:vAlign w:val="center"/>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252"/>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整机结构</w:t>
            </w:r>
          </w:p>
        </w:tc>
        <w:tc>
          <w:tcPr>
            <w:tcW w:w="6105" w:type="dxa"/>
            <w:gridSpan w:val="2"/>
            <w:tcBorders>
              <w:tl2br w:val="nil"/>
              <w:tr2bl w:val="nil"/>
            </w:tcBorders>
            <w:noWrap w:val="0"/>
            <w:vAlign w:val="center"/>
          </w:tcPr>
          <w:p>
            <w:pPr>
              <w:widowControl/>
              <w:numPr>
                <w:ilvl w:val="0"/>
                <w:numId w:val="4"/>
              </w:numPr>
              <w:tabs>
                <w:tab w:val="left" w:pos="360"/>
                <w:tab w:val="clear" w:pos="216"/>
              </w:tabs>
              <w:spacing w:line="240" w:lineRule="exact"/>
              <w:ind w:left="144"/>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 xml:space="preserve">机箱应符合 </w:t>
            </w:r>
            <w:r>
              <w:rPr>
                <w:rFonts w:ascii="黑体" w:hAnsi="黑体" w:eastAsia="黑体"/>
                <w:color w:val="auto"/>
                <w:spacing w:val="-3"/>
                <w:sz w:val="18"/>
                <w:szCs w:val="18"/>
              </w:rPr>
              <w:t>GB/T 4208</w:t>
            </w:r>
            <w:r>
              <w:rPr>
                <w:rFonts w:ascii="黑体" w:hAnsi="黑体" w:eastAsia="黑体"/>
                <w:color w:val="auto"/>
                <w:spacing w:val="-3"/>
                <w:sz w:val="18"/>
                <w:szCs w:val="18"/>
                <w:lang w:val="zh-CN"/>
              </w:rPr>
              <w:t>、</w:t>
            </w:r>
            <w:r>
              <w:rPr>
                <w:rFonts w:ascii="黑体" w:hAnsi="黑体" w:eastAsia="黑体"/>
                <w:color w:val="auto"/>
                <w:spacing w:val="-3"/>
                <w:sz w:val="18"/>
                <w:szCs w:val="18"/>
              </w:rPr>
              <w:t xml:space="preserve">GB/T 26246 </w:t>
            </w:r>
            <w:r>
              <w:rPr>
                <w:rFonts w:ascii="黑体" w:hAnsi="黑体" w:eastAsia="黑体"/>
                <w:color w:val="auto"/>
                <w:spacing w:val="-3"/>
                <w:sz w:val="18"/>
                <w:szCs w:val="18"/>
                <w:lang w:val="zh-CN"/>
              </w:rPr>
              <w:t>的相关规定;</w:t>
            </w:r>
          </w:p>
          <w:p>
            <w:pPr>
              <w:widowControl/>
              <w:numPr>
                <w:ilvl w:val="0"/>
                <w:numId w:val="4"/>
              </w:numPr>
              <w:tabs>
                <w:tab w:val="left" w:pos="360"/>
                <w:tab w:val="clear" w:pos="216"/>
              </w:tabs>
              <w:spacing w:line="240" w:lineRule="exact"/>
              <w:ind w:left="144" w:right="288"/>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产品内部结构应符合通用部件的安装需求;</w:t>
            </w:r>
          </w:p>
          <w:p>
            <w:pPr>
              <w:widowControl/>
              <w:numPr>
                <w:ilvl w:val="0"/>
                <w:numId w:val="4"/>
              </w:numPr>
              <w:tabs>
                <w:tab w:val="left" w:pos="360"/>
                <w:tab w:val="clear" w:pos="216"/>
              </w:tabs>
              <w:spacing w:line="240" w:lineRule="exact"/>
              <w:ind w:left="144" w:right="288"/>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所有输入输出接口应符合相关国家或行业标准;</w:t>
            </w:r>
          </w:p>
          <w:p>
            <w:pPr>
              <w:widowControl/>
              <w:numPr>
                <w:ilvl w:val="0"/>
                <w:numId w:val="4"/>
              </w:numPr>
              <w:tabs>
                <w:tab w:val="left" w:pos="360"/>
                <w:tab w:val="clear" w:pos="216"/>
              </w:tabs>
              <w:spacing w:line="240" w:lineRule="exact"/>
              <w:ind w:left="144" w:right="144"/>
              <w:textAlignment w:val="baseline"/>
              <w:rPr>
                <w:rFonts w:ascii="黑体" w:hAnsi="黑体" w:eastAsia="黑体"/>
                <w:color w:val="auto"/>
                <w:sz w:val="18"/>
                <w:szCs w:val="18"/>
                <w:lang w:val="zh-CN"/>
              </w:rPr>
            </w:pPr>
            <w:r>
              <w:rPr>
                <w:rFonts w:ascii="黑体" w:hAnsi="黑体" w:eastAsia="黑体"/>
                <w:color w:val="auto"/>
                <w:sz w:val="18"/>
                <w:szCs w:val="18"/>
                <w:lang w:val="zh-CN"/>
              </w:rPr>
              <w:t>产品零部件应紧固无松动,可插拔部件应可靠连接,开关、按钮和其它控制部件应灵活可靠,布局应方便使用;</w:t>
            </w:r>
          </w:p>
          <w:p>
            <w:pPr>
              <w:widowControl/>
              <w:numPr>
                <w:ilvl w:val="0"/>
                <w:numId w:val="4"/>
              </w:numPr>
              <w:tabs>
                <w:tab w:val="left" w:pos="360"/>
                <w:tab w:val="clear" w:pos="216"/>
              </w:tabs>
              <w:spacing w:line="240" w:lineRule="exact"/>
              <w:ind w:left="144" w:right="144"/>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 xml:space="preserve">所有 </w:t>
            </w:r>
            <w:r>
              <w:rPr>
                <w:rFonts w:ascii="黑体" w:hAnsi="黑体" w:eastAsia="黑体"/>
                <w:color w:val="auto"/>
                <w:spacing w:val="-3"/>
                <w:sz w:val="18"/>
                <w:szCs w:val="18"/>
              </w:rPr>
              <w:t xml:space="preserve">I/O </w:t>
            </w:r>
            <w:r>
              <w:rPr>
                <w:rFonts w:ascii="黑体" w:hAnsi="黑体" w:eastAsia="黑体"/>
                <w:color w:val="auto"/>
                <w:spacing w:val="-3"/>
                <w:sz w:val="18"/>
                <w:szCs w:val="18"/>
                <w:lang w:val="zh-CN"/>
              </w:rPr>
              <w:t>连接器及需插接线缆的部位应预留采购人操作空间,方便插拔解锁与插拔线缆;</w:t>
            </w:r>
          </w:p>
          <w:p>
            <w:pPr>
              <w:widowControl/>
              <w:numPr>
                <w:ilvl w:val="0"/>
                <w:numId w:val="4"/>
              </w:numPr>
              <w:tabs>
                <w:tab w:val="left" w:pos="360"/>
                <w:tab w:val="clear" w:pos="216"/>
              </w:tabs>
              <w:spacing w:line="240" w:lineRule="exact"/>
              <w:ind w:left="144" w:right="216"/>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可插拔板卡插槽部位应预留安装、 拆卸或更换板卡空间;</w:t>
            </w:r>
          </w:p>
          <w:p>
            <w:pPr>
              <w:widowControl/>
              <w:numPr>
                <w:ilvl w:val="0"/>
                <w:numId w:val="4"/>
              </w:numPr>
              <w:tabs>
                <w:tab w:val="left" w:pos="360"/>
                <w:tab w:val="clear" w:pos="216"/>
              </w:tabs>
              <w:spacing w:line="240" w:lineRule="exact"/>
              <w:ind w:left="144" w:right="216"/>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拆装可能接触到的金属剪口或金属尖角部位应做防划伤处理,以保证安全;</w:t>
            </w:r>
          </w:p>
          <w:p>
            <w:pPr>
              <w:widowControl/>
              <w:numPr>
                <w:ilvl w:val="0"/>
                <w:numId w:val="4"/>
              </w:numPr>
              <w:tabs>
                <w:tab w:val="left" w:pos="360"/>
                <w:tab w:val="clear" w:pos="216"/>
              </w:tabs>
              <w:spacing w:line="240" w:lineRule="exact"/>
              <w:ind w:left="144" w:right="144"/>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整机内部走线应规整,固线结构和位置要合理可靠并做防割线处理,需便于理线和插拔操作,走线应不影响系统各主要部件组装和拆卸;</w:t>
            </w:r>
          </w:p>
          <w:p>
            <w:pPr>
              <w:widowControl/>
              <w:numPr>
                <w:ilvl w:val="0"/>
                <w:numId w:val="4"/>
              </w:numPr>
              <w:tabs>
                <w:tab w:val="left" w:pos="360"/>
                <w:tab w:val="clear" w:pos="216"/>
              </w:tabs>
              <w:spacing w:line="240" w:lineRule="exact"/>
              <w:ind w:left="144"/>
              <w:textAlignment w:val="baseline"/>
              <w:rPr>
                <w:rFonts w:ascii="黑体" w:hAnsi="黑体" w:eastAsia="黑体"/>
                <w:color w:val="auto"/>
                <w:sz w:val="18"/>
                <w:szCs w:val="18"/>
                <w:lang w:val="zh-CN"/>
              </w:rPr>
            </w:pPr>
            <w:r>
              <w:rPr>
                <w:rFonts w:ascii="黑体" w:hAnsi="黑体" w:eastAsia="黑体"/>
                <w:color w:val="auto"/>
                <w:sz w:val="18"/>
                <w:szCs w:val="18"/>
                <w:lang w:val="zh-CN"/>
              </w:rPr>
              <w:t>如需通过孔走线,过线孔应做防割线处理;</w:t>
            </w:r>
          </w:p>
          <w:p>
            <w:pPr>
              <w:widowControl/>
              <w:numPr>
                <w:ilvl w:val="0"/>
                <w:numId w:val="4"/>
              </w:numPr>
              <w:tabs>
                <w:tab w:val="left" w:pos="360"/>
                <w:tab w:val="clear" w:pos="216"/>
              </w:tabs>
              <w:spacing w:line="240" w:lineRule="exact"/>
              <w:ind w:left="144"/>
              <w:textAlignment w:val="baseline"/>
              <w:rPr>
                <w:rFonts w:ascii="黑体" w:hAnsi="黑体" w:eastAsia="黑体"/>
                <w:color w:val="auto"/>
                <w:sz w:val="18"/>
                <w:szCs w:val="18"/>
                <w:lang w:val="zh-CN"/>
              </w:rPr>
            </w:pPr>
            <w:r>
              <w:rPr>
                <w:rFonts w:ascii="黑体" w:hAnsi="黑体" w:eastAsia="黑体"/>
                <w:color w:val="auto"/>
                <w:sz w:val="18"/>
                <w:szCs w:val="18"/>
                <w:lang w:val="zh-CN"/>
              </w:rPr>
              <w:t>各插头位置和插拔方向应合理,应做到插拔无障碍设计,具备防呆设计, 有效避免误操作;</w:t>
            </w:r>
          </w:p>
          <w:p>
            <w:pPr>
              <w:widowControl/>
              <w:numPr>
                <w:ilvl w:val="0"/>
                <w:numId w:val="4"/>
              </w:numPr>
              <w:tabs>
                <w:tab w:val="left" w:pos="360"/>
                <w:tab w:val="clear" w:pos="216"/>
              </w:tabs>
              <w:spacing w:line="240" w:lineRule="exact"/>
              <w:ind w:left="144"/>
              <w:textAlignment w:val="baseline"/>
              <w:rPr>
                <w:rFonts w:ascii="黑体" w:hAnsi="黑体" w:eastAsia="黑体"/>
                <w:color w:val="auto"/>
                <w:sz w:val="18"/>
                <w:szCs w:val="18"/>
                <w:lang w:val="zh-CN"/>
              </w:rPr>
            </w:pPr>
            <w:r>
              <w:rPr>
                <w:rFonts w:ascii="黑体" w:hAnsi="黑体" w:eastAsia="黑体"/>
                <w:color w:val="auto"/>
                <w:sz w:val="18"/>
                <w:szCs w:val="18"/>
                <w:lang w:val="zh-CN"/>
              </w:rPr>
              <w:t>各主要部件拆装无障碍,使用常规工具拆装,无特殊拆装工具需求;</w:t>
            </w:r>
          </w:p>
          <w:p>
            <w:pPr>
              <w:widowControl/>
              <w:numPr>
                <w:ilvl w:val="0"/>
                <w:numId w:val="4"/>
              </w:numPr>
              <w:tabs>
                <w:tab w:val="left" w:pos="360"/>
                <w:tab w:val="clear" w:pos="216"/>
              </w:tabs>
              <w:spacing w:line="240" w:lineRule="exact"/>
              <w:ind w:left="144"/>
              <w:textAlignment w:val="baseline"/>
              <w:rPr>
                <w:rFonts w:ascii="黑体" w:hAnsi="黑体" w:eastAsia="黑体"/>
                <w:color w:val="auto"/>
                <w:sz w:val="18"/>
                <w:szCs w:val="18"/>
                <w:lang w:val="zh-CN"/>
              </w:rPr>
            </w:pPr>
            <w:r>
              <w:rPr>
                <w:rFonts w:ascii="黑体" w:hAnsi="黑体" w:eastAsia="黑体"/>
                <w:color w:val="auto"/>
                <w:sz w:val="18"/>
                <w:szCs w:val="18"/>
                <w:lang w:val="zh-CN"/>
              </w:rPr>
              <w:t>各主要部件拆装步骤要少,各自拆装需避免相互干扰;</w:t>
            </w:r>
          </w:p>
          <w:p>
            <w:pPr>
              <w:widowControl/>
              <w:numPr>
                <w:ilvl w:val="0"/>
                <w:numId w:val="4"/>
              </w:numPr>
              <w:tabs>
                <w:tab w:val="left" w:pos="360"/>
                <w:tab w:val="clear" w:pos="216"/>
              </w:tabs>
              <w:spacing w:line="240" w:lineRule="exact"/>
              <w:ind w:left="144" w:right="216"/>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对于整机或零部件外表面为高亮面的,应粘贴保护膜,保护膜需粘贴牢固,运输、组装等过程不易脱落, 撕下无残留;</w:t>
            </w:r>
          </w:p>
          <w:p>
            <w:pPr>
              <w:widowControl/>
              <w:numPr>
                <w:ilvl w:val="0"/>
                <w:numId w:val="4"/>
              </w:numPr>
              <w:tabs>
                <w:tab w:val="left" w:pos="360"/>
                <w:tab w:val="clear" w:pos="216"/>
              </w:tabs>
              <w:spacing w:line="240" w:lineRule="exact"/>
              <w:ind w:left="144" w:right="216"/>
              <w:textAlignment w:val="baseline"/>
              <w:rPr>
                <w:rFonts w:ascii="黑体" w:hAnsi="黑体" w:eastAsia="黑体"/>
                <w:color w:val="auto"/>
                <w:spacing w:val="-3"/>
                <w:sz w:val="18"/>
                <w:szCs w:val="18"/>
                <w:lang w:val="zh-CN"/>
              </w:rPr>
            </w:pPr>
            <w:r>
              <w:rPr>
                <w:rFonts w:hint="eastAsia" w:ascii="黑体" w:hAnsi="黑体" w:eastAsia="黑体"/>
                <w:color w:val="auto"/>
                <w:spacing w:val="-3"/>
                <w:sz w:val="18"/>
                <w:szCs w:val="18"/>
                <w:lang w:val="zh-CN"/>
              </w:rPr>
              <w:t>机箱顶置提手，顶置开关键；</w:t>
            </w:r>
          </w:p>
          <w:p>
            <w:pPr>
              <w:widowControl/>
              <w:numPr>
                <w:ilvl w:val="0"/>
                <w:numId w:val="4"/>
              </w:numPr>
              <w:tabs>
                <w:tab w:val="left" w:pos="360"/>
                <w:tab w:val="clear" w:pos="216"/>
              </w:tabs>
              <w:spacing w:line="240" w:lineRule="exact"/>
              <w:ind w:left="144" w:right="216"/>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它要求应符合 GB/T 9813.1 的相关规定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851"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43</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restart"/>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top"/>
          </w:tcPr>
          <w:p>
            <w:pPr>
              <w:widowControl/>
              <w:spacing w:line="240" w:lineRule="exact"/>
              <w:ind w:left="108" w:right="252"/>
              <w:jc w:val="left"/>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机箱防护要求</w:t>
            </w:r>
          </w:p>
        </w:tc>
        <w:tc>
          <w:tcPr>
            <w:tcW w:w="6120" w:type="dxa"/>
            <w:gridSpan w:val="3"/>
            <w:tcBorders>
              <w:tl2br w:val="nil"/>
              <w:tr2bl w:val="nil"/>
            </w:tcBorders>
            <w:noWrap w:val="0"/>
            <w:vAlign w:val="top"/>
          </w:tcPr>
          <w:p>
            <w:pPr>
              <w:widowControl/>
              <w:spacing w:line="240" w:lineRule="exact"/>
              <w:ind w:left="108"/>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 xml:space="preserve">机箱应符合 </w:t>
            </w:r>
            <w:r>
              <w:rPr>
                <w:rFonts w:ascii="黑体" w:hAnsi="黑体" w:eastAsia="黑体"/>
                <w:color w:val="auto"/>
                <w:spacing w:val="-3"/>
                <w:sz w:val="18"/>
                <w:szCs w:val="18"/>
              </w:rPr>
              <w:t xml:space="preserve">GB/T 4208 </w:t>
            </w:r>
            <w:r>
              <w:rPr>
                <w:rFonts w:ascii="黑体" w:hAnsi="黑体" w:eastAsia="黑体"/>
                <w:color w:val="auto"/>
                <w:spacing w:val="-3"/>
                <w:sz w:val="18"/>
                <w:szCs w:val="18"/>
                <w:lang w:val="zh-CN"/>
              </w:rPr>
              <w:t xml:space="preserve">中 </w:t>
            </w:r>
            <w:r>
              <w:rPr>
                <w:rFonts w:ascii="黑体" w:hAnsi="黑体" w:eastAsia="黑体"/>
                <w:color w:val="auto"/>
                <w:spacing w:val="-3"/>
                <w:sz w:val="18"/>
                <w:szCs w:val="18"/>
              </w:rPr>
              <w:t xml:space="preserve">IP20 </w:t>
            </w:r>
            <w:r>
              <w:rPr>
                <w:rFonts w:ascii="黑体" w:hAnsi="黑体" w:eastAsia="黑体"/>
                <w:color w:val="auto"/>
                <w:spacing w:val="-3"/>
                <w:sz w:val="18"/>
                <w:szCs w:val="18"/>
                <w:lang w:val="zh-CN"/>
              </w:rPr>
              <w:t>防护要求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57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44</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top"/>
          </w:tcPr>
          <w:p>
            <w:pPr>
              <w:widowControl/>
              <w:spacing w:line="240" w:lineRule="exact"/>
              <w:ind w:left="108" w:right="252"/>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整机噪音</w:t>
            </w:r>
          </w:p>
        </w:tc>
        <w:tc>
          <w:tcPr>
            <w:tcW w:w="6120" w:type="dxa"/>
            <w:gridSpan w:val="3"/>
            <w:tcBorders>
              <w:tl2br w:val="nil"/>
              <w:tr2bl w:val="nil"/>
            </w:tcBorders>
            <w:noWrap w:val="0"/>
            <w:vAlign w:val="top"/>
          </w:tcPr>
          <w:p>
            <w:pPr>
              <w:widowControl/>
              <w:spacing w:line="240" w:lineRule="exact"/>
              <w:ind w:left="108" w:right="216"/>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 xml:space="preserve">产品工作在空闲状态下,产品的声功率级应不超过 1.5 </w:t>
            </w:r>
            <w:r>
              <w:rPr>
                <w:rFonts w:ascii="黑体" w:hAnsi="黑体" w:eastAsia="黑体"/>
                <w:color w:val="auto"/>
                <w:spacing w:val="-3"/>
                <w:sz w:val="18"/>
                <w:szCs w:val="18"/>
              </w:rPr>
              <w:t>Bel</w:t>
            </w:r>
            <w:r>
              <w:rPr>
                <w:rFonts w:hint="eastAsia" w:ascii="黑体" w:hAnsi="黑体" w:eastAsia="黑体"/>
                <w:color w:val="auto"/>
                <w:spacing w:val="-3"/>
                <w:sz w:val="18"/>
                <w:szCs w:val="18"/>
              </w:rPr>
              <w:t>（竞标时提供检测证书复印件，否则响应无效）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983"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45</w:t>
            </w:r>
          </w:p>
        </w:tc>
        <w:tc>
          <w:tcPr>
            <w:tcW w:w="788" w:type="dxa"/>
            <w:gridSpan w:val="2"/>
            <w:tcBorders>
              <w:tl2br w:val="nil"/>
              <w:tr2bl w:val="nil"/>
            </w:tcBorders>
            <w:noWrap w:val="0"/>
            <w:vAlign w:val="center"/>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252"/>
              <w:jc w:val="left"/>
              <w:textAlignment w:val="baseline"/>
              <w:rPr>
                <w:rFonts w:ascii="黑体" w:hAnsi="黑体" w:eastAsia="黑体"/>
                <w:color w:val="auto"/>
                <w:sz w:val="18"/>
                <w:szCs w:val="18"/>
                <w:lang w:val="zh-CN"/>
              </w:rPr>
            </w:pPr>
            <w:r>
              <w:rPr>
                <w:rFonts w:hint="eastAsia"/>
                <w:color w:val="auto"/>
                <w:lang w:val="en-US" w:eastAsia="zh-CN"/>
              </w:rPr>
              <w:t>★</w:t>
            </w:r>
            <w:r>
              <w:rPr>
                <w:rFonts w:ascii="黑体" w:hAnsi="黑体" w:eastAsia="黑体"/>
                <w:color w:val="auto"/>
                <w:sz w:val="18"/>
                <w:szCs w:val="18"/>
                <w:lang w:val="zh-CN"/>
              </w:rPr>
              <w:t>整机散热</w:t>
            </w:r>
          </w:p>
        </w:tc>
        <w:tc>
          <w:tcPr>
            <w:tcW w:w="6120" w:type="dxa"/>
            <w:gridSpan w:val="3"/>
            <w:tcBorders>
              <w:tl2br w:val="nil"/>
              <w:tr2bl w:val="nil"/>
            </w:tcBorders>
            <w:noWrap w:val="0"/>
            <w:vAlign w:val="top"/>
          </w:tcPr>
          <w:p>
            <w:pPr>
              <w:widowControl/>
              <w:spacing w:line="240" w:lineRule="exact"/>
              <w:ind w:left="144" w:right="324"/>
              <w:jc w:val="left"/>
              <w:textAlignment w:val="baseline"/>
              <w:rPr>
                <w:rFonts w:ascii="黑体" w:hAnsi="黑体" w:eastAsia="黑体"/>
                <w:color w:val="auto"/>
                <w:spacing w:val="-8"/>
                <w:sz w:val="18"/>
                <w:szCs w:val="18"/>
                <w:lang w:val="zh-CN"/>
              </w:rPr>
            </w:pPr>
            <w:r>
              <w:rPr>
                <w:rFonts w:ascii="黑体" w:hAnsi="黑体" w:eastAsia="黑体"/>
                <w:color w:val="auto"/>
                <w:spacing w:val="-8"/>
                <w:sz w:val="18"/>
                <w:szCs w:val="18"/>
                <w:lang w:val="zh-CN"/>
              </w:rPr>
              <w:t>在环境温度 25℃及处理器满载情况下,产品表面温度应符合如下要求:</w:t>
            </w:r>
          </w:p>
          <w:p>
            <w:pPr>
              <w:widowControl/>
              <w:numPr>
                <w:ilvl w:val="0"/>
                <w:numId w:val="5"/>
              </w:numPr>
              <w:tabs>
                <w:tab w:val="left" w:pos="360"/>
                <w:tab w:val="clear" w:pos="216"/>
              </w:tabs>
              <w:spacing w:line="240" w:lineRule="exact"/>
              <w:ind w:left="144" w:right="144"/>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出风口在机箱后面板情况下,出风口温度不高于 55℃;</w:t>
            </w:r>
          </w:p>
          <w:p>
            <w:pPr>
              <w:widowControl/>
              <w:numPr>
                <w:ilvl w:val="0"/>
                <w:numId w:val="5"/>
              </w:numPr>
              <w:tabs>
                <w:tab w:val="left" w:pos="360"/>
                <w:tab w:val="clear" w:pos="216"/>
              </w:tabs>
              <w:spacing w:line="240" w:lineRule="exact"/>
              <w:ind w:left="144"/>
              <w:jc w:val="left"/>
              <w:textAlignment w:val="baseline"/>
              <w:rPr>
                <w:rFonts w:hint="eastAsia" w:ascii="黑体" w:hAnsi="黑体" w:eastAsia="黑体"/>
                <w:color w:val="auto"/>
                <w:sz w:val="18"/>
                <w:szCs w:val="18"/>
                <w:lang w:val="zh-CN"/>
              </w:rPr>
            </w:pPr>
            <w:r>
              <w:rPr>
                <w:rFonts w:ascii="黑体" w:hAnsi="黑体" w:eastAsia="黑体"/>
                <w:color w:val="auto"/>
                <w:sz w:val="18"/>
                <w:szCs w:val="18"/>
                <w:lang w:val="zh-CN"/>
              </w:rPr>
              <w:t>可触及面温度不高于 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712"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46</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整机能效限定值</w:t>
            </w:r>
          </w:p>
        </w:tc>
        <w:tc>
          <w:tcPr>
            <w:tcW w:w="6120" w:type="dxa"/>
            <w:gridSpan w:val="3"/>
            <w:tcBorders>
              <w:tl2br w:val="nil"/>
              <w:tr2bl w:val="nil"/>
            </w:tcBorders>
            <w:noWrap w:val="0"/>
            <w:vAlign w:val="top"/>
          </w:tcPr>
          <w:p>
            <w:pPr>
              <w:widowControl/>
              <w:spacing w:line="240" w:lineRule="exact"/>
              <w:ind w:left="108"/>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 xml:space="preserve">产品能效限定值应达到 </w:t>
            </w:r>
            <w:r>
              <w:rPr>
                <w:rFonts w:ascii="黑体" w:hAnsi="黑体" w:eastAsia="黑体"/>
                <w:color w:val="auto"/>
                <w:spacing w:val="-3"/>
                <w:sz w:val="18"/>
                <w:szCs w:val="18"/>
              </w:rPr>
              <w:t xml:space="preserve">GB 28380-2012 </w:t>
            </w:r>
            <w:r>
              <w:rPr>
                <w:rFonts w:ascii="黑体" w:hAnsi="黑体" w:eastAsia="黑体"/>
                <w:color w:val="auto"/>
                <w:spacing w:val="-3"/>
                <w:sz w:val="18"/>
                <w:szCs w:val="18"/>
                <w:lang w:val="zh-CN"/>
              </w:rPr>
              <w:t>标准中能效等级 2 级及以上</w:t>
            </w:r>
            <w:r>
              <w:rPr>
                <w:rFonts w:hint="eastAsia" w:ascii="黑体" w:hAnsi="黑体" w:eastAsia="黑体"/>
                <w:color w:val="auto"/>
                <w:spacing w:val="-3"/>
                <w:sz w:val="18"/>
                <w:szCs w:val="18"/>
                <w:lang w:val="zh-CN"/>
              </w:rPr>
              <w:t>（</w:t>
            </w:r>
            <w:r>
              <w:rPr>
                <w:rFonts w:hint="eastAsia" w:ascii="黑体" w:hAnsi="黑体" w:eastAsia="黑体"/>
                <w:b/>
                <w:bCs/>
                <w:color w:val="auto"/>
                <w:spacing w:val="-3"/>
                <w:sz w:val="18"/>
                <w:szCs w:val="18"/>
                <w:lang w:val="zh-CN"/>
              </w:rPr>
              <w:t>供应商必须在响应文件中提供所提供产品</w:t>
            </w:r>
            <w:r>
              <w:rPr>
                <w:rFonts w:hint="eastAsia" w:ascii="黑体" w:hAnsi="黑体" w:eastAsia="黑体"/>
                <w:b/>
                <w:bCs/>
                <w:color w:val="auto"/>
                <w:spacing w:val="-3"/>
                <w:sz w:val="18"/>
                <w:szCs w:val="18"/>
                <w:highlight w:val="none"/>
                <w:lang w:val="zh-CN"/>
              </w:rPr>
              <w:t>的3C认证</w:t>
            </w:r>
            <w:r>
              <w:rPr>
                <w:rFonts w:hint="eastAsia" w:ascii="黑体" w:hAnsi="黑体" w:eastAsia="黑体"/>
                <w:b/>
                <w:bCs/>
                <w:color w:val="auto"/>
                <w:spacing w:val="-3"/>
                <w:sz w:val="18"/>
                <w:szCs w:val="18"/>
                <w:lang w:val="zh-CN"/>
              </w:rPr>
              <w:t>及节能产品认证证书并加盖供应商公章，否则响应无效</w:t>
            </w:r>
            <w:r>
              <w:rPr>
                <w:rFonts w:hint="eastAsia" w:ascii="黑体" w:hAnsi="黑体" w:eastAsia="黑体"/>
                <w:color w:val="auto"/>
                <w:spacing w:val="-3"/>
                <w:sz w:val="18"/>
                <w:szCs w:val="18"/>
                <w:lang w:val="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581"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47</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机身材质</w:t>
            </w:r>
          </w:p>
        </w:tc>
        <w:tc>
          <w:tcPr>
            <w:tcW w:w="6120" w:type="dxa"/>
            <w:gridSpan w:val="3"/>
            <w:tcBorders>
              <w:tl2br w:val="nil"/>
              <w:tr2bl w:val="nil"/>
            </w:tcBorders>
            <w:noWrap w:val="0"/>
            <w:vAlign w:val="center"/>
          </w:tcPr>
          <w:p>
            <w:pPr>
              <w:widowControl/>
              <w:spacing w:line="240" w:lineRule="exact"/>
              <w:ind w:left="105"/>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塑料/金属等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57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48</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机身颜色</w:t>
            </w:r>
          </w:p>
        </w:tc>
        <w:tc>
          <w:tcPr>
            <w:tcW w:w="6120" w:type="dxa"/>
            <w:gridSpan w:val="3"/>
            <w:tcBorders>
              <w:tl2br w:val="nil"/>
              <w:tr2bl w:val="nil"/>
            </w:tcBorders>
            <w:noWrap w:val="0"/>
            <w:vAlign w:val="center"/>
          </w:tcPr>
          <w:p>
            <w:pPr>
              <w:widowControl/>
              <w:spacing w:line="240" w:lineRule="exact"/>
              <w:ind w:left="105"/>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灰色/黑色等商务色系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945"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49</w:t>
            </w:r>
          </w:p>
        </w:tc>
        <w:tc>
          <w:tcPr>
            <w:tcW w:w="788" w:type="dxa"/>
            <w:gridSpan w:val="2"/>
            <w:tcBorders>
              <w:tl2br w:val="nil"/>
              <w:tr2bl w:val="nil"/>
            </w:tcBorders>
            <w:noWrap w:val="0"/>
            <w:vAlign w:val="center"/>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产品规格</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机箱尺寸容量</w:t>
            </w:r>
          </w:p>
        </w:tc>
        <w:tc>
          <w:tcPr>
            <w:tcW w:w="6120" w:type="dxa"/>
            <w:gridSpan w:val="3"/>
            <w:tcBorders>
              <w:tl2br w:val="nil"/>
              <w:tr2bl w:val="nil"/>
            </w:tcBorders>
            <w:noWrap w:val="0"/>
            <w:vAlign w:val="center"/>
          </w:tcPr>
          <w:p>
            <w:pPr>
              <w:widowControl/>
              <w:spacing w:line="240" w:lineRule="exact"/>
              <w:ind w:left="105"/>
              <w:jc w:val="left"/>
              <w:textAlignment w:val="baseline"/>
              <w:rPr>
                <w:rFonts w:ascii="黑体" w:hAnsi="黑体" w:eastAsia="黑体"/>
                <w:color w:val="auto"/>
                <w:sz w:val="18"/>
                <w:szCs w:val="18"/>
                <w:lang w:val="zh-CN"/>
              </w:rPr>
            </w:pPr>
            <w:r>
              <w:rPr>
                <w:rFonts w:hint="eastAsia" w:ascii="黑体" w:hAnsi="黑体" w:eastAsia="黑体"/>
                <w:color w:val="auto"/>
                <w:sz w:val="18"/>
                <w:szCs w:val="18"/>
                <w:lang w:val="zh-CN"/>
              </w:rPr>
              <w:t>≥</w:t>
            </w:r>
            <w:r>
              <w:rPr>
                <w:rFonts w:ascii="黑体" w:hAnsi="黑体" w:eastAsia="黑体"/>
                <w:color w:val="auto"/>
                <w:sz w:val="18"/>
                <w:szCs w:val="18"/>
                <w:lang w:val="zh-CN"/>
              </w:rPr>
              <w:t>23L</w:t>
            </w:r>
            <w:r>
              <w:rPr>
                <w:rFonts w:hint="eastAsia" w:ascii="黑体" w:hAnsi="黑体" w:eastAsia="黑体"/>
                <w:color w:val="auto"/>
                <w:sz w:val="18"/>
                <w:szCs w:val="18"/>
                <w:lang w:val="zh-CN"/>
              </w:rPr>
              <w:t>,不大于</w:t>
            </w:r>
            <w:r>
              <w:rPr>
                <w:rFonts w:ascii="黑体" w:hAnsi="黑体" w:eastAsia="黑体"/>
                <w:color w:val="auto"/>
                <w:sz w:val="18"/>
                <w:szCs w:val="18"/>
                <w:lang w:val="zh-CN"/>
              </w:rPr>
              <w:t xml:space="preserve"> 30L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57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50</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性能要求</w:t>
            </w:r>
          </w:p>
        </w:tc>
        <w:tc>
          <w:tcPr>
            <w:tcW w:w="802" w:type="dxa"/>
            <w:gridSpan w:val="2"/>
            <w:vMerge w:val="restart"/>
            <w:tcBorders>
              <w:tl2br w:val="nil"/>
              <w:tr2bl w:val="nil"/>
            </w:tcBorders>
            <w:noWrap w:val="0"/>
            <w:vAlign w:val="center"/>
          </w:tcPr>
          <w:p>
            <w:pPr>
              <w:widowControl/>
              <w:spacing w:line="240" w:lineRule="exact"/>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rPr>
              <w:t>CPU</w:t>
            </w:r>
            <w:r>
              <w:rPr>
                <w:rFonts w:ascii="黑体" w:hAnsi="黑体" w:eastAsia="黑体"/>
                <w:color w:val="auto"/>
                <w:spacing w:val="-3"/>
                <w:sz w:val="18"/>
                <w:szCs w:val="18"/>
              </w:rPr>
              <w:cr/>
            </w:r>
            <w:r>
              <w:rPr>
                <w:rFonts w:ascii="黑体" w:hAnsi="黑体" w:eastAsia="黑体"/>
                <w:color w:val="auto"/>
                <w:spacing w:val="-3"/>
                <w:sz w:val="18"/>
                <w:szCs w:val="18"/>
              </w:rPr>
              <w:br w:type="textWrapping"/>
            </w:r>
            <w:r>
              <w:rPr>
                <w:rFonts w:ascii="黑体" w:hAnsi="黑体" w:eastAsia="黑体"/>
                <w:color w:val="auto"/>
                <w:spacing w:val="-3"/>
                <w:sz w:val="18"/>
                <w:szCs w:val="18"/>
                <w:lang w:val="zh-CN"/>
              </w:rPr>
              <w:t>性能</w:t>
            </w:r>
          </w:p>
        </w:tc>
        <w:tc>
          <w:tcPr>
            <w:tcW w:w="1035" w:type="dxa"/>
            <w:gridSpan w:val="2"/>
            <w:tcBorders>
              <w:tl2br w:val="nil"/>
              <w:tr2bl w:val="nil"/>
            </w:tcBorders>
            <w:noWrap w:val="0"/>
            <w:vAlign w:val="center"/>
          </w:tcPr>
          <w:p>
            <w:pPr>
              <w:widowControl/>
              <w:spacing w:line="240" w:lineRule="exact"/>
              <w:ind w:left="108"/>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rPr>
              <w:t xml:space="preserve">CPU </w:t>
            </w:r>
            <w:r>
              <w:rPr>
                <w:rFonts w:ascii="黑体" w:hAnsi="黑体" w:eastAsia="黑体"/>
                <w:color w:val="auto"/>
                <w:spacing w:val="-3"/>
                <w:sz w:val="18"/>
                <w:szCs w:val="18"/>
                <w:lang w:val="zh-CN"/>
              </w:rPr>
              <w:t>物理核数</w:t>
            </w:r>
          </w:p>
        </w:tc>
        <w:tc>
          <w:tcPr>
            <w:tcW w:w="6120" w:type="dxa"/>
            <w:gridSpan w:val="3"/>
            <w:tcBorders>
              <w:tl2br w:val="nil"/>
              <w:tr2bl w:val="nil"/>
            </w:tcBorders>
            <w:noWrap w:val="0"/>
            <w:vAlign w:val="center"/>
          </w:tcPr>
          <w:p>
            <w:pPr>
              <w:widowControl/>
              <w:spacing w:line="240" w:lineRule="exact"/>
              <w:ind w:left="105"/>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w:t>
            </w:r>
            <w:r>
              <w:rPr>
                <w:rFonts w:hint="eastAsia" w:ascii="黑体" w:hAnsi="黑体" w:eastAsia="黑体"/>
                <w:color w:val="auto"/>
                <w:sz w:val="18"/>
                <w:szCs w:val="18"/>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57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51</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性能要求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5"/>
              <w:jc w:val="center"/>
              <w:textAlignment w:val="baseline"/>
              <w:rPr>
                <w:rFonts w:ascii="黑体" w:hAnsi="黑体" w:eastAsia="黑体"/>
                <w:color w:val="auto"/>
                <w:sz w:val="18"/>
                <w:szCs w:val="18"/>
                <w:lang w:val="zh-CN"/>
              </w:rPr>
            </w:pPr>
            <w:r>
              <w:rPr>
                <w:rFonts w:hint="eastAsia"/>
                <w:color w:val="auto"/>
                <w:lang w:val="en-US" w:eastAsia="zh-CN"/>
              </w:rPr>
              <w:t>★</w:t>
            </w:r>
            <w:r>
              <w:rPr>
                <w:rFonts w:ascii="黑体" w:hAnsi="黑体" w:eastAsia="黑体"/>
                <w:color w:val="auto"/>
                <w:sz w:val="18"/>
                <w:szCs w:val="18"/>
              </w:rPr>
              <w:t xml:space="preserve">CPU </w:t>
            </w:r>
            <w:r>
              <w:rPr>
                <w:rFonts w:ascii="黑体" w:hAnsi="黑体" w:eastAsia="黑体"/>
                <w:color w:val="auto"/>
                <w:sz w:val="18"/>
                <w:szCs w:val="18"/>
                <w:lang w:val="zh-CN"/>
              </w:rPr>
              <w:t>主频</w:t>
            </w:r>
          </w:p>
        </w:tc>
        <w:tc>
          <w:tcPr>
            <w:tcW w:w="6120" w:type="dxa"/>
            <w:gridSpan w:val="3"/>
            <w:tcBorders>
              <w:tl2br w:val="nil"/>
              <w:tr2bl w:val="nil"/>
            </w:tcBorders>
            <w:noWrap w:val="0"/>
            <w:vAlign w:val="center"/>
          </w:tcPr>
          <w:p>
            <w:pPr>
              <w:widowControl/>
              <w:spacing w:line="240" w:lineRule="exact"/>
              <w:ind w:left="105"/>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w:t>
            </w:r>
            <w:r>
              <w:rPr>
                <w:rFonts w:hint="eastAsia" w:ascii="黑体" w:hAnsi="黑体" w:eastAsia="黑体"/>
                <w:color w:val="auto"/>
                <w:sz w:val="18"/>
                <w:szCs w:val="18"/>
              </w:rPr>
              <w:t>2.</w:t>
            </w:r>
            <w:r>
              <w:rPr>
                <w:rFonts w:ascii="黑体" w:hAnsi="黑体" w:eastAsia="黑体"/>
                <w:color w:val="auto"/>
                <w:sz w:val="18"/>
                <w:szCs w:val="18"/>
              </w:rPr>
              <w:t>7GHz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117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52</w:t>
            </w:r>
          </w:p>
        </w:tc>
        <w:tc>
          <w:tcPr>
            <w:tcW w:w="788" w:type="dxa"/>
            <w:gridSpan w:val="2"/>
            <w:tcBorders>
              <w:tl2br w:val="nil"/>
              <w:tr2bl w:val="nil"/>
            </w:tcBorders>
            <w:noWrap w:val="0"/>
            <w:vAlign w:val="center"/>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性能要求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4"/>
                <w:sz w:val="18"/>
                <w:szCs w:val="18"/>
              </w:rPr>
            </w:pPr>
            <w:r>
              <w:rPr>
                <w:rFonts w:hint="eastAsia"/>
                <w:color w:val="auto"/>
                <w:lang w:val="en-US" w:eastAsia="zh-CN"/>
              </w:rPr>
              <w:t>★</w:t>
            </w:r>
            <w:r>
              <w:rPr>
                <w:rFonts w:ascii="黑体" w:hAnsi="黑体" w:eastAsia="黑体"/>
                <w:color w:val="auto"/>
                <w:spacing w:val="-4"/>
                <w:sz w:val="18"/>
                <w:szCs w:val="18"/>
              </w:rPr>
              <w:t xml:space="preserve">CPU </w:t>
            </w:r>
            <w:r>
              <w:rPr>
                <w:rFonts w:ascii="黑体" w:hAnsi="黑体" w:eastAsia="黑体"/>
                <w:color w:val="auto"/>
                <w:spacing w:val="-4"/>
                <w:sz w:val="18"/>
                <w:szCs w:val="18"/>
                <w:lang w:val="zh-CN"/>
              </w:rPr>
              <w:t>末级缓存容量</w:t>
            </w:r>
          </w:p>
        </w:tc>
        <w:tc>
          <w:tcPr>
            <w:tcW w:w="6120" w:type="dxa"/>
            <w:gridSpan w:val="3"/>
            <w:tcBorders>
              <w:tl2br w:val="nil"/>
              <w:tr2bl w:val="nil"/>
            </w:tcBorders>
            <w:noWrap w:val="0"/>
            <w:vAlign w:val="center"/>
          </w:tcPr>
          <w:p>
            <w:pPr>
              <w:widowControl/>
              <w:spacing w:line="240" w:lineRule="exact"/>
              <w:ind w:left="105"/>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w:t>
            </w:r>
            <w:r>
              <w:rPr>
                <w:rFonts w:ascii="黑体" w:hAnsi="黑体" w:eastAsia="黑体"/>
                <w:color w:val="auto"/>
                <w:sz w:val="18"/>
                <w:szCs w:val="18"/>
              </w:rPr>
              <w:t>8MB</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711"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53</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性能要求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top"/>
          </w:tcPr>
          <w:p>
            <w:pPr>
              <w:widowControl/>
              <w:spacing w:line="240" w:lineRule="exact"/>
              <w:ind w:left="108"/>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rPr>
              <w:t xml:space="preserve">CPU </w:t>
            </w:r>
            <w:r>
              <w:rPr>
                <w:rFonts w:ascii="黑体" w:hAnsi="黑体" w:eastAsia="黑体"/>
                <w:color w:val="auto"/>
                <w:spacing w:val="-3"/>
                <w:sz w:val="18"/>
                <w:szCs w:val="18"/>
                <w:lang w:val="zh-CN"/>
              </w:rPr>
              <w:t>支持的内存最高速率</w:t>
            </w:r>
          </w:p>
        </w:tc>
        <w:tc>
          <w:tcPr>
            <w:tcW w:w="6120" w:type="dxa"/>
            <w:gridSpan w:val="3"/>
            <w:tcBorders>
              <w:tl2br w:val="nil"/>
              <w:tr2bl w:val="nil"/>
            </w:tcBorders>
            <w:noWrap w:val="0"/>
            <w:vAlign w:val="center"/>
          </w:tcPr>
          <w:p>
            <w:pPr>
              <w:widowControl/>
              <w:spacing w:line="240" w:lineRule="exact"/>
              <w:ind w:left="105"/>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w:t>
            </w:r>
            <w:r>
              <w:rPr>
                <w:rFonts w:hint="eastAsia" w:ascii="黑体" w:hAnsi="黑体" w:eastAsia="黑体"/>
                <w:color w:val="auto"/>
                <w:sz w:val="18"/>
                <w:szCs w:val="18"/>
              </w:rPr>
              <w:t>2666MT/s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730"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54</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性能要求</w:t>
            </w:r>
          </w:p>
        </w:tc>
        <w:tc>
          <w:tcPr>
            <w:tcW w:w="802" w:type="dxa"/>
            <w:gridSpan w:val="2"/>
            <w:tcBorders>
              <w:tl2br w:val="nil"/>
              <w:tr2bl w:val="nil"/>
            </w:tcBorders>
            <w:noWrap w:val="0"/>
            <w:vAlign w:val="top"/>
          </w:tcPr>
          <w:p>
            <w:pPr>
              <w:widowControl/>
              <w:spacing w:line="240" w:lineRule="exact"/>
              <w:ind w:left="144"/>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内存性能</w:t>
            </w:r>
          </w:p>
        </w:tc>
        <w:tc>
          <w:tcPr>
            <w:tcW w:w="1035" w:type="dxa"/>
            <w:gridSpan w:val="2"/>
            <w:tcBorders>
              <w:tl2br w:val="nil"/>
              <w:tr2bl w:val="nil"/>
            </w:tcBorders>
            <w:noWrap w:val="0"/>
            <w:vAlign w:val="top"/>
          </w:tcPr>
          <w:p>
            <w:pPr>
              <w:widowControl/>
              <w:spacing w:line="240" w:lineRule="exact"/>
              <w:ind w:left="108" w:right="252"/>
              <w:jc w:val="left"/>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内存读写速率</w:t>
            </w:r>
          </w:p>
        </w:tc>
        <w:tc>
          <w:tcPr>
            <w:tcW w:w="6120" w:type="dxa"/>
            <w:gridSpan w:val="3"/>
            <w:tcBorders>
              <w:tl2br w:val="nil"/>
              <w:tr2bl w:val="nil"/>
            </w:tcBorders>
            <w:noWrap w:val="0"/>
            <w:vAlign w:val="center"/>
          </w:tcPr>
          <w:p>
            <w:pPr>
              <w:widowControl/>
              <w:spacing w:line="240" w:lineRule="exact"/>
              <w:ind w:left="105"/>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w:t>
            </w:r>
            <w:r>
              <w:rPr>
                <w:rFonts w:hint="eastAsia" w:ascii="黑体" w:hAnsi="黑体" w:eastAsia="黑体"/>
                <w:color w:val="auto"/>
                <w:sz w:val="18"/>
                <w:szCs w:val="18"/>
              </w:rPr>
              <w:t>2666MT/s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490"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55</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性能要求</w:t>
            </w:r>
          </w:p>
        </w:tc>
        <w:tc>
          <w:tcPr>
            <w:tcW w:w="802" w:type="dxa"/>
            <w:gridSpan w:val="2"/>
            <w:vMerge w:val="restart"/>
            <w:tcBorders>
              <w:tl2br w:val="nil"/>
              <w:tr2bl w:val="nil"/>
            </w:tcBorders>
            <w:noWrap w:val="0"/>
            <w:vAlign w:val="center"/>
          </w:tcPr>
          <w:p>
            <w:pPr>
              <w:widowControl/>
              <w:spacing w:line="240" w:lineRule="exact"/>
              <w:ind w:left="144"/>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显卡性能</w:t>
            </w:r>
          </w:p>
        </w:tc>
        <w:tc>
          <w:tcPr>
            <w:tcW w:w="1035" w:type="dxa"/>
            <w:gridSpan w:val="2"/>
            <w:tcBorders>
              <w:tl2br w:val="nil"/>
              <w:tr2bl w:val="nil"/>
            </w:tcBorders>
            <w:noWrap w:val="0"/>
            <w:vAlign w:val="top"/>
          </w:tcPr>
          <w:p>
            <w:pPr>
              <w:widowControl/>
              <w:spacing w:line="240" w:lineRule="exact"/>
              <w:ind w:left="108" w:right="252"/>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显示分辨率</w:t>
            </w:r>
          </w:p>
        </w:tc>
        <w:tc>
          <w:tcPr>
            <w:tcW w:w="6120" w:type="dxa"/>
            <w:gridSpan w:val="3"/>
            <w:tcBorders>
              <w:tl2br w:val="nil"/>
              <w:tr2bl w:val="nil"/>
            </w:tcBorders>
            <w:noWrap w:val="0"/>
            <w:vAlign w:val="center"/>
          </w:tcPr>
          <w:p>
            <w:pPr>
              <w:widowControl/>
              <w:spacing w:line="240" w:lineRule="exact"/>
              <w:ind w:left="105"/>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≥1920</w:t>
            </w:r>
            <w:r>
              <w:rPr>
                <w:rFonts w:ascii="黑体" w:hAnsi="黑体" w:eastAsia="黑体"/>
                <w:color w:val="auto"/>
                <w:sz w:val="18"/>
                <w:szCs w:val="18"/>
              </w:rPr>
              <w:t>x1080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710"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56</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性能要求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显卡显示芯片核心频率</w:t>
            </w:r>
          </w:p>
        </w:tc>
        <w:tc>
          <w:tcPr>
            <w:tcW w:w="6120" w:type="dxa"/>
            <w:gridSpan w:val="3"/>
            <w:tcBorders>
              <w:tl2br w:val="nil"/>
              <w:tr2bl w:val="nil"/>
            </w:tcBorders>
            <w:noWrap w:val="0"/>
            <w:vAlign w:val="center"/>
          </w:tcPr>
          <w:p>
            <w:pPr>
              <w:widowControl/>
              <w:spacing w:line="240" w:lineRule="exact"/>
              <w:ind w:left="105"/>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≥300</w:t>
            </w:r>
            <w:r>
              <w:rPr>
                <w:rFonts w:ascii="黑体" w:hAnsi="黑体" w:eastAsia="黑体"/>
                <w:color w:val="auto"/>
                <w:sz w:val="18"/>
                <w:szCs w:val="18"/>
              </w:rPr>
              <w:t>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70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57</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性能要求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显存等效频</w:t>
            </w:r>
          </w:p>
        </w:tc>
        <w:tc>
          <w:tcPr>
            <w:tcW w:w="6120" w:type="dxa"/>
            <w:gridSpan w:val="3"/>
            <w:tcBorders>
              <w:tl2br w:val="nil"/>
              <w:tr2bl w:val="nil"/>
            </w:tcBorders>
            <w:noWrap w:val="0"/>
            <w:vAlign w:val="center"/>
          </w:tcPr>
          <w:p>
            <w:pPr>
              <w:widowControl/>
              <w:spacing w:line="240" w:lineRule="exact"/>
              <w:ind w:left="105"/>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≥1000</w:t>
            </w:r>
            <w:r>
              <w:rPr>
                <w:rFonts w:ascii="黑体" w:hAnsi="黑体" w:eastAsia="黑体"/>
                <w:color w:val="auto"/>
                <w:sz w:val="18"/>
                <w:szCs w:val="18"/>
              </w:rPr>
              <w:t>MT/s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5"/>
          <w:wBefore w:w="12" w:type="dxa"/>
          <w:wAfter w:w="117" w:type="dxa"/>
          <w:trHeight w:val="950"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58</w:t>
            </w:r>
          </w:p>
        </w:tc>
        <w:tc>
          <w:tcPr>
            <w:tcW w:w="788" w:type="dxa"/>
            <w:gridSpan w:val="2"/>
            <w:tcBorders>
              <w:tl2br w:val="nil"/>
              <w:tr2bl w:val="nil"/>
            </w:tcBorders>
            <w:noWrap w:val="0"/>
            <w:vAlign w:val="center"/>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性能要求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top"/>
          </w:tcPr>
          <w:p>
            <w:pPr>
              <w:widowControl/>
              <w:spacing w:line="240" w:lineRule="exact"/>
              <w:ind w:left="108" w:right="144"/>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显卡可支持多屏同时显示数量</w:t>
            </w:r>
          </w:p>
        </w:tc>
        <w:tc>
          <w:tcPr>
            <w:tcW w:w="6120" w:type="dxa"/>
            <w:gridSpan w:val="3"/>
            <w:tcBorders>
              <w:tl2br w:val="nil"/>
              <w:tr2bl w:val="nil"/>
            </w:tcBorders>
            <w:noWrap w:val="0"/>
            <w:vAlign w:val="center"/>
          </w:tcPr>
          <w:p>
            <w:pPr>
              <w:widowControl/>
              <w:spacing w:line="240" w:lineRule="exact"/>
              <w:ind w:left="108" w:right="180"/>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显卡应支持 2 块屏幕同时显示,分辨率应不低于 1920×1080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7"/>
          <w:wBefore w:w="12" w:type="dxa"/>
          <w:wAfter w:w="162" w:type="dxa"/>
          <w:trHeight w:val="970"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59</w:t>
            </w:r>
          </w:p>
        </w:tc>
        <w:tc>
          <w:tcPr>
            <w:tcW w:w="788" w:type="dxa"/>
            <w:gridSpan w:val="2"/>
            <w:tcBorders>
              <w:tl2br w:val="nil"/>
              <w:tr2bl w:val="nil"/>
            </w:tcBorders>
            <w:noWrap w:val="0"/>
            <w:vAlign w:val="center"/>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性能要求</w:t>
            </w:r>
          </w:p>
        </w:tc>
        <w:tc>
          <w:tcPr>
            <w:tcW w:w="802" w:type="dxa"/>
            <w:gridSpan w:val="2"/>
            <w:tcBorders>
              <w:tl2br w:val="nil"/>
              <w:tr2bl w:val="nil"/>
            </w:tcBorders>
            <w:noWrap w:val="0"/>
            <w:vAlign w:val="center"/>
          </w:tcPr>
          <w:p>
            <w:pPr>
              <w:widowControl/>
              <w:spacing w:line="240" w:lineRule="exact"/>
              <w:jc w:val="center"/>
              <w:textAlignment w:val="baseline"/>
              <w:rPr>
                <w:rFonts w:ascii="黑体" w:hAnsi="黑体" w:eastAsia="黑体"/>
                <w:color w:val="auto"/>
                <w:spacing w:val="6"/>
                <w:sz w:val="18"/>
                <w:szCs w:val="18"/>
                <w:lang w:val="zh-CN"/>
              </w:rPr>
            </w:pPr>
            <w:r>
              <w:rPr>
                <w:rFonts w:hint="eastAsia"/>
                <w:color w:val="auto"/>
                <w:lang w:val="en-US" w:eastAsia="zh-CN"/>
              </w:rPr>
              <w:t>★</w:t>
            </w:r>
            <w:r>
              <w:rPr>
                <w:rFonts w:ascii="黑体" w:hAnsi="黑体" w:eastAsia="黑体"/>
                <w:color w:val="auto"/>
                <w:spacing w:val="6"/>
                <w:sz w:val="18"/>
                <w:szCs w:val="18"/>
                <w:lang w:val="zh-CN"/>
              </w:rPr>
              <w:t>网络设备</w:t>
            </w:r>
          </w:p>
          <w:p>
            <w:pPr>
              <w:widowControl/>
              <w:spacing w:line="240" w:lineRule="exact"/>
              <w:jc w:val="center"/>
              <w:textAlignment w:val="baseline"/>
              <w:rPr>
                <w:rFonts w:ascii="黑体" w:hAnsi="黑体" w:eastAsia="黑体"/>
                <w:color w:val="auto"/>
                <w:spacing w:val="6"/>
                <w:sz w:val="18"/>
                <w:szCs w:val="18"/>
                <w:lang w:val="zh-CN"/>
              </w:rPr>
            </w:pPr>
            <w:r>
              <w:rPr>
                <w:rFonts w:hint="eastAsia" w:ascii="黑体" w:hAnsi="黑体" w:eastAsia="黑体"/>
                <w:color w:val="auto"/>
                <w:spacing w:val="6"/>
                <w:sz w:val="18"/>
                <w:szCs w:val="18"/>
                <w:lang w:val="zh-CN"/>
              </w:rPr>
              <w:t>性能</w:t>
            </w: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有线网卡速率</w:t>
            </w:r>
          </w:p>
        </w:tc>
        <w:tc>
          <w:tcPr>
            <w:tcW w:w="6075" w:type="dxa"/>
            <w:tcBorders>
              <w:tl2br w:val="nil"/>
              <w:tr2bl w:val="nil"/>
            </w:tcBorders>
            <w:noWrap w:val="0"/>
            <w:vAlign w:val="center"/>
          </w:tcPr>
          <w:p>
            <w:pPr>
              <w:widowControl/>
              <w:spacing w:line="240" w:lineRule="exact"/>
              <w:ind w:left="108"/>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最高速率应不低于 1000</w:t>
            </w:r>
            <w:r>
              <w:rPr>
                <w:rFonts w:ascii="黑体" w:hAnsi="黑体" w:eastAsia="黑体"/>
                <w:color w:val="auto"/>
                <w:spacing w:val="-3"/>
                <w:sz w:val="18"/>
                <w:szCs w:val="18"/>
              </w:rPr>
              <w:t>Mbps,</w:t>
            </w:r>
            <w:r>
              <w:rPr>
                <w:rFonts w:ascii="黑体" w:hAnsi="黑体" w:eastAsia="黑体"/>
                <w:color w:val="auto"/>
                <w:spacing w:val="-3"/>
                <w:sz w:val="18"/>
                <w:szCs w:val="18"/>
                <w:lang w:val="zh-CN"/>
              </w:rPr>
              <w:t>应支持 10</w:t>
            </w:r>
            <w:r>
              <w:rPr>
                <w:rFonts w:ascii="黑体" w:hAnsi="黑体" w:eastAsia="黑体"/>
                <w:color w:val="auto"/>
                <w:spacing w:val="-3"/>
                <w:sz w:val="18"/>
                <w:szCs w:val="18"/>
              </w:rPr>
              <w:t>Mbps</w:t>
            </w:r>
            <w:r>
              <w:rPr>
                <w:rFonts w:ascii="黑体" w:hAnsi="黑体" w:eastAsia="黑体"/>
                <w:color w:val="auto"/>
                <w:spacing w:val="-3"/>
                <w:sz w:val="18"/>
                <w:szCs w:val="18"/>
                <w:lang w:val="zh-CN"/>
              </w:rPr>
              <w:t>、100</w:t>
            </w:r>
            <w:r>
              <w:rPr>
                <w:rFonts w:ascii="黑体" w:hAnsi="黑体" w:eastAsia="黑体"/>
                <w:color w:val="auto"/>
                <w:spacing w:val="-3"/>
                <w:sz w:val="18"/>
                <w:szCs w:val="18"/>
              </w:rPr>
              <w:t>Mbps</w:t>
            </w:r>
            <w:r>
              <w:rPr>
                <w:rFonts w:ascii="黑体" w:hAnsi="黑体" w:eastAsia="黑体"/>
                <w:color w:val="auto"/>
                <w:spacing w:val="-3"/>
                <w:sz w:val="18"/>
                <w:szCs w:val="18"/>
                <w:lang w:val="zh-CN"/>
              </w:rPr>
              <w:t>、1000</w:t>
            </w:r>
            <w:r>
              <w:rPr>
                <w:rFonts w:ascii="黑体" w:hAnsi="黑体" w:eastAsia="黑体"/>
                <w:color w:val="auto"/>
                <w:spacing w:val="-3"/>
                <w:sz w:val="18"/>
                <w:szCs w:val="18"/>
              </w:rPr>
              <w:t xml:space="preserve">Mbps </w:t>
            </w:r>
            <w:r>
              <w:rPr>
                <w:rFonts w:ascii="黑体" w:hAnsi="黑体" w:eastAsia="黑体"/>
                <w:color w:val="auto"/>
                <w:spacing w:val="-3"/>
                <w:sz w:val="18"/>
                <w:szCs w:val="18"/>
                <w:lang w:val="zh-CN"/>
              </w:rPr>
              <w:t>速率自适应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7"/>
          <w:wBefore w:w="12" w:type="dxa"/>
          <w:wAfter w:w="162" w:type="dxa"/>
          <w:trHeight w:val="1210"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60</w:t>
            </w:r>
          </w:p>
        </w:tc>
        <w:tc>
          <w:tcPr>
            <w:tcW w:w="788" w:type="dxa"/>
            <w:gridSpan w:val="2"/>
            <w:tcBorders>
              <w:tl2br w:val="nil"/>
              <w:tr2bl w:val="nil"/>
            </w:tcBorders>
            <w:noWrap w:val="0"/>
            <w:vAlign w:val="center"/>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restart"/>
            <w:tcBorders>
              <w:tl2br w:val="nil"/>
              <w:tr2bl w:val="nil"/>
            </w:tcBorders>
            <w:noWrap w:val="0"/>
            <w:vAlign w:val="center"/>
          </w:tcPr>
          <w:p>
            <w:pPr>
              <w:widowControl/>
              <w:spacing w:line="240" w:lineRule="exact"/>
              <w:ind w:left="144"/>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主板功能</w:t>
            </w:r>
          </w:p>
        </w:tc>
        <w:tc>
          <w:tcPr>
            <w:tcW w:w="1035" w:type="dxa"/>
            <w:gridSpan w:val="2"/>
            <w:tcBorders>
              <w:tl2br w:val="nil"/>
              <w:tr2bl w:val="nil"/>
            </w:tcBorders>
            <w:noWrap w:val="0"/>
            <w:vAlign w:val="top"/>
          </w:tcPr>
          <w:p>
            <w:pPr>
              <w:widowControl/>
              <w:spacing w:line="240" w:lineRule="exact"/>
              <w:ind w:left="108" w:right="252"/>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内存扩展接口 (板载内存不涉及)</w:t>
            </w:r>
          </w:p>
        </w:tc>
        <w:tc>
          <w:tcPr>
            <w:tcW w:w="6075" w:type="dxa"/>
            <w:tcBorders>
              <w:tl2br w:val="nil"/>
              <w:tr2bl w:val="nil"/>
            </w:tcBorders>
            <w:noWrap w:val="0"/>
            <w:vAlign w:val="center"/>
          </w:tcPr>
          <w:p>
            <w:pPr>
              <w:widowControl/>
              <w:spacing w:line="240" w:lineRule="exact"/>
              <w:ind w:left="11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7"/>
          <w:wBefore w:w="12" w:type="dxa"/>
          <w:wAfter w:w="162" w:type="dxa"/>
          <w:trHeight w:val="730"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61</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top"/>
          </w:tcPr>
          <w:p>
            <w:pPr>
              <w:widowControl/>
              <w:spacing w:line="240" w:lineRule="exact"/>
              <w:ind w:left="108"/>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 xml:space="preserve">主板 </w:t>
            </w:r>
            <w:r>
              <w:rPr>
                <w:rFonts w:ascii="黑体" w:hAnsi="黑体" w:eastAsia="黑体"/>
                <w:color w:val="auto"/>
                <w:spacing w:val="-3"/>
                <w:sz w:val="18"/>
                <w:szCs w:val="18"/>
              </w:rPr>
              <w:t xml:space="preserve">USB </w:t>
            </w:r>
            <w:r>
              <w:rPr>
                <w:rFonts w:ascii="黑体" w:hAnsi="黑体" w:eastAsia="黑体"/>
                <w:color w:val="auto"/>
                <w:spacing w:val="-3"/>
                <w:sz w:val="18"/>
                <w:szCs w:val="18"/>
                <w:lang w:val="zh-CN"/>
              </w:rPr>
              <w:t>瞬间过流保护</w:t>
            </w:r>
          </w:p>
        </w:tc>
        <w:tc>
          <w:tcPr>
            <w:tcW w:w="6075" w:type="dxa"/>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支持有瞬间过流保护功能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7"/>
          <w:wBefore w:w="12" w:type="dxa"/>
          <w:wAfter w:w="162" w:type="dxa"/>
          <w:trHeight w:val="801"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62</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主板防静电保护</w:t>
            </w:r>
          </w:p>
        </w:tc>
        <w:tc>
          <w:tcPr>
            <w:tcW w:w="6075" w:type="dxa"/>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支持防静电保护功能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7"/>
          <w:wBefore w:w="12" w:type="dxa"/>
          <w:wAfter w:w="162" w:type="dxa"/>
          <w:trHeight w:val="1154"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63</w:t>
            </w:r>
          </w:p>
        </w:tc>
        <w:tc>
          <w:tcPr>
            <w:tcW w:w="788" w:type="dxa"/>
            <w:gridSpan w:val="2"/>
            <w:tcBorders>
              <w:tl2br w:val="nil"/>
              <w:tr2bl w:val="nil"/>
            </w:tcBorders>
            <w:noWrap w:val="0"/>
            <w:vAlign w:val="center"/>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rPr>
              <w:t xml:space="preserve">I/O </w:t>
            </w:r>
            <w:r>
              <w:rPr>
                <w:rFonts w:ascii="黑体" w:hAnsi="黑体" w:eastAsia="黑体"/>
                <w:color w:val="auto"/>
                <w:spacing w:val="-3"/>
                <w:sz w:val="18"/>
                <w:szCs w:val="18"/>
                <w:lang w:val="zh-CN"/>
              </w:rPr>
              <w:t>接口功能</w:t>
            </w:r>
          </w:p>
        </w:tc>
        <w:tc>
          <w:tcPr>
            <w:tcW w:w="6075" w:type="dxa"/>
            <w:tcBorders>
              <w:tl2br w:val="nil"/>
              <w:tr2bl w:val="nil"/>
            </w:tcBorders>
            <w:noWrap w:val="0"/>
            <w:vAlign w:val="top"/>
          </w:tcPr>
          <w:p>
            <w:pPr>
              <w:widowControl/>
              <w:spacing w:line="240" w:lineRule="exact"/>
              <w:ind w:left="108" w:right="108"/>
              <w:textAlignment w:val="baseline"/>
              <w:rPr>
                <w:rFonts w:ascii="黑体" w:hAnsi="黑体" w:eastAsia="黑体"/>
                <w:color w:val="auto"/>
                <w:spacing w:val="-15"/>
                <w:sz w:val="18"/>
                <w:szCs w:val="18"/>
                <w:lang w:val="zh-CN"/>
              </w:rPr>
            </w:pPr>
            <w:r>
              <w:rPr>
                <w:rFonts w:ascii="黑体" w:hAnsi="黑体" w:eastAsia="黑体"/>
                <w:color w:val="auto"/>
                <w:spacing w:val="-15"/>
                <w:sz w:val="18"/>
                <w:szCs w:val="18"/>
                <w:lang w:val="zh-CN"/>
              </w:rPr>
              <w:t xml:space="preserve">提供基于标准 </w:t>
            </w:r>
            <w:r>
              <w:rPr>
                <w:rFonts w:ascii="黑体" w:hAnsi="黑体" w:eastAsia="黑体"/>
                <w:color w:val="auto"/>
                <w:spacing w:val="-15"/>
                <w:sz w:val="18"/>
                <w:szCs w:val="18"/>
              </w:rPr>
              <w:t xml:space="preserve">USB </w:t>
            </w:r>
            <w:r>
              <w:rPr>
                <w:rFonts w:ascii="黑体" w:hAnsi="黑体" w:eastAsia="黑体"/>
                <w:color w:val="auto"/>
                <w:spacing w:val="-15"/>
                <w:sz w:val="18"/>
                <w:szCs w:val="18"/>
                <w:lang w:val="zh-CN"/>
              </w:rPr>
              <w:t xml:space="preserve">接口外设连接功能、 基于音频输入输出接口的音频扩展功能、基于 </w:t>
            </w:r>
            <w:r>
              <w:rPr>
                <w:rFonts w:ascii="黑体" w:hAnsi="黑体" w:eastAsia="黑体"/>
                <w:color w:val="auto"/>
                <w:spacing w:val="-15"/>
                <w:sz w:val="18"/>
                <w:szCs w:val="18"/>
              </w:rPr>
              <w:t xml:space="preserve">PCIe </w:t>
            </w:r>
            <w:r>
              <w:rPr>
                <w:rFonts w:ascii="黑体" w:hAnsi="黑体" w:eastAsia="黑体"/>
                <w:color w:val="auto"/>
                <w:spacing w:val="-15"/>
                <w:sz w:val="18"/>
                <w:szCs w:val="18"/>
                <w:lang w:val="zh-CN"/>
              </w:rPr>
              <w:t xml:space="preserve">接口板卡扩展功能、基于 </w:t>
            </w:r>
            <w:r>
              <w:rPr>
                <w:rFonts w:ascii="黑体" w:hAnsi="黑体" w:eastAsia="黑体"/>
                <w:color w:val="auto"/>
                <w:spacing w:val="-15"/>
                <w:sz w:val="18"/>
                <w:szCs w:val="18"/>
              </w:rPr>
              <w:t xml:space="preserve">HDMI </w:t>
            </w:r>
            <w:r>
              <w:rPr>
                <w:rFonts w:ascii="黑体" w:hAnsi="黑体" w:eastAsia="黑体"/>
                <w:color w:val="auto"/>
                <w:spacing w:val="-15"/>
                <w:sz w:val="18"/>
                <w:szCs w:val="18"/>
                <w:lang w:val="zh-CN"/>
              </w:rPr>
              <w:t xml:space="preserve">或 </w:t>
            </w:r>
            <w:r>
              <w:rPr>
                <w:rFonts w:ascii="黑体" w:hAnsi="黑体" w:eastAsia="黑体"/>
                <w:color w:val="auto"/>
                <w:spacing w:val="-15"/>
                <w:sz w:val="18"/>
                <w:szCs w:val="18"/>
              </w:rPr>
              <w:t xml:space="preserve">VGA </w:t>
            </w:r>
            <w:r>
              <w:rPr>
                <w:rFonts w:ascii="黑体" w:hAnsi="黑体" w:eastAsia="黑体"/>
                <w:color w:val="auto"/>
                <w:spacing w:val="-15"/>
                <w:sz w:val="18"/>
                <w:szCs w:val="18"/>
                <w:lang w:val="zh-CN"/>
              </w:rPr>
              <w:t xml:space="preserve">或 </w:t>
            </w:r>
            <w:r>
              <w:rPr>
                <w:rFonts w:ascii="黑体" w:hAnsi="黑体" w:eastAsia="黑体"/>
                <w:color w:val="auto"/>
                <w:spacing w:val="-15"/>
                <w:sz w:val="18"/>
                <w:szCs w:val="18"/>
              </w:rPr>
              <w:t xml:space="preserve">Type-C </w:t>
            </w:r>
            <w:r>
              <w:rPr>
                <w:rFonts w:ascii="黑体" w:hAnsi="黑体" w:eastAsia="黑体"/>
                <w:color w:val="auto"/>
                <w:spacing w:val="-15"/>
                <w:sz w:val="18"/>
                <w:szCs w:val="18"/>
                <w:lang w:val="zh-CN"/>
              </w:rPr>
              <w:t xml:space="preserve">或 </w:t>
            </w:r>
            <w:r>
              <w:rPr>
                <w:rFonts w:ascii="黑体" w:hAnsi="黑体" w:eastAsia="黑体"/>
                <w:color w:val="auto"/>
                <w:spacing w:val="-15"/>
                <w:sz w:val="18"/>
                <w:szCs w:val="18"/>
              </w:rPr>
              <w:t xml:space="preserve">DVI </w:t>
            </w:r>
            <w:r>
              <w:rPr>
                <w:rFonts w:ascii="黑体" w:hAnsi="黑体" w:eastAsia="黑体"/>
                <w:color w:val="auto"/>
                <w:spacing w:val="-15"/>
                <w:sz w:val="18"/>
                <w:szCs w:val="18"/>
                <w:lang w:val="zh-CN"/>
              </w:rPr>
              <w:t xml:space="preserve">或 </w:t>
            </w:r>
            <w:r>
              <w:rPr>
                <w:rFonts w:ascii="黑体" w:hAnsi="黑体" w:eastAsia="黑体"/>
                <w:color w:val="auto"/>
                <w:spacing w:val="-15"/>
                <w:sz w:val="18"/>
                <w:szCs w:val="18"/>
              </w:rPr>
              <w:t xml:space="preserve">DP </w:t>
            </w:r>
            <w:r>
              <w:rPr>
                <w:rFonts w:ascii="黑体" w:hAnsi="黑体" w:eastAsia="黑体"/>
                <w:color w:val="auto"/>
                <w:spacing w:val="-15"/>
                <w:sz w:val="18"/>
                <w:szCs w:val="18"/>
                <w:lang w:val="zh-CN"/>
              </w:rPr>
              <w:t>等接口外接显示器扩展功能、基于存储接口对产品进行增容功能等。产品</w:t>
            </w:r>
            <w:r>
              <w:rPr>
                <w:rFonts w:ascii="黑体" w:hAnsi="黑体" w:eastAsia="黑体"/>
                <w:color w:val="auto"/>
                <w:spacing w:val="-9"/>
                <w:sz w:val="18"/>
                <w:szCs w:val="18"/>
              </w:rPr>
              <w:t xml:space="preserve">I/O </w:t>
            </w:r>
            <w:r>
              <w:rPr>
                <w:rFonts w:ascii="黑体" w:hAnsi="黑体" w:eastAsia="黑体"/>
                <w:color w:val="auto"/>
                <w:spacing w:val="-9"/>
                <w:sz w:val="18"/>
                <w:szCs w:val="18"/>
                <w:lang w:val="zh-CN"/>
              </w:rPr>
              <w:t xml:space="preserve">接口,应具备外接标准 </w:t>
            </w:r>
            <w:r>
              <w:rPr>
                <w:rFonts w:ascii="黑体" w:hAnsi="黑体" w:eastAsia="黑体"/>
                <w:color w:val="auto"/>
                <w:spacing w:val="-9"/>
                <w:sz w:val="18"/>
                <w:szCs w:val="18"/>
              </w:rPr>
              <w:t xml:space="preserve">USB </w:t>
            </w:r>
            <w:r>
              <w:rPr>
                <w:rFonts w:ascii="黑体" w:hAnsi="黑体" w:eastAsia="黑体"/>
                <w:color w:val="auto"/>
                <w:spacing w:val="-9"/>
                <w:sz w:val="18"/>
                <w:szCs w:val="18"/>
                <w:lang w:val="zh-CN"/>
              </w:rPr>
              <w:t>设备、 显示器、音频设备等内外部设备能力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7"/>
          <w:wBefore w:w="12" w:type="dxa"/>
          <w:wAfter w:w="162" w:type="dxa"/>
          <w:trHeight w:val="884"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64</w:t>
            </w:r>
          </w:p>
        </w:tc>
        <w:tc>
          <w:tcPr>
            <w:tcW w:w="788"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tcBorders>
              <w:tl2br w:val="nil"/>
              <w:tr2bl w:val="nil"/>
            </w:tcBorders>
            <w:noWrap w:val="0"/>
            <w:vAlign w:val="center"/>
          </w:tcPr>
          <w:p>
            <w:pPr>
              <w:widowControl/>
              <w:spacing w:line="240" w:lineRule="exact"/>
              <w:textAlignment w:val="baseline"/>
              <w:rPr>
                <w:color w:val="auto"/>
                <w:sz w:val="18"/>
                <w:szCs w:val="18"/>
              </w:rPr>
            </w:pPr>
            <w:r>
              <w:rPr>
                <w:rFonts w:hint="eastAsia"/>
                <w:color w:val="auto"/>
                <w:lang w:val="en-US" w:eastAsia="zh-CN"/>
              </w:rPr>
              <w:t>★</w:t>
            </w:r>
            <w:r>
              <w:rPr>
                <w:rFonts w:ascii="黑体" w:hAnsi="黑体" w:eastAsia="黑体"/>
                <w:color w:val="auto"/>
                <w:spacing w:val="-3"/>
                <w:sz w:val="18"/>
                <w:szCs w:val="18"/>
                <w:lang w:val="zh-CN"/>
              </w:rPr>
              <w:t>显卡功能</w:t>
            </w:r>
          </w:p>
        </w:tc>
        <w:tc>
          <w:tcPr>
            <w:tcW w:w="1035"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15"/>
                <w:sz w:val="18"/>
                <w:szCs w:val="18"/>
                <w:lang w:val="zh-CN"/>
              </w:rPr>
              <w:t>显卡外接显示接口</w:t>
            </w:r>
          </w:p>
        </w:tc>
        <w:tc>
          <w:tcPr>
            <w:tcW w:w="6075" w:type="dxa"/>
            <w:tcBorders>
              <w:tl2br w:val="nil"/>
              <w:tr2bl w:val="nil"/>
            </w:tcBorders>
            <w:noWrap w:val="0"/>
            <w:vAlign w:val="top"/>
          </w:tcPr>
          <w:p>
            <w:pPr>
              <w:widowControl/>
              <w:spacing w:line="240" w:lineRule="exact"/>
              <w:ind w:left="108"/>
              <w:jc w:val="left"/>
              <w:textAlignment w:val="baseline"/>
              <w:rPr>
                <w:rFonts w:ascii="黑体" w:hAnsi="黑体" w:eastAsia="黑体"/>
                <w:color w:val="auto"/>
                <w:spacing w:val="-15"/>
                <w:sz w:val="18"/>
                <w:szCs w:val="18"/>
                <w:lang w:val="zh-CN"/>
              </w:rPr>
            </w:pPr>
            <w:r>
              <w:rPr>
                <w:rFonts w:ascii="黑体" w:hAnsi="黑体" w:eastAsia="黑体"/>
                <w:color w:val="auto"/>
                <w:spacing w:val="-3"/>
                <w:sz w:val="18"/>
                <w:szCs w:val="18"/>
                <w:lang w:val="zh-CN"/>
              </w:rPr>
              <w:t xml:space="preserve">显卡至少支持 </w:t>
            </w:r>
            <w:r>
              <w:rPr>
                <w:rFonts w:ascii="黑体" w:hAnsi="黑体" w:eastAsia="黑体"/>
                <w:color w:val="auto"/>
                <w:spacing w:val="-3"/>
                <w:sz w:val="18"/>
                <w:szCs w:val="18"/>
              </w:rPr>
              <w:t>VGA</w:t>
            </w:r>
            <w:r>
              <w:rPr>
                <w:rFonts w:ascii="黑体" w:hAnsi="黑体" w:eastAsia="黑体"/>
                <w:color w:val="auto"/>
                <w:spacing w:val="-3"/>
                <w:sz w:val="18"/>
                <w:szCs w:val="18"/>
                <w:lang w:val="zh-CN"/>
              </w:rPr>
              <w:t>、</w:t>
            </w:r>
            <w:r>
              <w:rPr>
                <w:rFonts w:ascii="黑体" w:hAnsi="黑体" w:eastAsia="黑体"/>
                <w:color w:val="auto"/>
                <w:spacing w:val="-3"/>
                <w:sz w:val="18"/>
                <w:szCs w:val="18"/>
              </w:rPr>
              <w:t>HDMI</w:t>
            </w:r>
            <w:r>
              <w:rPr>
                <w:rFonts w:ascii="黑体" w:hAnsi="黑体" w:eastAsia="黑体"/>
                <w:color w:val="auto"/>
                <w:spacing w:val="-3"/>
                <w:sz w:val="18"/>
                <w:szCs w:val="18"/>
                <w:lang w:val="zh-CN"/>
              </w:rPr>
              <w:t>、</w:t>
            </w:r>
            <w:r>
              <w:rPr>
                <w:rFonts w:ascii="黑体" w:hAnsi="黑体" w:eastAsia="黑体"/>
                <w:color w:val="auto"/>
                <w:spacing w:val="-3"/>
                <w:sz w:val="18"/>
                <w:szCs w:val="18"/>
              </w:rPr>
              <w:t>DVI</w:t>
            </w:r>
            <w:r>
              <w:rPr>
                <w:rFonts w:ascii="黑体" w:hAnsi="黑体" w:eastAsia="黑体"/>
                <w:color w:val="auto"/>
                <w:spacing w:val="-3"/>
                <w:sz w:val="18"/>
                <w:szCs w:val="18"/>
                <w:lang w:val="zh-CN"/>
              </w:rPr>
              <w:t>、</w:t>
            </w:r>
            <w:r>
              <w:rPr>
                <w:rFonts w:ascii="黑体" w:hAnsi="黑体" w:eastAsia="黑体"/>
                <w:color w:val="auto"/>
                <w:spacing w:val="-3"/>
                <w:sz w:val="18"/>
                <w:szCs w:val="18"/>
              </w:rPr>
              <w:t>DP</w:t>
            </w:r>
            <w:r>
              <w:rPr>
                <w:rFonts w:ascii="黑体" w:hAnsi="黑体" w:eastAsia="黑体"/>
                <w:color w:val="auto"/>
                <w:spacing w:val="-3"/>
                <w:sz w:val="18"/>
                <w:szCs w:val="18"/>
                <w:lang w:val="zh-CN"/>
              </w:rPr>
              <w:t xml:space="preserve">、 </w:t>
            </w:r>
            <w:r>
              <w:rPr>
                <w:rFonts w:ascii="黑体" w:hAnsi="黑体" w:eastAsia="黑体"/>
                <w:color w:val="auto"/>
                <w:spacing w:val="-3"/>
                <w:sz w:val="18"/>
                <w:szCs w:val="18"/>
              </w:rPr>
              <w:t xml:space="preserve">Type-C </w:t>
            </w:r>
            <w:r>
              <w:rPr>
                <w:rFonts w:ascii="黑体" w:hAnsi="黑体" w:eastAsia="黑体"/>
                <w:color w:val="auto"/>
                <w:spacing w:val="-3"/>
                <w:sz w:val="18"/>
                <w:szCs w:val="18"/>
                <w:lang w:val="zh-CN"/>
              </w:rPr>
              <w:t>中 1 种显示接口,并与显示器接口相匹配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7"/>
          <w:wBefore w:w="12" w:type="dxa"/>
          <w:wAfter w:w="162" w:type="dxa"/>
          <w:trHeight w:val="1144"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65</w:t>
            </w:r>
          </w:p>
        </w:tc>
        <w:tc>
          <w:tcPr>
            <w:tcW w:w="788" w:type="dxa"/>
            <w:gridSpan w:val="2"/>
            <w:tcBorders>
              <w:tl2br w:val="nil"/>
              <w:tr2bl w:val="nil"/>
            </w:tcBorders>
            <w:noWrap w:val="0"/>
            <w:vAlign w:val="center"/>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tcBorders>
              <w:tl2br w:val="nil"/>
              <w:tr2bl w:val="nil"/>
            </w:tcBorders>
            <w:noWrap w:val="0"/>
            <w:vAlign w:val="center"/>
          </w:tcPr>
          <w:p>
            <w:pPr>
              <w:widowControl/>
              <w:spacing w:line="240" w:lineRule="exact"/>
              <w:jc w:val="center"/>
              <w:rPr>
                <w:color w:val="auto"/>
                <w:sz w:val="18"/>
                <w:szCs w:val="18"/>
              </w:rPr>
            </w:pPr>
            <w:r>
              <w:rPr>
                <w:rFonts w:ascii="黑体" w:hAnsi="黑体" w:eastAsia="黑体"/>
                <w:color w:val="auto"/>
                <w:spacing w:val="-3"/>
                <w:sz w:val="18"/>
                <w:szCs w:val="18"/>
                <w:lang w:val="zh-CN"/>
              </w:rPr>
              <w:t>外设</w:t>
            </w:r>
            <w:r>
              <w:rPr>
                <w:rFonts w:ascii="黑体" w:hAnsi="黑体" w:eastAsia="黑体"/>
                <w:color w:val="auto"/>
                <w:sz w:val="18"/>
                <w:szCs w:val="18"/>
              </w:rPr>
              <w:br w:type="textWrapping"/>
            </w:r>
            <w:r>
              <w:rPr>
                <w:rFonts w:ascii="黑体" w:hAnsi="黑体" w:eastAsia="黑体"/>
                <w:color w:val="auto"/>
                <w:spacing w:val="-3"/>
                <w:sz w:val="18"/>
                <w:szCs w:val="18"/>
                <w:lang w:val="zh-CN"/>
              </w:rPr>
              <w:t>功能</w:t>
            </w:r>
          </w:p>
        </w:tc>
        <w:tc>
          <w:tcPr>
            <w:tcW w:w="1035" w:type="dxa"/>
            <w:gridSpan w:val="2"/>
            <w:tcBorders>
              <w:tl2br w:val="nil"/>
              <w:tr2bl w:val="nil"/>
            </w:tcBorders>
            <w:noWrap w:val="0"/>
            <w:vAlign w:val="center"/>
          </w:tcPr>
          <w:p>
            <w:pPr>
              <w:widowControl/>
              <w:spacing w:line="240" w:lineRule="exact"/>
              <w:ind w:left="105"/>
              <w:jc w:val="left"/>
              <w:textAlignment w:val="baseline"/>
              <w:rPr>
                <w:rFonts w:ascii="黑体" w:hAnsi="黑体" w:eastAsia="黑体"/>
                <w:color w:val="auto"/>
                <w:spacing w:val="-3"/>
                <w:sz w:val="18"/>
                <w:szCs w:val="18"/>
                <w:lang w:val="zh-CN"/>
              </w:rPr>
            </w:pPr>
            <w:r>
              <w:rPr>
                <w:rFonts w:ascii="黑体" w:hAnsi="黑体" w:eastAsia="黑体"/>
                <w:color w:val="auto"/>
                <w:sz w:val="18"/>
                <w:szCs w:val="18"/>
                <w:lang w:val="zh-CN"/>
              </w:rPr>
              <w:t>光驱功能</w:t>
            </w:r>
          </w:p>
        </w:tc>
        <w:tc>
          <w:tcPr>
            <w:tcW w:w="6075" w:type="dxa"/>
            <w:tcBorders>
              <w:tl2br w:val="nil"/>
              <w:tr2bl w:val="nil"/>
            </w:tcBorders>
            <w:noWrap w:val="0"/>
            <w:vAlign w:val="top"/>
          </w:tcPr>
          <w:p>
            <w:pPr>
              <w:widowControl/>
              <w:spacing w:line="240" w:lineRule="exact"/>
              <w:ind w:left="144" w:right="108"/>
              <w:jc w:val="left"/>
              <w:textAlignment w:val="baseline"/>
              <w:rPr>
                <w:rFonts w:ascii="黑体" w:hAnsi="黑体" w:eastAsia="黑体"/>
                <w:color w:val="auto"/>
                <w:spacing w:val="-7"/>
                <w:sz w:val="18"/>
                <w:szCs w:val="18"/>
                <w:lang w:val="zh-CN"/>
              </w:rPr>
            </w:pPr>
            <w:r>
              <w:rPr>
                <w:rFonts w:hint="eastAsia" w:ascii="黑体" w:hAnsi="黑体" w:eastAsia="黑体"/>
                <w:color w:val="auto"/>
                <w:spacing w:val="-7"/>
                <w:sz w:val="18"/>
                <w:szCs w:val="18"/>
                <w:lang w:val="zh-CN"/>
              </w:rPr>
              <w:t>如有</w:t>
            </w:r>
            <w:r>
              <w:rPr>
                <w:rFonts w:ascii="黑体" w:hAnsi="黑体" w:eastAsia="黑体"/>
                <w:color w:val="auto"/>
                <w:spacing w:val="-7"/>
                <w:sz w:val="18"/>
                <w:szCs w:val="18"/>
                <w:lang w:val="zh-CN"/>
              </w:rPr>
              <w:t>光驱</w:t>
            </w:r>
            <w:r>
              <w:rPr>
                <w:rFonts w:hint="eastAsia" w:ascii="黑体" w:hAnsi="黑体" w:eastAsia="黑体"/>
                <w:color w:val="auto"/>
                <w:spacing w:val="-7"/>
                <w:sz w:val="18"/>
                <w:szCs w:val="18"/>
                <w:lang w:val="zh-CN"/>
              </w:rPr>
              <w:t>，</w:t>
            </w:r>
            <w:r>
              <w:rPr>
                <w:rFonts w:ascii="黑体" w:hAnsi="黑体" w:eastAsia="黑体"/>
                <w:color w:val="auto"/>
                <w:spacing w:val="-7"/>
                <w:sz w:val="18"/>
                <w:szCs w:val="18"/>
                <w:lang w:val="zh-CN"/>
              </w:rPr>
              <w:t xml:space="preserve">应支持只读、刻录等类型;最大读取速度 </w:t>
            </w:r>
            <w:r>
              <w:rPr>
                <w:rFonts w:ascii="黑体" w:hAnsi="黑体" w:eastAsia="黑体"/>
                <w:color w:val="auto"/>
                <w:spacing w:val="-7"/>
                <w:sz w:val="18"/>
                <w:szCs w:val="18"/>
              </w:rPr>
              <w:t xml:space="preserve">CD </w:t>
            </w:r>
            <w:r>
              <w:rPr>
                <w:rFonts w:ascii="黑体" w:hAnsi="黑体" w:eastAsia="黑体"/>
                <w:color w:val="auto"/>
                <w:spacing w:val="-7"/>
                <w:sz w:val="18"/>
                <w:szCs w:val="18"/>
                <w:lang w:val="zh-CN"/>
              </w:rPr>
              <w:t>不低于 24×150</w:t>
            </w:r>
            <w:r>
              <w:rPr>
                <w:rFonts w:ascii="黑体" w:hAnsi="黑体" w:eastAsia="黑体"/>
                <w:color w:val="auto"/>
                <w:spacing w:val="-7"/>
                <w:sz w:val="18"/>
                <w:szCs w:val="18"/>
              </w:rPr>
              <w:t xml:space="preserve">KB/s; </w:t>
            </w:r>
            <w:r>
              <w:rPr>
                <w:rFonts w:ascii="黑体" w:hAnsi="黑体" w:eastAsia="黑体"/>
                <w:color w:val="auto"/>
                <w:spacing w:val="-7"/>
                <w:sz w:val="18"/>
                <w:szCs w:val="18"/>
                <w:lang w:val="zh-CN"/>
              </w:rPr>
              <w:t xml:space="preserve">最大读取速度 </w:t>
            </w:r>
            <w:r>
              <w:rPr>
                <w:rFonts w:ascii="黑体" w:hAnsi="黑体" w:eastAsia="黑体"/>
                <w:color w:val="auto"/>
                <w:spacing w:val="-7"/>
                <w:sz w:val="18"/>
                <w:szCs w:val="18"/>
              </w:rPr>
              <w:t>DVD</w:t>
            </w:r>
            <w:r>
              <w:rPr>
                <w:rFonts w:ascii="黑体" w:hAnsi="黑体" w:eastAsia="黑体"/>
                <w:color w:val="auto"/>
                <w:spacing w:val="-7"/>
                <w:sz w:val="18"/>
                <w:szCs w:val="18"/>
                <w:lang w:val="zh-CN"/>
              </w:rPr>
              <w:t>不低于 8×358</w:t>
            </w:r>
            <w:r>
              <w:rPr>
                <w:rFonts w:ascii="黑体" w:hAnsi="黑体" w:eastAsia="黑体"/>
                <w:color w:val="auto"/>
                <w:spacing w:val="-7"/>
                <w:sz w:val="18"/>
                <w:szCs w:val="18"/>
              </w:rPr>
              <w:t xml:space="preserve">KB/s; </w:t>
            </w:r>
            <w:r>
              <w:rPr>
                <w:rFonts w:ascii="黑体" w:hAnsi="黑体" w:eastAsia="黑体"/>
                <w:color w:val="auto"/>
                <w:spacing w:val="-7"/>
                <w:sz w:val="18"/>
                <w:szCs w:val="18"/>
                <w:lang w:val="zh-CN"/>
              </w:rPr>
              <w:t xml:space="preserve">最大刻录速度 </w:t>
            </w:r>
            <w:r>
              <w:rPr>
                <w:rFonts w:ascii="黑体" w:hAnsi="黑体" w:eastAsia="黑体"/>
                <w:color w:val="auto"/>
                <w:spacing w:val="-7"/>
                <w:sz w:val="18"/>
                <w:szCs w:val="18"/>
              </w:rPr>
              <w:t>CD</w:t>
            </w:r>
            <w:r>
              <w:rPr>
                <w:rFonts w:ascii="黑体" w:hAnsi="黑体" w:eastAsia="黑体"/>
                <w:color w:val="auto"/>
                <w:spacing w:val="-7"/>
                <w:sz w:val="18"/>
                <w:szCs w:val="18"/>
                <w:lang w:val="zh-CN"/>
              </w:rPr>
              <w:t>不低于 24×150</w:t>
            </w:r>
            <w:r>
              <w:rPr>
                <w:rFonts w:ascii="黑体" w:hAnsi="黑体" w:eastAsia="黑体"/>
                <w:color w:val="auto"/>
                <w:spacing w:val="-7"/>
                <w:sz w:val="18"/>
                <w:szCs w:val="18"/>
              </w:rPr>
              <w:t xml:space="preserve">KB/s; </w:t>
            </w:r>
            <w:r>
              <w:rPr>
                <w:rFonts w:ascii="黑体" w:hAnsi="黑体" w:eastAsia="黑体"/>
                <w:color w:val="auto"/>
                <w:spacing w:val="-7"/>
                <w:sz w:val="18"/>
                <w:szCs w:val="18"/>
                <w:lang w:val="zh-CN"/>
              </w:rPr>
              <w:t xml:space="preserve">最大刻录速度 </w:t>
            </w:r>
            <w:r>
              <w:rPr>
                <w:rFonts w:ascii="黑体" w:hAnsi="黑体" w:eastAsia="黑体"/>
                <w:color w:val="auto"/>
                <w:spacing w:val="-7"/>
                <w:sz w:val="18"/>
                <w:szCs w:val="18"/>
              </w:rPr>
              <w:t xml:space="preserve">DVD </w:t>
            </w:r>
            <w:r>
              <w:rPr>
                <w:rFonts w:ascii="黑体" w:hAnsi="黑体" w:eastAsia="黑体"/>
                <w:color w:val="auto"/>
                <w:spacing w:val="-7"/>
                <w:sz w:val="18"/>
                <w:szCs w:val="18"/>
                <w:lang w:val="zh-CN"/>
              </w:rPr>
              <w:t>不低于 6× 1358</w:t>
            </w:r>
            <w:r>
              <w:rPr>
                <w:rFonts w:ascii="黑体" w:hAnsi="黑体" w:eastAsia="黑体"/>
                <w:color w:val="auto"/>
                <w:spacing w:val="-7"/>
                <w:sz w:val="18"/>
                <w:szCs w:val="18"/>
              </w:rPr>
              <w:t>KB/s;</w:t>
            </w:r>
          </w:p>
          <w:p>
            <w:pPr>
              <w:widowControl/>
              <w:spacing w:line="240" w:lineRule="exact"/>
              <w:ind w:left="144" w:right="180"/>
              <w:jc w:val="left"/>
              <w:textAlignment w:val="baseline"/>
              <w:rPr>
                <w:rFonts w:ascii="黑体" w:hAnsi="黑体" w:eastAsia="黑体"/>
                <w:color w:val="auto"/>
                <w:spacing w:val="-15"/>
                <w:sz w:val="18"/>
                <w:szCs w:val="18"/>
                <w:lang w:val="zh-CN"/>
              </w:rPr>
            </w:pPr>
            <w:r>
              <w:rPr>
                <w:rFonts w:ascii="黑体" w:hAnsi="黑体" w:eastAsia="黑体"/>
                <w:color w:val="auto"/>
                <w:spacing w:val="-3"/>
                <w:sz w:val="18"/>
                <w:szCs w:val="18"/>
                <w:lang w:val="zh-CN"/>
              </w:rPr>
              <w:t>兼容光盘类型包含只读光盘、可读写光盘、可擦写光盘等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7"/>
          <w:wBefore w:w="12" w:type="dxa"/>
          <w:wAfter w:w="162" w:type="dxa"/>
          <w:trHeight w:val="688"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66</w:t>
            </w:r>
          </w:p>
        </w:tc>
        <w:tc>
          <w:tcPr>
            <w:tcW w:w="788"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tcBorders>
              <w:tl2br w:val="nil"/>
              <w:tr2bl w:val="nil"/>
            </w:tcBorders>
            <w:noWrap w:val="0"/>
            <w:vAlign w:val="center"/>
          </w:tcPr>
          <w:p>
            <w:pPr>
              <w:widowControl/>
              <w:spacing w:line="240" w:lineRule="exact"/>
              <w:ind w:left="144"/>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存储功能</w:t>
            </w: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z w:val="18"/>
                <w:szCs w:val="18"/>
                <w:lang w:val="zh-CN"/>
              </w:rPr>
            </w:pPr>
            <w:r>
              <w:rPr>
                <w:rFonts w:hint="eastAsia"/>
                <w:color w:val="auto"/>
                <w:lang w:val="en-US" w:eastAsia="zh-CN"/>
              </w:rPr>
              <w:t>★</w:t>
            </w:r>
            <w:r>
              <w:rPr>
                <w:rFonts w:ascii="黑体" w:hAnsi="黑体" w:eastAsia="黑体"/>
                <w:color w:val="auto"/>
                <w:spacing w:val="-3"/>
                <w:sz w:val="18"/>
                <w:szCs w:val="18"/>
                <w:lang w:val="zh-CN"/>
              </w:rPr>
              <w:t>存储功能</w:t>
            </w:r>
          </w:p>
        </w:tc>
        <w:tc>
          <w:tcPr>
            <w:tcW w:w="6075" w:type="dxa"/>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 xml:space="preserve">通过 </w:t>
            </w:r>
            <w:r>
              <w:rPr>
                <w:rFonts w:ascii="黑体" w:hAnsi="黑体" w:eastAsia="黑体"/>
                <w:color w:val="auto"/>
                <w:spacing w:val="-3"/>
                <w:sz w:val="18"/>
                <w:szCs w:val="18"/>
              </w:rPr>
              <w:t xml:space="preserve">SATA </w:t>
            </w:r>
            <w:r>
              <w:rPr>
                <w:rFonts w:ascii="黑体" w:hAnsi="黑体" w:eastAsia="黑体"/>
                <w:color w:val="auto"/>
                <w:spacing w:val="-3"/>
                <w:sz w:val="18"/>
                <w:szCs w:val="18"/>
                <w:lang w:val="zh-CN"/>
              </w:rPr>
              <w:t>固态存储/</w:t>
            </w:r>
            <w:r>
              <w:rPr>
                <w:rFonts w:ascii="黑体" w:hAnsi="黑体" w:eastAsia="黑体"/>
                <w:color w:val="auto"/>
                <w:spacing w:val="-3"/>
                <w:sz w:val="18"/>
                <w:szCs w:val="18"/>
              </w:rPr>
              <w:t xml:space="preserve">PCIe </w:t>
            </w:r>
            <w:r>
              <w:rPr>
                <w:rFonts w:ascii="黑体" w:hAnsi="黑体" w:eastAsia="黑体"/>
                <w:color w:val="auto"/>
                <w:spacing w:val="-3"/>
                <w:sz w:val="18"/>
                <w:szCs w:val="18"/>
                <w:lang w:val="zh-CN"/>
              </w:rPr>
              <w:t>固态存储 /</w:t>
            </w:r>
            <w:r>
              <w:rPr>
                <w:rFonts w:ascii="黑体" w:hAnsi="黑体" w:eastAsia="黑体"/>
                <w:color w:val="auto"/>
                <w:spacing w:val="-3"/>
                <w:sz w:val="18"/>
                <w:szCs w:val="18"/>
              </w:rPr>
              <w:t xml:space="preserve">UFS </w:t>
            </w:r>
            <w:r>
              <w:rPr>
                <w:rFonts w:ascii="黑体" w:hAnsi="黑体" w:eastAsia="黑体"/>
                <w:color w:val="auto"/>
                <w:spacing w:val="-3"/>
                <w:sz w:val="18"/>
                <w:szCs w:val="18"/>
                <w:lang w:val="zh-CN"/>
              </w:rPr>
              <w:t>固态存储/</w:t>
            </w:r>
            <w:r>
              <w:rPr>
                <w:rFonts w:ascii="黑体" w:hAnsi="黑体" w:eastAsia="黑体"/>
                <w:color w:val="auto"/>
                <w:spacing w:val="-3"/>
                <w:sz w:val="18"/>
                <w:szCs w:val="18"/>
              </w:rPr>
              <w:t xml:space="preserve">SATA </w:t>
            </w:r>
            <w:r>
              <w:rPr>
                <w:rFonts w:ascii="黑体" w:hAnsi="黑体" w:eastAsia="黑体"/>
                <w:color w:val="auto"/>
                <w:spacing w:val="-3"/>
                <w:sz w:val="18"/>
                <w:szCs w:val="18"/>
                <w:lang w:val="zh-CN"/>
              </w:rPr>
              <w:t>硬磁盘等存储部件提供存储功能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7"/>
          <w:wBefore w:w="12" w:type="dxa"/>
          <w:wAfter w:w="162" w:type="dxa"/>
          <w:trHeight w:val="688" w:hRule="exact"/>
        </w:trPr>
        <w:tc>
          <w:tcPr>
            <w:tcW w:w="461" w:type="dxa"/>
            <w:gridSpan w:val="3"/>
            <w:tcBorders>
              <w:tl2br w:val="nil"/>
              <w:tr2bl w:val="nil"/>
            </w:tcBorders>
            <w:noWrap w:val="0"/>
            <w:vAlign w:val="center"/>
          </w:tcPr>
          <w:p>
            <w:pPr>
              <w:widowControl/>
              <w:spacing w:line="240" w:lineRule="exact"/>
              <w:jc w:val="center"/>
              <w:textAlignment w:val="baseline"/>
              <w:rPr>
                <w:rFonts w:hint="eastAsia" w:ascii="黑体" w:hAnsi="黑体" w:eastAsia="黑体"/>
                <w:color w:val="auto"/>
                <w:sz w:val="18"/>
                <w:szCs w:val="18"/>
                <w:lang w:val="en-US" w:eastAsia="zh-CN"/>
              </w:rPr>
            </w:pPr>
            <w:r>
              <w:rPr>
                <w:rFonts w:hint="eastAsia" w:ascii="黑体" w:hAnsi="黑体" w:eastAsia="黑体"/>
                <w:color w:val="auto"/>
                <w:sz w:val="18"/>
                <w:szCs w:val="18"/>
                <w:lang w:val="zh-CN"/>
              </w:rPr>
              <w:t>6</w:t>
            </w:r>
            <w:r>
              <w:rPr>
                <w:rFonts w:hint="eastAsia" w:ascii="黑体" w:hAnsi="黑体" w:eastAsia="黑体"/>
                <w:color w:val="auto"/>
                <w:sz w:val="18"/>
                <w:szCs w:val="18"/>
                <w:lang w:val="en-US" w:eastAsia="zh-CN"/>
              </w:rPr>
              <w:t>7</w:t>
            </w:r>
          </w:p>
        </w:tc>
        <w:tc>
          <w:tcPr>
            <w:tcW w:w="788"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restart"/>
            <w:tcBorders>
              <w:tl2br w:val="nil"/>
              <w:tr2bl w:val="nil"/>
            </w:tcBorders>
            <w:noWrap w:val="0"/>
            <w:vAlign w:val="center"/>
          </w:tcPr>
          <w:p>
            <w:pPr>
              <w:widowControl/>
              <w:spacing w:line="240" w:lineRule="exact"/>
              <w:jc w:val="center"/>
              <w:textAlignment w:val="baseline"/>
              <w:rPr>
                <w:rFonts w:ascii="黑体" w:hAnsi="黑体" w:eastAsia="黑体"/>
                <w:color w:val="auto"/>
                <w:spacing w:val="-3"/>
                <w:sz w:val="18"/>
                <w:szCs w:val="18"/>
              </w:rPr>
            </w:pPr>
            <w:r>
              <w:rPr>
                <w:rFonts w:hint="eastAsia"/>
                <w:color w:val="auto"/>
                <w:lang w:val="en-US" w:eastAsia="zh-CN"/>
              </w:rPr>
              <w:t>★</w:t>
            </w:r>
            <w:r>
              <w:rPr>
                <w:rFonts w:ascii="黑体" w:hAnsi="黑体" w:eastAsia="黑体"/>
                <w:color w:val="auto"/>
                <w:spacing w:val="-3"/>
                <w:sz w:val="18"/>
                <w:szCs w:val="18"/>
                <w:lang w:val="zh-CN"/>
              </w:rPr>
              <w:t>网络</w:t>
            </w:r>
            <w:r>
              <w:rPr>
                <w:rFonts w:ascii="黑体" w:hAnsi="黑体" w:eastAsia="黑体"/>
                <w:color w:val="auto"/>
                <w:sz w:val="18"/>
                <w:szCs w:val="18"/>
              </w:rPr>
              <w:cr/>
            </w:r>
            <w:r>
              <w:rPr>
                <w:rFonts w:ascii="黑体" w:hAnsi="黑体" w:eastAsia="黑体"/>
                <w:color w:val="auto"/>
                <w:sz w:val="18"/>
                <w:szCs w:val="18"/>
              </w:rPr>
              <w:br w:type="textWrapping"/>
            </w:r>
            <w:r>
              <w:rPr>
                <w:rFonts w:ascii="黑体" w:hAnsi="黑体" w:eastAsia="黑体"/>
                <w:color w:val="auto"/>
                <w:spacing w:val="-3"/>
                <w:sz w:val="18"/>
                <w:szCs w:val="18"/>
                <w:lang w:val="zh-CN"/>
              </w:rPr>
              <w:t>设备</w:t>
            </w:r>
            <w:r>
              <w:rPr>
                <w:rFonts w:ascii="黑体" w:hAnsi="黑体" w:eastAsia="黑体"/>
                <w:color w:val="auto"/>
                <w:sz w:val="18"/>
                <w:szCs w:val="18"/>
              </w:rPr>
              <w:cr/>
            </w:r>
            <w:r>
              <w:rPr>
                <w:rFonts w:ascii="黑体" w:hAnsi="黑体" w:eastAsia="黑体"/>
                <w:color w:val="auto"/>
                <w:sz w:val="18"/>
                <w:szCs w:val="18"/>
              </w:rPr>
              <w:br w:type="textWrapping"/>
            </w:r>
            <w:r>
              <w:rPr>
                <w:rFonts w:ascii="黑体" w:hAnsi="黑体" w:eastAsia="黑体"/>
                <w:color w:val="auto"/>
                <w:spacing w:val="-3"/>
                <w:sz w:val="18"/>
                <w:szCs w:val="18"/>
                <w:lang w:val="zh-CN"/>
              </w:rPr>
              <w:t>功能</w:t>
            </w:r>
          </w:p>
          <w:p>
            <w:pPr>
              <w:widowControl/>
              <w:spacing w:line="240" w:lineRule="exact"/>
              <w:jc w:val="left"/>
              <w:textAlignment w:val="baseline"/>
              <w:rPr>
                <w:rFonts w:ascii="黑体" w:hAnsi="黑体" w:eastAsia="黑体"/>
                <w:color w:val="auto"/>
                <w:spacing w:val="-3"/>
                <w:sz w:val="18"/>
                <w:szCs w:val="18"/>
                <w:lang w:val="zh-CN"/>
              </w:rPr>
            </w:pP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z w:val="18"/>
                <w:szCs w:val="18"/>
                <w:lang w:val="zh-CN"/>
              </w:rPr>
            </w:pPr>
            <w:r>
              <w:rPr>
                <w:rFonts w:hint="eastAsia"/>
                <w:color w:val="auto"/>
                <w:lang w:val="en-US" w:eastAsia="zh-CN"/>
              </w:rPr>
              <w:t>★</w:t>
            </w:r>
            <w:r>
              <w:rPr>
                <w:rFonts w:ascii="黑体" w:hAnsi="黑体" w:eastAsia="黑体"/>
                <w:color w:val="auto"/>
                <w:spacing w:val="-3"/>
                <w:sz w:val="18"/>
                <w:szCs w:val="18"/>
                <w:lang w:val="zh-CN"/>
              </w:rPr>
              <w:t>网络功能</w:t>
            </w:r>
          </w:p>
        </w:tc>
        <w:tc>
          <w:tcPr>
            <w:tcW w:w="6075" w:type="dxa"/>
            <w:tcBorders>
              <w:tl2br w:val="nil"/>
              <w:tr2bl w:val="nil"/>
            </w:tcBorders>
            <w:noWrap w:val="0"/>
            <w:vAlign w:val="center"/>
          </w:tcPr>
          <w:p>
            <w:pPr>
              <w:widowControl/>
              <w:spacing w:line="240" w:lineRule="exact"/>
              <w:ind w:left="108" w:right="216"/>
              <w:textAlignment w:val="baseline"/>
              <w:rPr>
                <w:rFonts w:ascii="黑体" w:hAnsi="黑体" w:eastAsia="黑体"/>
                <w:color w:val="auto"/>
                <w:spacing w:val="-3"/>
                <w:sz w:val="18"/>
                <w:szCs w:val="18"/>
                <w:lang w:val="zh-CN"/>
              </w:rPr>
            </w:pPr>
            <w:r>
              <w:rPr>
                <w:rFonts w:ascii="黑体" w:hAnsi="黑体" w:eastAsia="黑体"/>
                <w:color w:val="auto"/>
                <w:spacing w:val="-3"/>
                <w:sz w:val="18"/>
                <w:szCs w:val="18"/>
              </w:rPr>
              <w:t>a)</w:t>
            </w:r>
            <w:r>
              <w:rPr>
                <w:rFonts w:ascii="黑体" w:hAnsi="黑体" w:eastAsia="黑体"/>
                <w:color w:val="auto"/>
                <w:spacing w:val="-3"/>
                <w:sz w:val="18"/>
                <w:szCs w:val="18"/>
                <w:lang w:val="zh-CN"/>
              </w:rPr>
              <w:t>支持网络连接、网络开启/关闭功能;</w:t>
            </w:r>
            <w:r>
              <w:rPr>
                <w:rFonts w:ascii="黑体" w:hAnsi="黑体" w:eastAsia="黑体"/>
                <w:color w:val="auto"/>
                <w:spacing w:val="-3"/>
                <w:sz w:val="18"/>
                <w:szCs w:val="18"/>
              </w:rPr>
              <w:t>b)</w:t>
            </w:r>
            <w:r>
              <w:rPr>
                <w:rFonts w:ascii="黑体" w:hAnsi="黑体" w:eastAsia="黑体"/>
                <w:color w:val="auto"/>
                <w:spacing w:val="-3"/>
                <w:sz w:val="18"/>
                <w:szCs w:val="18"/>
                <w:lang w:val="zh-CN"/>
              </w:rPr>
              <w:t>支持访问网络和数据交换功能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7"/>
          <w:wBefore w:w="12" w:type="dxa"/>
          <w:wAfter w:w="162" w:type="dxa"/>
          <w:trHeight w:val="688"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68</w:t>
            </w:r>
          </w:p>
        </w:tc>
        <w:tc>
          <w:tcPr>
            <w:tcW w:w="788"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center"/>
          </w:tcPr>
          <w:p>
            <w:pPr>
              <w:widowControl/>
              <w:spacing w:line="240" w:lineRule="exact"/>
              <w:rPr>
                <w:rFonts w:ascii="黑体" w:hAnsi="黑体" w:eastAsia="黑体"/>
                <w:color w:val="auto"/>
                <w:spacing w:val="-3"/>
                <w:sz w:val="18"/>
                <w:szCs w:val="18"/>
                <w:lang w:val="zh-CN"/>
              </w:rPr>
            </w:pPr>
          </w:p>
        </w:tc>
        <w:tc>
          <w:tcPr>
            <w:tcW w:w="1035" w:type="dxa"/>
            <w:gridSpan w:val="2"/>
            <w:tcBorders>
              <w:tl2br w:val="nil"/>
              <w:tr2bl w:val="nil"/>
            </w:tcBorders>
            <w:noWrap w:val="0"/>
            <w:vAlign w:val="top"/>
          </w:tcPr>
          <w:p>
            <w:pPr>
              <w:widowControl/>
              <w:spacing w:line="240" w:lineRule="exact"/>
              <w:ind w:left="108" w:right="252"/>
              <w:jc w:val="left"/>
              <w:textAlignment w:val="baseline"/>
              <w:rPr>
                <w:rFonts w:ascii="黑体" w:hAnsi="黑体" w:eastAsia="黑体"/>
                <w:color w:val="auto"/>
                <w:sz w:val="18"/>
                <w:szCs w:val="18"/>
                <w:lang w:val="zh-CN"/>
              </w:rPr>
            </w:pPr>
            <w:r>
              <w:rPr>
                <w:rFonts w:hint="eastAsia"/>
                <w:color w:val="auto"/>
                <w:lang w:val="en-US" w:eastAsia="zh-CN"/>
              </w:rPr>
              <w:t>★</w:t>
            </w:r>
            <w:r>
              <w:rPr>
                <w:rFonts w:ascii="黑体" w:hAnsi="黑体" w:eastAsia="黑体"/>
                <w:color w:val="auto"/>
                <w:spacing w:val="-3"/>
                <w:sz w:val="18"/>
                <w:szCs w:val="18"/>
                <w:lang w:val="zh-CN"/>
              </w:rPr>
              <w:t>数据传输</w:t>
            </w:r>
          </w:p>
        </w:tc>
        <w:tc>
          <w:tcPr>
            <w:tcW w:w="6075" w:type="dxa"/>
            <w:tcBorders>
              <w:tl2br w:val="nil"/>
              <w:tr2bl w:val="nil"/>
            </w:tcBorders>
            <w:noWrap w:val="0"/>
            <w:vAlign w:val="center"/>
          </w:tcPr>
          <w:p>
            <w:pPr>
              <w:widowControl/>
              <w:spacing w:line="240" w:lineRule="exact"/>
              <w:ind w:left="108" w:right="216"/>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支持数据传输能力,并提供数据流量和异常日志记录功能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7"/>
          <w:wBefore w:w="12" w:type="dxa"/>
          <w:wAfter w:w="162" w:type="dxa"/>
          <w:trHeight w:val="852"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69</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top"/>
          </w:tcPr>
          <w:p>
            <w:pPr>
              <w:widowControl/>
              <w:spacing w:line="240" w:lineRule="exact"/>
              <w:jc w:val="left"/>
              <w:textAlignment w:val="baseline"/>
              <w:rPr>
                <w:rFonts w:ascii="黑体" w:hAnsi="黑体" w:eastAsia="黑体"/>
                <w:color w:val="auto"/>
                <w:spacing w:val="-3"/>
                <w:sz w:val="18"/>
                <w:szCs w:val="18"/>
                <w:lang w:val="zh-CN"/>
              </w:rPr>
            </w:pPr>
          </w:p>
        </w:tc>
        <w:tc>
          <w:tcPr>
            <w:tcW w:w="1035"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7"/>
                <w:sz w:val="18"/>
                <w:szCs w:val="18"/>
                <w:lang w:val="zh-CN"/>
              </w:rPr>
              <w:t>有线网卡接口类型</w:t>
            </w:r>
          </w:p>
        </w:tc>
        <w:tc>
          <w:tcPr>
            <w:tcW w:w="6075" w:type="dxa"/>
            <w:tcBorders>
              <w:tl2br w:val="nil"/>
              <w:tr2bl w:val="nil"/>
            </w:tcBorders>
            <w:noWrap w:val="0"/>
            <w:vAlign w:val="center"/>
          </w:tcPr>
          <w:p>
            <w:pPr>
              <w:widowControl/>
              <w:spacing w:line="240" w:lineRule="exact"/>
              <w:ind w:left="110"/>
              <w:textAlignment w:val="baseline"/>
              <w:rPr>
                <w:rFonts w:ascii="黑体" w:hAnsi="黑体" w:eastAsia="黑体"/>
                <w:color w:val="auto"/>
                <w:spacing w:val="-3"/>
                <w:sz w:val="18"/>
                <w:szCs w:val="18"/>
                <w:lang w:val="zh-CN"/>
              </w:rPr>
            </w:pPr>
            <w:r>
              <w:rPr>
                <w:rFonts w:ascii="黑体" w:hAnsi="黑体" w:eastAsia="黑体"/>
                <w:color w:val="auto"/>
                <w:sz w:val="18"/>
                <w:szCs w:val="18"/>
                <w:lang w:val="zh-CN"/>
              </w:rPr>
              <w:t xml:space="preserve">支持 </w:t>
            </w:r>
            <w:r>
              <w:rPr>
                <w:rFonts w:ascii="黑体" w:hAnsi="黑体" w:eastAsia="黑体"/>
                <w:color w:val="auto"/>
                <w:sz w:val="18"/>
                <w:szCs w:val="18"/>
              </w:rPr>
              <w:t xml:space="preserve">RJ45 </w:t>
            </w:r>
            <w:r>
              <w:rPr>
                <w:rFonts w:ascii="黑体" w:hAnsi="黑体" w:eastAsia="黑体"/>
                <w:color w:val="auto"/>
                <w:sz w:val="18"/>
                <w:szCs w:val="18"/>
                <w:lang w:val="zh-CN"/>
              </w:rPr>
              <w:t>接口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7"/>
          <w:wBefore w:w="12" w:type="dxa"/>
          <w:wAfter w:w="162" w:type="dxa"/>
          <w:trHeight w:val="944"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70</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tcBorders>
              <w:tl2br w:val="nil"/>
              <w:tr2bl w:val="nil"/>
            </w:tcBorders>
            <w:noWrap w:val="0"/>
            <w:vAlign w:val="top"/>
          </w:tcPr>
          <w:p>
            <w:pPr>
              <w:widowControl/>
              <w:spacing w:line="240" w:lineRule="exact"/>
              <w:rPr>
                <w:rFonts w:ascii="黑体" w:hAnsi="黑体" w:eastAsia="黑体"/>
                <w:color w:val="auto"/>
                <w:spacing w:val="-3"/>
                <w:sz w:val="18"/>
                <w:szCs w:val="18"/>
                <w:lang w:val="zh-CN"/>
              </w:rPr>
            </w:pPr>
          </w:p>
        </w:tc>
        <w:tc>
          <w:tcPr>
            <w:tcW w:w="1035" w:type="dxa"/>
            <w:gridSpan w:val="2"/>
            <w:tcBorders>
              <w:tl2br w:val="nil"/>
              <w:tr2bl w:val="nil"/>
            </w:tcBorders>
            <w:noWrap w:val="0"/>
            <w:vAlign w:val="top"/>
          </w:tcPr>
          <w:p>
            <w:pPr>
              <w:widowControl/>
              <w:spacing w:line="240" w:lineRule="exact"/>
              <w:ind w:left="108" w:right="252"/>
              <w:jc w:val="left"/>
              <w:textAlignment w:val="baseline"/>
              <w:rPr>
                <w:rFonts w:ascii="黑体" w:hAnsi="黑体" w:eastAsia="黑体"/>
                <w:color w:val="auto"/>
                <w:spacing w:val="-3"/>
                <w:sz w:val="18"/>
                <w:szCs w:val="18"/>
                <w:highlight w:val="none"/>
                <w:lang w:val="zh-CN"/>
              </w:rPr>
            </w:pPr>
            <w:r>
              <w:rPr>
                <w:rFonts w:hint="eastAsia"/>
                <w:color w:val="auto"/>
                <w:highlight w:val="none"/>
                <w:lang w:val="en-US" w:eastAsia="zh-CN"/>
              </w:rPr>
              <w:t>★</w:t>
            </w:r>
            <w:r>
              <w:rPr>
                <w:rFonts w:ascii="黑体" w:hAnsi="黑体" w:eastAsia="黑体"/>
                <w:color w:val="auto"/>
                <w:spacing w:val="-4"/>
                <w:sz w:val="18"/>
                <w:szCs w:val="18"/>
                <w:highlight w:val="none"/>
                <w:lang w:val="zh-CN"/>
              </w:rPr>
              <w:t>网络设备拆装</w:t>
            </w:r>
          </w:p>
        </w:tc>
        <w:tc>
          <w:tcPr>
            <w:tcW w:w="6075" w:type="dxa"/>
            <w:tcBorders>
              <w:tl2br w:val="nil"/>
              <w:tr2bl w:val="nil"/>
            </w:tcBorders>
            <w:noWrap w:val="0"/>
            <w:vAlign w:val="center"/>
          </w:tcPr>
          <w:p>
            <w:pPr>
              <w:widowControl/>
              <w:spacing w:line="240" w:lineRule="exact"/>
              <w:ind w:left="108" w:right="216"/>
              <w:textAlignment w:val="baseline"/>
              <w:rPr>
                <w:rFonts w:ascii="黑体" w:hAnsi="黑体" w:eastAsia="黑体"/>
                <w:color w:val="auto"/>
                <w:spacing w:val="-3"/>
                <w:sz w:val="18"/>
                <w:szCs w:val="18"/>
                <w:highlight w:val="none"/>
                <w:lang w:val="zh-CN"/>
              </w:rPr>
            </w:pPr>
            <w:r>
              <w:rPr>
                <w:rFonts w:ascii="黑体" w:hAnsi="黑体" w:eastAsia="黑体"/>
                <w:color w:val="auto"/>
                <w:spacing w:val="-3"/>
                <w:sz w:val="18"/>
                <w:szCs w:val="18"/>
                <w:highlight w:val="none"/>
                <w:lang w:val="zh-CN"/>
              </w:rPr>
              <w:t>网络设备支持物理拆装,包括无线网卡和蓝牙模块等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81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71</w:t>
            </w:r>
          </w:p>
        </w:tc>
        <w:tc>
          <w:tcPr>
            <w:tcW w:w="788"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restart"/>
            <w:tcBorders>
              <w:tl2br w:val="nil"/>
              <w:tr2bl w:val="nil"/>
            </w:tcBorders>
            <w:noWrap w:val="0"/>
            <w:vAlign w:val="center"/>
          </w:tcPr>
          <w:p>
            <w:pPr>
              <w:widowControl/>
              <w:spacing w:line="240" w:lineRule="exact"/>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外部</w:t>
            </w:r>
            <w:r>
              <w:rPr>
                <w:rFonts w:ascii="黑体" w:hAnsi="黑体" w:eastAsia="黑体"/>
                <w:color w:val="auto"/>
                <w:sz w:val="18"/>
                <w:szCs w:val="18"/>
              </w:rPr>
              <w:br w:type="textWrapping"/>
            </w:r>
            <w:r>
              <w:rPr>
                <w:rFonts w:ascii="黑体" w:hAnsi="黑体" w:eastAsia="黑体"/>
                <w:color w:val="auto"/>
                <w:spacing w:val="-3"/>
                <w:sz w:val="18"/>
                <w:szCs w:val="18"/>
                <w:lang w:val="zh-CN"/>
              </w:rPr>
              <w:t>接口</w:t>
            </w:r>
            <w:r>
              <w:rPr>
                <w:rFonts w:ascii="黑体" w:hAnsi="黑体" w:eastAsia="黑体"/>
                <w:color w:val="auto"/>
                <w:sz w:val="18"/>
                <w:szCs w:val="18"/>
              </w:rPr>
              <w:br w:type="textWrapping"/>
            </w:r>
            <w:r>
              <w:rPr>
                <w:rFonts w:ascii="黑体" w:hAnsi="黑体" w:eastAsia="黑体"/>
                <w:color w:val="auto"/>
                <w:spacing w:val="-3"/>
                <w:sz w:val="18"/>
                <w:szCs w:val="18"/>
                <w:lang w:val="zh-CN"/>
              </w:rPr>
              <w:t>功能</w:t>
            </w: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音频接口类型</w:t>
            </w:r>
          </w:p>
        </w:tc>
        <w:tc>
          <w:tcPr>
            <w:tcW w:w="6195" w:type="dxa"/>
            <w:gridSpan w:val="7"/>
            <w:tcBorders>
              <w:tl2br w:val="nil"/>
              <w:tr2bl w:val="nil"/>
            </w:tcBorders>
            <w:noWrap w:val="0"/>
            <w:vAlign w:val="center"/>
          </w:tcPr>
          <w:p>
            <w:pPr>
              <w:widowControl/>
              <w:spacing w:line="240" w:lineRule="exact"/>
              <w:ind w:left="110"/>
              <w:jc w:val="left"/>
              <w:textAlignment w:val="baseline"/>
              <w:rPr>
                <w:rFonts w:ascii="黑体" w:hAnsi="黑体" w:eastAsia="黑体"/>
                <w:color w:val="auto"/>
                <w:spacing w:val="-9"/>
                <w:sz w:val="18"/>
                <w:szCs w:val="18"/>
                <w:lang w:val="zh-CN"/>
              </w:rPr>
            </w:pPr>
            <w:r>
              <w:rPr>
                <w:rFonts w:ascii="黑体" w:hAnsi="黑体" w:eastAsia="黑体"/>
                <w:color w:val="auto"/>
                <w:spacing w:val="-9"/>
                <w:sz w:val="18"/>
                <w:szCs w:val="18"/>
                <w:lang w:val="zh-CN"/>
              </w:rPr>
              <w:t>支持 3.5</w:t>
            </w:r>
            <w:r>
              <w:rPr>
                <w:rFonts w:ascii="黑体" w:hAnsi="黑体" w:eastAsia="黑体"/>
                <w:color w:val="auto"/>
                <w:spacing w:val="-9"/>
                <w:sz w:val="18"/>
                <w:szCs w:val="18"/>
              </w:rPr>
              <w:t xml:space="preserve">mm </w:t>
            </w:r>
            <w:r>
              <w:rPr>
                <w:rFonts w:ascii="黑体" w:hAnsi="黑体" w:eastAsia="黑体"/>
                <w:color w:val="auto"/>
                <w:spacing w:val="-9"/>
                <w:sz w:val="18"/>
                <w:szCs w:val="18"/>
                <w:lang w:val="zh-CN"/>
              </w:rPr>
              <w:t>孔径 3 段式或 4 段式接口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969"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72</w:t>
            </w:r>
          </w:p>
        </w:tc>
        <w:tc>
          <w:tcPr>
            <w:tcW w:w="788"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视频接口类</w:t>
            </w:r>
          </w:p>
        </w:tc>
        <w:tc>
          <w:tcPr>
            <w:tcW w:w="6195" w:type="dxa"/>
            <w:gridSpan w:val="7"/>
            <w:tcBorders>
              <w:tl2br w:val="nil"/>
              <w:tr2bl w:val="nil"/>
            </w:tcBorders>
            <w:noWrap w:val="0"/>
            <w:vAlign w:val="center"/>
          </w:tcPr>
          <w:p>
            <w:pPr>
              <w:widowControl/>
              <w:spacing w:line="240" w:lineRule="exact"/>
              <w:ind w:left="108"/>
              <w:jc w:val="left"/>
              <w:textAlignment w:val="baseline"/>
              <w:rPr>
                <w:rFonts w:ascii="黑体" w:hAnsi="黑体" w:eastAsia="黑体"/>
                <w:color w:val="auto"/>
                <w:spacing w:val="-12"/>
                <w:sz w:val="18"/>
                <w:szCs w:val="18"/>
                <w:lang w:val="zh-CN"/>
              </w:rPr>
            </w:pPr>
            <w:r>
              <w:rPr>
                <w:rFonts w:ascii="黑体" w:hAnsi="黑体" w:eastAsia="黑体"/>
                <w:color w:val="auto"/>
                <w:spacing w:val="-12"/>
                <w:sz w:val="18"/>
                <w:szCs w:val="18"/>
                <w:lang w:val="zh-CN"/>
              </w:rPr>
              <w:t xml:space="preserve">至少支持 </w:t>
            </w:r>
            <w:r>
              <w:rPr>
                <w:rFonts w:ascii="黑体" w:hAnsi="黑体" w:eastAsia="黑体"/>
                <w:color w:val="auto"/>
                <w:spacing w:val="-12"/>
                <w:sz w:val="18"/>
                <w:szCs w:val="18"/>
              </w:rPr>
              <w:t>VGA</w:t>
            </w:r>
            <w:r>
              <w:rPr>
                <w:rFonts w:ascii="黑体" w:hAnsi="黑体" w:eastAsia="黑体"/>
                <w:color w:val="auto"/>
                <w:spacing w:val="-12"/>
                <w:sz w:val="18"/>
                <w:szCs w:val="18"/>
                <w:lang w:val="zh-CN"/>
              </w:rPr>
              <w:t>、</w:t>
            </w:r>
            <w:r>
              <w:rPr>
                <w:rFonts w:ascii="黑体" w:hAnsi="黑体" w:eastAsia="黑体"/>
                <w:color w:val="auto"/>
                <w:spacing w:val="-12"/>
                <w:sz w:val="18"/>
                <w:szCs w:val="18"/>
              </w:rPr>
              <w:t>HDMI</w:t>
            </w:r>
            <w:r>
              <w:rPr>
                <w:rFonts w:ascii="黑体" w:hAnsi="黑体" w:eastAsia="黑体"/>
                <w:color w:val="auto"/>
                <w:spacing w:val="-12"/>
                <w:sz w:val="18"/>
                <w:szCs w:val="18"/>
                <w:lang w:val="zh-CN"/>
              </w:rPr>
              <w:t>、</w:t>
            </w:r>
            <w:r>
              <w:rPr>
                <w:rFonts w:ascii="黑体" w:hAnsi="黑体" w:eastAsia="黑体"/>
                <w:color w:val="auto"/>
                <w:spacing w:val="-12"/>
                <w:sz w:val="18"/>
                <w:szCs w:val="18"/>
              </w:rPr>
              <w:t>DVI</w:t>
            </w:r>
            <w:r>
              <w:rPr>
                <w:rFonts w:ascii="黑体" w:hAnsi="黑体" w:eastAsia="黑体"/>
                <w:color w:val="auto"/>
                <w:spacing w:val="-12"/>
                <w:sz w:val="18"/>
                <w:szCs w:val="18"/>
                <w:lang w:val="zh-CN"/>
              </w:rPr>
              <w:t>、</w:t>
            </w:r>
            <w:r>
              <w:rPr>
                <w:rFonts w:ascii="黑体" w:hAnsi="黑体" w:eastAsia="黑体"/>
                <w:color w:val="auto"/>
                <w:spacing w:val="-12"/>
                <w:sz w:val="18"/>
                <w:szCs w:val="18"/>
              </w:rPr>
              <w:t>DP</w:t>
            </w:r>
            <w:r>
              <w:rPr>
                <w:rFonts w:ascii="黑体" w:hAnsi="黑体" w:eastAsia="黑体"/>
                <w:color w:val="auto"/>
                <w:spacing w:val="-12"/>
                <w:sz w:val="18"/>
                <w:szCs w:val="18"/>
                <w:lang w:val="zh-CN"/>
              </w:rPr>
              <w:t>、</w:t>
            </w:r>
            <w:r>
              <w:rPr>
                <w:rFonts w:ascii="黑体" w:hAnsi="黑体" w:eastAsia="黑体"/>
                <w:color w:val="auto"/>
                <w:spacing w:val="-12"/>
                <w:sz w:val="18"/>
                <w:szCs w:val="18"/>
              </w:rPr>
              <w:t xml:space="preserve">Type-C </w:t>
            </w:r>
            <w:r>
              <w:rPr>
                <w:rFonts w:ascii="黑体" w:hAnsi="黑体" w:eastAsia="黑体"/>
                <w:color w:val="auto"/>
                <w:spacing w:val="-12"/>
                <w:sz w:val="18"/>
                <w:szCs w:val="18"/>
                <w:lang w:val="zh-CN"/>
              </w:rPr>
              <w:t xml:space="preserve">中 </w:t>
            </w:r>
            <w:r>
              <w:rPr>
                <w:rFonts w:ascii="黑体" w:hAnsi="黑体" w:eastAsia="黑体"/>
                <w:color w:val="auto"/>
                <w:spacing w:val="-12"/>
                <w:sz w:val="18"/>
                <w:szCs w:val="18"/>
              </w:rPr>
              <w:t>3</w:t>
            </w:r>
            <w:r>
              <w:rPr>
                <w:rFonts w:ascii="黑体" w:hAnsi="黑体" w:eastAsia="黑体"/>
                <w:color w:val="auto"/>
                <w:spacing w:val="-12"/>
                <w:sz w:val="18"/>
                <w:szCs w:val="18"/>
                <w:lang w:val="zh-CN"/>
              </w:rPr>
              <w:t xml:space="preserve"> 种显示接口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1187"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73</w:t>
            </w:r>
          </w:p>
        </w:tc>
        <w:tc>
          <w:tcPr>
            <w:tcW w:w="788"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144"/>
              <w:jc w:val="center"/>
              <w:textAlignment w:val="baseline"/>
              <w:rPr>
                <w:rFonts w:ascii="黑体" w:hAnsi="黑体" w:eastAsia="黑体"/>
                <w:color w:val="auto"/>
                <w:spacing w:val="-7"/>
                <w:sz w:val="18"/>
                <w:szCs w:val="18"/>
                <w:lang w:val="zh-CN"/>
              </w:rPr>
            </w:pPr>
            <w:r>
              <w:rPr>
                <w:rFonts w:hint="eastAsia"/>
                <w:color w:val="auto"/>
                <w:lang w:val="en-US" w:eastAsia="zh-CN"/>
              </w:rPr>
              <w:t>★</w:t>
            </w:r>
            <w:r>
              <w:rPr>
                <w:rFonts w:ascii="黑体" w:hAnsi="黑体" w:eastAsia="黑体"/>
                <w:color w:val="auto"/>
                <w:spacing w:val="-7"/>
                <w:sz w:val="18"/>
                <w:szCs w:val="18"/>
              </w:rPr>
              <w:t>HDMI</w:t>
            </w:r>
            <w:r>
              <w:rPr>
                <w:rFonts w:ascii="黑体" w:hAnsi="黑体" w:eastAsia="黑体"/>
                <w:color w:val="auto"/>
                <w:spacing w:val="-7"/>
                <w:sz w:val="18"/>
                <w:szCs w:val="18"/>
                <w:lang w:val="zh-CN"/>
              </w:rPr>
              <w:t xml:space="preserve">、 </w:t>
            </w:r>
            <w:r>
              <w:rPr>
                <w:rFonts w:ascii="黑体" w:hAnsi="黑体" w:eastAsia="黑体"/>
                <w:color w:val="auto"/>
                <w:spacing w:val="-7"/>
                <w:sz w:val="18"/>
                <w:szCs w:val="18"/>
              </w:rPr>
              <w:t>DP</w:t>
            </w:r>
            <w:r>
              <w:rPr>
                <w:rFonts w:ascii="黑体" w:hAnsi="黑体" w:eastAsia="黑体"/>
                <w:color w:val="auto"/>
                <w:spacing w:val="-7"/>
                <w:sz w:val="18"/>
                <w:szCs w:val="18"/>
                <w:lang w:val="zh-CN"/>
              </w:rPr>
              <w:t xml:space="preserve">、 </w:t>
            </w:r>
            <w:r>
              <w:rPr>
                <w:rFonts w:ascii="黑体" w:hAnsi="黑体" w:eastAsia="黑体"/>
                <w:color w:val="auto"/>
                <w:spacing w:val="-7"/>
                <w:sz w:val="18"/>
                <w:szCs w:val="18"/>
              </w:rPr>
              <w:t xml:space="preserve">Type-C </w:t>
            </w:r>
            <w:r>
              <w:rPr>
                <w:rFonts w:ascii="黑体" w:hAnsi="黑体" w:eastAsia="黑体"/>
                <w:color w:val="auto"/>
                <w:spacing w:val="-7"/>
                <w:sz w:val="18"/>
                <w:szCs w:val="18"/>
                <w:lang w:val="zh-CN"/>
              </w:rPr>
              <w:t>显示接口要求</w:t>
            </w:r>
          </w:p>
        </w:tc>
        <w:tc>
          <w:tcPr>
            <w:tcW w:w="6195" w:type="dxa"/>
            <w:gridSpan w:val="7"/>
            <w:tcBorders>
              <w:tl2br w:val="nil"/>
              <w:tr2bl w:val="nil"/>
            </w:tcBorders>
            <w:noWrap w:val="0"/>
            <w:vAlign w:val="center"/>
          </w:tcPr>
          <w:p>
            <w:pPr>
              <w:widowControl/>
              <w:spacing w:line="240" w:lineRule="exact"/>
              <w:ind w:left="108"/>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 xml:space="preserve">若提供 </w:t>
            </w:r>
            <w:r>
              <w:rPr>
                <w:rFonts w:ascii="黑体" w:hAnsi="黑体" w:eastAsia="黑体"/>
                <w:color w:val="auto"/>
                <w:spacing w:val="-3"/>
                <w:sz w:val="18"/>
                <w:szCs w:val="18"/>
              </w:rPr>
              <w:t xml:space="preserve">HDMI </w:t>
            </w:r>
            <w:r>
              <w:rPr>
                <w:rFonts w:ascii="黑体" w:hAnsi="黑体" w:eastAsia="黑体"/>
                <w:color w:val="auto"/>
                <w:spacing w:val="-3"/>
                <w:sz w:val="18"/>
                <w:szCs w:val="18"/>
                <w:lang w:val="zh-CN"/>
              </w:rPr>
              <w:t xml:space="preserve">或 </w:t>
            </w:r>
            <w:r>
              <w:rPr>
                <w:rFonts w:ascii="黑体" w:hAnsi="黑体" w:eastAsia="黑体"/>
                <w:color w:val="auto"/>
                <w:spacing w:val="-3"/>
                <w:sz w:val="18"/>
                <w:szCs w:val="18"/>
              </w:rPr>
              <w:t xml:space="preserve">DP </w:t>
            </w:r>
            <w:r>
              <w:rPr>
                <w:rFonts w:ascii="黑体" w:hAnsi="黑体" w:eastAsia="黑体"/>
                <w:color w:val="auto"/>
                <w:spacing w:val="-3"/>
                <w:sz w:val="18"/>
                <w:szCs w:val="18"/>
                <w:lang w:val="zh-CN"/>
              </w:rPr>
              <w:t xml:space="preserve">或 </w:t>
            </w:r>
            <w:r>
              <w:rPr>
                <w:rFonts w:ascii="黑体" w:hAnsi="黑体" w:eastAsia="黑体"/>
                <w:color w:val="auto"/>
                <w:spacing w:val="-3"/>
                <w:sz w:val="18"/>
                <w:szCs w:val="18"/>
              </w:rPr>
              <w:t xml:space="preserve">Type-C </w:t>
            </w:r>
            <w:r>
              <w:rPr>
                <w:rFonts w:ascii="黑体" w:hAnsi="黑体" w:eastAsia="黑体"/>
                <w:color w:val="auto"/>
                <w:spacing w:val="-3"/>
                <w:sz w:val="18"/>
                <w:szCs w:val="18"/>
                <w:lang w:val="zh-CN"/>
              </w:rPr>
              <w:t>作为显示接口,应支持音频和视频同步输出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839"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74</w:t>
            </w:r>
          </w:p>
        </w:tc>
        <w:tc>
          <w:tcPr>
            <w:tcW w:w="788"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tcBorders>
              <w:tl2br w:val="nil"/>
              <w:tr2bl w:val="nil"/>
            </w:tcBorders>
            <w:noWrap w:val="0"/>
            <w:vAlign w:val="top"/>
          </w:tcPr>
          <w:p>
            <w:pPr>
              <w:widowControl/>
              <w:spacing w:line="240" w:lineRule="exact"/>
              <w:ind w:left="144"/>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电源功能</w:t>
            </w:r>
          </w:p>
        </w:tc>
        <w:tc>
          <w:tcPr>
            <w:tcW w:w="1035"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电源线适配能力</w:t>
            </w:r>
          </w:p>
        </w:tc>
        <w:tc>
          <w:tcPr>
            <w:tcW w:w="6195" w:type="dxa"/>
            <w:gridSpan w:val="7"/>
            <w:tcBorders>
              <w:tl2br w:val="nil"/>
              <w:tr2bl w:val="nil"/>
            </w:tcBorders>
            <w:noWrap w:val="0"/>
            <w:vAlign w:val="center"/>
          </w:tcPr>
          <w:p>
            <w:pPr>
              <w:widowControl/>
              <w:spacing w:line="240" w:lineRule="exact"/>
              <w:ind w:left="108" w:right="108"/>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 xml:space="preserve">电源适配器电线组件应符合 </w:t>
            </w:r>
            <w:r>
              <w:rPr>
                <w:rFonts w:ascii="黑体" w:hAnsi="黑体" w:eastAsia="黑体"/>
                <w:color w:val="auto"/>
                <w:spacing w:val="-3"/>
                <w:sz w:val="18"/>
                <w:szCs w:val="18"/>
              </w:rPr>
              <w:t xml:space="preserve">GB/T </w:t>
            </w:r>
            <w:r>
              <w:rPr>
                <w:rFonts w:ascii="黑体" w:hAnsi="黑体" w:eastAsia="黑体"/>
                <w:color w:val="auto"/>
                <w:spacing w:val="-3"/>
                <w:sz w:val="18"/>
                <w:szCs w:val="18"/>
                <w:lang w:val="zh-CN"/>
              </w:rPr>
              <w:t>15934 的要求,可拆线的插头和连接器可以不做要求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730"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76</w:t>
            </w:r>
          </w:p>
        </w:tc>
        <w:tc>
          <w:tcPr>
            <w:tcW w:w="788"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restart"/>
            <w:tcBorders>
              <w:tl2br w:val="nil"/>
              <w:tr2bl w:val="nil"/>
            </w:tcBorders>
            <w:noWrap w:val="0"/>
            <w:vAlign w:val="center"/>
          </w:tcPr>
          <w:p>
            <w:pPr>
              <w:widowControl/>
              <w:spacing w:line="240" w:lineRule="exact"/>
              <w:jc w:val="center"/>
              <w:textAlignment w:val="baseline"/>
              <w:rPr>
                <w:rFonts w:ascii="黑体" w:hAnsi="黑体" w:eastAsia="黑体"/>
                <w:color w:val="auto"/>
                <w:spacing w:val="2"/>
                <w:sz w:val="18"/>
                <w:szCs w:val="18"/>
                <w:lang w:val="zh-CN"/>
              </w:rPr>
            </w:pPr>
            <w:r>
              <w:rPr>
                <w:rFonts w:hint="eastAsia"/>
                <w:color w:val="auto"/>
                <w:lang w:val="en-US" w:eastAsia="zh-CN"/>
              </w:rPr>
              <w:t>★</w:t>
            </w:r>
            <w:r>
              <w:rPr>
                <w:rFonts w:ascii="黑体" w:hAnsi="黑体" w:eastAsia="黑体"/>
                <w:color w:val="auto"/>
                <w:spacing w:val="2"/>
                <w:sz w:val="18"/>
                <w:szCs w:val="18"/>
                <w:lang w:val="zh-CN"/>
              </w:rPr>
              <w:t>操作系统及软件功</w:t>
            </w:r>
            <w:r>
              <w:rPr>
                <w:rFonts w:ascii="黑体" w:hAnsi="黑体" w:eastAsia="黑体"/>
                <w:color w:val="auto"/>
                <w:sz w:val="18"/>
                <w:szCs w:val="18"/>
                <w:lang w:val="zh-CN"/>
              </w:rPr>
              <w:t>能</w:t>
            </w:r>
          </w:p>
          <w:p>
            <w:pPr>
              <w:widowControl/>
              <w:spacing w:line="240" w:lineRule="exact"/>
              <w:jc w:val="center"/>
              <w:textAlignment w:val="baseline"/>
              <w:rPr>
                <w:color w:val="auto"/>
                <w:sz w:val="18"/>
                <w:szCs w:val="18"/>
              </w:rPr>
            </w:pPr>
          </w:p>
        </w:tc>
        <w:tc>
          <w:tcPr>
            <w:tcW w:w="1035"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中文信息处理要求</w:t>
            </w:r>
          </w:p>
        </w:tc>
        <w:tc>
          <w:tcPr>
            <w:tcW w:w="6195" w:type="dxa"/>
            <w:gridSpan w:val="7"/>
            <w:tcBorders>
              <w:tl2br w:val="nil"/>
              <w:tr2bl w:val="nil"/>
            </w:tcBorders>
            <w:noWrap w:val="0"/>
            <w:vAlign w:val="center"/>
          </w:tcPr>
          <w:p>
            <w:pPr>
              <w:widowControl/>
              <w:spacing w:line="240" w:lineRule="exact"/>
              <w:ind w:left="110"/>
              <w:textAlignment w:val="baseline"/>
              <w:rPr>
                <w:rFonts w:ascii="黑体" w:hAnsi="黑体" w:eastAsia="黑体"/>
                <w:color w:val="auto"/>
                <w:sz w:val="18"/>
                <w:szCs w:val="18"/>
                <w:lang w:val="zh-CN"/>
              </w:rPr>
            </w:pPr>
            <w:r>
              <w:rPr>
                <w:rFonts w:ascii="黑体" w:hAnsi="黑体" w:eastAsia="黑体"/>
                <w:color w:val="auto"/>
                <w:sz w:val="18"/>
                <w:szCs w:val="18"/>
                <w:lang w:val="zh-CN"/>
              </w:rPr>
              <w:t xml:space="preserve">符合 </w:t>
            </w:r>
            <w:r>
              <w:rPr>
                <w:rFonts w:ascii="黑体" w:hAnsi="黑体" w:eastAsia="黑体"/>
                <w:color w:val="auto"/>
                <w:sz w:val="18"/>
                <w:szCs w:val="18"/>
              </w:rPr>
              <w:t xml:space="preserve">GB 18030 </w:t>
            </w:r>
            <w:r>
              <w:rPr>
                <w:rFonts w:ascii="黑体" w:hAnsi="黑体" w:eastAsia="黑体"/>
                <w:color w:val="auto"/>
                <w:sz w:val="18"/>
                <w:szCs w:val="18"/>
                <w:lang w:val="zh-CN"/>
              </w:rPr>
              <w:t>的相关规定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734"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77</w:t>
            </w:r>
          </w:p>
        </w:tc>
        <w:tc>
          <w:tcPr>
            <w:tcW w:w="788"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操作系</w:t>
            </w:r>
            <w:r>
              <w:rPr>
                <w:rFonts w:ascii="黑体" w:hAnsi="黑体" w:eastAsia="黑体"/>
                <w:color w:val="auto"/>
                <w:sz w:val="18"/>
                <w:szCs w:val="18"/>
              </w:rPr>
              <w:br w:type="textWrapping"/>
            </w:r>
            <w:r>
              <w:rPr>
                <w:rFonts w:ascii="黑体" w:hAnsi="黑体" w:eastAsia="黑体"/>
                <w:color w:val="auto"/>
                <w:spacing w:val="-3"/>
                <w:sz w:val="18"/>
                <w:szCs w:val="18"/>
                <w:lang w:val="zh-CN"/>
              </w:rPr>
              <w:t>统备份及</w:t>
            </w:r>
            <w:r>
              <w:rPr>
                <w:rFonts w:ascii="黑体" w:hAnsi="黑体" w:eastAsia="黑体"/>
                <w:color w:val="auto"/>
                <w:sz w:val="18"/>
                <w:szCs w:val="18"/>
              </w:rPr>
              <w:br w:type="textWrapping"/>
            </w:r>
            <w:r>
              <w:rPr>
                <w:rFonts w:ascii="黑体" w:hAnsi="黑体" w:eastAsia="黑体"/>
                <w:color w:val="auto"/>
                <w:spacing w:val="-3"/>
                <w:sz w:val="18"/>
                <w:szCs w:val="18"/>
                <w:lang w:val="zh-CN"/>
              </w:rPr>
              <w:t>还原功能</w:t>
            </w:r>
          </w:p>
        </w:tc>
        <w:tc>
          <w:tcPr>
            <w:tcW w:w="6195" w:type="dxa"/>
            <w:gridSpan w:val="7"/>
            <w:tcBorders>
              <w:tl2br w:val="nil"/>
              <w:tr2bl w:val="nil"/>
            </w:tcBorders>
            <w:noWrap w:val="0"/>
            <w:vAlign w:val="center"/>
          </w:tcPr>
          <w:p>
            <w:pPr>
              <w:widowControl/>
              <w:spacing w:line="240" w:lineRule="exact"/>
              <w:ind w:left="110"/>
              <w:textAlignment w:val="baseline"/>
              <w:rPr>
                <w:rFonts w:ascii="黑体" w:hAnsi="黑体" w:eastAsia="黑体"/>
                <w:color w:val="auto"/>
                <w:sz w:val="18"/>
                <w:szCs w:val="18"/>
                <w:lang w:val="zh-CN"/>
              </w:rPr>
            </w:pPr>
            <w:r>
              <w:rPr>
                <w:rFonts w:ascii="黑体" w:hAnsi="黑体" w:eastAsia="黑体"/>
                <w:color w:val="auto"/>
                <w:sz w:val="18"/>
                <w:szCs w:val="18"/>
                <w:lang w:val="zh-CN"/>
              </w:rPr>
              <w:t>支持操作系统备份及还原功能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565"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78</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11"/>
                <w:sz w:val="18"/>
                <w:szCs w:val="18"/>
                <w:lang w:val="zh-CN"/>
              </w:rPr>
            </w:pPr>
            <w:r>
              <w:rPr>
                <w:rFonts w:hint="eastAsia"/>
                <w:color w:val="auto"/>
                <w:lang w:val="en-US" w:eastAsia="zh-CN"/>
              </w:rPr>
              <w:t>★</w:t>
            </w:r>
            <w:r>
              <w:rPr>
                <w:rFonts w:ascii="黑体" w:hAnsi="黑体" w:eastAsia="黑体"/>
                <w:color w:val="auto"/>
                <w:spacing w:val="-11"/>
                <w:sz w:val="18"/>
                <w:szCs w:val="18"/>
                <w:lang w:val="zh-CN"/>
              </w:rPr>
              <w:t>固件备份还原能力</w:t>
            </w:r>
          </w:p>
        </w:tc>
        <w:tc>
          <w:tcPr>
            <w:tcW w:w="6195" w:type="dxa"/>
            <w:gridSpan w:val="7"/>
            <w:tcBorders>
              <w:tl2br w:val="nil"/>
              <w:tr2bl w:val="nil"/>
            </w:tcBorders>
            <w:noWrap w:val="0"/>
            <w:vAlign w:val="center"/>
          </w:tcPr>
          <w:p>
            <w:pPr>
              <w:widowControl/>
              <w:spacing w:line="240" w:lineRule="exact"/>
              <w:ind w:firstLine="180" w:firstLineChars="100"/>
              <w:textAlignment w:val="baseline"/>
              <w:rPr>
                <w:rFonts w:ascii="黑体" w:hAnsi="黑体" w:eastAsia="黑体"/>
                <w:color w:val="auto"/>
                <w:sz w:val="18"/>
                <w:szCs w:val="18"/>
                <w:lang w:val="zh-CN"/>
              </w:rPr>
            </w:pPr>
            <w:r>
              <w:rPr>
                <w:rFonts w:ascii="黑体" w:hAnsi="黑体" w:eastAsia="黑体"/>
                <w:color w:val="auto"/>
                <w:sz w:val="18"/>
                <w:szCs w:val="18"/>
                <w:lang w:val="zh-CN"/>
              </w:rPr>
              <w:t>支持备份及还原固件的功能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729"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79</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操作系统及驱动升级</w:t>
            </w:r>
          </w:p>
        </w:tc>
        <w:tc>
          <w:tcPr>
            <w:tcW w:w="6195" w:type="dxa"/>
            <w:gridSpan w:val="7"/>
            <w:tcBorders>
              <w:tl2br w:val="nil"/>
              <w:tr2bl w:val="nil"/>
            </w:tcBorders>
            <w:noWrap w:val="0"/>
            <w:vAlign w:val="center"/>
          </w:tcPr>
          <w:p>
            <w:pPr>
              <w:widowControl/>
              <w:spacing w:line="240" w:lineRule="exact"/>
              <w:ind w:left="108" w:right="216"/>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支持通过网络、闪存盘等方式对操作系统、驱动进行升级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57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80</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z w:val="18"/>
                <w:szCs w:val="18"/>
                <w:lang w:val="zh-CN"/>
              </w:rPr>
            </w:pPr>
            <w:r>
              <w:rPr>
                <w:rFonts w:hint="eastAsia"/>
                <w:color w:val="auto"/>
                <w:lang w:val="en-US" w:eastAsia="zh-CN"/>
              </w:rPr>
              <w:t>★</w:t>
            </w:r>
            <w:r>
              <w:rPr>
                <w:rFonts w:ascii="黑体" w:hAnsi="黑体" w:eastAsia="黑体"/>
                <w:color w:val="auto"/>
                <w:sz w:val="18"/>
                <w:szCs w:val="18"/>
                <w:lang w:val="zh-CN"/>
              </w:rPr>
              <w:t>固件升级</w:t>
            </w:r>
          </w:p>
        </w:tc>
        <w:tc>
          <w:tcPr>
            <w:tcW w:w="6195" w:type="dxa"/>
            <w:gridSpan w:val="7"/>
            <w:tcBorders>
              <w:tl2br w:val="nil"/>
              <w:tr2bl w:val="nil"/>
            </w:tcBorders>
            <w:noWrap w:val="0"/>
            <w:vAlign w:val="center"/>
          </w:tcPr>
          <w:p>
            <w:pPr>
              <w:widowControl/>
              <w:spacing w:line="240" w:lineRule="exact"/>
              <w:ind w:left="108" w:right="216"/>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支持通过网络、闪存盘等方式对固件进行升级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765"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81</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12"/>
                <w:sz w:val="18"/>
                <w:szCs w:val="18"/>
                <w:lang w:val="zh-CN"/>
              </w:rPr>
            </w:pPr>
            <w:r>
              <w:rPr>
                <w:rFonts w:hint="eastAsia"/>
                <w:color w:val="auto"/>
                <w:lang w:val="en-US" w:eastAsia="zh-CN"/>
              </w:rPr>
              <w:t>★</w:t>
            </w:r>
            <w:r>
              <w:rPr>
                <w:rFonts w:ascii="黑体" w:hAnsi="黑体" w:eastAsia="黑体"/>
                <w:color w:val="auto"/>
                <w:spacing w:val="-12"/>
                <w:sz w:val="18"/>
                <w:szCs w:val="18"/>
              </w:rPr>
              <w:t xml:space="preserve">BIOS </w:t>
            </w:r>
            <w:r>
              <w:rPr>
                <w:rFonts w:ascii="黑体" w:hAnsi="黑体" w:eastAsia="黑体"/>
                <w:color w:val="auto"/>
                <w:spacing w:val="-12"/>
                <w:sz w:val="18"/>
                <w:szCs w:val="18"/>
                <w:lang w:val="zh-CN"/>
              </w:rPr>
              <w:t>支持关闭通讯接口</w:t>
            </w:r>
          </w:p>
        </w:tc>
        <w:tc>
          <w:tcPr>
            <w:tcW w:w="6195" w:type="dxa"/>
            <w:gridSpan w:val="7"/>
            <w:tcBorders>
              <w:tl2br w:val="nil"/>
              <w:tr2bl w:val="nil"/>
            </w:tcBorders>
            <w:noWrap w:val="0"/>
            <w:vAlign w:val="center"/>
          </w:tcPr>
          <w:p>
            <w:pPr>
              <w:widowControl/>
              <w:spacing w:line="240" w:lineRule="exact"/>
              <w:ind w:left="110"/>
              <w:textAlignment w:val="baseline"/>
              <w:rPr>
                <w:rFonts w:ascii="黑体" w:hAnsi="黑体" w:eastAsia="黑体"/>
                <w:color w:val="auto"/>
                <w:sz w:val="18"/>
                <w:szCs w:val="18"/>
                <w:lang w:val="zh-CN"/>
              </w:rPr>
            </w:pPr>
            <w:r>
              <w:rPr>
                <w:rFonts w:ascii="黑体" w:hAnsi="黑体" w:eastAsia="黑体"/>
                <w:color w:val="auto"/>
                <w:sz w:val="18"/>
                <w:szCs w:val="18"/>
                <w:lang w:val="zh-CN"/>
              </w:rPr>
              <w:t xml:space="preserve">支持 </w:t>
            </w:r>
            <w:r>
              <w:rPr>
                <w:rFonts w:ascii="黑体" w:hAnsi="黑体" w:eastAsia="黑体"/>
                <w:color w:val="auto"/>
                <w:sz w:val="18"/>
                <w:szCs w:val="18"/>
              </w:rPr>
              <w:t xml:space="preserve">BIOS </w:t>
            </w:r>
            <w:r>
              <w:rPr>
                <w:rFonts w:ascii="黑体" w:hAnsi="黑体" w:eastAsia="黑体"/>
                <w:color w:val="auto"/>
                <w:sz w:val="18"/>
                <w:szCs w:val="18"/>
                <w:lang w:val="zh-CN"/>
              </w:rPr>
              <w:t xml:space="preserve">关闭以太网及 </w:t>
            </w:r>
            <w:r>
              <w:rPr>
                <w:rFonts w:ascii="黑体" w:hAnsi="黑体" w:eastAsia="黑体"/>
                <w:color w:val="auto"/>
                <w:sz w:val="18"/>
                <w:szCs w:val="18"/>
              </w:rPr>
              <w:t xml:space="preserve">USB </w:t>
            </w:r>
            <w:r>
              <w:rPr>
                <w:rFonts w:ascii="黑体" w:hAnsi="黑体" w:eastAsia="黑体"/>
                <w:color w:val="auto"/>
                <w:sz w:val="18"/>
                <w:szCs w:val="18"/>
                <w:lang w:val="zh-CN"/>
              </w:rPr>
              <w:t>接口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730"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82</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固件查看信息</w:t>
            </w:r>
          </w:p>
        </w:tc>
        <w:tc>
          <w:tcPr>
            <w:tcW w:w="6195" w:type="dxa"/>
            <w:gridSpan w:val="7"/>
            <w:tcBorders>
              <w:tl2br w:val="nil"/>
              <w:tr2bl w:val="nil"/>
            </w:tcBorders>
            <w:noWrap w:val="0"/>
            <w:vAlign w:val="center"/>
          </w:tcPr>
          <w:p>
            <w:pPr>
              <w:widowControl/>
              <w:spacing w:line="240" w:lineRule="exact"/>
              <w:ind w:left="108" w:right="180"/>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支持查看固件版本、内存信息、主板信息、处理器信息和系统时间信息等功能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729"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83</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7"/>
                <w:sz w:val="18"/>
                <w:szCs w:val="18"/>
                <w:lang w:val="zh-CN"/>
              </w:rPr>
            </w:pPr>
            <w:r>
              <w:rPr>
                <w:rFonts w:hint="eastAsia"/>
                <w:color w:val="auto"/>
                <w:lang w:val="en-US" w:eastAsia="zh-CN"/>
              </w:rPr>
              <w:t>★</w:t>
            </w:r>
            <w:r>
              <w:rPr>
                <w:rFonts w:ascii="黑体" w:hAnsi="黑体" w:eastAsia="黑体"/>
                <w:color w:val="auto"/>
                <w:spacing w:val="-7"/>
                <w:sz w:val="18"/>
                <w:szCs w:val="18"/>
                <w:lang w:val="zh-CN"/>
              </w:rPr>
              <w:t>固件设置启动顺序</w:t>
            </w:r>
          </w:p>
        </w:tc>
        <w:tc>
          <w:tcPr>
            <w:tcW w:w="6195" w:type="dxa"/>
            <w:gridSpan w:val="7"/>
            <w:tcBorders>
              <w:tl2br w:val="nil"/>
              <w:tr2bl w:val="nil"/>
            </w:tcBorders>
            <w:noWrap w:val="0"/>
            <w:vAlign w:val="center"/>
          </w:tcPr>
          <w:p>
            <w:pPr>
              <w:widowControl/>
              <w:spacing w:line="240" w:lineRule="exact"/>
              <w:ind w:left="108" w:right="216"/>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支持设置启动顺序功能,并按照设置的启动顺序启动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581"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84</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固件设置口令</w:t>
            </w:r>
          </w:p>
        </w:tc>
        <w:tc>
          <w:tcPr>
            <w:tcW w:w="6195" w:type="dxa"/>
            <w:gridSpan w:val="7"/>
            <w:tcBorders>
              <w:tl2br w:val="nil"/>
              <w:tr2bl w:val="nil"/>
            </w:tcBorders>
            <w:noWrap w:val="0"/>
            <w:vAlign w:val="center"/>
          </w:tcPr>
          <w:p>
            <w:pPr>
              <w:widowControl/>
              <w:spacing w:line="240" w:lineRule="exact"/>
              <w:ind w:left="108" w:right="180"/>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支持设置口令、修改口令、验证口令功能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99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85</w:t>
            </w:r>
          </w:p>
        </w:tc>
        <w:tc>
          <w:tcPr>
            <w:tcW w:w="788"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功能要求</w:t>
            </w:r>
          </w:p>
        </w:tc>
        <w:tc>
          <w:tcPr>
            <w:tcW w:w="802" w:type="dxa"/>
            <w:gridSpan w:val="2"/>
            <w:vMerge w:val="continue"/>
            <w:tcBorders>
              <w:tl2br w:val="nil"/>
              <w:tr2bl w:val="nil"/>
            </w:tcBorders>
            <w:noWrap w:val="0"/>
            <w:vAlign w:val="center"/>
          </w:tcPr>
          <w:p>
            <w:pPr>
              <w:widowControl/>
              <w:spacing w:line="240" w:lineRule="exact"/>
              <w:jc w:val="center"/>
              <w:textAlignment w:val="baseline"/>
              <w:rPr>
                <w:color w:val="auto"/>
                <w:sz w:val="18"/>
                <w:szCs w:val="18"/>
              </w:rPr>
            </w:pPr>
          </w:p>
        </w:tc>
        <w:tc>
          <w:tcPr>
            <w:tcW w:w="1035"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7"/>
                <w:sz w:val="18"/>
                <w:szCs w:val="18"/>
                <w:lang w:val="zh-CN"/>
              </w:rPr>
              <w:t>固件设置网络引导</w:t>
            </w:r>
          </w:p>
        </w:tc>
        <w:tc>
          <w:tcPr>
            <w:tcW w:w="6195" w:type="dxa"/>
            <w:gridSpan w:val="7"/>
            <w:tcBorders>
              <w:tl2br w:val="nil"/>
              <w:tr2bl w:val="nil"/>
            </w:tcBorders>
            <w:noWrap w:val="0"/>
            <w:vAlign w:val="center"/>
          </w:tcPr>
          <w:p>
            <w:pPr>
              <w:widowControl/>
              <w:spacing w:line="240" w:lineRule="exact"/>
              <w:ind w:left="110"/>
              <w:textAlignment w:val="baseline"/>
              <w:rPr>
                <w:rFonts w:ascii="黑体" w:hAnsi="黑体" w:eastAsia="黑体"/>
                <w:color w:val="auto"/>
                <w:spacing w:val="-3"/>
                <w:sz w:val="18"/>
                <w:szCs w:val="18"/>
                <w:lang w:val="zh-CN"/>
              </w:rPr>
            </w:pPr>
            <w:r>
              <w:rPr>
                <w:rFonts w:ascii="黑体" w:hAnsi="黑体" w:eastAsia="黑体"/>
                <w:color w:val="auto"/>
                <w:sz w:val="18"/>
                <w:szCs w:val="18"/>
                <w:lang w:val="zh-CN"/>
              </w:rPr>
              <w:t>支持网络引导启动和关闭功能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99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86</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可靠性要求</w:t>
            </w:r>
          </w:p>
        </w:tc>
        <w:tc>
          <w:tcPr>
            <w:tcW w:w="802" w:type="dxa"/>
            <w:gridSpan w:val="2"/>
            <w:vMerge w:val="restart"/>
            <w:tcBorders>
              <w:tl2br w:val="nil"/>
              <w:tr2bl w:val="nil"/>
            </w:tcBorders>
            <w:noWrap w:val="0"/>
            <w:vAlign w:val="center"/>
          </w:tcPr>
          <w:p>
            <w:pPr>
              <w:widowControl/>
              <w:spacing w:line="240" w:lineRule="exact"/>
              <w:ind w:left="108"/>
              <w:jc w:val="center"/>
              <w:textAlignment w:val="baseline"/>
              <w:rPr>
                <w:color w:val="auto"/>
                <w:sz w:val="18"/>
                <w:szCs w:val="18"/>
              </w:rPr>
            </w:pPr>
            <w:r>
              <w:rPr>
                <w:rFonts w:hint="eastAsia"/>
                <w:color w:val="auto"/>
                <w:lang w:val="en-US" w:eastAsia="zh-CN"/>
              </w:rPr>
              <w:t>★</w:t>
            </w:r>
            <w:r>
              <w:rPr>
                <w:rFonts w:ascii="黑体" w:hAnsi="黑体" w:eastAsia="黑体"/>
                <w:color w:val="auto"/>
                <w:spacing w:val="14"/>
                <w:sz w:val="18"/>
                <w:szCs w:val="18"/>
                <w:lang w:val="zh-CN"/>
              </w:rPr>
              <w:t>存储设备可靠性</w:t>
            </w: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7"/>
                <w:sz w:val="18"/>
                <w:szCs w:val="18"/>
                <w:lang w:val="zh-CN"/>
              </w:rPr>
            </w:pPr>
            <w:r>
              <w:rPr>
                <w:rFonts w:hint="eastAsia"/>
                <w:color w:val="auto"/>
                <w:lang w:val="en-US" w:eastAsia="zh-CN"/>
              </w:rPr>
              <w:t>★</w:t>
            </w:r>
            <w:r>
              <w:rPr>
                <w:rFonts w:ascii="黑体" w:hAnsi="黑体" w:eastAsia="黑体"/>
                <w:color w:val="auto"/>
                <w:spacing w:val="-4"/>
                <w:sz w:val="18"/>
                <w:szCs w:val="18"/>
                <w:lang w:val="zh-CN"/>
              </w:rPr>
              <w:t>固态存储寿</w:t>
            </w:r>
          </w:p>
        </w:tc>
        <w:tc>
          <w:tcPr>
            <w:tcW w:w="6195" w:type="dxa"/>
            <w:gridSpan w:val="7"/>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rPr>
              <w:t>TBW ≥ 80TB(</w:t>
            </w:r>
            <w:r>
              <w:rPr>
                <w:rFonts w:ascii="黑体" w:hAnsi="黑体" w:eastAsia="黑体"/>
                <w:color w:val="auto"/>
                <w:sz w:val="18"/>
                <w:szCs w:val="18"/>
                <w:lang w:val="zh-CN"/>
              </w:rPr>
              <w:t>条件:240</w:t>
            </w:r>
            <w:r>
              <w:rPr>
                <w:rFonts w:ascii="黑体" w:hAnsi="黑体" w:eastAsia="黑体"/>
                <w:color w:val="auto"/>
                <w:sz w:val="18"/>
                <w:szCs w:val="18"/>
              </w:rPr>
              <w:t xml:space="preserve">GB </w:t>
            </w:r>
            <w:r>
              <w:rPr>
                <w:rFonts w:ascii="黑体" w:hAnsi="黑体" w:eastAsia="黑体"/>
                <w:color w:val="auto"/>
                <w:sz w:val="18"/>
                <w:szCs w:val="18"/>
                <w:lang w:val="zh-CN"/>
              </w:rPr>
              <w:t>硬盘容量)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1"/>
          <w:wBefore w:w="12" w:type="dxa"/>
          <w:wAfter w:w="42" w:type="dxa"/>
          <w:trHeight w:val="996"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87</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可靠性要求</w:t>
            </w:r>
          </w:p>
        </w:tc>
        <w:tc>
          <w:tcPr>
            <w:tcW w:w="802" w:type="dxa"/>
            <w:gridSpan w:val="2"/>
            <w:vMerge w:val="continue"/>
            <w:tcBorders>
              <w:tl2br w:val="nil"/>
              <w:tr2bl w:val="nil"/>
            </w:tcBorders>
            <w:noWrap w:val="0"/>
            <w:vAlign w:val="center"/>
          </w:tcPr>
          <w:p>
            <w:pPr>
              <w:widowControl/>
              <w:spacing w:line="240" w:lineRule="exact"/>
              <w:jc w:val="center"/>
              <w:rPr>
                <w:color w:val="auto"/>
                <w:sz w:val="18"/>
                <w:szCs w:val="18"/>
              </w:rPr>
            </w:pP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7"/>
                <w:sz w:val="18"/>
                <w:szCs w:val="18"/>
                <w:lang w:val="zh-CN"/>
              </w:rPr>
            </w:pPr>
            <w:r>
              <w:rPr>
                <w:rFonts w:hint="eastAsia"/>
                <w:color w:val="auto"/>
                <w:lang w:val="en-US" w:eastAsia="zh-CN"/>
              </w:rPr>
              <w:t>★</w:t>
            </w:r>
            <w:r>
              <w:rPr>
                <w:rFonts w:ascii="黑体" w:hAnsi="黑体" w:eastAsia="黑体"/>
                <w:color w:val="auto"/>
                <w:spacing w:val="-4"/>
                <w:sz w:val="18"/>
                <w:szCs w:val="18"/>
                <w:lang w:val="zh-CN"/>
              </w:rPr>
              <w:t>机械硬盘寿命</w:t>
            </w:r>
          </w:p>
        </w:tc>
        <w:tc>
          <w:tcPr>
            <w:tcW w:w="6195" w:type="dxa"/>
            <w:gridSpan w:val="7"/>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通电时间≥5 万小时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730"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88</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可靠性要求</w:t>
            </w:r>
          </w:p>
        </w:tc>
        <w:tc>
          <w:tcPr>
            <w:tcW w:w="802" w:type="dxa"/>
            <w:gridSpan w:val="2"/>
            <w:vMerge w:val="restart"/>
            <w:tcBorders>
              <w:tl2br w:val="nil"/>
              <w:tr2bl w:val="nil"/>
            </w:tcBorders>
            <w:noWrap w:val="0"/>
            <w:vAlign w:val="center"/>
          </w:tcPr>
          <w:p>
            <w:pPr>
              <w:widowControl/>
              <w:spacing w:line="240" w:lineRule="exact"/>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外设</w:t>
            </w:r>
            <w:r>
              <w:rPr>
                <w:rFonts w:ascii="黑体" w:hAnsi="黑体" w:eastAsia="黑体"/>
                <w:color w:val="auto"/>
                <w:sz w:val="18"/>
                <w:szCs w:val="18"/>
              </w:rPr>
              <w:br w:type="textWrapping"/>
            </w:r>
            <w:r>
              <w:rPr>
                <w:rFonts w:ascii="黑体" w:hAnsi="黑体" w:eastAsia="黑体"/>
                <w:color w:val="auto"/>
                <w:spacing w:val="-3"/>
                <w:sz w:val="18"/>
                <w:szCs w:val="18"/>
                <w:lang w:val="zh-CN"/>
              </w:rPr>
              <w:t>可靠</w:t>
            </w:r>
            <w:r>
              <w:rPr>
                <w:rFonts w:ascii="黑体" w:hAnsi="黑体" w:eastAsia="黑体"/>
                <w:color w:val="auto"/>
                <w:sz w:val="18"/>
                <w:szCs w:val="18"/>
              </w:rPr>
              <w:br w:type="textWrapping"/>
            </w:r>
            <w:r>
              <w:rPr>
                <w:rFonts w:ascii="黑体" w:hAnsi="黑体" w:eastAsia="黑体"/>
                <w:color w:val="auto"/>
                <w:spacing w:val="-3"/>
                <w:sz w:val="18"/>
                <w:szCs w:val="18"/>
                <w:lang w:val="zh-CN"/>
              </w:rPr>
              <w:t>性</w:t>
            </w: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键盘按键寿命</w:t>
            </w:r>
          </w:p>
        </w:tc>
        <w:tc>
          <w:tcPr>
            <w:tcW w:w="6165" w:type="dxa"/>
            <w:gridSpan w:val="5"/>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≥1000 万次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729"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89</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可靠性要求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鼠标按键寿</w:t>
            </w:r>
          </w:p>
        </w:tc>
        <w:tc>
          <w:tcPr>
            <w:tcW w:w="6165" w:type="dxa"/>
            <w:gridSpan w:val="5"/>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≥500 万次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730"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90</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可靠性要求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180"/>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键盘鼠标线材寿命</w:t>
            </w:r>
          </w:p>
        </w:tc>
        <w:tc>
          <w:tcPr>
            <w:tcW w:w="6165" w:type="dxa"/>
            <w:gridSpan w:val="5"/>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键盘鼠标所用线材经±60°弯折不低于 3000 次,功能、外观完好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730"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91</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可靠性要求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252"/>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风扇寿命</w:t>
            </w:r>
          </w:p>
        </w:tc>
        <w:tc>
          <w:tcPr>
            <w:tcW w:w="6165" w:type="dxa"/>
            <w:gridSpan w:val="5"/>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≥4 万小时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729"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92</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可靠性要求</w:t>
            </w:r>
          </w:p>
        </w:tc>
        <w:tc>
          <w:tcPr>
            <w:tcW w:w="802" w:type="dxa"/>
            <w:gridSpan w:val="2"/>
            <w:vMerge w:val="restart"/>
            <w:tcBorders>
              <w:tl2br w:val="nil"/>
              <w:tr2bl w:val="nil"/>
            </w:tcBorders>
            <w:noWrap w:val="0"/>
            <w:vAlign w:val="center"/>
          </w:tcPr>
          <w:p>
            <w:pPr>
              <w:widowControl/>
              <w:spacing w:line="240" w:lineRule="exact"/>
              <w:ind w:left="108"/>
              <w:jc w:val="center"/>
              <w:textAlignment w:val="baseline"/>
              <w:rPr>
                <w:rFonts w:ascii="黑体" w:hAnsi="黑体" w:eastAsia="黑体"/>
                <w:color w:val="auto"/>
                <w:spacing w:val="14"/>
                <w:sz w:val="18"/>
                <w:szCs w:val="18"/>
                <w:lang w:val="zh-CN"/>
              </w:rPr>
            </w:pPr>
            <w:r>
              <w:rPr>
                <w:rFonts w:hint="eastAsia"/>
                <w:color w:val="auto"/>
                <w:lang w:val="en-US" w:eastAsia="zh-CN"/>
              </w:rPr>
              <w:t>★</w:t>
            </w:r>
            <w:r>
              <w:rPr>
                <w:rFonts w:ascii="黑体" w:hAnsi="黑体" w:eastAsia="黑体"/>
                <w:color w:val="auto"/>
                <w:spacing w:val="14"/>
                <w:sz w:val="18"/>
                <w:szCs w:val="18"/>
                <w:lang w:val="zh-CN"/>
              </w:rPr>
              <w:t>整机可靠性要求</w:t>
            </w:r>
          </w:p>
          <w:p>
            <w:pPr>
              <w:widowControl/>
              <w:spacing w:line="240" w:lineRule="exact"/>
              <w:jc w:val="left"/>
              <w:textAlignment w:val="baseline"/>
              <w:rPr>
                <w:color w:val="auto"/>
                <w:sz w:val="18"/>
                <w:szCs w:val="18"/>
              </w:rPr>
            </w:pPr>
          </w:p>
        </w:tc>
        <w:tc>
          <w:tcPr>
            <w:tcW w:w="1035" w:type="dxa"/>
            <w:gridSpan w:val="2"/>
            <w:tcBorders>
              <w:tl2br w:val="nil"/>
              <w:tr2bl w:val="nil"/>
            </w:tcBorders>
            <w:noWrap w:val="0"/>
            <w:vAlign w:val="center"/>
          </w:tcPr>
          <w:p>
            <w:pPr>
              <w:widowControl/>
              <w:spacing w:line="240" w:lineRule="exact"/>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电磁兼</w:t>
            </w:r>
            <w:r>
              <w:rPr>
                <w:rFonts w:ascii="黑体" w:hAnsi="黑体" w:eastAsia="黑体"/>
                <w:color w:val="auto"/>
                <w:sz w:val="18"/>
                <w:szCs w:val="18"/>
              </w:rPr>
              <w:cr/>
            </w:r>
            <w:r>
              <w:rPr>
                <w:rFonts w:ascii="黑体" w:hAnsi="黑体" w:eastAsia="黑体"/>
                <w:color w:val="auto"/>
                <w:sz w:val="18"/>
                <w:szCs w:val="18"/>
              </w:rPr>
              <w:br w:type="textWrapping"/>
            </w:r>
            <w:r>
              <w:rPr>
                <w:rFonts w:ascii="黑体" w:hAnsi="黑体" w:eastAsia="黑体"/>
                <w:color w:val="auto"/>
                <w:spacing w:val="-3"/>
                <w:sz w:val="18"/>
                <w:szCs w:val="18"/>
                <w:lang w:val="zh-CN"/>
              </w:rPr>
              <w:t>容性要求</w:t>
            </w:r>
            <w:r>
              <w:rPr>
                <w:rFonts w:ascii="黑体" w:hAnsi="黑体" w:eastAsia="黑体"/>
                <w:color w:val="auto"/>
                <w:sz w:val="18"/>
                <w:szCs w:val="18"/>
              </w:rPr>
              <w:cr/>
            </w:r>
            <w:r>
              <w:rPr>
                <w:rFonts w:ascii="黑体" w:hAnsi="黑体" w:eastAsia="黑体"/>
                <w:color w:val="auto"/>
                <w:sz w:val="18"/>
                <w:szCs w:val="18"/>
              </w:rPr>
              <w:br w:type="textWrapping"/>
            </w:r>
            <w:r>
              <w:rPr>
                <w:rFonts w:ascii="黑体" w:hAnsi="黑体" w:eastAsia="黑体"/>
                <w:color w:val="auto"/>
                <w:spacing w:val="-3"/>
                <w:sz w:val="18"/>
                <w:szCs w:val="18"/>
                <w:lang w:val="zh-CN"/>
              </w:rPr>
              <w:t>的抗扰度</w:t>
            </w:r>
          </w:p>
        </w:tc>
        <w:tc>
          <w:tcPr>
            <w:tcW w:w="6165" w:type="dxa"/>
            <w:gridSpan w:val="5"/>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 xml:space="preserve">符合 </w:t>
            </w:r>
            <w:r>
              <w:rPr>
                <w:rFonts w:ascii="黑体" w:hAnsi="黑体" w:eastAsia="黑体"/>
                <w:color w:val="auto"/>
                <w:sz w:val="18"/>
                <w:szCs w:val="18"/>
              </w:rPr>
              <w:t xml:space="preserve">GB/T 9254.2 </w:t>
            </w:r>
            <w:r>
              <w:rPr>
                <w:rFonts w:ascii="黑体" w:hAnsi="黑体" w:eastAsia="黑体"/>
                <w:color w:val="auto"/>
                <w:sz w:val="18"/>
                <w:szCs w:val="18"/>
                <w:lang w:val="zh-CN"/>
              </w:rPr>
              <w:t>的规定</w:t>
            </w:r>
            <w:r>
              <w:rPr>
                <w:rFonts w:hint="eastAsia" w:ascii="黑体" w:hAnsi="黑体" w:eastAsia="黑体"/>
                <w:color w:val="auto"/>
                <w:sz w:val="18"/>
                <w:szCs w:val="18"/>
                <w:lang w:val="zh-CN"/>
              </w:rPr>
              <w:t>，试验结果低于国家标准8d</w:t>
            </w:r>
            <w:r>
              <w:rPr>
                <w:rFonts w:ascii="黑体" w:hAnsi="黑体" w:eastAsia="黑体"/>
                <w:color w:val="auto"/>
                <w:sz w:val="18"/>
                <w:szCs w:val="18"/>
                <w:lang w:val="zh-CN"/>
              </w:rPr>
              <w:t>B</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970"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93</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可靠性要求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144"/>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环境条件要求的气候环境适应性</w:t>
            </w:r>
          </w:p>
        </w:tc>
        <w:tc>
          <w:tcPr>
            <w:tcW w:w="6165" w:type="dxa"/>
            <w:gridSpan w:val="5"/>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 xml:space="preserve">符合 </w:t>
            </w:r>
            <w:r>
              <w:rPr>
                <w:rFonts w:ascii="黑体" w:hAnsi="黑体" w:eastAsia="黑体"/>
                <w:color w:val="auto"/>
                <w:sz w:val="18"/>
                <w:szCs w:val="18"/>
              </w:rPr>
              <w:t xml:space="preserve">GB/T 9813.1 </w:t>
            </w:r>
            <w:r>
              <w:rPr>
                <w:rFonts w:ascii="黑体" w:hAnsi="黑体" w:eastAsia="黑体"/>
                <w:color w:val="auto"/>
                <w:sz w:val="18"/>
                <w:szCs w:val="18"/>
                <w:lang w:val="zh-CN"/>
              </w:rPr>
              <w:t>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974"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94</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可靠性要求</w:t>
            </w:r>
          </w:p>
        </w:tc>
        <w:tc>
          <w:tcPr>
            <w:tcW w:w="802" w:type="dxa"/>
            <w:gridSpan w:val="2"/>
            <w:vMerge w:val="continue"/>
            <w:tcBorders>
              <w:tl2br w:val="nil"/>
              <w:tr2bl w:val="nil"/>
            </w:tcBorders>
            <w:noWrap w:val="0"/>
            <w:vAlign w:val="center"/>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144"/>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环境条件要求的振动适应性</w:t>
            </w:r>
          </w:p>
        </w:tc>
        <w:tc>
          <w:tcPr>
            <w:tcW w:w="6165" w:type="dxa"/>
            <w:gridSpan w:val="5"/>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 xml:space="preserve">符合 </w:t>
            </w:r>
            <w:r>
              <w:rPr>
                <w:rFonts w:ascii="黑体" w:hAnsi="黑体" w:eastAsia="黑体"/>
                <w:color w:val="auto"/>
                <w:sz w:val="18"/>
                <w:szCs w:val="18"/>
              </w:rPr>
              <w:t xml:space="preserve">GB/T 9813.1 </w:t>
            </w:r>
            <w:r>
              <w:rPr>
                <w:rFonts w:ascii="黑体" w:hAnsi="黑体" w:eastAsia="黑体"/>
                <w:color w:val="auto"/>
                <w:sz w:val="18"/>
                <w:szCs w:val="18"/>
                <w:lang w:val="zh-CN"/>
              </w:rPr>
              <w:t>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974"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95</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可靠性要求</w:t>
            </w:r>
          </w:p>
        </w:tc>
        <w:tc>
          <w:tcPr>
            <w:tcW w:w="802" w:type="dxa"/>
            <w:gridSpan w:val="2"/>
            <w:vMerge w:val="continue"/>
            <w:tcBorders>
              <w:tl2br w:val="nil"/>
              <w:tr2bl w:val="nil"/>
            </w:tcBorders>
            <w:noWrap w:val="0"/>
            <w:vAlign w:val="top"/>
          </w:tcPr>
          <w:p>
            <w:pPr>
              <w:widowControl/>
              <w:spacing w:line="240" w:lineRule="exact"/>
              <w:jc w:val="left"/>
              <w:textAlignment w:val="baseline"/>
              <w:rPr>
                <w:color w:val="auto"/>
                <w:sz w:val="18"/>
                <w:szCs w:val="18"/>
              </w:rPr>
            </w:pPr>
          </w:p>
        </w:tc>
        <w:tc>
          <w:tcPr>
            <w:tcW w:w="1035" w:type="dxa"/>
            <w:gridSpan w:val="2"/>
            <w:tcBorders>
              <w:tl2br w:val="nil"/>
              <w:tr2bl w:val="nil"/>
            </w:tcBorders>
            <w:noWrap w:val="0"/>
            <w:vAlign w:val="center"/>
          </w:tcPr>
          <w:p>
            <w:pPr>
              <w:widowControl/>
              <w:spacing w:line="240" w:lineRule="exact"/>
              <w:ind w:left="108" w:right="144"/>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环境条件要求的冲击适应性</w:t>
            </w:r>
          </w:p>
        </w:tc>
        <w:tc>
          <w:tcPr>
            <w:tcW w:w="6165" w:type="dxa"/>
            <w:gridSpan w:val="5"/>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 xml:space="preserve">符合 </w:t>
            </w:r>
            <w:r>
              <w:rPr>
                <w:rFonts w:ascii="黑体" w:hAnsi="黑体" w:eastAsia="黑体"/>
                <w:color w:val="auto"/>
                <w:sz w:val="18"/>
                <w:szCs w:val="18"/>
              </w:rPr>
              <w:t xml:space="preserve">GB/T 9813.1 </w:t>
            </w:r>
            <w:r>
              <w:rPr>
                <w:rFonts w:ascii="黑体" w:hAnsi="黑体" w:eastAsia="黑体"/>
                <w:color w:val="auto"/>
                <w:sz w:val="18"/>
                <w:szCs w:val="18"/>
                <w:lang w:val="zh-CN"/>
              </w:rPr>
              <w:t>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974"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96</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可靠性要求</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44" w:right="144"/>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4"/>
                <w:sz w:val="18"/>
                <w:szCs w:val="18"/>
                <w:lang w:val="zh-CN"/>
              </w:rPr>
              <w:t>环境条件要求的</w:t>
            </w:r>
            <w:r>
              <w:rPr>
                <w:rFonts w:ascii="黑体" w:hAnsi="黑体" w:eastAsia="黑体"/>
                <w:color w:val="auto"/>
                <w:spacing w:val="-3"/>
                <w:sz w:val="18"/>
                <w:szCs w:val="18"/>
                <w:lang w:val="zh-CN"/>
              </w:rPr>
              <w:t>碰撞适应性</w:t>
            </w:r>
          </w:p>
        </w:tc>
        <w:tc>
          <w:tcPr>
            <w:tcW w:w="6165" w:type="dxa"/>
            <w:gridSpan w:val="5"/>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 xml:space="preserve">符合 </w:t>
            </w:r>
            <w:r>
              <w:rPr>
                <w:rFonts w:ascii="黑体" w:hAnsi="黑体" w:eastAsia="黑体"/>
                <w:color w:val="auto"/>
                <w:sz w:val="18"/>
                <w:szCs w:val="18"/>
              </w:rPr>
              <w:t xml:space="preserve">GB/T 9813.1 </w:t>
            </w:r>
            <w:r>
              <w:rPr>
                <w:rFonts w:ascii="黑体" w:hAnsi="黑体" w:eastAsia="黑体"/>
                <w:color w:val="auto"/>
                <w:sz w:val="18"/>
                <w:szCs w:val="18"/>
                <w:lang w:val="zh-CN"/>
              </w:rPr>
              <w:t>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974"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97</w:t>
            </w:r>
          </w:p>
        </w:tc>
        <w:tc>
          <w:tcPr>
            <w:tcW w:w="788" w:type="dxa"/>
            <w:gridSpan w:val="2"/>
            <w:tcBorders>
              <w:tl2br w:val="nil"/>
              <w:tr2bl w:val="nil"/>
            </w:tcBorders>
            <w:noWrap w:val="0"/>
            <w:vAlign w:val="center"/>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可靠性要求</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144"/>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环境条件要求的运输包装件跌落适应性</w:t>
            </w:r>
          </w:p>
        </w:tc>
        <w:tc>
          <w:tcPr>
            <w:tcW w:w="6165" w:type="dxa"/>
            <w:gridSpan w:val="5"/>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 xml:space="preserve">符合 </w:t>
            </w:r>
            <w:r>
              <w:rPr>
                <w:rFonts w:ascii="黑体" w:hAnsi="黑体" w:eastAsia="黑体"/>
                <w:color w:val="auto"/>
                <w:sz w:val="18"/>
                <w:szCs w:val="18"/>
              </w:rPr>
              <w:t xml:space="preserve">GB/T 9813.1 </w:t>
            </w:r>
            <w:r>
              <w:rPr>
                <w:rFonts w:ascii="黑体" w:hAnsi="黑体" w:eastAsia="黑体"/>
                <w:color w:val="auto"/>
                <w:sz w:val="18"/>
                <w:szCs w:val="18"/>
                <w:lang w:val="zh-CN"/>
              </w:rPr>
              <w:t>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974" w:hRule="exact"/>
        </w:trPr>
        <w:tc>
          <w:tcPr>
            <w:tcW w:w="461" w:type="dxa"/>
            <w:gridSpan w:val="3"/>
            <w:tcBorders>
              <w:tl2br w:val="nil"/>
              <w:tr2bl w:val="nil"/>
            </w:tcBorders>
            <w:noWrap w:val="0"/>
            <w:vAlign w:val="center"/>
          </w:tcPr>
          <w:p>
            <w:pPr>
              <w:widowControl/>
              <w:spacing w:line="240"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98</w:t>
            </w:r>
          </w:p>
        </w:tc>
        <w:tc>
          <w:tcPr>
            <w:tcW w:w="788" w:type="dxa"/>
            <w:gridSpan w:val="2"/>
            <w:tcBorders>
              <w:tl2br w:val="nil"/>
              <w:tr2bl w:val="nil"/>
            </w:tcBorders>
            <w:noWrap w:val="0"/>
            <w:vAlign w:val="top"/>
          </w:tcPr>
          <w:p>
            <w:pPr>
              <w:widowControl/>
              <w:spacing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可靠性要求</w:t>
            </w:r>
          </w:p>
        </w:tc>
        <w:tc>
          <w:tcPr>
            <w:tcW w:w="802" w:type="dxa"/>
            <w:gridSpan w:val="2"/>
            <w:vMerge w:val="continue"/>
            <w:tcBorders>
              <w:tl2br w:val="nil"/>
              <w:tr2bl w:val="nil"/>
            </w:tcBorders>
            <w:noWrap w:val="0"/>
            <w:vAlign w:val="top"/>
          </w:tcPr>
          <w:p>
            <w:pPr>
              <w:widowControl/>
              <w:spacing w:line="240" w:lineRule="exact"/>
              <w:rPr>
                <w:color w:val="auto"/>
                <w:sz w:val="18"/>
                <w:szCs w:val="18"/>
              </w:rPr>
            </w:pPr>
          </w:p>
        </w:tc>
        <w:tc>
          <w:tcPr>
            <w:tcW w:w="1035" w:type="dxa"/>
            <w:gridSpan w:val="2"/>
            <w:tcBorders>
              <w:tl2br w:val="nil"/>
              <w:tr2bl w:val="nil"/>
            </w:tcBorders>
            <w:noWrap w:val="0"/>
            <w:vAlign w:val="center"/>
          </w:tcPr>
          <w:p>
            <w:pPr>
              <w:widowControl/>
              <w:spacing w:line="240" w:lineRule="exact"/>
              <w:ind w:left="108" w:right="216"/>
              <w:jc w:val="center"/>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11"/>
                <w:sz w:val="18"/>
                <w:szCs w:val="18"/>
              </w:rPr>
              <w:t xml:space="preserve">MTBF </w:t>
            </w:r>
            <w:r>
              <w:rPr>
                <w:rFonts w:ascii="黑体" w:hAnsi="黑体" w:eastAsia="黑体"/>
                <w:color w:val="auto"/>
                <w:spacing w:val="-11"/>
                <w:sz w:val="18"/>
                <w:szCs w:val="18"/>
                <w:lang w:val="zh-CN"/>
              </w:rPr>
              <w:t>测试</w:t>
            </w:r>
          </w:p>
        </w:tc>
        <w:tc>
          <w:tcPr>
            <w:tcW w:w="6165" w:type="dxa"/>
            <w:gridSpan w:val="5"/>
            <w:tcBorders>
              <w:tl2br w:val="nil"/>
              <w:tr2bl w:val="nil"/>
            </w:tcBorders>
            <w:noWrap w:val="0"/>
            <w:vAlign w:val="center"/>
          </w:tcPr>
          <w:p>
            <w:pPr>
              <w:widowControl/>
              <w:spacing w:line="240"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rPr>
              <w:t>MTBF(m1)≥99 万</w:t>
            </w:r>
            <w:r>
              <w:rPr>
                <w:rFonts w:ascii="黑体" w:hAnsi="黑体" w:eastAsia="黑体"/>
                <w:color w:val="auto"/>
                <w:sz w:val="18"/>
                <w:szCs w:val="18"/>
                <w:lang w:val="zh-CN"/>
              </w:rPr>
              <w:t>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883" w:hRule="exact"/>
        </w:trPr>
        <w:tc>
          <w:tcPr>
            <w:tcW w:w="461" w:type="dxa"/>
            <w:gridSpan w:val="3"/>
            <w:tcBorders>
              <w:tl2br w:val="nil"/>
              <w:tr2bl w:val="nil"/>
            </w:tcBorders>
            <w:noWrap w:val="0"/>
            <w:vAlign w:val="center"/>
          </w:tcPr>
          <w:p>
            <w:pPr>
              <w:spacing w:before="292" w:after="229"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99</w:t>
            </w:r>
          </w:p>
        </w:tc>
        <w:tc>
          <w:tcPr>
            <w:tcW w:w="788" w:type="dxa"/>
            <w:gridSpan w:val="2"/>
            <w:tcBorders>
              <w:tl2br w:val="nil"/>
              <w:tr2bl w:val="nil"/>
            </w:tcBorders>
            <w:noWrap w:val="0"/>
            <w:vAlign w:val="top"/>
          </w:tcPr>
          <w:p>
            <w:pPr>
              <w:spacing w:before="130" w:after="109"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兼容要求</w:t>
            </w:r>
          </w:p>
        </w:tc>
        <w:tc>
          <w:tcPr>
            <w:tcW w:w="802" w:type="dxa"/>
            <w:gridSpan w:val="2"/>
            <w:vMerge w:val="restart"/>
            <w:tcBorders>
              <w:tl2br w:val="nil"/>
              <w:tr2bl w:val="nil"/>
            </w:tcBorders>
            <w:noWrap w:val="0"/>
            <w:vAlign w:val="center"/>
          </w:tcPr>
          <w:p>
            <w:pPr>
              <w:spacing w:before="961" w:after="949" w:line="240" w:lineRule="exact"/>
              <w:ind w:left="144"/>
              <w:jc w:val="left"/>
              <w:textAlignment w:val="baseline"/>
              <w:rPr>
                <w:color w:val="auto"/>
                <w:sz w:val="18"/>
                <w:szCs w:val="18"/>
              </w:rPr>
            </w:pPr>
            <w:r>
              <w:rPr>
                <w:rFonts w:hint="eastAsia"/>
                <w:color w:val="auto"/>
                <w:lang w:val="en-US" w:eastAsia="zh-CN"/>
              </w:rPr>
              <w:t>★</w:t>
            </w:r>
            <w:r>
              <w:rPr>
                <w:rFonts w:ascii="黑体" w:hAnsi="黑体" w:eastAsia="黑体"/>
                <w:color w:val="auto"/>
                <w:spacing w:val="-3"/>
                <w:sz w:val="18"/>
                <w:szCs w:val="18"/>
                <w:lang w:val="zh-CN"/>
              </w:rPr>
              <w:t>兼容要求</w:t>
            </w:r>
          </w:p>
        </w:tc>
        <w:tc>
          <w:tcPr>
            <w:tcW w:w="1035" w:type="dxa"/>
            <w:gridSpan w:val="2"/>
            <w:tcBorders>
              <w:tl2br w:val="nil"/>
              <w:tr2bl w:val="nil"/>
            </w:tcBorders>
            <w:noWrap w:val="0"/>
            <w:vAlign w:val="top"/>
          </w:tcPr>
          <w:p>
            <w:pPr>
              <w:spacing w:before="130" w:after="109" w:line="240" w:lineRule="exact"/>
              <w:ind w:left="108" w:right="252"/>
              <w:jc w:val="left"/>
              <w:textAlignment w:val="baseline"/>
              <w:rPr>
                <w:rFonts w:ascii="黑体" w:hAnsi="黑体" w:eastAsia="黑体"/>
                <w:color w:val="auto"/>
                <w:spacing w:val="-11"/>
                <w:sz w:val="18"/>
                <w:szCs w:val="18"/>
                <w:lang w:val="zh-CN"/>
              </w:rPr>
            </w:pPr>
            <w:r>
              <w:rPr>
                <w:rFonts w:hint="eastAsia"/>
                <w:color w:val="auto"/>
                <w:lang w:val="en-US" w:eastAsia="zh-CN"/>
              </w:rPr>
              <w:t>★</w:t>
            </w:r>
            <w:r>
              <w:rPr>
                <w:rFonts w:ascii="黑体" w:hAnsi="黑体" w:eastAsia="黑体"/>
                <w:color w:val="auto"/>
                <w:spacing w:val="-4"/>
                <w:sz w:val="18"/>
                <w:szCs w:val="18"/>
                <w:lang w:val="zh-CN"/>
              </w:rPr>
              <w:t>常用软件兼容</w:t>
            </w:r>
          </w:p>
        </w:tc>
        <w:tc>
          <w:tcPr>
            <w:tcW w:w="6165" w:type="dxa"/>
            <w:gridSpan w:val="5"/>
            <w:tcBorders>
              <w:tl2br w:val="nil"/>
              <w:tr2bl w:val="nil"/>
            </w:tcBorders>
            <w:noWrap w:val="0"/>
            <w:vAlign w:val="top"/>
          </w:tcPr>
          <w:p>
            <w:pPr>
              <w:spacing w:line="236" w:lineRule="exact"/>
              <w:ind w:left="108" w:right="288"/>
              <w:jc w:val="left"/>
              <w:textAlignment w:val="baseline"/>
              <w:rPr>
                <w:rFonts w:ascii="黑体" w:hAnsi="黑体" w:eastAsia="黑体"/>
                <w:color w:val="auto"/>
                <w:spacing w:val="-7"/>
                <w:sz w:val="18"/>
                <w:szCs w:val="18"/>
                <w:lang w:val="zh-CN"/>
              </w:rPr>
            </w:pPr>
            <w:r>
              <w:rPr>
                <w:rFonts w:ascii="黑体" w:hAnsi="黑体" w:eastAsia="黑体"/>
                <w:color w:val="auto"/>
                <w:spacing w:val="-7"/>
                <w:sz w:val="18"/>
                <w:szCs w:val="18"/>
                <w:lang w:val="zh-CN"/>
              </w:rPr>
              <w:t>支持流式软件、版式软件、浏览器、 邮件采购人端、解压软件、多媒体、 图形图像处理等常用软件</w:t>
            </w:r>
          </w:p>
          <w:p>
            <w:pPr>
              <w:spacing w:line="236" w:lineRule="exact"/>
              <w:ind w:left="108" w:right="288"/>
              <w:jc w:val="left"/>
              <w:textAlignment w:val="baseline"/>
              <w:rPr>
                <w:rFonts w:hint="eastAsia" w:ascii="黑体" w:hAnsi="黑体" w:eastAsia="黑体"/>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641" w:hRule="exact"/>
        </w:trPr>
        <w:tc>
          <w:tcPr>
            <w:tcW w:w="461" w:type="dxa"/>
            <w:gridSpan w:val="3"/>
            <w:tcBorders>
              <w:tl2br w:val="nil"/>
              <w:tr2bl w:val="nil"/>
            </w:tcBorders>
            <w:noWrap w:val="0"/>
            <w:vAlign w:val="center"/>
          </w:tcPr>
          <w:p>
            <w:pPr>
              <w:spacing w:before="211" w:after="152"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100</w:t>
            </w:r>
          </w:p>
        </w:tc>
        <w:tc>
          <w:tcPr>
            <w:tcW w:w="788" w:type="dxa"/>
            <w:gridSpan w:val="2"/>
            <w:tcBorders>
              <w:tl2br w:val="nil"/>
              <w:tr2bl w:val="nil"/>
            </w:tcBorders>
            <w:noWrap w:val="0"/>
            <w:vAlign w:val="top"/>
          </w:tcPr>
          <w:p>
            <w:pPr>
              <w:spacing w:before="49" w:after="32"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兼容要求</w:t>
            </w:r>
          </w:p>
        </w:tc>
        <w:tc>
          <w:tcPr>
            <w:tcW w:w="802" w:type="dxa"/>
            <w:gridSpan w:val="2"/>
            <w:vMerge w:val="continue"/>
            <w:tcBorders>
              <w:tl2br w:val="nil"/>
              <w:tr2bl w:val="nil"/>
            </w:tcBorders>
            <w:noWrap w:val="0"/>
            <w:vAlign w:val="center"/>
          </w:tcPr>
          <w:p>
            <w:pPr>
              <w:rPr>
                <w:color w:val="auto"/>
                <w:sz w:val="18"/>
                <w:szCs w:val="18"/>
              </w:rPr>
            </w:pPr>
          </w:p>
        </w:tc>
        <w:tc>
          <w:tcPr>
            <w:tcW w:w="1035" w:type="dxa"/>
            <w:gridSpan w:val="2"/>
            <w:tcBorders>
              <w:tl2br w:val="nil"/>
              <w:tr2bl w:val="nil"/>
            </w:tcBorders>
            <w:noWrap w:val="0"/>
            <w:vAlign w:val="top"/>
          </w:tcPr>
          <w:p>
            <w:pPr>
              <w:spacing w:before="49" w:after="32" w:line="240" w:lineRule="exact"/>
              <w:ind w:left="108" w:right="252"/>
              <w:jc w:val="left"/>
              <w:textAlignment w:val="baseline"/>
              <w:rPr>
                <w:rFonts w:ascii="黑体" w:hAnsi="黑体" w:eastAsia="黑体"/>
                <w:color w:val="auto"/>
                <w:spacing w:val="-11"/>
                <w:sz w:val="18"/>
                <w:szCs w:val="18"/>
                <w:lang w:val="zh-CN"/>
              </w:rPr>
            </w:pPr>
            <w:r>
              <w:rPr>
                <w:rFonts w:hint="eastAsia"/>
                <w:color w:val="auto"/>
                <w:lang w:val="en-US" w:eastAsia="zh-CN"/>
              </w:rPr>
              <w:t>★</w:t>
            </w:r>
            <w:r>
              <w:rPr>
                <w:rFonts w:ascii="黑体" w:hAnsi="黑体" w:eastAsia="黑体"/>
                <w:color w:val="auto"/>
                <w:spacing w:val="-3"/>
                <w:sz w:val="18"/>
                <w:szCs w:val="18"/>
                <w:lang w:val="zh-CN"/>
              </w:rPr>
              <w:t>数据库兼容</w:t>
            </w:r>
          </w:p>
        </w:tc>
        <w:tc>
          <w:tcPr>
            <w:tcW w:w="6165" w:type="dxa"/>
            <w:gridSpan w:val="5"/>
            <w:tcBorders>
              <w:tl2br w:val="nil"/>
              <w:tr2bl w:val="nil"/>
            </w:tcBorders>
            <w:noWrap w:val="0"/>
            <w:vAlign w:val="center"/>
          </w:tcPr>
          <w:p>
            <w:pPr>
              <w:spacing w:before="207" w:after="152" w:line="202" w:lineRule="exact"/>
              <w:ind w:left="110"/>
              <w:jc w:val="left"/>
              <w:textAlignment w:val="baseline"/>
              <w:rPr>
                <w:rFonts w:ascii="黑体" w:hAnsi="黑体" w:eastAsia="黑体"/>
                <w:color w:val="auto"/>
                <w:sz w:val="18"/>
                <w:szCs w:val="18"/>
              </w:rPr>
            </w:pPr>
            <w:r>
              <w:rPr>
                <w:rFonts w:ascii="黑体" w:hAnsi="黑体" w:eastAsia="黑体"/>
                <w:color w:val="auto"/>
                <w:sz w:val="18"/>
                <w:szCs w:val="18"/>
                <w:lang w:val="zh-CN"/>
              </w:rPr>
              <w:t>兼容 3 个及以上厂商的数据库产品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641" w:hRule="exact"/>
        </w:trPr>
        <w:tc>
          <w:tcPr>
            <w:tcW w:w="461" w:type="dxa"/>
            <w:gridSpan w:val="3"/>
            <w:tcBorders>
              <w:tl2br w:val="nil"/>
              <w:tr2bl w:val="nil"/>
            </w:tcBorders>
            <w:noWrap w:val="0"/>
            <w:vAlign w:val="center"/>
          </w:tcPr>
          <w:p>
            <w:pPr>
              <w:spacing w:before="211" w:after="152"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101</w:t>
            </w:r>
          </w:p>
        </w:tc>
        <w:tc>
          <w:tcPr>
            <w:tcW w:w="788" w:type="dxa"/>
            <w:gridSpan w:val="2"/>
            <w:tcBorders>
              <w:tl2br w:val="nil"/>
              <w:tr2bl w:val="nil"/>
            </w:tcBorders>
            <w:noWrap w:val="0"/>
            <w:vAlign w:val="top"/>
          </w:tcPr>
          <w:p>
            <w:pPr>
              <w:spacing w:after="8" w:line="240" w:lineRule="exact"/>
              <w:ind w:left="108" w:leftChars="0" w:right="180" w:rightChars="0"/>
              <w:jc w:val="left"/>
              <w:textAlignment w:val="baseline"/>
              <w:rPr>
                <w:rFonts w:ascii="黑体" w:hAnsi="黑体" w:eastAsia="黑体" w:cs="Times New Roman"/>
                <w:color w:val="auto"/>
                <w:spacing w:val="-3"/>
                <w:kern w:val="2"/>
                <w:sz w:val="18"/>
                <w:szCs w:val="18"/>
                <w:lang w:val="zh-CN" w:eastAsia="zh-CN" w:bidi="ar-SA"/>
              </w:rPr>
            </w:pPr>
            <w:r>
              <w:rPr>
                <w:rFonts w:ascii="黑体" w:hAnsi="黑体" w:eastAsia="黑体"/>
                <w:color w:val="auto"/>
                <w:spacing w:val="-3"/>
                <w:sz w:val="18"/>
                <w:szCs w:val="18"/>
                <w:lang w:val="zh-CN"/>
              </w:rPr>
              <w:t>兼容要求</w:t>
            </w:r>
          </w:p>
        </w:tc>
        <w:tc>
          <w:tcPr>
            <w:tcW w:w="802" w:type="dxa"/>
            <w:gridSpan w:val="2"/>
            <w:vMerge w:val="continue"/>
            <w:tcBorders>
              <w:tl2br w:val="nil"/>
              <w:tr2bl w:val="nil"/>
            </w:tcBorders>
            <w:noWrap w:val="0"/>
            <w:vAlign w:val="center"/>
          </w:tcPr>
          <w:p>
            <w:pPr>
              <w:rPr>
                <w:rFonts w:ascii="Times New Roman" w:hAnsi="Times New Roman" w:eastAsia="宋体" w:cs="Times New Roman"/>
                <w:color w:val="auto"/>
                <w:kern w:val="2"/>
                <w:sz w:val="18"/>
                <w:szCs w:val="18"/>
                <w:lang w:val="en-US" w:eastAsia="zh-CN" w:bidi="ar-SA"/>
              </w:rPr>
            </w:pPr>
          </w:p>
        </w:tc>
        <w:tc>
          <w:tcPr>
            <w:tcW w:w="1035" w:type="dxa"/>
            <w:gridSpan w:val="2"/>
            <w:tcBorders>
              <w:tl2br w:val="nil"/>
              <w:tr2bl w:val="nil"/>
            </w:tcBorders>
            <w:noWrap w:val="0"/>
            <w:vAlign w:val="top"/>
          </w:tcPr>
          <w:p>
            <w:pPr>
              <w:spacing w:after="8" w:line="240" w:lineRule="exact"/>
              <w:ind w:left="108" w:leftChars="0" w:right="252" w:rightChars="0"/>
              <w:jc w:val="left"/>
              <w:textAlignment w:val="baseline"/>
              <w:rPr>
                <w:rFonts w:ascii="黑体" w:hAnsi="黑体" w:eastAsia="黑体" w:cs="Times New Roman"/>
                <w:color w:val="auto"/>
                <w:spacing w:val="-11"/>
                <w:kern w:val="2"/>
                <w:sz w:val="18"/>
                <w:szCs w:val="18"/>
                <w:lang w:val="zh-CN" w:eastAsia="zh-CN" w:bidi="ar-SA"/>
              </w:rPr>
            </w:pPr>
            <w:r>
              <w:rPr>
                <w:rFonts w:ascii="黑体" w:hAnsi="黑体" w:eastAsia="黑体"/>
                <w:color w:val="auto"/>
                <w:spacing w:val="-3"/>
                <w:sz w:val="18"/>
                <w:szCs w:val="18"/>
                <w:lang w:val="zh-CN"/>
              </w:rPr>
              <w:t>*中间件兼容</w:t>
            </w:r>
          </w:p>
        </w:tc>
        <w:tc>
          <w:tcPr>
            <w:tcW w:w="6165" w:type="dxa"/>
            <w:gridSpan w:val="5"/>
            <w:tcBorders>
              <w:tl2br w:val="nil"/>
              <w:tr2bl w:val="nil"/>
            </w:tcBorders>
            <w:noWrap w:val="0"/>
            <w:vAlign w:val="center"/>
          </w:tcPr>
          <w:p>
            <w:pPr>
              <w:spacing w:before="207" w:after="152" w:line="202"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rPr>
              <w:t>兼容 3 个及以上厂商中间件产品</w:t>
            </w:r>
            <w:r>
              <w:rPr>
                <w:rFonts w:hint="eastAsia" w:ascii="黑体" w:hAnsi="黑体" w:eastAsia="黑体"/>
                <w:color w:val="auto"/>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641" w:hRule="exact"/>
        </w:trPr>
        <w:tc>
          <w:tcPr>
            <w:tcW w:w="461" w:type="dxa"/>
            <w:gridSpan w:val="3"/>
            <w:tcBorders>
              <w:tl2br w:val="nil"/>
              <w:tr2bl w:val="nil"/>
            </w:tcBorders>
            <w:noWrap w:val="0"/>
            <w:vAlign w:val="center"/>
          </w:tcPr>
          <w:p>
            <w:pPr>
              <w:spacing w:before="211" w:after="152"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102</w:t>
            </w:r>
          </w:p>
        </w:tc>
        <w:tc>
          <w:tcPr>
            <w:tcW w:w="788" w:type="dxa"/>
            <w:gridSpan w:val="2"/>
            <w:tcBorders>
              <w:tl2br w:val="nil"/>
              <w:tr2bl w:val="nil"/>
            </w:tcBorders>
            <w:noWrap w:val="0"/>
            <w:vAlign w:val="top"/>
          </w:tcPr>
          <w:p>
            <w:pPr>
              <w:keepNext w:val="0"/>
              <w:keepLines w:val="0"/>
              <w:widowControl w:val="0"/>
              <w:suppressLineNumbers w:val="0"/>
              <w:spacing w:before="49" w:beforeAutospacing="0" w:after="42" w:afterAutospacing="0" w:line="240" w:lineRule="exact"/>
              <w:ind w:left="108" w:leftChars="0" w:right="180" w:rightChars="0"/>
              <w:jc w:val="left"/>
              <w:textAlignment w:val="baseline"/>
              <w:rPr>
                <w:rFonts w:ascii="黑体" w:hAnsi="黑体" w:eastAsia="黑体"/>
                <w:color w:val="auto"/>
                <w:spacing w:val="-3"/>
                <w:sz w:val="18"/>
                <w:szCs w:val="18"/>
                <w:lang w:val="zh-CN"/>
              </w:rPr>
            </w:pPr>
            <w:r>
              <w:rPr>
                <w:rFonts w:hint="eastAsia" w:ascii="黑体" w:hAnsi="宋体" w:eastAsia="黑体" w:cs="黑体"/>
                <w:color w:val="auto"/>
                <w:spacing w:val="-3"/>
                <w:kern w:val="2"/>
                <w:sz w:val="18"/>
                <w:szCs w:val="18"/>
                <w:vertAlign w:val="baseline"/>
                <w:lang w:val="en-US" w:eastAsia="zh-CN" w:bidi="ar"/>
              </w:rPr>
              <w:t>兼容要求</w:t>
            </w:r>
          </w:p>
        </w:tc>
        <w:tc>
          <w:tcPr>
            <w:tcW w:w="802" w:type="dxa"/>
            <w:gridSpan w:val="2"/>
            <w:vMerge w:val="restart"/>
            <w:tcBorders>
              <w:tl2br w:val="nil"/>
              <w:tr2bl w:val="nil"/>
            </w:tcBorders>
            <w:noWrap w:val="0"/>
            <w:vAlign w:val="center"/>
          </w:tcPr>
          <w:p>
            <w:pPr>
              <w:rPr>
                <w:rFonts w:ascii="Times New Roman" w:hAnsi="Times New Roman" w:eastAsia="宋体" w:cs="Times New Roman"/>
                <w:color w:val="auto"/>
                <w:kern w:val="2"/>
                <w:sz w:val="18"/>
                <w:szCs w:val="18"/>
                <w:lang w:val="en-US" w:eastAsia="zh-CN" w:bidi="ar-SA"/>
              </w:rPr>
            </w:pPr>
          </w:p>
        </w:tc>
        <w:tc>
          <w:tcPr>
            <w:tcW w:w="1035" w:type="dxa"/>
            <w:gridSpan w:val="2"/>
            <w:tcBorders>
              <w:tl2br w:val="nil"/>
              <w:tr2bl w:val="nil"/>
            </w:tcBorders>
            <w:noWrap w:val="0"/>
            <w:vAlign w:val="top"/>
          </w:tcPr>
          <w:p>
            <w:pPr>
              <w:keepNext w:val="0"/>
              <w:keepLines w:val="0"/>
              <w:widowControl w:val="0"/>
              <w:suppressLineNumbers w:val="0"/>
              <w:spacing w:before="49" w:beforeAutospacing="0" w:after="42" w:afterAutospacing="0" w:line="240" w:lineRule="exact"/>
              <w:ind w:left="108" w:leftChars="0" w:right="252" w:rightChars="0"/>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hint="eastAsia" w:ascii="黑体" w:hAnsi="宋体" w:eastAsia="黑体" w:cs="黑体"/>
                <w:color w:val="auto"/>
                <w:spacing w:val="-4"/>
                <w:kern w:val="2"/>
                <w:sz w:val="18"/>
                <w:szCs w:val="18"/>
                <w:vertAlign w:val="baseline"/>
                <w:lang w:val="en-US" w:eastAsia="zh-CN" w:bidi="ar"/>
              </w:rPr>
              <w:t>平台软件兼容</w:t>
            </w:r>
          </w:p>
        </w:tc>
        <w:tc>
          <w:tcPr>
            <w:tcW w:w="6165" w:type="dxa"/>
            <w:gridSpan w:val="5"/>
            <w:tcBorders>
              <w:tl2br w:val="nil"/>
              <w:tr2bl w:val="nil"/>
            </w:tcBorders>
            <w:noWrap w:val="0"/>
            <w:vAlign w:val="top"/>
          </w:tcPr>
          <w:p>
            <w:pPr>
              <w:keepNext w:val="0"/>
              <w:keepLines w:val="0"/>
              <w:widowControl w:val="0"/>
              <w:suppressLineNumbers w:val="0"/>
              <w:spacing w:before="49" w:beforeAutospacing="0" w:after="42" w:afterAutospacing="0" w:line="240" w:lineRule="exact"/>
              <w:ind w:left="108" w:leftChars="0" w:right="216" w:rightChars="0"/>
              <w:jc w:val="left"/>
              <w:textAlignment w:val="baseline"/>
              <w:rPr>
                <w:rFonts w:ascii="黑体" w:hAnsi="黑体" w:eastAsia="黑体"/>
                <w:color w:val="auto"/>
                <w:sz w:val="18"/>
                <w:szCs w:val="18"/>
              </w:rPr>
            </w:pPr>
            <w:r>
              <w:rPr>
                <w:rFonts w:hint="eastAsia" w:ascii="黑体" w:hAnsi="宋体" w:eastAsia="黑体" w:cs="黑体"/>
                <w:color w:val="auto"/>
                <w:spacing w:val="-3"/>
                <w:kern w:val="2"/>
                <w:sz w:val="18"/>
                <w:szCs w:val="18"/>
                <w:vertAlign w:val="baseline"/>
                <w:lang w:val="en-US" w:eastAsia="zh-CN" w:bidi="ar"/>
              </w:rPr>
              <w:t>兼容 3 个及以上厂商云计算及大数据平台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2"/>
          <w:gridAfter w:val="3"/>
          <w:wBefore w:w="12" w:type="dxa"/>
          <w:wAfter w:w="72" w:type="dxa"/>
          <w:trHeight w:val="715" w:hRule="exact"/>
        </w:trPr>
        <w:tc>
          <w:tcPr>
            <w:tcW w:w="461" w:type="dxa"/>
            <w:gridSpan w:val="3"/>
            <w:tcBorders>
              <w:tl2br w:val="nil"/>
              <w:tr2bl w:val="nil"/>
            </w:tcBorders>
            <w:noWrap w:val="0"/>
            <w:vAlign w:val="center"/>
          </w:tcPr>
          <w:p>
            <w:pPr>
              <w:spacing w:before="211" w:after="162"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103</w:t>
            </w:r>
          </w:p>
        </w:tc>
        <w:tc>
          <w:tcPr>
            <w:tcW w:w="788" w:type="dxa"/>
            <w:gridSpan w:val="2"/>
            <w:tcBorders>
              <w:tl2br w:val="nil"/>
              <w:tr2bl w:val="nil"/>
            </w:tcBorders>
            <w:noWrap w:val="0"/>
            <w:vAlign w:val="top"/>
          </w:tcPr>
          <w:p>
            <w:pPr>
              <w:spacing w:before="49" w:after="42"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兼容要求</w:t>
            </w:r>
          </w:p>
        </w:tc>
        <w:tc>
          <w:tcPr>
            <w:tcW w:w="802" w:type="dxa"/>
            <w:gridSpan w:val="2"/>
            <w:vMerge w:val="continue"/>
            <w:tcBorders>
              <w:tl2br w:val="nil"/>
              <w:tr2bl w:val="nil"/>
            </w:tcBorders>
            <w:noWrap w:val="0"/>
            <w:vAlign w:val="center"/>
          </w:tcPr>
          <w:p>
            <w:pPr>
              <w:rPr>
                <w:color w:val="auto"/>
                <w:sz w:val="18"/>
                <w:szCs w:val="18"/>
              </w:rPr>
            </w:pPr>
          </w:p>
        </w:tc>
        <w:tc>
          <w:tcPr>
            <w:tcW w:w="1035" w:type="dxa"/>
            <w:gridSpan w:val="2"/>
            <w:tcBorders>
              <w:tl2br w:val="nil"/>
              <w:tr2bl w:val="nil"/>
            </w:tcBorders>
            <w:noWrap w:val="0"/>
            <w:vAlign w:val="top"/>
          </w:tcPr>
          <w:p>
            <w:pPr>
              <w:spacing w:before="49" w:after="42" w:line="240" w:lineRule="exact"/>
              <w:ind w:left="108" w:right="252"/>
              <w:jc w:val="left"/>
              <w:textAlignment w:val="baseline"/>
              <w:rPr>
                <w:rFonts w:ascii="黑体" w:hAnsi="黑体" w:eastAsia="黑体"/>
                <w:color w:val="auto"/>
                <w:spacing w:val="-11"/>
                <w:sz w:val="18"/>
                <w:szCs w:val="18"/>
                <w:lang w:val="zh-CN"/>
              </w:rPr>
            </w:pPr>
            <w:r>
              <w:rPr>
                <w:rFonts w:hint="eastAsia"/>
                <w:color w:val="auto"/>
                <w:lang w:val="en-US" w:eastAsia="zh-CN"/>
              </w:rPr>
              <w:t>★</w:t>
            </w:r>
            <w:r>
              <w:rPr>
                <w:rFonts w:ascii="黑体" w:hAnsi="黑体" w:eastAsia="黑体"/>
                <w:color w:val="auto"/>
                <w:spacing w:val="-4"/>
                <w:sz w:val="18"/>
                <w:szCs w:val="18"/>
                <w:lang w:val="zh-CN"/>
              </w:rPr>
              <w:t>平台软件兼容</w:t>
            </w:r>
          </w:p>
        </w:tc>
        <w:tc>
          <w:tcPr>
            <w:tcW w:w="6165" w:type="dxa"/>
            <w:gridSpan w:val="5"/>
            <w:tcBorders>
              <w:tl2br w:val="nil"/>
              <w:tr2bl w:val="nil"/>
            </w:tcBorders>
            <w:noWrap w:val="0"/>
            <w:vAlign w:val="top"/>
          </w:tcPr>
          <w:p>
            <w:pPr>
              <w:spacing w:before="49" w:after="42" w:line="240" w:lineRule="exact"/>
              <w:ind w:left="108" w:right="216"/>
              <w:jc w:val="left"/>
              <w:textAlignment w:val="baseline"/>
              <w:rPr>
                <w:rFonts w:ascii="黑体" w:hAnsi="黑体" w:eastAsia="黑体"/>
                <w:color w:val="auto"/>
                <w:sz w:val="18"/>
                <w:szCs w:val="18"/>
              </w:rPr>
            </w:pPr>
            <w:r>
              <w:rPr>
                <w:rFonts w:ascii="黑体" w:hAnsi="黑体" w:eastAsia="黑体"/>
                <w:color w:val="auto"/>
                <w:spacing w:val="-3"/>
                <w:sz w:val="18"/>
                <w:szCs w:val="18"/>
                <w:lang w:val="zh-CN"/>
              </w:rPr>
              <w:t>兼容 3 个及以上厂商云计算及大数据平台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970" w:hRule="exact"/>
        </w:trPr>
        <w:tc>
          <w:tcPr>
            <w:tcW w:w="461" w:type="dxa"/>
            <w:gridSpan w:val="3"/>
            <w:tcBorders>
              <w:tl2br w:val="nil"/>
              <w:tr2bl w:val="nil"/>
            </w:tcBorders>
            <w:noWrap w:val="0"/>
            <w:vAlign w:val="center"/>
          </w:tcPr>
          <w:p>
            <w:pPr>
              <w:spacing w:before="408" w:after="354"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104</w:t>
            </w:r>
          </w:p>
        </w:tc>
        <w:tc>
          <w:tcPr>
            <w:tcW w:w="791" w:type="dxa"/>
            <w:gridSpan w:val="3"/>
            <w:tcBorders>
              <w:tl2br w:val="nil"/>
              <w:tr2bl w:val="nil"/>
            </w:tcBorders>
            <w:noWrap w:val="0"/>
            <w:vAlign w:val="top"/>
          </w:tcPr>
          <w:p>
            <w:pPr>
              <w:spacing w:line="238"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包装及运输要求</w:t>
            </w:r>
          </w:p>
        </w:tc>
        <w:tc>
          <w:tcPr>
            <w:tcW w:w="802" w:type="dxa"/>
            <w:gridSpan w:val="2"/>
            <w:tcBorders>
              <w:tl2br w:val="nil"/>
              <w:tr2bl w:val="nil"/>
            </w:tcBorders>
            <w:noWrap w:val="0"/>
            <w:vAlign w:val="center"/>
          </w:tcPr>
          <w:p>
            <w:pPr>
              <w:spacing w:line="238" w:lineRule="exact"/>
              <w:ind w:left="108"/>
              <w:jc w:val="center"/>
              <w:textAlignment w:val="baseline"/>
              <w:rPr>
                <w:rFonts w:ascii="黑体" w:hAnsi="黑体" w:eastAsia="黑体"/>
                <w:color w:val="auto"/>
                <w:spacing w:val="14"/>
                <w:sz w:val="18"/>
                <w:szCs w:val="18"/>
                <w:lang w:val="zh-CN"/>
              </w:rPr>
            </w:pPr>
            <w:r>
              <w:rPr>
                <w:rFonts w:hint="eastAsia"/>
                <w:color w:val="auto"/>
                <w:lang w:val="en-US" w:eastAsia="zh-CN"/>
              </w:rPr>
              <w:t>★</w:t>
            </w:r>
            <w:r>
              <w:rPr>
                <w:rFonts w:ascii="黑体" w:hAnsi="黑体" w:eastAsia="黑体"/>
                <w:color w:val="auto"/>
                <w:spacing w:val="14"/>
                <w:sz w:val="18"/>
                <w:szCs w:val="18"/>
                <w:lang w:val="zh-CN"/>
              </w:rPr>
              <w:t>包装及运输要求</w:t>
            </w:r>
          </w:p>
        </w:tc>
        <w:tc>
          <w:tcPr>
            <w:tcW w:w="1035" w:type="dxa"/>
            <w:gridSpan w:val="2"/>
            <w:tcBorders>
              <w:tl2br w:val="nil"/>
              <w:tr2bl w:val="nil"/>
            </w:tcBorders>
            <w:noWrap w:val="0"/>
            <w:vAlign w:val="top"/>
          </w:tcPr>
          <w:p>
            <w:pPr>
              <w:spacing w:before="126" w:after="114" w:line="240" w:lineRule="exact"/>
              <w:ind w:left="108"/>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标志、包装、运输和贮存</w:t>
            </w:r>
          </w:p>
        </w:tc>
        <w:tc>
          <w:tcPr>
            <w:tcW w:w="6237" w:type="dxa"/>
            <w:gridSpan w:val="8"/>
            <w:tcBorders>
              <w:tl2br w:val="nil"/>
              <w:tr2bl w:val="nil"/>
            </w:tcBorders>
            <w:noWrap w:val="0"/>
            <w:vAlign w:val="center"/>
          </w:tcPr>
          <w:p>
            <w:pPr>
              <w:spacing w:before="246" w:after="234" w:line="240" w:lineRule="exact"/>
              <w:ind w:left="108" w:right="216"/>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 xml:space="preserve">符合 </w:t>
            </w:r>
            <w:r>
              <w:rPr>
                <w:rFonts w:ascii="黑体" w:hAnsi="黑体" w:eastAsia="黑体"/>
                <w:color w:val="auto"/>
                <w:spacing w:val="-3"/>
                <w:sz w:val="18"/>
                <w:szCs w:val="18"/>
              </w:rPr>
              <w:t xml:space="preserve">GB/T 9813.1 </w:t>
            </w:r>
            <w:r>
              <w:rPr>
                <w:rFonts w:ascii="黑体" w:hAnsi="黑体" w:eastAsia="黑体"/>
                <w:color w:val="auto"/>
                <w:spacing w:val="-3"/>
                <w:sz w:val="18"/>
                <w:szCs w:val="18"/>
                <w:lang w:val="zh-CN"/>
              </w:rPr>
              <w:t>和商品包装政府采购需求标准的相关规定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893" w:hRule="exact"/>
        </w:trPr>
        <w:tc>
          <w:tcPr>
            <w:tcW w:w="461" w:type="dxa"/>
            <w:gridSpan w:val="3"/>
            <w:tcBorders>
              <w:tl2br w:val="nil"/>
              <w:tr2bl w:val="nil"/>
            </w:tcBorders>
            <w:noWrap w:val="0"/>
            <w:vAlign w:val="center"/>
          </w:tcPr>
          <w:p>
            <w:pPr>
              <w:spacing w:before="215" w:after="153"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105</w:t>
            </w:r>
          </w:p>
        </w:tc>
        <w:tc>
          <w:tcPr>
            <w:tcW w:w="791" w:type="dxa"/>
            <w:gridSpan w:val="3"/>
            <w:tcBorders>
              <w:tl2br w:val="nil"/>
              <w:tr2bl w:val="nil"/>
            </w:tcBorders>
            <w:noWrap w:val="0"/>
            <w:vAlign w:val="top"/>
          </w:tcPr>
          <w:p>
            <w:pPr>
              <w:spacing w:before="53" w:after="33"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服务要求</w:t>
            </w:r>
          </w:p>
        </w:tc>
        <w:tc>
          <w:tcPr>
            <w:tcW w:w="802" w:type="dxa"/>
            <w:gridSpan w:val="2"/>
            <w:vMerge w:val="restart"/>
            <w:tcBorders>
              <w:tl2br w:val="nil"/>
              <w:tr2bl w:val="nil"/>
            </w:tcBorders>
            <w:noWrap w:val="0"/>
            <w:vAlign w:val="center"/>
          </w:tcPr>
          <w:p>
            <w:pPr>
              <w:spacing w:before="2343" w:after="2336" w:line="240" w:lineRule="exact"/>
              <w:ind w:left="144"/>
              <w:jc w:val="left"/>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服务要求</w:t>
            </w:r>
          </w:p>
          <w:p>
            <w:pPr>
              <w:jc w:val="center"/>
              <w:textAlignment w:val="baseline"/>
              <w:rPr>
                <w:color w:val="auto"/>
                <w:sz w:val="18"/>
                <w:szCs w:val="18"/>
              </w:rPr>
            </w:pPr>
          </w:p>
        </w:tc>
        <w:tc>
          <w:tcPr>
            <w:tcW w:w="1035" w:type="dxa"/>
            <w:gridSpan w:val="2"/>
            <w:tcBorders>
              <w:tl2br w:val="nil"/>
              <w:tr2bl w:val="nil"/>
            </w:tcBorders>
            <w:noWrap w:val="0"/>
            <w:vAlign w:val="top"/>
          </w:tcPr>
          <w:p>
            <w:pPr>
              <w:spacing w:before="53" w:after="33" w:line="240" w:lineRule="exact"/>
              <w:ind w:left="108" w:right="252"/>
              <w:jc w:val="left"/>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配置检查工具</w:t>
            </w:r>
          </w:p>
        </w:tc>
        <w:tc>
          <w:tcPr>
            <w:tcW w:w="6237" w:type="dxa"/>
            <w:gridSpan w:val="8"/>
            <w:tcBorders>
              <w:tl2br w:val="nil"/>
              <w:tr2bl w:val="nil"/>
            </w:tcBorders>
            <w:noWrap w:val="0"/>
            <w:vAlign w:val="center"/>
          </w:tcPr>
          <w:p>
            <w:pPr>
              <w:spacing w:before="215" w:after="153" w:line="198" w:lineRule="exact"/>
              <w:ind w:left="110"/>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供应商提供自检测试工具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1700" w:hRule="exact"/>
        </w:trPr>
        <w:tc>
          <w:tcPr>
            <w:tcW w:w="461" w:type="dxa"/>
            <w:gridSpan w:val="3"/>
            <w:tcBorders>
              <w:tl2br w:val="nil"/>
              <w:tr2bl w:val="nil"/>
            </w:tcBorders>
            <w:noWrap w:val="0"/>
            <w:vAlign w:val="center"/>
          </w:tcPr>
          <w:p>
            <w:pPr>
              <w:spacing w:before="1368" w:after="1314"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106</w:t>
            </w:r>
          </w:p>
        </w:tc>
        <w:tc>
          <w:tcPr>
            <w:tcW w:w="791" w:type="dxa"/>
            <w:gridSpan w:val="3"/>
            <w:tcBorders>
              <w:tl2br w:val="nil"/>
              <w:tr2bl w:val="nil"/>
            </w:tcBorders>
            <w:noWrap w:val="0"/>
            <w:vAlign w:val="center"/>
          </w:tcPr>
          <w:p>
            <w:pPr>
              <w:spacing w:before="1206" w:after="1194"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服务要求</w:t>
            </w:r>
          </w:p>
        </w:tc>
        <w:tc>
          <w:tcPr>
            <w:tcW w:w="802" w:type="dxa"/>
            <w:gridSpan w:val="2"/>
            <w:vMerge w:val="continue"/>
            <w:tcBorders>
              <w:tl2br w:val="nil"/>
              <w:tr2bl w:val="nil"/>
            </w:tcBorders>
            <w:noWrap w:val="0"/>
            <w:vAlign w:val="center"/>
          </w:tcPr>
          <w:p>
            <w:pPr>
              <w:jc w:val="center"/>
              <w:rPr>
                <w:color w:val="auto"/>
                <w:sz w:val="18"/>
                <w:szCs w:val="18"/>
              </w:rPr>
            </w:pPr>
          </w:p>
        </w:tc>
        <w:tc>
          <w:tcPr>
            <w:tcW w:w="1035" w:type="dxa"/>
            <w:gridSpan w:val="2"/>
            <w:tcBorders>
              <w:tl2br w:val="nil"/>
              <w:tr2bl w:val="nil"/>
            </w:tcBorders>
            <w:noWrap w:val="0"/>
            <w:vAlign w:val="center"/>
          </w:tcPr>
          <w:p>
            <w:pPr>
              <w:spacing w:before="1206" w:after="1194" w:line="240" w:lineRule="exact"/>
              <w:ind w:right="252"/>
              <w:jc w:val="both"/>
              <w:textAlignment w:val="baseline"/>
              <w:rPr>
                <w:rFonts w:ascii="黑体" w:hAnsi="黑体" w:eastAsia="黑体"/>
                <w:color w:val="auto"/>
                <w:spacing w:val="-3"/>
                <w:sz w:val="18"/>
                <w:szCs w:val="18"/>
                <w:lang w:val="zh-CN"/>
              </w:rPr>
            </w:pPr>
            <w:r>
              <w:rPr>
                <w:rFonts w:hint="eastAsia"/>
                <w:color w:val="auto"/>
                <w:lang w:val="en-US" w:eastAsia="zh-CN"/>
              </w:rPr>
              <w:t>★</w:t>
            </w:r>
            <w:r>
              <w:rPr>
                <w:rFonts w:ascii="黑体" w:hAnsi="黑体" w:eastAsia="黑体"/>
                <w:color w:val="auto"/>
                <w:spacing w:val="-3"/>
                <w:sz w:val="18"/>
                <w:szCs w:val="18"/>
                <w:lang w:val="zh-CN"/>
              </w:rPr>
              <w:t>服务响应</w:t>
            </w:r>
          </w:p>
        </w:tc>
        <w:tc>
          <w:tcPr>
            <w:tcW w:w="6237" w:type="dxa"/>
            <w:gridSpan w:val="8"/>
            <w:tcBorders>
              <w:tl2br w:val="nil"/>
              <w:tr2bl w:val="nil"/>
            </w:tcBorders>
            <w:noWrap w:val="0"/>
            <w:vAlign w:val="top"/>
          </w:tcPr>
          <w:p>
            <w:pPr>
              <w:spacing w:line="240" w:lineRule="exact"/>
              <w:ind w:left="144" w:right="180"/>
              <w:jc w:val="left"/>
              <w:textAlignment w:val="baseline"/>
              <w:rPr>
                <w:rFonts w:ascii="黑体" w:hAnsi="黑体" w:eastAsia="黑体"/>
                <w:color w:val="auto"/>
                <w:spacing w:val="-3"/>
                <w:sz w:val="18"/>
                <w:szCs w:val="18"/>
              </w:rPr>
            </w:pPr>
            <w:r>
              <w:rPr>
                <w:rFonts w:ascii="黑体" w:hAnsi="黑体" w:eastAsia="黑体"/>
                <w:color w:val="auto"/>
                <w:spacing w:val="-3"/>
                <w:sz w:val="18"/>
                <w:szCs w:val="18"/>
              </w:rPr>
              <w:t>a)</w:t>
            </w:r>
            <w:r>
              <w:rPr>
                <w:rFonts w:ascii="黑体" w:hAnsi="黑体" w:eastAsia="黑体"/>
                <w:color w:val="auto"/>
                <w:spacing w:val="-3"/>
                <w:sz w:val="18"/>
                <w:szCs w:val="18"/>
                <w:lang w:val="zh-CN"/>
              </w:rPr>
              <w:t>供应商提供电话、电子邮件、远程连接等多种形式服务;</w:t>
            </w:r>
          </w:p>
          <w:p>
            <w:pPr>
              <w:spacing w:line="240" w:lineRule="exact"/>
              <w:ind w:left="144" w:right="180"/>
              <w:jc w:val="left"/>
              <w:textAlignment w:val="baseline"/>
              <w:rPr>
                <w:rFonts w:ascii="黑体" w:hAnsi="黑体" w:eastAsia="黑体"/>
                <w:color w:val="auto"/>
                <w:spacing w:val="-3"/>
                <w:sz w:val="18"/>
                <w:szCs w:val="18"/>
              </w:rPr>
            </w:pPr>
            <w:r>
              <w:rPr>
                <w:rFonts w:ascii="黑体" w:hAnsi="黑体" w:eastAsia="黑体"/>
                <w:color w:val="auto"/>
                <w:spacing w:val="-3"/>
                <w:sz w:val="18"/>
                <w:szCs w:val="18"/>
              </w:rPr>
              <w:t>b)</w:t>
            </w:r>
            <w:r>
              <w:rPr>
                <w:rFonts w:ascii="黑体" w:hAnsi="黑体" w:eastAsia="黑体"/>
                <w:color w:val="auto"/>
                <w:spacing w:val="-3"/>
                <w:sz w:val="18"/>
                <w:szCs w:val="18"/>
                <w:lang w:val="zh-CN"/>
              </w:rPr>
              <w:t>供应商提供同城 4</w:t>
            </w:r>
            <w:r>
              <w:rPr>
                <w:rFonts w:ascii="黑体" w:hAnsi="黑体" w:eastAsia="黑体"/>
                <w:color w:val="auto"/>
                <w:spacing w:val="-3"/>
                <w:sz w:val="18"/>
                <w:szCs w:val="18"/>
              </w:rPr>
              <w:t>h</w:t>
            </w:r>
            <w:r>
              <w:rPr>
                <w:rFonts w:ascii="黑体" w:hAnsi="黑体" w:eastAsia="黑体"/>
                <w:color w:val="auto"/>
                <w:spacing w:val="-3"/>
                <w:sz w:val="18"/>
                <w:szCs w:val="18"/>
                <w:lang w:val="zh-CN"/>
              </w:rPr>
              <w:t>、异地 12</w:t>
            </w:r>
            <w:r>
              <w:rPr>
                <w:rFonts w:ascii="黑体" w:hAnsi="黑体" w:eastAsia="黑体"/>
                <w:color w:val="auto"/>
                <w:spacing w:val="-3"/>
                <w:sz w:val="18"/>
                <w:szCs w:val="18"/>
              </w:rPr>
              <w:t xml:space="preserve">h </w:t>
            </w:r>
            <w:r>
              <w:rPr>
                <w:rFonts w:ascii="黑体" w:hAnsi="黑体" w:eastAsia="黑体"/>
                <w:color w:val="auto"/>
                <w:spacing w:val="-3"/>
                <w:sz w:val="18"/>
                <w:szCs w:val="18"/>
                <w:lang w:val="zh-CN"/>
              </w:rPr>
              <w:t>技术响应服务,2 个工作日解决问题,对于未能解决的问题和故障应提供可行的升级方案,并提供周转设备或更换设备;</w:t>
            </w:r>
          </w:p>
          <w:p>
            <w:pPr>
              <w:spacing w:line="237" w:lineRule="exact"/>
              <w:ind w:left="144"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体,符合专业服务体系标准要求,提供原厂中文服务;</w:t>
            </w:r>
          </w:p>
          <w:p>
            <w:pPr>
              <w:spacing w:line="237" w:lineRule="exact"/>
              <w:ind w:left="144" w:right="180"/>
              <w:jc w:val="left"/>
              <w:textAlignment w:val="baseline"/>
              <w:rPr>
                <w:rFonts w:ascii="黑体" w:hAnsi="黑体" w:eastAsia="黑体"/>
                <w:color w:val="auto"/>
                <w:spacing w:val="-3"/>
                <w:sz w:val="18"/>
                <w:szCs w:val="18"/>
              </w:rPr>
            </w:pPr>
            <w:r>
              <w:rPr>
                <w:rFonts w:hint="eastAsia" w:ascii="黑体" w:hAnsi="黑体" w:eastAsia="黑体"/>
                <w:color w:val="auto"/>
                <w:spacing w:val="-3"/>
                <w:sz w:val="18"/>
                <w:szCs w:val="18"/>
                <w:lang w:val="en-US" w:eastAsia="zh-CN"/>
              </w:rPr>
              <w:t>c</w:t>
            </w:r>
            <w:r>
              <w:rPr>
                <w:rFonts w:ascii="黑体" w:hAnsi="黑体" w:eastAsia="黑体"/>
                <w:color w:val="auto"/>
                <w:spacing w:val="-3"/>
                <w:sz w:val="18"/>
                <w:szCs w:val="18"/>
              </w:rPr>
              <w:t>)</w:t>
            </w:r>
            <w:r>
              <w:rPr>
                <w:rFonts w:ascii="黑体" w:hAnsi="黑体" w:eastAsia="黑体"/>
                <w:color w:val="auto"/>
                <w:spacing w:val="-3"/>
                <w:sz w:val="18"/>
                <w:szCs w:val="18"/>
                <w:lang w:val="zh-CN"/>
              </w:rPr>
              <w:t>服务周期内提供产品的维修、换件和升级服务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1129" w:hRule="exact"/>
        </w:trPr>
        <w:tc>
          <w:tcPr>
            <w:tcW w:w="461" w:type="dxa"/>
            <w:gridSpan w:val="3"/>
            <w:tcBorders>
              <w:tl2br w:val="nil"/>
              <w:tr2bl w:val="nil"/>
            </w:tcBorders>
            <w:noWrap w:val="0"/>
            <w:vAlign w:val="center"/>
          </w:tcPr>
          <w:p>
            <w:pPr>
              <w:spacing w:before="768" w:after="723"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107</w:t>
            </w:r>
          </w:p>
        </w:tc>
        <w:tc>
          <w:tcPr>
            <w:tcW w:w="791" w:type="dxa"/>
            <w:gridSpan w:val="3"/>
            <w:tcBorders>
              <w:tl2br w:val="nil"/>
              <w:tr2bl w:val="nil"/>
            </w:tcBorders>
            <w:noWrap w:val="0"/>
            <w:vAlign w:val="center"/>
          </w:tcPr>
          <w:p>
            <w:pPr>
              <w:spacing w:before="606" w:after="603"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服务要求</w:t>
            </w:r>
          </w:p>
        </w:tc>
        <w:tc>
          <w:tcPr>
            <w:tcW w:w="802" w:type="dxa"/>
            <w:gridSpan w:val="2"/>
            <w:vMerge w:val="continue"/>
            <w:tcBorders>
              <w:tl2br w:val="nil"/>
              <w:tr2bl w:val="nil"/>
            </w:tcBorders>
            <w:noWrap w:val="0"/>
            <w:vAlign w:val="center"/>
          </w:tcPr>
          <w:p>
            <w:pPr>
              <w:rPr>
                <w:color w:val="auto"/>
                <w:sz w:val="18"/>
                <w:szCs w:val="18"/>
              </w:rPr>
            </w:pPr>
          </w:p>
        </w:tc>
        <w:tc>
          <w:tcPr>
            <w:tcW w:w="1035" w:type="dxa"/>
            <w:gridSpan w:val="2"/>
            <w:tcBorders>
              <w:tl2br w:val="nil"/>
              <w:tr2bl w:val="nil"/>
            </w:tcBorders>
            <w:noWrap w:val="0"/>
            <w:vAlign w:val="center"/>
          </w:tcPr>
          <w:p>
            <w:pPr>
              <w:spacing w:before="606" w:after="603" w:line="240" w:lineRule="exact"/>
              <w:ind w:right="288"/>
              <w:jc w:val="left"/>
              <w:textAlignment w:val="baseline"/>
              <w:rPr>
                <w:rFonts w:ascii="黑体" w:hAnsi="黑体" w:eastAsia="黑体"/>
                <w:color w:val="auto"/>
                <w:spacing w:val="-11"/>
                <w:sz w:val="18"/>
                <w:szCs w:val="18"/>
                <w:highlight w:val="none"/>
                <w:lang w:val="zh-CN"/>
              </w:rPr>
            </w:pPr>
            <w:r>
              <w:rPr>
                <w:rFonts w:hint="eastAsia"/>
                <w:color w:val="auto"/>
                <w:highlight w:val="none"/>
                <w:lang w:val="en-US" w:eastAsia="zh-CN"/>
              </w:rPr>
              <w:t>★</w:t>
            </w:r>
            <w:r>
              <w:rPr>
                <w:rFonts w:ascii="黑体" w:hAnsi="黑体" w:eastAsia="黑体"/>
                <w:color w:val="auto"/>
                <w:spacing w:val="-11"/>
                <w:sz w:val="18"/>
                <w:szCs w:val="18"/>
                <w:highlight w:val="none"/>
                <w:lang w:val="zh-CN"/>
              </w:rPr>
              <w:t>服务周期</w:t>
            </w:r>
          </w:p>
        </w:tc>
        <w:tc>
          <w:tcPr>
            <w:tcW w:w="6237" w:type="dxa"/>
            <w:gridSpan w:val="8"/>
            <w:tcBorders>
              <w:tl2br w:val="nil"/>
              <w:tr2bl w:val="nil"/>
            </w:tcBorders>
            <w:noWrap w:val="0"/>
            <w:vAlign w:val="top"/>
          </w:tcPr>
          <w:p>
            <w:pPr>
              <w:numPr>
                <w:ilvl w:val="0"/>
                <w:numId w:val="6"/>
              </w:numPr>
              <w:tabs>
                <w:tab w:val="left" w:pos="360"/>
                <w:tab w:val="clear" w:pos="216"/>
              </w:tabs>
              <w:spacing w:line="240" w:lineRule="exact"/>
              <w:ind w:left="144" w:right="180"/>
              <w:jc w:val="left"/>
              <w:textAlignment w:val="baseline"/>
              <w:rPr>
                <w:rFonts w:ascii="黑体" w:hAnsi="黑体" w:eastAsia="黑体"/>
                <w:color w:val="auto"/>
                <w:spacing w:val="-3"/>
                <w:sz w:val="18"/>
                <w:szCs w:val="18"/>
                <w:highlight w:val="none"/>
                <w:lang w:val="zh-CN"/>
              </w:rPr>
            </w:pPr>
            <w:r>
              <w:rPr>
                <w:rFonts w:ascii="黑体" w:hAnsi="黑体" w:eastAsia="黑体"/>
                <w:color w:val="auto"/>
                <w:spacing w:val="-3"/>
                <w:sz w:val="18"/>
                <w:szCs w:val="18"/>
                <w:highlight w:val="none"/>
                <w:lang w:val="zh-CN"/>
              </w:rPr>
              <w:t>设备停产后应继续提供质量保障服务(含备品备件),服务终止时间与最后一批设备交付时间间隔不低于 6 年;</w:t>
            </w:r>
          </w:p>
          <w:p>
            <w:pPr>
              <w:numPr>
                <w:ilvl w:val="0"/>
                <w:numId w:val="6"/>
              </w:numPr>
              <w:tabs>
                <w:tab w:val="left" w:pos="360"/>
                <w:tab w:val="clear" w:pos="216"/>
              </w:tabs>
              <w:spacing w:line="240" w:lineRule="exact"/>
              <w:ind w:left="144" w:right="288"/>
              <w:jc w:val="left"/>
              <w:textAlignment w:val="baseline"/>
              <w:rPr>
                <w:rFonts w:ascii="黑体" w:hAnsi="黑体" w:eastAsia="黑体"/>
                <w:color w:val="auto"/>
                <w:spacing w:val="-3"/>
                <w:sz w:val="18"/>
                <w:szCs w:val="18"/>
                <w:highlight w:val="none"/>
                <w:lang w:val="zh-CN"/>
              </w:rPr>
            </w:pPr>
            <w:r>
              <w:rPr>
                <w:rFonts w:ascii="黑体" w:hAnsi="黑体" w:eastAsia="黑体"/>
                <w:color w:val="auto"/>
                <w:spacing w:val="-3"/>
                <w:sz w:val="18"/>
                <w:szCs w:val="18"/>
                <w:highlight w:val="none"/>
                <w:lang w:val="zh-CN"/>
              </w:rPr>
              <w:t>产品停止服务时间应提前 1 年告知;</w:t>
            </w:r>
          </w:p>
          <w:p>
            <w:pPr>
              <w:numPr>
                <w:ilvl w:val="0"/>
                <w:numId w:val="6"/>
              </w:numPr>
              <w:tabs>
                <w:tab w:val="left" w:pos="360"/>
                <w:tab w:val="clear" w:pos="216"/>
              </w:tabs>
              <w:spacing w:before="37" w:after="3" w:line="203" w:lineRule="exact"/>
              <w:ind w:left="144"/>
              <w:jc w:val="left"/>
              <w:textAlignment w:val="baseline"/>
              <w:rPr>
                <w:rFonts w:ascii="黑体" w:hAnsi="黑体" w:eastAsia="黑体"/>
                <w:color w:val="auto"/>
                <w:sz w:val="18"/>
                <w:szCs w:val="18"/>
                <w:highlight w:val="none"/>
                <w:lang w:val="zh-CN"/>
              </w:rPr>
            </w:pPr>
            <w:r>
              <w:rPr>
                <w:rFonts w:ascii="黑体" w:hAnsi="黑体" w:eastAsia="黑体"/>
                <w:color w:val="auto"/>
                <w:sz w:val="18"/>
                <w:szCs w:val="18"/>
                <w:highlight w:val="none"/>
                <w:lang w:val="zh-CN"/>
              </w:rPr>
              <w:t>应明确产品发布日期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6015" w:hRule="exact"/>
        </w:trPr>
        <w:tc>
          <w:tcPr>
            <w:tcW w:w="461" w:type="dxa"/>
            <w:gridSpan w:val="3"/>
            <w:tcBorders>
              <w:tl2br w:val="nil"/>
              <w:tr2bl w:val="nil"/>
            </w:tcBorders>
            <w:noWrap w:val="0"/>
            <w:vAlign w:val="center"/>
          </w:tcPr>
          <w:p>
            <w:pPr>
              <w:spacing w:before="504" w:after="450"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108</w:t>
            </w:r>
          </w:p>
        </w:tc>
        <w:tc>
          <w:tcPr>
            <w:tcW w:w="791" w:type="dxa"/>
            <w:gridSpan w:val="3"/>
            <w:tcBorders>
              <w:tl2br w:val="nil"/>
              <w:tr2bl w:val="nil"/>
            </w:tcBorders>
            <w:noWrap w:val="0"/>
            <w:vAlign w:val="center"/>
          </w:tcPr>
          <w:p>
            <w:pPr>
              <w:spacing w:before="342" w:after="330"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服务要求</w:t>
            </w:r>
          </w:p>
        </w:tc>
        <w:tc>
          <w:tcPr>
            <w:tcW w:w="802" w:type="dxa"/>
            <w:gridSpan w:val="2"/>
            <w:vMerge w:val="continue"/>
            <w:tcBorders>
              <w:tl2br w:val="nil"/>
              <w:tr2bl w:val="nil"/>
            </w:tcBorders>
            <w:noWrap w:val="0"/>
            <w:vAlign w:val="center"/>
          </w:tcPr>
          <w:p>
            <w:pPr>
              <w:jc w:val="center"/>
              <w:textAlignment w:val="baseline"/>
              <w:rPr>
                <w:color w:val="auto"/>
                <w:sz w:val="18"/>
                <w:szCs w:val="18"/>
              </w:rPr>
            </w:pPr>
          </w:p>
        </w:tc>
        <w:tc>
          <w:tcPr>
            <w:tcW w:w="1035" w:type="dxa"/>
            <w:gridSpan w:val="2"/>
            <w:tcBorders>
              <w:tl2br w:val="nil"/>
              <w:tr2bl w:val="nil"/>
            </w:tcBorders>
            <w:noWrap w:val="0"/>
            <w:vAlign w:val="center"/>
          </w:tcPr>
          <w:p>
            <w:pPr>
              <w:spacing w:before="342" w:after="330" w:line="240" w:lineRule="exact"/>
              <w:ind w:left="108" w:right="252"/>
              <w:jc w:val="center"/>
              <w:textAlignment w:val="baseline"/>
              <w:rPr>
                <w:rFonts w:ascii="黑体" w:hAnsi="黑体" w:eastAsia="黑体"/>
                <w:color w:val="auto"/>
                <w:spacing w:val="-11"/>
                <w:sz w:val="18"/>
                <w:szCs w:val="18"/>
                <w:lang w:val="zh-CN"/>
              </w:rPr>
            </w:pPr>
            <w:r>
              <w:rPr>
                <w:rFonts w:hint="eastAsia"/>
                <w:color w:val="auto"/>
                <w:lang w:val="en-US" w:eastAsia="zh-CN"/>
              </w:rPr>
              <w:t>★</w:t>
            </w:r>
            <w:r>
              <w:rPr>
                <w:rFonts w:ascii="黑体" w:hAnsi="黑体" w:eastAsia="黑体"/>
                <w:strike w:val="0"/>
                <w:dstrike w:val="0"/>
                <w:color w:val="auto"/>
                <w:spacing w:val="-4"/>
                <w:sz w:val="18"/>
                <w:szCs w:val="18"/>
                <w:lang w:val="zh-CN"/>
              </w:rPr>
              <w:t>预装</w:t>
            </w:r>
            <w:r>
              <w:rPr>
                <w:rFonts w:ascii="黑体" w:hAnsi="黑体" w:eastAsia="黑体"/>
                <w:color w:val="auto"/>
                <w:spacing w:val="-4"/>
                <w:sz w:val="18"/>
                <w:szCs w:val="18"/>
                <w:lang w:val="zh-CN"/>
              </w:rPr>
              <w:t>操作系统</w:t>
            </w:r>
          </w:p>
        </w:tc>
        <w:tc>
          <w:tcPr>
            <w:tcW w:w="6237" w:type="dxa"/>
            <w:gridSpan w:val="8"/>
            <w:tcBorders>
              <w:tl2br w:val="nil"/>
              <w:tr2bl w:val="nil"/>
            </w:tcBorders>
            <w:noWrap w:val="0"/>
            <w:vAlign w:val="center"/>
          </w:tcPr>
          <w:p>
            <w:pPr>
              <w:shd w:val="clear" w:color="auto" w:fill="FFFFFF"/>
              <w:tabs>
                <w:tab w:val="left" w:pos="360"/>
              </w:tabs>
              <w:spacing w:line="240" w:lineRule="exact"/>
              <w:ind w:right="288"/>
              <w:jc w:val="left"/>
              <w:textAlignment w:val="baseline"/>
              <w:rPr>
                <w:rFonts w:ascii="黑体" w:hAnsi="黑体" w:eastAsia="黑体"/>
                <w:strike w:val="0"/>
                <w:color w:val="auto"/>
                <w:spacing w:val="-3"/>
                <w:sz w:val="18"/>
                <w:szCs w:val="18"/>
                <w:highlight w:val="none"/>
                <w:lang w:val="zh-CN"/>
              </w:rPr>
            </w:pPr>
            <w:r>
              <w:rPr>
                <w:rFonts w:ascii="黑体" w:hAnsi="黑体" w:eastAsia="黑体"/>
                <w:strike w:val="0"/>
                <w:dstrike w:val="0"/>
                <w:color w:val="auto"/>
                <w:spacing w:val="-3"/>
                <w:sz w:val="18"/>
                <w:szCs w:val="18"/>
                <w:highlight w:val="none"/>
                <w:lang w:val="zh-CN"/>
              </w:rPr>
              <w:t>预装</w:t>
            </w:r>
            <w:r>
              <w:rPr>
                <w:rFonts w:ascii="黑体" w:hAnsi="黑体" w:eastAsia="黑体"/>
                <w:strike w:val="0"/>
                <w:color w:val="auto"/>
                <w:spacing w:val="-3"/>
                <w:sz w:val="18"/>
                <w:szCs w:val="18"/>
                <w:highlight w:val="none"/>
                <w:lang w:val="zh-CN"/>
              </w:rPr>
              <w:t>符合桌面操作系统政府采购需求标准的正版操作系统</w:t>
            </w:r>
            <w:r>
              <w:rPr>
                <w:rFonts w:hint="eastAsia" w:ascii="黑体" w:hAnsi="黑体" w:eastAsia="黑体"/>
                <w:strike w:val="0"/>
                <w:color w:val="auto"/>
                <w:spacing w:val="-3"/>
                <w:sz w:val="18"/>
                <w:szCs w:val="18"/>
                <w:highlight w:val="none"/>
                <w:lang w:val="zh-CN"/>
              </w:rPr>
              <w:t>。</w:t>
            </w:r>
          </w:p>
          <w:p>
            <w:pPr>
              <w:shd w:val="clear" w:color="auto" w:fill="FFFFFF"/>
              <w:tabs>
                <w:tab w:val="left" w:pos="360"/>
              </w:tabs>
              <w:spacing w:line="240" w:lineRule="exact"/>
              <w:ind w:right="288"/>
              <w:jc w:val="left"/>
              <w:textAlignment w:val="baseline"/>
              <w:rPr>
                <w:rFonts w:ascii="黑体" w:hAnsi="黑体" w:eastAsia="黑体"/>
                <w:strike w:val="0"/>
                <w:color w:val="auto"/>
                <w:spacing w:val="-3"/>
                <w:sz w:val="18"/>
                <w:szCs w:val="18"/>
                <w:highlight w:val="none"/>
                <w:lang w:val="zh-CN"/>
              </w:rPr>
            </w:pPr>
            <w:r>
              <w:rPr>
                <w:rFonts w:hint="eastAsia" w:ascii="黑体" w:hAnsi="黑体" w:eastAsia="黑体"/>
                <w:strike w:val="0"/>
                <w:color w:val="auto"/>
                <w:spacing w:val="-3"/>
                <w:sz w:val="18"/>
                <w:szCs w:val="18"/>
                <w:highlight w:val="none"/>
                <w:lang w:val="zh-CN"/>
              </w:rPr>
              <w:t>功能要求：</w:t>
            </w:r>
          </w:p>
          <w:p>
            <w:pPr>
              <w:shd w:val="clear" w:color="auto" w:fill="FFFFFF"/>
              <w:tabs>
                <w:tab w:val="left" w:pos="360"/>
              </w:tabs>
              <w:spacing w:line="240" w:lineRule="exact"/>
              <w:ind w:right="288"/>
              <w:jc w:val="left"/>
              <w:textAlignment w:val="baseline"/>
              <w:rPr>
                <w:rFonts w:hint="eastAsia" w:ascii="黑体" w:hAnsi="黑体" w:eastAsia="黑体"/>
                <w:strike w:val="0"/>
                <w:color w:val="auto"/>
                <w:spacing w:val="-3"/>
                <w:sz w:val="18"/>
                <w:szCs w:val="18"/>
                <w:highlight w:val="none"/>
                <w:lang w:val="zh-CN"/>
              </w:rPr>
            </w:pPr>
            <w:r>
              <w:rPr>
                <w:rFonts w:ascii="黑体" w:hAnsi="黑体" w:eastAsia="黑体"/>
                <w:strike w:val="0"/>
                <w:color w:val="auto"/>
                <w:spacing w:val="-3"/>
                <w:sz w:val="18"/>
                <w:szCs w:val="18"/>
                <w:highlight w:val="none"/>
                <w:lang w:val="zh-CN"/>
              </w:rPr>
              <w:t>1</w:t>
            </w:r>
            <w:r>
              <w:rPr>
                <w:rFonts w:hint="eastAsia" w:ascii="黑体" w:hAnsi="黑体" w:eastAsia="黑体"/>
                <w:strike w:val="0"/>
                <w:color w:val="auto"/>
                <w:spacing w:val="-3"/>
                <w:sz w:val="18"/>
                <w:szCs w:val="18"/>
                <w:highlight w:val="none"/>
                <w:lang w:val="zh-CN"/>
              </w:rPr>
              <w:t xml:space="preserve">. 系统集成自研输入法支持五笔、拼音和双拼，支持搜狗、讯飞、华宇等主流输入法。 </w:t>
            </w:r>
            <w:r>
              <w:rPr>
                <w:rFonts w:hint="eastAsia" w:ascii="黑体" w:hAnsi="黑体" w:eastAsia="黑体"/>
                <w:strike w:val="0"/>
                <w:color w:val="auto"/>
                <w:spacing w:val="-3"/>
                <w:sz w:val="18"/>
                <w:szCs w:val="18"/>
                <w:highlight w:val="none"/>
                <w:lang w:val="zh-CN"/>
              </w:rPr>
              <w:br w:type="textWrapping"/>
            </w:r>
            <w:r>
              <w:rPr>
                <w:rFonts w:ascii="黑体" w:hAnsi="黑体" w:eastAsia="黑体"/>
                <w:strike w:val="0"/>
                <w:color w:val="auto"/>
                <w:spacing w:val="-3"/>
                <w:sz w:val="18"/>
                <w:szCs w:val="18"/>
                <w:highlight w:val="none"/>
                <w:lang w:val="zh-CN"/>
              </w:rPr>
              <w:t>2</w:t>
            </w:r>
            <w:r>
              <w:rPr>
                <w:rFonts w:hint="eastAsia" w:ascii="黑体" w:hAnsi="黑体" w:eastAsia="黑体"/>
                <w:strike w:val="0"/>
                <w:color w:val="auto"/>
                <w:spacing w:val="-3"/>
                <w:sz w:val="18"/>
                <w:szCs w:val="18"/>
                <w:highlight w:val="none"/>
                <w:lang w:val="zh-CN"/>
              </w:rPr>
              <w:t>. 当用户忘记密码后，支持在登录界面查看开机密码提示，辅助找回密码，并支持在公网环境下通过手机号或邮箱的方式快速找回密码；提供自研磁盘管理器，并支持磁盘健康检测、坏道检测与修复，分区挂载与卸载，分区表错误检查，数据安全擦除和逻辑卷管理等功能；支持图形化设置不升级系统版本的情况下仅单独获取安全漏洞和兼容性相关更新。</w:t>
            </w:r>
            <w:r>
              <w:rPr>
                <w:rFonts w:hint="eastAsia" w:ascii="黑体" w:hAnsi="黑体" w:eastAsia="黑体"/>
                <w:strike w:val="0"/>
                <w:dstrike w:val="0"/>
                <w:color w:val="auto"/>
                <w:spacing w:val="-3"/>
                <w:sz w:val="18"/>
                <w:szCs w:val="18"/>
                <w:highlight w:val="none"/>
                <w:lang w:val="zh-CN"/>
              </w:rPr>
              <w:t>需提供功能截图证明</w:t>
            </w:r>
            <w:r>
              <w:rPr>
                <w:rFonts w:hint="eastAsia" w:ascii="黑体" w:hAnsi="黑体" w:eastAsia="黑体"/>
                <w:strike w:val="0"/>
                <w:color w:val="auto"/>
                <w:spacing w:val="-3"/>
                <w:sz w:val="18"/>
                <w:szCs w:val="18"/>
                <w:highlight w:val="none"/>
                <w:lang w:val="zh-CN"/>
              </w:rPr>
              <w:br w:type="textWrapping"/>
            </w:r>
            <w:r>
              <w:rPr>
                <w:rFonts w:ascii="黑体" w:hAnsi="黑体" w:eastAsia="黑体"/>
                <w:strike w:val="0"/>
                <w:color w:val="auto"/>
                <w:spacing w:val="-3"/>
                <w:sz w:val="18"/>
                <w:szCs w:val="18"/>
                <w:highlight w:val="none"/>
                <w:lang w:val="zh-CN"/>
              </w:rPr>
              <w:t>3</w:t>
            </w:r>
            <w:r>
              <w:rPr>
                <w:rFonts w:hint="eastAsia" w:ascii="黑体" w:hAnsi="黑体" w:eastAsia="黑体"/>
                <w:strike w:val="0"/>
                <w:color w:val="auto"/>
                <w:spacing w:val="-3"/>
                <w:sz w:val="18"/>
                <w:szCs w:val="18"/>
                <w:highlight w:val="none"/>
                <w:lang w:val="zh-CN"/>
              </w:rPr>
              <w:t>. 需提供不依赖服务端的解决方案，支持在短期内实现在X86和ARM架构的国产桌面操作系统上使用原系统上使用的B/S架构业务系统、C/S架构客户端软件、外设，保证业务不中断。</w:t>
            </w:r>
            <w:r>
              <w:rPr>
                <w:rFonts w:hint="eastAsia" w:ascii="黑体" w:hAnsi="黑体" w:eastAsia="黑体"/>
                <w:strike w:val="0"/>
                <w:color w:val="auto"/>
                <w:spacing w:val="-3"/>
                <w:sz w:val="18"/>
                <w:szCs w:val="18"/>
                <w:highlight w:val="none"/>
                <w:lang w:val="zh-CN"/>
              </w:rPr>
              <w:br w:type="textWrapping"/>
            </w:r>
            <w:r>
              <w:rPr>
                <w:rFonts w:ascii="黑体" w:hAnsi="黑体" w:eastAsia="黑体"/>
                <w:strike w:val="0"/>
                <w:color w:val="auto"/>
                <w:spacing w:val="-3"/>
                <w:sz w:val="18"/>
                <w:szCs w:val="18"/>
                <w:highlight w:val="none"/>
                <w:lang w:val="zh-CN"/>
              </w:rPr>
              <w:t>4</w:t>
            </w:r>
            <w:r>
              <w:rPr>
                <w:rFonts w:hint="eastAsia" w:ascii="黑体" w:hAnsi="黑体" w:eastAsia="黑体"/>
                <w:strike w:val="0"/>
                <w:color w:val="auto"/>
                <w:spacing w:val="-3"/>
                <w:sz w:val="18"/>
                <w:szCs w:val="18"/>
                <w:highlight w:val="none"/>
                <w:lang w:val="zh-CN"/>
              </w:rPr>
              <w:t>.需支持在打印机设备缺乏Linux驱动的情况下，可基于windows打印驱动实现在Linux系统上的正常的打印；支持需支持不同场景下的屏幕内容捕捉能力，包括录屏、屏幕录音、滚动截图（长截图）、截图中集成OCR功能、内容标注等。捕捉区域支持窗口、全屏以及自由模式，输出文件支持常用的图像和视频格式。</w:t>
            </w:r>
            <w:r>
              <w:rPr>
                <w:rFonts w:hint="eastAsia" w:ascii="黑体" w:hAnsi="黑体" w:eastAsia="黑体"/>
                <w:strike w:val="0"/>
                <w:dstrike w:val="0"/>
                <w:color w:val="auto"/>
                <w:spacing w:val="-3"/>
                <w:sz w:val="18"/>
                <w:szCs w:val="18"/>
                <w:highlight w:val="none"/>
                <w:lang w:val="zh-CN"/>
              </w:rPr>
              <w:t xml:space="preserve">需提供功能截图证明。 </w:t>
            </w:r>
            <w:r>
              <w:rPr>
                <w:rFonts w:hint="eastAsia" w:ascii="黑体" w:hAnsi="黑体" w:eastAsia="黑体"/>
                <w:strike w:val="0"/>
                <w:color w:val="auto"/>
                <w:spacing w:val="-3"/>
                <w:sz w:val="18"/>
                <w:szCs w:val="18"/>
                <w:highlight w:val="none"/>
                <w:lang w:val="zh-CN"/>
              </w:rPr>
              <w:br w:type="textWrapping"/>
            </w:r>
            <w:r>
              <w:rPr>
                <w:rFonts w:ascii="黑体" w:hAnsi="黑体" w:eastAsia="黑体"/>
                <w:strike w:val="0"/>
                <w:color w:val="auto"/>
                <w:spacing w:val="-3"/>
                <w:sz w:val="18"/>
                <w:szCs w:val="18"/>
                <w:highlight w:val="none"/>
                <w:lang w:val="zh-CN"/>
              </w:rPr>
              <w:t>5</w:t>
            </w:r>
            <w:r>
              <w:rPr>
                <w:rFonts w:hint="eastAsia" w:ascii="黑体" w:hAnsi="黑体" w:eastAsia="黑体"/>
                <w:strike w:val="0"/>
                <w:color w:val="auto"/>
                <w:spacing w:val="-3"/>
                <w:sz w:val="18"/>
                <w:szCs w:val="18"/>
                <w:highlight w:val="none"/>
                <w:lang w:val="zh-CN"/>
              </w:rPr>
              <w:t>.需提供无服务中心的远程协助工具，提高运维人员的运维效率。支持网络穿透技术，在局域网和公共网络环境下均可完成远程协助。支持强制握手协议，主控端发起请求后，必须经过受控端确认方可建立连接。支持受控端一键取消控制权，保证受控端安全。支持观察和控制两种协助模式、断网重连、IP黑名单、连接记录查询。</w:t>
            </w:r>
          </w:p>
          <w:p>
            <w:pPr>
              <w:shd w:val="clear" w:color="auto" w:fill="FFFFFF"/>
              <w:tabs>
                <w:tab w:val="left" w:pos="360"/>
              </w:tabs>
              <w:spacing w:line="240" w:lineRule="exact"/>
              <w:ind w:right="288"/>
              <w:jc w:val="left"/>
              <w:textAlignment w:val="baseline"/>
              <w:rPr>
                <w:rFonts w:ascii="黑体" w:hAnsi="黑体" w:eastAsia="黑体"/>
                <w:color w:val="auto"/>
                <w:spacing w:val="-3"/>
                <w:sz w:val="18"/>
                <w:szCs w:val="18"/>
                <w:lang w:val="zh-CN"/>
              </w:rPr>
            </w:pPr>
            <w:r>
              <w:rPr>
                <w:rFonts w:hint="eastAsia" w:ascii="黑体" w:hAnsi="黑体" w:eastAsia="黑体"/>
                <w:strike w:val="0"/>
                <w:color w:val="auto"/>
                <w:spacing w:val="-3"/>
                <w:sz w:val="18"/>
                <w:szCs w:val="18"/>
                <w:highlight w:val="none"/>
                <w:lang w:val="zh-CN"/>
              </w:rPr>
              <w:t>6</w:t>
            </w:r>
            <w:r>
              <w:rPr>
                <w:rFonts w:ascii="黑体" w:hAnsi="黑体" w:eastAsia="黑体"/>
                <w:strike w:val="0"/>
                <w:color w:val="auto"/>
                <w:spacing w:val="-3"/>
                <w:sz w:val="18"/>
                <w:szCs w:val="18"/>
                <w:highlight w:val="none"/>
                <w:lang w:val="zh-CN"/>
              </w:rPr>
              <w:t>.</w:t>
            </w:r>
            <w:r>
              <w:rPr>
                <w:rFonts w:hint="eastAsia" w:ascii="黑体" w:hAnsi="黑体" w:eastAsia="黑体"/>
                <w:strike w:val="0"/>
                <w:color w:val="auto"/>
                <w:spacing w:val="-3"/>
                <w:sz w:val="18"/>
                <w:szCs w:val="18"/>
                <w:highlight w:val="none"/>
                <w:lang w:val="zh-CN"/>
              </w:rPr>
              <w:t>授权年限不低于3年，并承诺所使用的操作系统属于正版授权系统。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767" w:hRule="exact"/>
        </w:trPr>
        <w:tc>
          <w:tcPr>
            <w:tcW w:w="461" w:type="dxa"/>
            <w:gridSpan w:val="3"/>
            <w:tcBorders>
              <w:tl2br w:val="nil"/>
              <w:tr2bl w:val="nil"/>
            </w:tcBorders>
            <w:noWrap w:val="0"/>
            <w:vAlign w:val="center"/>
          </w:tcPr>
          <w:p>
            <w:pPr>
              <w:spacing w:before="211" w:after="162"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109</w:t>
            </w:r>
          </w:p>
        </w:tc>
        <w:tc>
          <w:tcPr>
            <w:tcW w:w="791" w:type="dxa"/>
            <w:gridSpan w:val="3"/>
            <w:tcBorders>
              <w:tl2br w:val="nil"/>
              <w:tr2bl w:val="nil"/>
            </w:tcBorders>
            <w:noWrap w:val="0"/>
            <w:vAlign w:val="center"/>
          </w:tcPr>
          <w:p>
            <w:pPr>
              <w:spacing w:before="49" w:after="42"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服务要求</w:t>
            </w:r>
          </w:p>
        </w:tc>
        <w:tc>
          <w:tcPr>
            <w:tcW w:w="802" w:type="dxa"/>
            <w:gridSpan w:val="2"/>
            <w:vMerge w:val="continue"/>
            <w:tcBorders>
              <w:tl2br w:val="nil"/>
              <w:tr2bl w:val="nil"/>
            </w:tcBorders>
            <w:noWrap w:val="0"/>
            <w:vAlign w:val="center"/>
          </w:tcPr>
          <w:p>
            <w:pPr>
              <w:jc w:val="center"/>
              <w:rPr>
                <w:color w:val="auto"/>
                <w:sz w:val="18"/>
                <w:szCs w:val="18"/>
              </w:rPr>
            </w:pPr>
          </w:p>
        </w:tc>
        <w:tc>
          <w:tcPr>
            <w:tcW w:w="1035" w:type="dxa"/>
            <w:gridSpan w:val="2"/>
            <w:tcBorders>
              <w:tl2br w:val="nil"/>
              <w:tr2bl w:val="nil"/>
            </w:tcBorders>
            <w:noWrap w:val="0"/>
            <w:vAlign w:val="center"/>
          </w:tcPr>
          <w:p>
            <w:pPr>
              <w:spacing w:before="49" w:after="42" w:line="240" w:lineRule="exact"/>
              <w:ind w:left="108" w:right="252"/>
              <w:jc w:val="center"/>
              <w:textAlignment w:val="baseline"/>
              <w:rPr>
                <w:rFonts w:ascii="黑体" w:hAnsi="黑体" w:eastAsia="黑体"/>
                <w:color w:val="auto"/>
                <w:spacing w:val="-11"/>
                <w:sz w:val="18"/>
                <w:szCs w:val="18"/>
                <w:lang w:val="zh-CN"/>
              </w:rPr>
            </w:pPr>
            <w:r>
              <w:rPr>
                <w:rFonts w:hint="eastAsia"/>
                <w:color w:val="auto"/>
                <w:lang w:val="en-US" w:eastAsia="zh-CN"/>
              </w:rPr>
              <w:t>★</w:t>
            </w:r>
            <w:r>
              <w:rPr>
                <w:rFonts w:ascii="黑体" w:hAnsi="黑体" w:eastAsia="黑体"/>
                <w:color w:val="auto"/>
                <w:spacing w:val="-3"/>
                <w:sz w:val="18"/>
                <w:szCs w:val="18"/>
                <w:lang w:val="zh-CN"/>
              </w:rPr>
              <w:t>培训服务</w:t>
            </w:r>
          </w:p>
        </w:tc>
        <w:tc>
          <w:tcPr>
            <w:tcW w:w="6237" w:type="dxa"/>
            <w:gridSpan w:val="8"/>
            <w:tcBorders>
              <w:tl2br w:val="nil"/>
              <w:tr2bl w:val="nil"/>
            </w:tcBorders>
            <w:noWrap w:val="0"/>
            <w:vAlign w:val="center"/>
          </w:tcPr>
          <w:p>
            <w:pPr>
              <w:spacing w:before="49" w:after="42" w:line="240" w:lineRule="exact"/>
              <w:ind w:left="108" w:right="216"/>
              <w:jc w:val="left"/>
              <w:textAlignment w:val="baseline"/>
              <w:rPr>
                <w:rFonts w:ascii="黑体" w:hAnsi="黑体" w:eastAsia="黑体"/>
                <w:color w:val="auto"/>
                <w:sz w:val="18"/>
                <w:szCs w:val="18"/>
                <w:lang w:val="zh-CN"/>
              </w:rPr>
            </w:pPr>
            <w:r>
              <w:rPr>
                <w:rFonts w:ascii="黑体" w:hAnsi="黑体" w:eastAsia="黑体"/>
                <w:color w:val="auto"/>
                <w:spacing w:val="-3"/>
                <w:sz w:val="18"/>
                <w:szCs w:val="18"/>
                <w:lang w:val="zh-CN"/>
              </w:rPr>
              <w:t>供应商提供培训材料、产品手册、培训视频等培训相关内容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767" w:hRule="exact"/>
        </w:trPr>
        <w:tc>
          <w:tcPr>
            <w:tcW w:w="461" w:type="dxa"/>
            <w:gridSpan w:val="3"/>
            <w:tcBorders>
              <w:tl2br w:val="nil"/>
              <w:tr2bl w:val="nil"/>
            </w:tcBorders>
            <w:noWrap w:val="0"/>
            <w:vAlign w:val="center"/>
          </w:tcPr>
          <w:p>
            <w:pPr>
              <w:spacing w:before="288" w:after="243"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110</w:t>
            </w:r>
          </w:p>
        </w:tc>
        <w:tc>
          <w:tcPr>
            <w:tcW w:w="791" w:type="dxa"/>
            <w:gridSpan w:val="3"/>
            <w:tcBorders>
              <w:tl2br w:val="nil"/>
              <w:tr2bl w:val="nil"/>
            </w:tcBorders>
            <w:noWrap w:val="0"/>
            <w:vAlign w:val="center"/>
          </w:tcPr>
          <w:p>
            <w:pPr>
              <w:spacing w:before="126" w:after="123"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服务要求</w:t>
            </w:r>
          </w:p>
        </w:tc>
        <w:tc>
          <w:tcPr>
            <w:tcW w:w="802" w:type="dxa"/>
            <w:gridSpan w:val="2"/>
            <w:vMerge w:val="continue"/>
            <w:tcBorders>
              <w:tl2br w:val="nil"/>
              <w:tr2bl w:val="nil"/>
            </w:tcBorders>
            <w:noWrap w:val="0"/>
            <w:vAlign w:val="center"/>
          </w:tcPr>
          <w:p>
            <w:pPr>
              <w:jc w:val="center"/>
              <w:rPr>
                <w:color w:val="auto"/>
                <w:sz w:val="18"/>
                <w:szCs w:val="18"/>
              </w:rPr>
            </w:pPr>
          </w:p>
        </w:tc>
        <w:tc>
          <w:tcPr>
            <w:tcW w:w="1035" w:type="dxa"/>
            <w:gridSpan w:val="2"/>
            <w:tcBorders>
              <w:tl2br w:val="nil"/>
              <w:tr2bl w:val="nil"/>
            </w:tcBorders>
            <w:noWrap w:val="0"/>
            <w:vAlign w:val="center"/>
          </w:tcPr>
          <w:p>
            <w:pPr>
              <w:spacing w:after="3" w:line="240" w:lineRule="exact"/>
              <w:ind w:left="108" w:right="180"/>
              <w:jc w:val="center"/>
              <w:textAlignment w:val="baseline"/>
              <w:rPr>
                <w:rFonts w:ascii="黑体" w:hAnsi="黑体" w:eastAsia="黑体"/>
                <w:color w:val="auto"/>
                <w:spacing w:val="-11"/>
                <w:sz w:val="18"/>
                <w:szCs w:val="18"/>
                <w:lang w:val="zh-CN"/>
              </w:rPr>
            </w:pPr>
            <w:r>
              <w:rPr>
                <w:rFonts w:hint="eastAsia"/>
                <w:color w:val="auto"/>
                <w:lang w:val="en-US" w:eastAsia="zh-CN"/>
              </w:rPr>
              <w:t>★</w:t>
            </w:r>
            <w:r>
              <w:rPr>
                <w:rFonts w:ascii="黑体" w:hAnsi="黑体" w:eastAsia="黑体"/>
                <w:color w:val="auto"/>
                <w:spacing w:val="-4"/>
                <w:sz w:val="18"/>
                <w:szCs w:val="18"/>
                <w:lang w:val="zh-CN"/>
              </w:rPr>
              <w:t>典型问题解决手册</w:t>
            </w:r>
          </w:p>
        </w:tc>
        <w:tc>
          <w:tcPr>
            <w:tcW w:w="6237" w:type="dxa"/>
            <w:gridSpan w:val="8"/>
            <w:tcBorders>
              <w:tl2br w:val="nil"/>
              <w:tr2bl w:val="nil"/>
            </w:tcBorders>
            <w:noWrap w:val="0"/>
            <w:vAlign w:val="center"/>
          </w:tcPr>
          <w:p>
            <w:pPr>
              <w:spacing w:before="126" w:after="123" w:line="240" w:lineRule="exact"/>
              <w:ind w:left="108" w:right="216"/>
              <w:jc w:val="left"/>
              <w:textAlignment w:val="baseline"/>
              <w:rPr>
                <w:rFonts w:ascii="黑体" w:hAnsi="黑体" w:eastAsia="黑体"/>
                <w:color w:val="auto"/>
                <w:sz w:val="18"/>
                <w:szCs w:val="18"/>
                <w:lang w:val="zh-CN"/>
              </w:rPr>
            </w:pPr>
            <w:r>
              <w:rPr>
                <w:rFonts w:ascii="黑体" w:hAnsi="黑体" w:eastAsia="黑体"/>
                <w:color w:val="auto"/>
                <w:spacing w:val="-3"/>
                <w:sz w:val="18"/>
                <w:szCs w:val="18"/>
                <w:lang w:val="zh-CN"/>
              </w:rPr>
              <w:t>供应商提供典型问题解决说明文档或视频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767" w:hRule="exact"/>
        </w:trPr>
        <w:tc>
          <w:tcPr>
            <w:tcW w:w="461" w:type="dxa"/>
            <w:gridSpan w:val="3"/>
            <w:tcBorders>
              <w:tl2br w:val="nil"/>
              <w:tr2bl w:val="nil"/>
            </w:tcBorders>
            <w:noWrap w:val="0"/>
            <w:vAlign w:val="center"/>
          </w:tcPr>
          <w:p>
            <w:pPr>
              <w:spacing w:before="288" w:after="233"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111</w:t>
            </w:r>
          </w:p>
        </w:tc>
        <w:tc>
          <w:tcPr>
            <w:tcW w:w="791" w:type="dxa"/>
            <w:gridSpan w:val="3"/>
            <w:tcBorders>
              <w:tl2br w:val="nil"/>
              <w:tr2bl w:val="nil"/>
            </w:tcBorders>
            <w:noWrap w:val="0"/>
            <w:vAlign w:val="center"/>
          </w:tcPr>
          <w:p>
            <w:pPr>
              <w:spacing w:before="126" w:after="113"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服务要求</w:t>
            </w:r>
          </w:p>
        </w:tc>
        <w:tc>
          <w:tcPr>
            <w:tcW w:w="802" w:type="dxa"/>
            <w:gridSpan w:val="2"/>
            <w:vMerge w:val="continue"/>
            <w:tcBorders>
              <w:tl2br w:val="nil"/>
              <w:tr2bl w:val="nil"/>
            </w:tcBorders>
            <w:noWrap w:val="0"/>
            <w:vAlign w:val="center"/>
          </w:tcPr>
          <w:p>
            <w:pPr>
              <w:jc w:val="center"/>
              <w:rPr>
                <w:color w:val="auto"/>
                <w:sz w:val="18"/>
                <w:szCs w:val="18"/>
              </w:rPr>
            </w:pPr>
          </w:p>
        </w:tc>
        <w:tc>
          <w:tcPr>
            <w:tcW w:w="1035" w:type="dxa"/>
            <w:gridSpan w:val="2"/>
            <w:tcBorders>
              <w:tl2br w:val="nil"/>
              <w:tr2bl w:val="nil"/>
            </w:tcBorders>
            <w:noWrap w:val="0"/>
            <w:vAlign w:val="center"/>
          </w:tcPr>
          <w:p>
            <w:pPr>
              <w:spacing w:line="237" w:lineRule="exact"/>
              <w:jc w:val="center"/>
              <w:textAlignment w:val="baseline"/>
              <w:rPr>
                <w:rFonts w:ascii="黑体" w:hAnsi="黑体" w:eastAsia="黑体"/>
                <w:color w:val="auto"/>
                <w:spacing w:val="-11"/>
                <w:sz w:val="18"/>
                <w:szCs w:val="18"/>
                <w:lang w:val="zh-CN"/>
              </w:rPr>
            </w:pPr>
            <w:r>
              <w:rPr>
                <w:rFonts w:hint="eastAsia"/>
                <w:color w:val="auto"/>
                <w:lang w:val="en-US" w:eastAsia="zh-CN"/>
              </w:rPr>
              <w:t>★</w:t>
            </w:r>
            <w:r>
              <w:rPr>
                <w:rFonts w:ascii="黑体" w:hAnsi="黑体" w:eastAsia="黑体"/>
                <w:color w:val="auto"/>
                <w:sz w:val="18"/>
                <w:szCs w:val="18"/>
                <w:lang w:val="zh-CN"/>
              </w:rPr>
              <w:t>厂家升</w:t>
            </w:r>
            <w:r>
              <w:rPr>
                <w:rFonts w:ascii="黑体" w:hAnsi="黑体" w:eastAsia="黑体"/>
                <w:color w:val="auto"/>
                <w:sz w:val="18"/>
                <w:szCs w:val="18"/>
              </w:rPr>
              <w:br w:type="textWrapping"/>
            </w:r>
            <w:r>
              <w:rPr>
                <w:rFonts w:ascii="黑体" w:hAnsi="黑体" w:eastAsia="黑体"/>
                <w:color w:val="auto"/>
                <w:sz w:val="18"/>
                <w:szCs w:val="18"/>
                <w:lang w:val="zh-CN"/>
              </w:rPr>
              <w:t>级软件与</w:t>
            </w:r>
            <w:r>
              <w:rPr>
                <w:rFonts w:ascii="黑体" w:hAnsi="黑体" w:eastAsia="黑体"/>
                <w:color w:val="auto"/>
                <w:sz w:val="18"/>
                <w:szCs w:val="18"/>
              </w:rPr>
              <w:br w:type="textWrapping"/>
            </w:r>
            <w:r>
              <w:rPr>
                <w:rFonts w:ascii="黑体" w:hAnsi="黑体" w:eastAsia="黑体"/>
                <w:color w:val="auto"/>
                <w:sz w:val="18"/>
                <w:szCs w:val="18"/>
                <w:lang w:val="zh-CN"/>
              </w:rPr>
              <w:t>扩容服务</w:t>
            </w:r>
          </w:p>
        </w:tc>
        <w:tc>
          <w:tcPr>
            <w:tcW w:w="6237" w:type="dxa"/>
            <w:gridSpan w:val="8"/>
            <w:tcBorders>
              <w:tl2br w:val="nil"/>
              <w:tr2bl w:val="nil"/>
            </w:tcBorders>
            <w:noWrap w:val="0"/>
            <w:vAlign w:val="center"/>
          </w:tcPr>
          <w:p>
            <w:pPr>
              <w:spacing w:before="126" w:after="113" w:line="240" w:lineRule="exact"/>
              <w:ind w:left="108" w:right="288"/>
              <w:jc w:val="left"/>
              <w:textAlignment w:val="baseline"/>
              <w:rPr>
                <w:rFonts w:ascii="黑体" w:hAnsi="黑体" w:eastAsia="黑体"/>
                <w:color w:val="auto"/>
                <w:sz w:val="18"/>
                <w:szCs w:val="18"/>
                <w:lang w:val="zh-CN"/>
              </w:rPr>
            </w:pPr>
            <w:r>
              <w:rPr>
                <w:rFonts w:ascii="黑体" w:hAnsi="黑体" w:eastAsia="黑体"/>
                <w:color w:val="auto"/>
                <w:spacing w:val="-3"/>
                <w:sz w:val="18"/>
                <w:szCs w:val="18"/>
                <w:lang w:val="zh-CN"/>
              </w:rPr>
              <w:t>供应商提供上门升级部件/软件与扩容的增值服务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767" w:hRule="exact"/>
        </w:trPr>
        <w:tc>
          <w:tcPr>
            <w:tcW w:w="461" w:type="dxa"/>
            <w:gridSpan w:val="3"/>
            <w:tcBorders>
              <w:tl2br w:val="nil"/>
              <w:tr2bl w:val="nil"/>
            </w:tcBorders>
            <w:noWrap w:val="0"/>
            <w:vAlign w:val="center"/>
          </w:tcPr>
          <w:p>
            <w:pPr>
              <w:spacing w:before="288" w:after="239"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112</w:t>
            </w:r>
          </w:p>
        </w:tc>
        <w:tc>
          <w:tcPr>
            <w:tcW w:w="791" w:type="dxa"/>
            <w:gridSpan w:val="3"/>
            <w:tcBorders>
              <w:tl2br w:val="nil"/>
              <w:tr2bl w:val="nil"/>
            </w:tcBorders>
            <w:noWrap w:val="0"/>
            <w:vAlign w:val="center"/>
          </w:tcPr>
          <w:p>
            <w:pPr>
              <w:spacing w:before="126" w:after="119" w:line="240" w:lineRule="exact"/>
              <w:ind w:left="108" w:right="180"/>
              <w:jc w:val="center"/>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服务要求</w:t>
            </w:r>
          </w:p>
        </w:tc>
        <w:tc>
          <w:tcPr>
            <w:tcW w:w="802" w:type="dxa"/>
            <w:gridSpan w:val="2"/>
            <w:vMerge w:val="continue"/>
            <w:tcBorders>
              <w:tl2br w:val="nil"/>
              <w:tr2bl w:val="nil"/>
            </w:tcBorders>
            <w:noWrap w:val="0"/>
            <w:vAlign w:val="center"/>
          </w:tcPr>
          <w:p>
            <w:pPr>
              <w:jc w:val="center"/>
              <w:rPr>
                <w:color w:val="auto"/>
                <w:sz w:val="18"/>
                <w:szCs w:val="18"/>
              </w:rPr>
            </w:pPr>
          </w:p>
        </w:tc>
        <w:tc>
          <w:tcPr>
            <w:tcW w:w="1035" w:type="dxa"/>
            <w:gridSpan w:val="2"/>
            <w:tcBorders>
              <w:tl2br w:val="nil"/>
              <w:tr2bl w:val="nil"/>
            </w:tcBorders>
            <w:noWrap w:val="0"/>
            <w:vAlign w:val="center"/>
          </w:tcPr>
          <w:p>
            <w:pPr>
              <w:spacing w:line="239" w:lineRule="exact"/>
              <w:ind w:left="108" w:right="180"/>
              <w:jc w:val="center"/>
              <w:textAlignment w:val="baseline"/>
              <w:rPr>
                <w:rFonts w:ascii="黑体" w:hAnsi="黑体" w:eastAsia="黑体"/>
                <w:color w:val="auto"/>
                <w:spacing w:val="-11"/>
                <w:sz w:val="18"/>
                <w:szCs w:val="18"/>
                <w:lang w:val="zh-CN"/>
              </w:rPr>
            </w:pPr>
            <w:r>
              <w:rPr>
                <w:rFonts w:hint="eastAsia"/>
                <w:color w:val="auto"/>
                <w:lang w:val="en-US" w:eastAsia="zh-CN"/>
              </w:rPr>
              <w:t>★</w:t>
            </w:r>
            <w:r>
              <w:rPr>
                <w:rFonts w:ascii="黑体" w:hAnsi="黑体" w:eastAsia="黑体"/>
                <w:color w:val="auto"/>
                <w:spacing w:val="-4"/>
                <w:sz w:val="18"/>
                <w:szCs w:val="18"/>
                <w:lang w:val="zh-CN"/>
              </w:rPr>
              <w:t>整机质量服务要求</w:t>
            </w:r>
          </w:p>
        </w:tc>
        <w:tc>
          <w:tcPr>
            <w:tcW w:w="6237" w:type="dxa"/>
            <w:gridSpan w:val="8"/>
            <w:tcBorders>
              <w:tl2br w:val="nil"/>
              <w:tr2bl w:val="nil"/>
            </w:tcBorders>
            <w:noWrap w:val="0"/>
            <w:vAlign w:val="center"/>
          </w:tcPr>
          <w:p>
            <w:pPr>
              <w:spacing w:before="126" w:after="119" w:line="240" w:lineRule="exact"/>
              <w:ind w:left="108" w:right="216"/>
              <w:jc w:val="left"/>
              <w:textAlignment w:val="baseline"/>
              <w:rPr>
                <w:rFonts w:ascii="黑体" w:hAnsi="黑体" w:eastAsia="黑体"/>
                <w:color w:val="auto"/>
                <w:sz w:val="18"/>
                <w:szCs w:val="18"/>
                <w:lang w:val="zh-CN"/>
              </w:rPr>
            </w:pPr>
            <w:r>
              <w:rPr>
                <w:rFonts w:ascii="黑体" w:hAnsi="黑体" w:eastAsia="黑体"/>
                <w:color w:val="auto"/>
                <w:spacing w:val="-3"/>
                <w:sz w:val="18"/>
                <w:szCs w:val="18"/>
                <w:lang w:val="zh-CN"/>
              </w:rPr>
              <w:t>免费服务周期(含换件和维修)应不小于 3 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767" w:hRule="exact"/>
        </w:trPr>
        <w:tc>
          <w:tcPr>
            <w:tcW w:w="461" w:type="dxa"/>
            <w:gridSpan w:val="3"/>
            <w:tcBorders>
              <w:tl2br w:val="nil"/>
              <w:tr2bl w:val="nil"/>
            </w:tcBorders>
            <w:noWrap w:val="0"/>
            <w:vAlign w:val="center"/>
          </w:tcPr>
          <w:p>
            <w:pPr>
              <w:spacing w:before="211" w:after="162"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113</w:t>
            </w:r>
          </w:p>
        </w:tc>
        <w:tc>
          <w:tcPr>
            <w:tcW w:w="791" w:type="dxa"/>
            <w:gridSpan w:val="3"/>
            <w:tcBorders>
              <w:tl2br w:val="nil"/>
              <w:tr2bl w:val="nil"/>
            </w:tcBorders>
            <w:noWrap w:val="0"/>
            <w:vAlign w:val="top"/>
          </w:tcPr>
          <w:p>
            <w:pPr>
              <w:spacing w:before="49" w:after="42"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服务要求</w:t>
            </w:r>
          </w:p>
        </w:tc>
        <w:tc>
          <w:tcPr>
            <w:tcW w:w="802" w:type="dxa"/>
            <w:gridSpan w:val="2"/>
            <w:vMerge w:val="restart"/>
            <w:tcBorders>
              <w:tl2br w:val="nil"/>
              <w:tr2bl w:val="nil"/>
            </w:tcBorders>
            <w:noWrap w:val="0"/>
            <w:vAlign w:val="top"/>
          </w:tcPr>
          <w:p>
            <w:pPr>
              <w:rPr>
                <w:color w:val="auto"/>
                <w:sz w:val="18"/>
                <w:szCs w:val="18"/>
              </w:rPr>
            </w:pPr>
          </w:p>
        </w:tc>
        <w:tc>
          <w:tcPr>
            <w:tcW w:w="1035" w:type="dxa"/>
            <w:gridSpan w:val="2"/>
            <w:tcBorders>
              <w:tl2br w:val="nil"/>
              <w:tr2bl w:val="nil"/>
            </w:tcBorders>
            <w:noWrap w:val="0"/>
            <w:vAlign w:val="top"/>
          </w:tcPr>
          <w:p>
            <w:pPr>
              <w:spacing w:before="49" w:after="42" w:line="240" w:lineRule="exact"/>
              <w:ind w:left="108" w:right="252"/>
              <w:jc w:val="left"/>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合格证书要求</w:t>
            </w:r>
          </w:p>
        </w:tc>
        <w:tc>
          <w:tcPr>
            <w:tcW w:w="6237" w:type="dxa"/>
            <w:gridSpan w:val="8"/>
            <w:tcBorders>
              <w:tl2br w:val="nil"/>
              <w:tr2bl w:val="nil"/>
            </w:tcBorders>
            <w:noWrap w:val="0"/>
            <w:vAlign w:val="center"/>
          </w:tcPr>
          <w:p>
            <w:pPr>
              <w:spacing w:before="211" w:after="162" w:line="198" w:lineRule="exact"/>
              <w:ind w:left="105"/>
              <w:jc w:val="left"/>
              <w:textAlignment w:val="baseline"/>
              <w:rPr>
                <w:rFonts w:ascii="黑体" w:hAnsi="黑体" w:eastAsia="黑体"/>
                <w:color w:val="auto"/>
                <w:spacing w:val="-3"/>
                <w:sz w:val="18"/>
                <w:szCs w:val="18"/>
                <w:lang w:val="zh-CN"/>
              </w:rPr>
            </w:pPr>
            <w:r>
              <w:rPr>
                <w:rFonts w:ascii="黑体" w:hAnsi="黑体" w:eastAsia="黑体"/>
                <w:color w:val="auto"/>
                <w:sz w:val="18"/>
                <w:szCs w:val="18"/>
                <w:lang w:val="zh-CN"/>
              </w:rPr>
              <w:t>供应商提供产品合格证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767" w:hRule="exact"/>
        </w:trPr>
        <w:tc>
          <w:tcPr>
            <w:tcW w:w="461" w:type="dxa"/>
            <w:gridSpan w:val="3"/>
            <w:tcBorders>
              <w:tl2br w:val="nil"/>
              <w:tr2bl w:val="nil"/>
            </w:tcBorders>
            <w:noWrap w:val="0"/>
            <w:vAlign w:val="center"/>
          </w:tcPr>
          <w:p>
            <w:pPr>
              <w:spacing w:before="288" w:after="243"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114</w:t>
            </w:r>
          </w:p>
        </w:tc>
        <w:tc>
          <w:tcPr>
            <w:tcW w:w="791" w:type="dxa"/>
            <w:gridSpan w:val="3"/>
            <w:tcBorders>
              <w:tl2br w:val="nil"/>
              <w:tr2bl w:val="nil"/>
            </w:tcBorders>
            <w:noWrap w:val="0"/>
            <w:vAlign w:val="top"/>
          </w:tcPr>
          <w:p>
            <w:pPr>
              <w:spacing w:before="126" w:after="123"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服务要求</w:t>
            </w:r>
          </w:p>
        </w:tc>
        <w:tc>
          <w:tcPr>
            <w:tcW w:w="802" w:type="dxa"/>
            <w:gridSpan w:val="2"/>
            <w:vMerge w:val="continue"/>
            <w:tcBorders>
              <w:tl2br w:val="nil"/>
              <w:tr2bl w:val="nil"/>
            </w:tcBorders>
            <w:noWrap w:val="0"/>
            <w:vAlign w:val="top"/>
          </w:tcPr>
          <w:p>
            <w:pPr>
              <w:rPr>
                <w:color w:val="auto"/>
                <w:sz w:val="18"/>
                <w:szCs w:val="18"/>
              </w:rPr>
            </w:pPr>
          </w:p>
        </w:tc>
        <w:tc>
          <w:tcPr>
            <w:tcW w:w="1035" w:type="dxa"/>
            <w:gridSpan w:val="2"/>
            <w:tcBorders>
              <w:tl2br w:val="nil"/>
              <w:tr2bl w:val="nil"/>
            </w:tcBorders>
            <w:noWrap w:val="0"/>
            <w:vAlign w:val="top"/>
          </w:tcPr>
          <w:p>
            <w:pPr>
              <w:spacing w:after="3" w:line="240" w:lineRule="exact"/>
              <w:jc w:val="center"/>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3"/>
                <w:sz w:val="18"/>
                <w:szCs w:val="18"/>
                <w:lang w:val="zh-CN"/>
              </w:rPr>
              <w:t>开箱组</w:t>
            </w:r>
            <w:r>
              <w:rPr>
                <w:rFonts w:ascii="黑体" w:hAnsi="黑体" w:eastAsia="黑体"/>
                <w:color w:val="auto"/>
                <w:sz w:val="18"/>
                <w:szCs w:val="18"/>
              </w:rPr>
              <w:br w:type="textWrapping"/>
            </w:r>
            <w:r>
              <w:rPr>
                <w:rFonts w:ascii="黑体" w:hAnsi="黑体" w:eastAsia="黑体"/>
                <w:color w:val="auto"/>
                <w:spacing w:val="-3"/>
                <w:sz w:val="18"/>
                <w:szCs w:val="18"/>
                <w:lang w:val="zh-CN"/>
              </w:rPr>
              <w:t>装/使用</w:t>
            </w:r>
            <w:r>
              <w:rPr>
                <w:rFonts w:ascii="黑体" w:hAnsi="黑体" w:eastAsia="黑体"/>
                <w:color w:val="auto"/>
                <w:sz w:val="18"/>
                <w:szCs w:val="18"/>
              </w:rPr>
              <w:br w:type="textWrapping"/>
            </w:r>
            <w:r>
              <w:rPr>
                <w:rFonts w:ascii="黑体" w:hAnsi="黑体" w:eastAsia="黑体"/>
                <w:color w:val="auto"/>
                <w:spacing w:val="-3"/>
                <w:sz w:val="18"/>
                <w:szCs w:val="18"/>
                <w:lang w:val="zh-CN"/>
              </w:rPr>
              <w:t>指导要求</w:t>
            </w:r>
          </w:p>
        </w:tc>
        <w:tc>
          <w:tcPr>
            <w:tcW w:w="6237" w:type="dxa"/>
            <w:gridSpan w:val="8"/>
            <w:tcBorders>
              <w:tl2br w:val="nil"/>
              <w:tr2bl w:val="nil"/>
            </w:tcBorders>
            <w:noWrap w:val="0"/>
            <w:vAlign w:val="center"/>
          </w:tcPr>
          <w:p>
            <w:pPr>
              <w:spacing w:before="288" w:after="243" w:line="198" w:lineRule="exact"/>
              <w:ind w:left="105"/>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供应商提供开箱组装/使用指导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767" w:hRule="exact"/>
        </w:trPr>
        <w:tc>
          <w:tcPr>
            <w:tcW w:w="461" w:type="dxa"/>
            <w:gridSpan w:val="3"/>
            <w:tcBorders>
              <w:tl2br w:val="nil"/>
              <w:tr2bl w:val="nil"/>
            </w:tcBorders>
            <w:noWrap w:val="0"/>
            <w:vAlign w:val="center"/>
          </w:tcPr>
          <w:p>
            <w:pPr>
              <w:spacing w:before="292" w:after="229"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115</w:t>
            </w:r>
          </w:p>
        </w:tc>
        <w:tc>
          <w:tcPr>
            <w:tcW w:w="791" w:type="dxa"/>
            <w:gridSpan w:val="3"/>
            <w:tcBorders>
              <w:tl2br w:val="nil"/>
              <w:tr2bl w:val="nil"/>
            </w:tcBorders>
            <w:noWrap w:val="0"/>
            <w:vAlign w:val="top"/>
          </w:tcPr>
          <w:p>
            <w:pPr>
              <w:spacing w:before="130" w:after="109"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服务要求</w:t>
            </w:r>
          </w:p>
        </w:tc>
        <w:tc>
          <w:tcPr>
            <w:tcW w:w="802" w:type="dxa"/>
            <w:gridSpan w:val="2"/>
            <w:vMerge w:val="continue"/>
            <w:tcBorders>
              <w:tl2br w:val="nil"/>
              <w:tr2bl w:val="nil"/>
            </w:tcBorders>
            <w:noWrap w:val="0"/>
            <w:vAlign w:val="top"/>
          </w:tcPr>
          <w:p>
            <w:pPr>
              <w:rPr>
                <w:color w:val="auto"/>
                <w:sz w:val="18"/>
                <w:szCs w:val="18"/>
              </w:rPr>
            </w:pPr>
          </w:p>
        </w:tc>
        <w:tc>
          <w:tcPr>
            <w:tcW w:w="1035" w:type="dxa"/>
            <w:gridSpan w:val="2"/>
            <w:tcBorders>
              <w:tl2br w:val="nil"/>
              <w:tr2bl w:val="nil"/>
            </w:tcBorders>
            <w:noWrap w:val="0"/>
            <w:vAlign w:val="top"/>
          </w:tcPr>
          <w:p>
            <w:pPr>
              <w:spacing w:line="236" w:lineRule="exact"/>
              <w:ind w:left="108" w:right="180"/>
              <w:jc w:val="left"/>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4"/>
                <w:sz w:val="18"/>
                <w:szCs w:val="18"/>
                <w:lang w:val="zh-CN"/>
              </w:rPr>
              <w:t>驱动下载服务要求</w:t>
            </w:r>
          </w:p>
        </w:tc>
        <w:tc>
          <w:tcPr>
            <w:tcW w:w="6237" w:type="dxa"/>
            <w:gridSpan w:val="8"/>
            <w:tcBorders>
              <w:tl2br w:val="nil"/>
              <w:tr2bl w:val="nil"/>
            </w:tcBorders>
            <w:noWrap w:val="0"/>
            <w:vAlign w:val="center"/>
          </w:tcPr>
          <w:p>
            <w:pPr>
              <w:spacing w:before="292" w:after="229" w:line="198" w:lineRule="exact"/>
              <w:ind w:left="105"/>
              <w:jc w:val="left"/>
              <w:textAlignment w:val="baseline"/>
              <w:rPr>
                <w:rFonts w:ascii="黑体" w:hAnsi="黑体" w:eastAsia="黑体"/>
                <w:color w:val="auto"/>
                <w:sz w:val="18"/>
                <w:szCs w:val="18"/>
                <w:lang w:val="zh-CN"/>
              </w:rPr>
            </w:pPr>
            <w:r>
              <w:rPr>
                <w:rFonts w:ascii="黑体" w:hAnsi="黑体" w:eastAsia="黑体"/>
                <w:color w:val="auto"/>
                <w:sz w:val="18"/>
                <w:szCs w:val="18"/>
                <w:lang w:val="zh-CN"/>
              </w:rPr>
              <w:t>供应商提供驱动光盘或下载方式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940" w:hRule="exact"/>
        </w:trPr>
        <w:tc>
          <w:tcPr>
            <w:tcW w:w="461" w:type="dxa"/>
            <w:gridSpan w:val="3"/>
            <w:tcBorders>
              <w:tl2br w:val="nil"/>
              <w:tr2bl w:val="nil"/>
            </w:tcBorders>
            <w:noWrap w:val="0"/>
            <w:vAlign w:val="center"/>
          </w:tcPr>
          <w:p>
            <w:pPr>
              <w:spacing w:before="413" w:after="358" w:line="198" w:lineRule="exact"/>
              <w:jc w:val="center"/>
              <w:textAlignment w:val="baseline"/>
              <w:rPr>
                <w:rFonts w:hint="default" w:ascii="黑体" w:hAnsi="黑体" w:eastAsia="黑体"/>
                <w:color w:val="auto"/>
                <w:sz w:val="18"/>
                <w:szCs w:val="18"/>
                <w:lang w:val="en-US" w:eastAsia="zh-CN"/>
              </w:rPr>
            </w:pPr>
            <w:r>
              <w:rPr>
                <w:rFonts w:hint="eastAsia" w:ascii="黑体" w:hAnsi="黑体" w:eastAsia="黑体"/>
                <w:color w:val="auto"/>
                <w:sz w:val="18"/>
                <w:szCs w:val="18"/>
                <w:lang w:val="en-US" w:eastAsia="zh-CN"/>
              </w:rPr>
              <w:t>116</w:t>
            </w:r>
          </w:p>
        </w:tc>
        <w:tc>
          <w:tcPr>
            <w:tcW w:w="791" w:type="dxa"/>
            <w:gridSpan w:val="3"/>
            <w:tcBorders>
              <w:tl2br w:val="nil"/>
              <w:tr2bl w:val="nil"/>
            </w:tcBorders>
            <w:noWrap w:val="0"/>
            <w:vAlign w:val="center"/>
          </w:tcPr>
          <w:p>
            <w:pPr>
              <w:spacing w:before="251" w:after="238" w:line="240" w:lineRule="exact"/>
              <w:ind w:left="108" w:right="180"/>
              <w:jc w:val="left"/>
              <w:textAlignment w:val="baseline"/>
              <w:rPr>
                <w:rFonts w:ascii="黑体" w:hAnsi="黑体" w:eastAsia="黑体"/>
                <w:color w:val="auto"/>
                <w:spacing w:val="-3"/>
                <w:sz w:val="18"/>
                <w:szCs w:val="18"/>
                <w:lang w:val="zh-CN"/>
              </w:rPr>
            </w:pPr>
            <w:r>
              <w:rPr>
                <w:rFonts w:ascii="黑体" w:hAnsi="黑体" w:eastAsia="黑体"/>
                <w:color w:val="auto"/>
                <w:spacing w:val="-3"/>
                <w:sz w:val="18"/>
                <w:szCs w:val="18"/>
                <w:lang w:val="zh-CN"/>
              </w:rPr>
              <w:t>服务要求</w:t>
            </w:r>
          </w:p>
        </w:tc>
        <w:tc>
          <w:tcPr>
            <w:tcW w:w="802" w:type="dxa"/>
            <w:gridSpan w:val="2"/>
            <w:vMerge w:val="continue"/>
            <w:tcBorders>
              <w:tl2br w:val="nil"/>
              <w:tr2bl w:val="nil"/>
            </w:tcBorders>
            <w:noWrap w:val="0"/>
            <w:vAlign w:val="top"/>
          </w:tcPr>
          <w:p>
            <w:pPr>
              <w:rPr>
                <w:color w:val="auto"/>
                <w:sz w:val="18"/>
                <w:szCs w:val="18"/>
              </w:rPr>
            </w:pPr>
          </w:p>
        </w:tc>
        <w:tc>
          <w:tcPr>
            <w:tcW w:w="1035" w:type="dxa"/>
            <w:gridSpan w:val="2"/>
            <w:tcBorders>
              <w:tl2br w:val="nil"/>
              <w:tr2bl w:val="nil"/>
            </w:tcBorders>
            <w:noWrap w:val="0"/>
            <w:vAlign w:val="top"/>
          </w:tcPr>
          <w:p>
            <w:pPr>
              <w:spacing w:line="239" w:lineRule="exact"/>
              <w:ind w:left="108" w:right="144"/>
              <w:jc w:val="left"/>
              <w:textAlignment w:val="baseline"/>
              <w:rPr>
                <w:rFonts w:ascii="黑体" w:hAnsi="黑体" w:eastAsia="黑体"/>
                <w:color w:val="auto"/>
                <w:spacing w:val="-4"/>
                <w:sz w:val="18"/>
                <w:szCs w:val="18"/>
                <w:lang w:val="zh-CN"/>
              </w:rPr>
            </w:pPr>
            <w:r>
              <w:rPr>
                <w:rFonts w:hint="eastAsia"/>
                <w:color w:val="auto"/>
                <w:lang w:val="en-US" w:eastAsia="zh-CN"/>
              </w:rPr>
              <w:t>★</w:t>
            </w:r>
            <w:r>
              <w:rPr>
                <w:rFonts w:ascii="黑体" w:hAnsi="黑体" w:eastAsia="黑体"/>
                <w:color w:val="auto"/>
                <w:spacing w:val="-3"/>
                <w:sz w:val="18"/>
                <w:szCs w:val="18"/>
                <w:lang w:val="zh-CN"/>
              </w:rPr>
              <w:t>兼容适配软件下载服务要求</w:t>
            </w:r>
          </w:p>
        </w:tc>
        <w:tc>
          <w:tcPr>
            <w:tcW w:w="6237" w:type="dxa"/>
            <w:gridSpan w:val="8"/>
            <w:tcBorders>
              <w:tl2br w:val="nil"/>
              <w:tr2bl w:val="nil"/>
            </w:tcBorders>
            <w:noWrap w:val="0"/>
            <w:vAlign w:val="center"/>
          </w:tcPr>
          <w:p>
            <w:pPr>
              <w:spacing w:before="251" w:after="238" w:line="240" w:lineRule="exact"/>
              <w:ind w:left="216" w:right="396" w:hanging="72"/>
              <w:jc w:val="left"/>
              <w:textAlignment w:val="baseline"/>
              <w:rPr>
                <w:rFonts w:ascii="黑体" w:hAnsi="黑体" w:eastAsia="黑体"/>
                <w:color w:val="auto"/>
                <w:sz w:val="18"/>
                <w:szCs w:val="18"/>
                <w:lang w:val="zh-CN"/>
              </w:rPr>
            </w:pPr>
            <w:r>
              <w:rPr>
                <w:rFonts w:ascii="黑体" w:hAnsi="黑体" w:eastAsia="黑体"/>
                <w:color w:val="auto"/>
                <w:spacing w:val="-3"/>
                <w:sz w:val="18"/>
                <w:szCs w:val="18"/>
                <w:lang w:val="zh-CN"/>
              </w:rPr>
              <w:t>供应商提供兼容适配软件下载渠道 (光盘、网站)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940" w:hRule="exact"/>
        </w:trPr>
        <w:tc>
          <w:tcPr>
            <w:tcW w:w="461" w:type="dxa"/>
            <w:gridSpan w:val="3"/>
            <w:tcBorders>
              <w:tl2br w:val="nil"/>
              <w:tr2bl w:val="nil"/>
            </w:tcBorders>
            <w:noWrap w:val="0"/>
            <w:vAlign w:val="center"/>
          </w:tcPr>
          <w:p>
            <w:pPr>
              <w:widowControl/>
              <w:spacing w:line="240" w:lineRule="exact"/>
              <w:jc w:val="center"/>
              <w:textAlignment w:val="baseline"/>
              <w:rPr>
                <w:rFonts w:hint="eastAsia" w:ascii="黑体" w:hAnsi="黑体" w:eastAsia="黑体" w:cs="Times New Roman"/>
                <w:color w:val="auto"/>
                <w:kern w:val="2"/>
                <w:sz w:val="18"/>
                <w:szCs w:val="18"/>
                <w:lang w:val="en-US" w:eastAsia="zh-CN" w:bidi="ar-SA"/>
              </w:rPr>
            </w:pPr>
            <w:r>
              <w:rPr>
                <w:rFonts w:hint="eastAsia" w:ascii="黑体" w:hAnsi="黑体" w:eastAsia="黑体"/>
                <w:color w:val="auto"/>
                <w:sz w:val="18"/>
                <w:szCs w:val="18"/>
                <w:lang w:val="en-US" w:eastAsia="zh-CN"/>
              </w:rPr>
              <w:t>117</w:t>
            </w:r>
          </w:p>
        </w:tc>
        <w:tc>
          <w:tcPr>
            <w:tcW w:w="791" w:type="dxa"/>
            <w:gridSpan w:val="3"/>
            <w:tcBorders>
              <w:tl2br w:val="nil"/>
              <w:tr2bl w:val="nil"/>
            </w:tcBorders>
            <w:noWrap w:val="0"/>
            <w:vAlign w:val="top"/>
          </w:tcPr>
          <w:p>
            <w:pPr>
              <w:widowControl/>
              <w:spacing w:line="240" w:lineRule="exact"/>
              <w:jc w:val="center"/>
              <w:textAlignment w:val="baseline"/>
              <w:rPr>
                <w:rFonts w:ascii="黑体" w:hAnsi="黑体" w:eastAsia="黑体" w:cs="Times New Roman"/>
                <w:color w:val="auto"/>
                <w:spacing w:val="-3"/>
                <w:kern w:val="2"/>
                <w:sz w:val="18"/>
                <w:szCs w:val="18"/>
                <w:lang w:val="zh-CN" w:eastAsia="zh-CN" w:bidi="ar-SA"/>
              </w:rPr>
            </w:pPr>
            <w:r>
              <w:rPr>
                <w:rFonts w:ascii="黑体" w:hAnsi="黑体" w:eastAsia="黑体"/>
                <w:color w:val="auto"/>
                <w:spacing w:val="-3"/>
                <w:sz w:val="18"/>
                <w:szCs w:val="18"/>
                <w:lang w:val="zh-CN"/>
              </w:rPr>
              <w:t>供应</w:t>
            </w:r>
            <w:r>
              <w:rPr>
                <w:rFonts w:ascii="黑体" w:hAnsi="黑体" w:eastAsia="黑体"/>
                <w:color w:val="auto"/>
                <w:sz w:val="18"/>
                <w:szCs w:val="18"/>
              </w:rPr>
              <w:br w:type="textWrapping"/>
            </w:r>
            <w:r>
              <w:rPr>
                <w:rFonts w:ascii="黑体" w:hAnsi="黑体" w:eastAsia="黑体"/>
                <w:color w:val="auto"/>
                <w:spacing w:val="-3"/>
                <w:sz w:val="18"/>
                <w:szCs w:val="18"/>
                <w:lang w:val="zh-CN"/>
              </w:rPr>
              <w:t>保障</w:t>
            </w:r>
            <w:r>
              <w:rPr>
                <w:rFonts w:ascii="黑体" w:hAnsi="黑体" w:eastAsia="黑体"/>
                <w:color w:val="auto"/>
                <w:sz w:val="18"/>
                <w:szCs w:val="18"/>
              </w:rPr>
              <w:br w:type="textWrapping"/>
            </w:r>
            <w:r>
              <w:rPr>
                <w:rFonts w:ascii="黑体" w:hAnsi="黑体" w:eastAsia="黑体"/>
                <w:color w:val="auto"/>
                <w:spacing w:val="-3"/>
                <w:sz w:val="18"/>
                <w:szCs w:val="18"/>
                <w:lang w:val="zh-CN"/>
              </w:rPr>
              <w:t>要求</w:t>
            </w:r>
          </w:p>
        </w:tc>
        <w:tc>
          <w:tcPr>
            <w:tcW w:w="802" w:type="dxa"/>
            <w:gridSpan w:val="2"/>
            <w:tcBorders>
              <w:tl2br w:val="nil"/>
              <w:tr2bl w:val="nil"/>
            </w:tcBorders>
            <w:noWrap w:val="0"/>
            <w:vAlign w:val="top"/>
          </w:tcPr>
          <w:p>
            <w:pPr>
              <w:widowControl/>
              <w:spacing w:line="240" w:lineRule="exact"/>
              <w:jc w:val="center"/>
              <w:textAlignment w:val="baseline"/>
              <w:rPr>
                <w:rFonts w:ascii="黑体" w:hAnsi="黑体" w:eastAsia="黑体" w:cs="Times New Roman"/>
                <w:color w:val="auto"/>
                <w:spacing w:val="-3"/>
                <w:kern w:val="2"/>
                <w:sz w:val="18"/>
                <w:szCs w:val="18"/>
                <w:lang w:val="zh-CN" w:eastAsia="zh-CN" w:bidi="ar-SA"/>
              </w:rPr>
            </w:pPr>
            <w:r>
              <w:rPr>
                <w:rFonts w:hint="eastAsia"/>
                <w:color w:val="auto"/>
                <w:lang w:val="en-US" w:eastAsia="zh-CN"/>
              </w:rPr>
              <w:t>★</w:t>
            </w:r>
            <w:r>
              <w:rPr>
                <w:rFonts w:ascii="黑体" w:hAnsi="黑体" w:eastAsia="黑体"/>
                <w:color w:val="auto"/>
                <w:spacing w:val="-3"/>
                <w:sz w:val="18"/>
                <w:szCs w:val="18"/>
                <w:lang w:val="zh-CN"/>
              </w:rPr>
              <w:t>供应</w:t>
            </w:r>
            <w:r>
              <w:rPr>
                <w:rFonts w:ascii="黑体" w:hAnsi="黑体" w:eastAsia="黑体"/>
                <w:color w:val="auto"/>
                <w:sz w:val="18"/>
                <w:szCs w:val="18"/>
              </w:rPr>
              <w:br w:type="textWrapping"/>
            </w:r>
            <w:r>
              <w:rPr>
                <w:rFonts w:ascii="黑体" w:hAnsi="黑体" w:eastAsia="黑体"/>
                <w:color w:val="auto"/>
                <w:spacing w:val="-3"/>
                <w:sz w:val="18"/>
                <w:szCs w:val="18"/>
                <w:lang w:val="zh-CN"/>
              </w:rPr>
              <w:t>链合</w:t>
            </w:r>
            <w:r>
              <w:rPr>
                <w:rFonts w:ascii="黑体" w:hAnsi="黑体" w:eastAsia="黑体"/>
                <w:color w:val="auto"/>
                <w:sz w:val="18"/>
                <w:szCs w:val="18"/>
              </w:rPr>
              <w:br w:type="textWrapping"/>
            </w:r>
            <w:r>
              <w:rPr>
                <w:rFonts w:ascii="黑体" w:hAnsi="黑体" w:eastAsia="黑体"/>
                <w:color w:val="auto"/>
                <w:spacing w:val="-3"/>
                <w:sz w:val="18"/>
                <w:szCs w:val="18"/>
                <w:lang w:val="zh-CN"/>
              </w:rPr>
              <w:t>规性</w:t>
            </w:r>
          </w:p>
        </w:tc>
        <w:tc>
          <w:tcPr>
            <w:tcW w:w="1035" w:type="dxa"/>
            <w:gridSpan w:val="2"/>
            <w:tcBorders>
              <w:tl2br w:val="nil"/>
              <w:tr2bl w:val="nil"/>
            </w:tcBorders>
            <w:noWrap w:val="0"/>
            <w:vAlign w:val="center"/>
          </w:tcPr>
          <w:p>
            <w:pPr>
              <w:widowControl/>
              <w:spacing w:line="240" w:lineRule="exact"/>
              <w:ind w:left="108" w:leftChars="0" w:right="252" w:rightChars="0"/>
              <w:jc w:val="center"/>
              <w:textAlignment w:val="baseline"/>
              <w:rPr>
                <w:rFonts w:ascii="黑体" w:hAnsi="黑体" w:eastAsia="黑体" w:cs="Times New Roman"/>
                <w:color w:val="auto"/>
                <w:spacing w:val="-4"/>
                <w:kern w:val="2"/>
                <w:sz w:val="18"/>
                <w:szCs w:val="18"/>
                <w:lang w:val="zh-CN" w:eastAsia="zh-CN" w:bidi="ar-SA"/>
              </w:rPr>
            </w:pPr>
            <w:r>
              <w:rPr>
                <w:rFonts w:hint="eastAsia"/>
                <w:color w:val="auto"/>
                <w:lang w:val="en-US" w:eastAsia="zh-CN"/>
              </w:rPr>
              <w:t>★</w:t>
            </w:r>
            <w:r>
              <w:rPr>
                <w:rFonts w:ascii="黑体" w:hAnsi="黑体" w:eastAsia="黑体"/>
                <w:color w:val="auto"/>
                <w:spacing w:val="-4"/>
                <w:sz w:val="18"/>
                <w:szCs w:val="18"/>
                <w:lang w:val="zh-CN"/>
              </w:rPr>
              <w:t>产品部件保障</w:t>
            </w:r>
          </w:p>
        </w:tc>
        <w:tc>
          <w:tcPr>
            <w:tcW w:w="6237" w:type="dxa"/>
            <w:gridSpan w:val="8"/>
            <w:tcBorders>
              <w:tl2br w:val="nil"/>
              <w:tr2bl w:val="nil"/>
            </w:tcBorders>
            <w:noWrap w:val="0"/>
            <w:vAlign w:val="top"/>
          </w:tcPr>
          <w:p>
            <w:pPr>
              <w:widowControl/>
              <w:spacing w:line="240" w:lineRule="exact"/>
              <w:jc w:val="left"/>
              <w:textAlignment w:val="baseline"/>
              <w:rPr>
                <w:rFonts w:ascii="黑体" w:hAnsi="黑体" w:eastAsia="黑体" w:cs="Times New Roman"/>
                <w:color w:val="auto"/>
                <w:spacing w:val="-3"/>
                <w:kern w:val="2"/>
                <w:sz w:val="18"/>
                <w:szCs w:val="18"/>
                <w:lang w:val="zh-CN" w:eastAsia="zh-CN" w:bidi="ar-SA"/>
              </w:rPr>
            </w:pPr>
            <w:r>
              <w:rPr>
                <w:rFonts w:ascii="黑体" w:hAnsi="黑体" w:eastAsia="黑体"/>
                <w:color w:val="auto"/>
                <w:spacing w:val="-3"/>
                <w:sz w:val="18"/>
                <w:szCs w:val="18"/>
                <w:lang w:val="zh-CN"/>
              </w:rPr>
              <w:t>供应商保障产品主要部件,提供 6 年的备件服务能力(自购买之日起),或提供可兼容原设备的升级换代产品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940" w:hRule="exact"/>
        </w:trPr>
        <w:tc>
          <w:tcPr>
            <w:tcW w:w="461" w:type="dxa"/>
            <w:gridSpan w:val="3"/>
            <w:tcBorders>
              <w:tl2br w:val="nil"/>
              <w:tr2bl w:val="nil"/>
            </w:tcBorders>
            <w:noWrap w:val="0"/>
            <w:vAlign w:val="center"/>
          </w:tcPr>
          <w:p>
            <w:pPr>
              <w:widowControl/>
              <w:spacing w:line="240" w:lineRule="exact"/>
              <w:jc w:val="center"/>
              <w:textAlignment w:val="baseline"/>
              <w:rPr>
                <w:rFonts w:hint="eastAsia" w:ascii="黑体" w:hAnsi="黑体" w:eastAsia="黑体" w:cs="Times New Roman"/>
                <w:color w:val="auto"/>
                <w:kern w:val="2"/>
                <w:sz w:val="18"/>
                <w:szCs w:val="18"/>
                <w:lang w:val="en-US" w:eastAsia="zh-CN" w:bidi="ar-SA"/>
              </w:rPr>
            </w:pPr>
            <w:r>
              <w:rPr>
                <w:rFonts w:hint="eastAsia" w:ascii="黑体" w:hAnsi="黑体" w:eastAsia="黑体"/>
                <w:color w:val="auto"/>
                <w:sz w:val="18"/>
                <w:szCs w:val="18"/>
                <w:lang w:val="en-US" w:eastAsia="zh-CN"/>
              </w:rPr>
              <w:t>118</w:t>
            </w:r>
          </w:p>
        </w:tc>
        <w:tc>
          <w:tcPr>
            <w:tcW w:w="791" w:type="dxa"/>
            <w:gridSpan w:val="3"/>
            <w:tcBorders>
              <w:tl2br w:val="nil"/>
              <w:tr2bl w:val="nil"/>
            </w:tcBorders>
            <w:noWrap w:val="0"/>
            <w:vAlign w:val="top"/>
          </w:tcPr>
          <w:p>
            <w:pPr>
              <w:widowControl/>
              <w:spacing w:line="240" w:lineRule="exact"/>
              <w:jc w:val="center"/>
              <w:textAlignment w:val="baseline"/>
              <w:rPr>
                <w:rFonts w:ascii="黑体" w:hAnsi="黑体" w:eastAsia="黑体" w:cs="Times New Roman"/>
                <w:color w:val="auto"/>
                <w:spacing w:val="-3"/>
                <w:kern w:val="2"/>
                <w:sz w:val="18"/>
                <w:szCs w:val="18"/>
                <w:lang w:val="zh-CN" w:eastAsia="zh-CN" w:bidi="ar-SA"/>
              </w:rPr>
            </w:pPr>
            <w:r>
              <w:rPr>
                <w:rFonts w:ascii="黑体" w:hAnsi="黑体" w:eastAsia="黑体"/>
                <w:color w:val="auto"/>
                <w:spacing w:val="-3"/>
                <w:sz w:val="18"/>
                <w:szCs w:val="18"/>
                <w:lang w:val="zh-CN"/>
              </w:rPr>
              <w:t>供应</w:t>
            </w:r>
            <w:r>
              <w:rPr>
                <w:rFonts w:ascii="黑体" w:hAnsi="黑体" w:eastAsia="黑体"/>
                <w:color w:val="auto"/>
                <w:sz w:val="18"/>
                <w:szCs w:val="18"/>
              </w:rPr>
              <w:br w:type="textWrapping"/>
            </w:r>
            <w:r>
              <w:rPr>
                <w:rFonts w:ascii="黑体" w:hAnsi="黑体" w:eastAsia="黑体"/>
                <w:color w:val="auto"/>
                <w:spacing w:val="-3"/>
                <w:sz w:val="18"/>
                <w:szCs w:val="18"/>
                <w:lang w:val="zh-CN"/>
              </w:rPr>
              <w:t>保障</w:t>
            </w:r>
            <w:r>
              <w:rPr>
                <w:rFonts w:ascii="黑体" w:hAnsi="黑体" w:eastAsia="黑体"/>
                <w:color w:val="auto"/>
                <w:sz w:val="18"/>
                <w:szCs w:val="18"/>
              </w:rPr>
              <w:br w:type="textWrapping"/>
            </w:r>
            <w:r>
              <w:rPr>
                <w:rFonts w:ascii="黑体" w:hAnsi="黑体" w:eastAsia="黑体"/>
                <w:color w:val="auto"/>
                <w:spacing w:val="-3"/>
                <w:sz w:val="18"/>
                <w:szCs w:val="18"/>
                <w:lang w:val="zh-CN"/>
              </w:rPr>
              <w:t>要求</w:t>
            </w:r>
          </w:p>
        </w:tc>
        <w:tc>
          <w:tcPr>
            <w:tcW w:w="802" w:type="dxa"/>
            <w:gridSpan w:val="2"/>
            <w:tcBorders>
              <w:tl2br w:val="nil"/>
              <w:tr2bl w:val="nil"/>
            </w:tcBorders>
            <w:noWrap w:val="0"/>
            <w:vAlign w:val="center"/>
          </w:tcPr>
          <w:p>
            <w:pPr>
              <w:widowControl/>
              <w:spacing w:line="240" w:lineRule="exact"/>
              <w:ind w:left="144" w:leftChars="0"/>
              <w:jc w:val="center"/>
              <w:textAlignment w:val="baseline"/>
              <w:rPr>
                <w:rFonts w:ascii="黑体" w:hAnsi="黑体" w:eastAsia="黑体" w:cs="Times New Roman"/>
                <w:color w:val="auto"/>
                <w:kern w:val="2"/>
                <w:sz w:val="18"/>
                <w:szCs w:val="18"/>
                <w:lang w:val="zh-CN" w:eastAsia="zh-CN" w:bidi="ar-SA"/>
              </w:rPr>
            </w:pPr>
            <w:r>
              <w:rPr>
                <w:rFonts w:hint="eastAsia"/>
                <w:color w:val="auto"/>
                <w:lang w:val="en-US" w:eastAsia="zh-CN"/>
              </w:rPr>
              <w:t>★</w:t>
            </w:r>
            <w:r>
              <w:rPr>
                <w:rFonts w:ascii="黑体" w:hAnsi="黑体" w:eastAsia="黑体"/>
                <w:color w:val="auto"/>
                <w:spacing w:val="-3"/>
                <w:sz w:val="18"/>
                <w:szCs w:val="18"/>
                <w:lang w:val="zh-CN"/>
              </w:rPr>
              <w:t>供应链</w:t>
            </w:r>
            <w:r>
              <w:rPr>
                <w:rFonts w:hint="eastAsia" w:ascii="黑体" w:hAnsi="黑体" w:eastAsia="黑体"/>
                <w:color w:val="auto"/>
                <w:spacing w:val="-3"/>
                <w:sz w:val="18"/>
                <w:szCs w:val="18"/>
                <w:lang w:val="zh-CN"/>
              </w:rPr>
              <w:t>质量</w:t>
            </w:r>
          </w:p>
        </w:tc>
        <w:tc>
          <w:tcPr>
            <w:tcW w:w="1035" w:type="dxa"/>
            <w:gridSpan w:val="2"/>
            <w:tcBorders>
              <w:tl2br w:val="nil"/>
              <w:tr2bl w:val="nil"/>
            </w:tcBorders>
            <w:noWrap w:val="0"/>
            <w:vAlign w:val="center"/>
          </w:tcPr>
          <w:p>
            <w:pPr>
              <w:widowControl/>
              <w:spacing w:line="240" w:lineRule="exact"/>
              <w:ind w:left="108" w:leftChars="0" w:right="252" w:rightChars="0"/>
              <w:jc w:val="center"/>
              <w:textAlignment w:val="baseline"/>
              <w:rPr>
                <w:rFonts w:ascii="黑体" w:hAnsi="黑体" w:eastAsia="黑体" w:cs="Times New Roman"/>
                <w:color w:val="auto"/>
                <w:spacing w:val="-3"/>
                <w:kern w:val="2"/>
                <w:sz w:val="18"/>
                <w:szCs w:val="18"/>
                <w:lang w:val="zh-CN" w:eastAsia="zh-CN" w:bidi="ar-SA"/>
              </w:rPr>
            </w:pPr>
            <w:r>
              <w:rPr>
                <w:rFonts w:hint="eastAsia"/>
                <w:color w:val="auto"/>
                <w:lang w:val="en-US" w:eastAsia="zh-CN"/>
              </w:rPr>
              <w:t>★</w:t>
            </w:r>
            <w:r>
              <w:rPr>
                <w:rFonts w:ascii="黑体" w:hAnsi="黑体" w:eastAsia="黑体"/>
                <w:color w:val="auto"/>
                <w:spacing w:val="-3"/>
                <w:sz w:val="18"/>
                <w:szCs w:val="18"/>
                <w:lang w:val="zh-CN"/>
              </w:rPr>
              <w:t>抗干扰性</w:t>
            </w:r>
          </w:p>
        </w:tc>
        <w:tc>
          <w:tcPr>
            <w:tcW w:w="6237" w:type="dxa"/>
            <w:gridSpan w:val="8"/>
            <w:tcBorders>
              <w:tl2br w:val="nil"/>
              <w:tr2bl w:val="nil"/>
            </w:tcBorders>
            <w:noWrap w:val="0"/>
            <w:vAlign w:val="top"/>
          </w:tcPr>
          <w:p>
            <w:pPr>
              <w:widowControl/>
              <w:spacing w:line="240" w:lineRule="exact"/>
              <w:ind w:left="108" w:leftChars="0" w:right="180" w:rightChars="0"/>
              <w:jc w:val="left"/>
              <w:textAlignment w:val="baseline"/>
              <w:rPr>
                <w:rFonts w:ascii="黑体" w:hAnsi="黑体" w:eastAsia="黑体" w:cs="Times New Roman"/>
                <w:color w:val="auto"/>
                <w:spacing w:val="-3"/>
                <w:kern w:val="2"/>
                <w:sz w:val="18"/>
                <w:szCs w:val="18"/>
                <w:lang w:val="zh-CN" w:eastAsia="zh-CN" w:bidi="ar-SA"/>
              </w:rPr>
            </w:pPr>
            <w:r>
              <w:rPr>
                <w:rFonts w:ascii="黑体" w:hAnsi="黑体" w:eastAsia="黑体"/>
                <w:color w:val="auto"/>
                <w:spacing w:val="-3"/>
                <w:sz w:val="18"/>
                <w:szCs w:val="18"/>
                <w:lang w:val="zh-CN"/>
              </w:rPr>
              <w:t>当产品部件出现供应风险时,供应商应通知采购人并提供风险应对方案确保产品的服务保障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940" w:hRule="exact"/>
        </w:trPr>
        <w:tc>
          <w:tcPr>
            <w:tcW w:w="461" w:type="dxa"/>
            <w:gridSpan w:val="3"/>
            <w:tcBorders>
              <w:tl2br w:val="nil"/>
              <w:tr2bl w:val="nil"/>
            </w:tcBorders>
            <w:noWrap w:val="0"/>
            <w:vAlign w:val="center"/>
          </w:tcPr>
          <w:p>
            <w:pPr>
              <w:widowControl/>
              <w:spacing w:line="240" w:lineRule="exact"/>
              <w:jc w:val="center"/>
              <w:textAlignment w:val="baseline"/>
              <w:rPr>
                <w:rFonts w:hint="eastAsia" w:ascii="黑体" w:hAnsi="黑体" w:eastAsia="黑体" w:cs="Times New Roman"/>
                <w:color w:val="auto"/>
                <w:kern w:val="2"/>
                <w:sz w:val="18"/>
                <w:szCs w:val="18"/>
                <w:lang w:val="en-US" w:eastAsia="zh-CN" w:bidi="ar-SA"/>
              </w:rPr>
            </w:pPr>
            <w:r>
              <w:rPr>
                <w:rFonts w:hint="eastAsia" w:ascii="黑体" w:hAnsi="黑体" w:eastAsia="黑体"/>
                <w:color w:val="auto"/>
                <w:sz w:val="18"/>
                <w:szCs w:val="18"/>
                <w:lang w:val="en-US" w:eastAsia="zh-CN"/>
              </w:rPr>
              <w:t>119</w:t>
            </w:r>
          </w:p>
        </w:tc>
        <w:tc>
          <w:tcPr>
            <w:tcW w:w="791" w:type="dxa"/>
            <w:gridSpan w:val="3"/>
            <w:tcBorders>
              <w:tl2br w:val="nil"/>
              <w:tr2bl w:val="nil"/>
            </w:tcBorders>
            <w:noWrap w:val="0"/>
            <w:vAlign w:val="top"/>
          </w:tcPr>
          <w:p>
            <w:pPr>
              <w:widowControl/>
              <w:spacing w:line="240" w:lineRule="exact"/>
              <w:jc w:val="center"/>
              <w:textAlignment w:val="baseline"/>
              <w:rPr>
                <w:rFonts w:ascii="黑体" w:hAnsi="黑体" w:eastAsia="黑体" w:cs="Times New Roman"/>
                <w:color w:val="auto"/>
                <w:spacing w:val="-3"/>
                <w:kern w:val="2"/>
                <w:sz w:val="18"/>
                <w:szCs w:val="18"/>
                <w:lang w:val="zh-CN" w:eastAsia="zh-CN" w:bidi="ar-SA"/>
              </w:rPr>
            </w:pPr>
            <w:r>
              <w:rPr>
                <w:rFonts w:ascii="黑体" w:hAnsi="黑体" w:eastAsia="黑体"/>
                <w:color w:val="auto"/>
                <w:spacing w:val="-3"/>
                <w:sz w:val="18"/>
                <w:szCs w:val="18"/>
                <w:lang w:val="zh-CN"/>
              </w:rPr>
              <w:t>供应</w:t>
            </w:r>
            <w:r>
              <w:rPr>
                <w:rFonts w:ascii="黑体" w:hAnsi="黑体" w:eastAsia="黑体"/>
                <w:color w:val="auto"/>
                <w:sz w:val="18"/>
                <w:szCs w:val="18"/>
              </w:rPr>
              <w:br w:type="textWrapping"/>
            </w:r>
            <w:r>
              <w:rPr>
                <w:rFonts w:ascii="黑体" w:hAnsi="黑体" w:eastAsia="黑体"/>
                <w:color w:val="auto"/>
                <w:spacing w:val="-3"/>
                <w:sz w:val="18"/>
                <w:szCs w:val="18"/>
                <w:lang w:val="zh-CN"/>
              </w:rPr>
              <w:t>保障</w:t>
            </w:r>
            <w:r>
              <w:rPr>
                <w:rFonts w:ascii="黑体" w:hAnsi="黑体" w:eastAsia="黑体"/>
                <w:color w:val="auto"/>
                <w:sz w:val="18"/>
                <w:szCs w:val="18"/>
              </w:rPr>
              <w:br w:type="textWrapping"/>
            </w:r>
            <w:r>
              <w:rPr>
                <w:rFonts w:ascii="黑体" w:hAnsi="黑体" w:eastAsia="黑体"/>
                <w:color w:val="auto"/>
                <w:spacing w:val="-3"/>
                <w:sz w:val="18"/>
                <w:szCs w:val="18"/>
                <w:lang w:val="zh-CN"/>
              </w:rPr>
              <w:t>要求</w:t>
            </w:r>
          </w:p>
        </w:tc>
        <w:tc>
          <w:tcPr>
            <w:tcW w:w="802" w:type="dxa"/>
            <w:gridSpan w:val="2"/>
            <w:tcBorders>
              <w:tl2br w:val="nil"/>
              <w:tr2bl w:val="nil"/>
            </w:tcBorders>
            <w:noWrap w:val="0"/>
            <w:vAlign w:val="top"/>
          </w:tcPr>
          <w:p>
            <w:pPr>
              <w:rPr>
                <w:color w:val="auto"/>
                <w:sz w:val="18"/>
                <w:szCs w:val="18"/>
              </w:rPr>
            </w:pPr>
          </w:p>
        </w:tc>
        <w:tc>
          <w:tcPr>
            <w:tcW w:w="1035" w:type="dxa"/>
            <w:gridSpan w:val="2"/>
            <w:tcBorders>
              <w:tl2br w:val="nil"/>
              <w:tr2bl w:val="nil"/>
            </w:tcBorders>
            <w:noWrap w:val="0"/>
            <w:vAlign w:val="top"/>
          </w:tcPr>
          <w:p>
            <w:pPr>
              <w:widowControl/>
              <w:spacing w:line="240" w:lineRule="exact"/>
              <w:ind w:left="108" w:leftChars="0" w:right="252" w:rightChars="0"/>
              <w:jc w:val="left"/>
              <w:textAlignment w:val="baseline"/>
              <w:rPr>
                <w:rFonts w:ascii="黑体" w:hAnsi="黑体" w:eastAsia="黑体" w:cs="Times New Roman"/>
                <w:color w:val="auto"/>
                <w:spacing w:val="-9"/>
                <w:kern w:val="2"/>
                <w:sz w:val="18"/>
                <w:szCs w:val="18"/>
                <w:lang w:val="zh-CN" w:eastAsia="zh-CN" w:bidi="ar-SA"/>
              </w:rPr>
            </w:pPr>
            <w:r>
              <w:rPr>
                <w:rFonts w:hint="eastAsia"/>
                <w:color w:val="auto"/>
                <w:lang w:val="en-US" w:eastAsia="zh-CN"/>
              </w:rPr>
              <w:t>★</w:t>
            </w:r>
            <w:r>
              <w:rPr>
                <w:rFonts w:ascii="黑体" w:hAnsi="黑体" w:eastAsia="黑体"/>
                <w:color w:val="auto"/>
                <w:spacing w:val="-9"/>
                <w:sz w:val="18"/>
                <w:szCs w:val="18"/>
                <w:lang w:val="zh-CN"/>
              </w:rPr>
              <w:t>供应能力证明</w:t>
            </w:r>
          </w:p>
        </w:tc>
        <w:tc>
          <w:tcPr>
            <w:tcW w:w="6237" w:type="dxa"/>
            <w:gridSpan w:val="8"/>
            <w:tcBorders>
              <w:tl2br w:val="nil"/>
              <w:tr2bl w:val="nil"/>
            </w:tcBorders>
            <w:noWrap w:val="0"/>
            <w:vAlign w:val="top"/>
          </w:tcPr>
          <w:p>
            <w:pPr>
              <w:widowControl/>
              <w:spacing w:line="240" w:lineRule="exact"/>
              <w:ind w:left="108" w:leftChars="0" w:right="180" w:rightChars="0"/>
              <w:jc w:val="left"/>
              <w:textAlignment w:val="baseline"/>
              <w:rPr>
                <w:rFonts w:ascii="黑体" w:hAnsi="黑体" w:eastAsia="黑体" w:cs="Times New Roman"/>
                <w:color w:val="auto"/>
                <w:kern w:val="2"/>
                <w:sz w:val="18"/>
                <w:szCs w:val="18"/>
                <w:lang w:val="zh-CN" w:eastAsia="zh-CN" w:bidi="ar-SA"/>
              </w:rPr>
            </w:pPr>
            <w:r>
              <w:rPr>
                <w:rFonts w:ascii="黑体" w:hAnsi="黑体" w:eastAsia="黑体"/>
                <w:color w:val="auto"/>
                <w:sz w:val="18"/>
                <w:szCs w:val="18"/>
                <w:lang w:val="zh-CN"/>
              </w:rPr>
              <w:t>供应商提供</w:t>
            </w:r>
            <w:r>
              <w:rPr>
                <w:rFonts w:ascii="黑体" w:hAnsi="黑体" w:eastAsia="黑体"/>
                <w:b/>
                <w:bCs/>
                <w:color w:val="auto"/>
                <w:sz w:val="18"/>
                <w:szCs w:val="18"/>
                <w:lang w:val="zh-CN"/>
              </w:rPr>
              <w:t>供应链稳定承诺书</w:t>
            </w:r>
            <w:r>
              <w:rPr>
                <w:rFonts w:hint="eastAsia" w:ascii="黑体" w:hAnsi="黑体" w:eastAsia="黑体"/>
                <w:b/>
                <w:bCs/>
                <w:color w:val="auto"/>
                <w:sz w:val="18"/>
                <w:szCs w:val="18"/>
                <w:lang w:val="zh-CN"/>
              </w:rPr>
              <w:t>（</w:t>
            </w:r>
            <w:r>
              <w:rPr>
                <w:rFonts w:hint="eastAsia" w:ascii="黑体" w:hAnsi="黑体" w:eastAsia="黑体"/>
                <w:b/>
                <w:bCs/>
                <w:color w:val="auto"/>
                <w:sz w:val="18"/>
                <w:szCs w:val="18"/>
                <w:lang w:val="en-US" w:eastAsia="zh-CN"/>
              </w:rPr>
              <w:t>格式自拟</w:t>
            </w:r>
            <w:r>
              <w:rPr>
                <w:rFonts w:hint="eastAsia" w:ascii="黑体" w:hAnsi="黑体" w:eastAsia="黑体"/>
                <w:b/>
                <w:bCs/>
                <w:color w:val="auto"/>
                <w:sz w:val="18"/>
                <w:szCs w:val="18"/>
                <w:lang w:val="zh-CN"/>
              </w:rPr>
              <w:t>）</w:t>
            </w:r>
            <w:r>
              <w:rPr>
                <w:rFonts w:ascii="黑体" w:hAnsi="黑体" w:eastAsia="黑体"/>
                <w:color w:val="auto"/>
                <w:sz w:val="18"/>
                <w:szCs w:val="18"/>
                <w:lang w:val="zh-CN"/>
              </w:rPr>
              <w:t>,确保产品的部件在产品服务周期内稳定供货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1315" w:hRule="exact"/>
        </w:trPr>
        <w:tc>
          <w:tcPr>
            <w:tcW w:w="461" w:type="dxa"/>
            <w:gridSpan w:val="3"/>
            <w:tcBorders>
              <w:tl2br w:val="nil"/>
              <w:tr2bl w:val="nil"/>
            </w:tcBorders>
            <w:noWrap w:val="0"/>
            <w:vAlign w:val="center"/>
          </w:tcPr>
          <w:p>
            <w:pPr>
              <w:widowControl/>
              <w:spacing w:line="240" w:lineRule="exact"/>
              <w:jc w:val="center"/>
              <w:textAlignment w:val="baseline"/>
              <w:rPr>
                <w:rFonts w:hint="eastAsia" w:ascii="黑体" w:hAnsi="黑体" w:eastAsia="黑体" w:cs="Times New Roman"/>
                <w:color w:val="auto"/>
                <w:kern w:val="2"/>
                <w:sz w:val="18"/>
                <w:szCs w:val="18"/>
                <w:lang w:val="en-US" w:eastAsia="zh-CN" w:bidi="ar-SA"/>
              </w:rPr>
            </w:pPr>
            <w:r>
              <w:rPr>
                <w:rFonts w:hint="eastAsia" w:ascii="黑体" w:hAnsi="黑体" w:eastAsia="黑体"/>
                <w:color w:val="auto"/>
                <w:sz w:val="18"/>
                <w:szCs w:val="18"/>
                <w:lang w:val="en-US" w:eastAsia="zh-CN"/>
              </w:rPr>
              <w:t>120</w:t>
            </w:r>
          </w:p>
        </w:tc>
        <w:tc>
          <w:tcPr>
            <w:tcW w:w="791" w:type="dxa"/>
            <w:gridSpan w:val="3"/>
            <w:tcBorders>
              <w:tl2br w:val="nil"/>
              <w:tr2bl w:val="nil"/>
            </w:tcBorders>
            <w:noWrap w:val="0"/>
            <w:vAlign w:val="center"/>
          </w:tcPr>
          <w:p>
            <w:pPr>
              <w:widowControl/>
              <w:spacing w:line="240" w:lineRule="exact"/>
              <w:ind w:left="108" w:leftChars="0" w:right="180" w:rightChars="0"/>
              <w:jc w:val="left"/>
              <w:textAlignment w:val="baseline"/>
              <w:rPr>
                <w:rFonts w:ascii="黑体" w:hAnsi="黑体" w:eastAsia="黑体" w:cs="Times New Roman"/>
                <w:color w:val="auto"/>
                <w:spacing w:val="-3"/>
                <w:kern w:val="2"/>
                <w:sz w:val="18"/>
                <w:szCs w:val="18"/>
                <w:lang w:val="zh-CN" w:eastAsia="zh-CN" w:bidi="ar-SA"/>
              </w:rPr>
            </w:pPr>
            <w:r>
              <w:rPr>
                <w:rFonts w:ascii="黑体" w:hAnsi="黑体" w:eastAsia="黑体"/>
                <w:color w:val="auto"/>
                <w:spacing w:val="-3"/>
                <w:sz w:val="18"/>
                <w:szCs w:val="18"/>
                <w:lang w:val="zh-CN"/>
              </w:rPr>
              <w:t>安全要求</w:t>
            </w:r>
          </w:p>
        </w:tc>
        <w:tc>
          <w:tcPr>
            <w:tcW w:w="802" w:type="dxa"/>
            <w:gridSpan w:val="2"/>
            <w:tcBorders>
              <w:tl2br w:val="nil"/>
              <w:tr2bl w:val="nil"/>
            </w:tcBorders>
            <w:noWrap w:val="0"/>
            <w:vAlign w:val="top"/>
          </w:tcPr>
          <w:p>
            <w:pPr>
              <w:widowControl/>
              <w:spacing w:line="240" w:lineRule="exact"/>
              <w:ind w:left="144" w:leftChars="0"/>
              <w:jc w:val="left"/>
              <w:textAlignment w:val="baseline"/>
              <w:rPr>
                <w:rFonts w:ascii="黑体" w:hAnsi="黑体" w:eastAsia="黑体" w:cs="Times New Roman"/>
                <w:color w:val="auto"/>
                <w:spacing w:val="2"/>
                <w:kern w:val="2"/>
                <w:sz w:val="18"/>
                <w:szCs w:val="18"/>
                <w:lang w:val="zh-CN" w:eastAsia="zh-CN" w:bidi="ar-SA"/>
              </w:rPr>
            </w:pPr>
            <w:r>
              <w:rPr>
                <w:rFonts w:hint="eastAsia"/>
                <w:color w:val="auto"/>
                <w:lang w:val="en-US" w:eastAsia="zh-CN"/>
              </w:rPr>
              <w:t>★</w:t>
            </w:r>
            <w:r>
              <w:rPr>
                <w:rFonts w:ascii="黑体" w:hAnsi="黑体" w:eastAsia="黑体"/>
                <w:color w:val="auto"/>
                <w:spacing w:val="2"/>
                <w:sz w:val="18"/>
                <w:szCs w:val="18"/>
                <w:lang w:val="zh-CN"/>
              </w:rPr>
              <w:t>关键部件安全要求</w:t>
            </w:r>
          </w:p>
        </w:tc>
        <w:tc>
          <w:tcPr>
            <w:tcW w:w="1035" w:type="dxa"/>
            <w:gridSpan w:val="2"/>
            <w:tcBorders>
              <w:tl2br w:val="nil"/>
              <w:tr2bl w:val="nil"/>
            </w:tcBorders>
            <w:noWrap w:val="0"/>
            <w:vAlign w:val="center"/>
          </w:tcPr>
          <w:p>
            <w:pPr>
              <w:widowControl/>
              <w:spacing w:line="240" w:lineRule="exact"/>
              <w:ind w:left="72"/>
              <w:jc w:val="center"/>
              <w:textAlignment w:val="baseline"/>
              <w:rPr>
                <w:rFonts w:ascii="黑体" w:hAnsi="黑体" w:eastAsia="黑体"/>
                <w:color w:val="auto"/>
                <w:sz w:val="18"/>
                <w:szCs w:val="18"/>
                <w:lang w:val="zh-CN"/>
              </w:rPr>
            </w:pPr>
            <w:r>
              <w:rPr>
                <w:rFonts w:hint="eastAsia"/>
                <w:color w:val="auto"/>
                <w:lang w:val="en-US" w:eastAsia="zh-CN"/>
              </w:rPr>
              <w:t>★</w:t>
            </w:r>
            <w:r>
              <w:rPr>
                <w:rFonts w:ascii="黑体" w:hAnsi="黑体" w:eastAsia="黑体"/>
                <w:color w:val="auto"/>
                <w:sz w:val="18"/>
                <w:szCs w:val="18"/>
                <w:lang w:val="zh-CN"/>
              </w:rPr>
              <w:t>关键部</w:t>
            </w:r>
          </w:p>
          <w:p>
            <w:pPr>
              <w:widowControl/>
              <w:spacing w:line="240" w:lineRule="exact"/>
              <w:ind w:left="144" w:leftChars="0" w:right="180" w:rightChars="0"/>
              <w:jc w:val="center"/>
              <w:textAlignment w:val="baseline"/>
              <w:rPr>
                <w:rFonts w:ascii="黑体" w:hAnsi="黑体" w:eastAsia="黑体" w:cs="Times New Roman"/>
                <w:color w:val="auto"/>
                <w:spacing w:val="-18"/>
                <w:kern w:val="2"/>
                <w:sz w:val="18"/>
                <w:szCs w:val="18"/>
                <w:lang w:val="zh-CN" w:eastAsia="zh-CN" w:bidi="ar-SA"/>
              </w:rPr>
            </w:pPr>
            <w:r>
              <w:rPr>
                <w:rFonts w:ascii="黑体" w:hAnsi="黑体" w:eastAsia="黑体"/>
                <w:color w:val="auto"/>
                <w:spacing w:val="-18"/>
                <w:sz w:val="18"/>
                <w:szCs w:val="18"/>
                <w:lang w:val="zh-CN"/>
              </w:rPr>
              <w:t>件安全要求</w:t>
            </w:r>
          </w:p>
        </w:tc>
        <w:tc>
          <w:tcPr>
            <w:tcW w:w="6237" w:type="dxa"/>
            <w:gridSpan w:val="8"/>
            <w:tcBorders>
              <w:tl2br w:val="nil"/>
              <w:tr2bl w:val="nil"/>
            </w:tcBorders>
            <w:noWrap w:val="0"/>
            <w:vAlign w:val="center"/>
          </w:tcPr>
          <w:p>
            <w:pPr>
              <w:widowControl/>
              <w:spacing w:line="240" w:lineRule="exact"/>
              <w:ind w:left="108" w:leftChars="0" w:right="252" w:rightChars="0"/>
              <w:jc w:val="left"/>
              <w:textAlignment w:val="baseline"/>
              <w:rPr>
                <w:rFonts w:ascii="黑体" w:hAnsi="黑体" w:eastAsia="黑体" w:cs="Times New Roman"/>
                <w:color w:val="auto"/>
                <w:spacing w:val="-3"/>
                <w:kern w:val="2"/>
                <w:sz w:val="18"/>
                <w:szCs w:val="18"/>
                <w:lang w:val="zh-CN" w:eastAsia="zh-CN" w:bidi="ar-SA"/>
              </w:rPr>
            </w:pPr>
            <w:r>
              <w:rPr>
                <w:rFonts w:ascii="黑体" w:hAnsi="黑体" w:eastAsia="黑体"/>
                <w:color w:val="auto"/>
                <w:spacing w:val="-3"/>
                <w:sz w:val="18"/>
                <w:szCs w:val="18"/>
              </w:rPr>
              <w:t xml:space="preserve">CPU </w:t>
            </w:r>
            <w:r>
              <w:rPr>
                <w:rFonts w:ascii="黑体" w:hAnsi="黑体" w:eastAsia="黑体"/>
                <w:color w:val="auto"/>
                <w:spacing w:val="-3"/>
                <w:sz w:val="18"/>
                <w:szCs w:val="18"/>
                <w:lang w:val="zh-CN"/>
              </w:rPr>
              <w:t>和操作系统等关键部件应当符合安全可靠测评要求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940" w:hRule="exact"/>
        </w:trPr>
        <w:tc>
          <w:tcPr>
            <w:tcW w:w="461" w:type="dxa"/>
            <w:gridSpan w:val="3"/>
            <w:tcBorders>
              <w:tl2br w:val="nil"/>
              <w:tr2bl w:val="nil"/>
            </w:tcBorders>
            <w:noWrap w:val="0"/>
            <w:vAlign w:val="center"/>
          </w:tcPr>
          <w:p>
            <w:pPr>
              <w:widowControl/>
              <w:spacing w:line="240" w:lineRule="exact"/>
              <w:jc w:val="center"/>
              <w:textAlignment w:val="baseline"/>
              <w:rPr>
                <w:rFonts w:hint="eastAsia" w:ascii="黑体" w:hAnsi="黑体" w:eastAsia="黑体" w:cs="Times New Roman"/>
                <w:color w:val="auto"/>
                <w:kern w:val="2"/>
                <w:sz w:val="18"/>
                <w:szCs w:val="18"/>
                <w:lang w:val="en-US" w:eastAsia="zh-CN" w:bidi="ar-SA"/>
              </w:rPr>
            </w:pPr>
            <w:r>
              <w:rPr>
                <w:rFonts w:hint="eastAsia" w:ascii="黑体" w:hAnsi="黑体" w:eastAsia="黑体"/>
                <w:color w:val="auto"/>
                <w:sz w:val="18"/>
                <w:szCs w:val="18"/>
                <w:lang w:val="en-US" w:eastAsia="zh-CN"/>
              </w:rPr>
              <w:t>121</w:t>
            </w:r>
          </w:p>
        </w:tc>
        <w:tc>
          <w:tcPr>
            <w:tcW w:w="791" w:type="dxa"/>
            <w:gridSpan w:val="3"/>
            <w:tcBorders>
              <w:tl2br w:val="nil"/>
              <w:tr2bl w:val="nil"/>
            </w:tcBorders>
            <w:noWrap w:val="0"/>
            <w:vAlign w:val="top"/>
          </w:tcPr>
          <w:p>
            <w:pPr>
              <w:widowControl/>
              <w:spacing w:line="240" w:lineRule="exact"/>
              <w:ind w:left="108" w:leftChars="0" w:right="180" w:rightChars="0"/>
              <w:jc w:val="left"/>
              <w:textAlignment w:val="baseline"/>
              <w:rPr>
                <w:rFonts w:ascii="黑体" w:hAnsi="黑体" w:eastAsia="黑体" w:cs="Times New Roman"/>
                <w:color w:val="auto"/>
                <w:spacing w:val="-3"/>
                <w:kern w:val="2"/>
                <w:sz w:val="18"/>
                <w:szCs w:val="18"/>
                <w:lang w:val="zh-CN" w:eastAsia="zh-CN" w:bidi="ar-SA"/>
              </w:rPr>
            </w:pPr>
            <w:r>
              <w:rPr>
                <w:rFonts w:ascii="黑体" w:hAnsi="黑体" w:eastAsia="黑体"/>
                <w:color w:val="auto"/>
                <w:spacing w:val="-3"/>
                <w:sz w:val="18"/>
                <w:szCs w:val="18"/>
                <w:lang w:val="zh-CN"/>
              </w:rPr>
              <w:t>安全要求</w:t>
            </w:r>
          </w:p>
        </w:tc>
        <w:tc>
          <w:tcPr>
            <w:tcW w:w="802" w:type="dxa"/>
            <w:gridSpan w:val="2"/>
            <w:tcBorders>
              <w:tl2br w:val="nil"/>
              <w:tr2bl w:val="nil"/>
            </w:tcBorders>
            <w:noWrap w:val="0"/>
            <w:vAlign w:val="center"/>
          </w:tcPr>
          <w:p>
            <w:pPr>
              <w:widowControl/>
              <w:spacing w:line="240" w:lineRule="exact"/>
              <w:ind w:left="108" w:leftChars="0"/>
              <w:jc w:val="center"/>
              <w:textAlignment w:val="baseline"/>
              <w:rPr>
                <w:rFonts w:ascii="黑体" w:hAnsi="黑体" w:eastAsia="黑体" w:cs="Times New Roman"/>
                <w:color w:val="auto"/>
                <w:spacing w:val="14"/>
                <w:kern w:val="2"/>
                <w:sz w:val="18"/>
                <w:szCs w:val="18"/>
                <w:lang w:val="zh-CN" w:eastAsia="zh-CN" w:bidi="ar-SA"/>
              </w:rPr>
            </w:pPr>
            <w:r>
              <w:rPr>
                <w:rFonts w:hint="eastAsia"/>
                <w:color w:val="auto"/>
                <w:lang w:val="en-US" w:eastAsia="zh-CN"/>
              </w:rPr>
              <w:t>★</w:t>
            </w:r>
            <w:r>
              <w:rPr>
                <w:rFonts w:ascii="黑体" w:hAnsi="黑体" w:eastAsia="黑体"/>
                <w:color w:val="auto"/>
                <w:spacing w:val="14"/>
                <w:sz w:val="18"/>
                <w:szCs w:val="18"/>
                <w:lang w:val="zh-CN"/>
              </w:rPr>
              <w:t>整机安全性要求</w:t>
            </w:r>
          </w:p>
        </w:tc>
        <w:tc>
          <w:tcPr>
            <w:tcW w:w="1035" w:type="dxa"/>
            <w:gridSpan w:val="2"/>
            <w:tcBorders>
              <w:tl2br w:val="nil"/>
              <w:tr2bl w:val="nil"/>
            </w:tcBorders>
            <w:noWrap w:val="0"/>
            <w:vAlign w:val="center"/>
          </w:tcPr>
          <w:p>
            <w:pPr>
              <w:widowControl/>
              <w:spacing w:line="240" w:lineRule="exact"/>
              <w:ind w:left="108" w:leftChars="0" w:right="252" w:rightChars="0"/>
              <w:jc w:val="center"/>
              <w:textAlignment w:val="baseline"/>
              <w:rPr>
                <w:rFonts w:ascii="黑体" w:hAnsi="黑体" w:eastAsia="黑体" w:cs="Times New Roman"/>
                <w:color w:val="auto"/>
                <w:spacing w:val="-3"/>
                <w:kern w:val="2"/>
                <w:sz w:val="18"/>
                <w:szCs w:val="18"/>
                <w:lang w:val="zh-CN" w:eastAsia="zh-CN" w:bidi="ar-SA"/>
              </w:rPr>
            </w:pPr>
            <w:r>
              <w:rPr>
                <w:rFonts w:ascii="黑体" w:hAnsi="黑体" w:eastAsia="黑体"/>
                <w:color w:val="auto"/>
                <w:spacing w:val="-3"/>
                <w:sz w:val="18"/>
                <w:szCs w:val="18"/>
                <w:lang w:val="zh-CN"/>
              </w:rPr>
              <w:t>*密码算法实现</w:t>
            </w:r>
          </w:p>
        </w:tc>
        <w:tc>
          <w:tcPr>
            <w:tcW w:w="6237" w:type="dxa"/>
            <w:gridSpan w:val="8"/>
            <w:tcBorders>
              <w:tl2br w:val="nil"/>
              <w:tr2bl w:val="nil"/>
            </w:tcBorders>
            <w:noWrap w:val="0"/>
            <w:vAlign w:val="top"/>
          </w:tcPr>
          <w:p>
            <w:pPr>
              <w:widowControl/>
              <w:spacing w:line="240" w:lineRule="exact"/>
              <w:ind w:left="108" w:leftChars="0" w:right="108" w:rightChars="0"/>
              <w:jc w:val="left"/>
              <w:textAlignment w:val="baseline"/>
              <w:rPr>
                <w:rFonts w:ascii="黑体" w:hAnsi="黑体" w:eastAsia="黑体" w:cs="Times New Roman"/>
                <w:color w:val="auto"/>
                <w:spacing w:val="-7"/>
                <w:kern w:val="2"/>
                <w:sz w:val="18"/>
                <w:szCs w:val="18"/>
                <w:lang w:val="zh-CN" w:eastAsia="zh-CN" w:bidi="ar-SA"/>
              </w:rPr>
            </w:pPr>
            <w:r>
              <w:rPr>
                <w:rFonts w:ascii="黑体" w:hAnsi="黑体" w:eastAsia="黑体"/>
                <w:color w:val="auto"/>
                <w:spacing w:val="-7"/>
                <w:sz w:val="18"/>
                <w:szCs w:val="18"/>
              </w:rPr>
              <w:t xml:space="preserve">CPU </w:t>
            </w:r>
            <w:r>
              <w:rPr>
                <w:rFonts w:ascii="黑体" w:hAnsi="黑体" w:eastAsia="黑体"/>
                <w:color w:val="auto"/>
                <w:spacing w:val="-7"/>
                <w:sz w:val="18"/>
                <w:szCs w:val="18"/>
                <w:lang w:val="zh-CN"/>
              </w:rPr>
              <w:t xml:space="preserve">芯片应符合 </w:t>
            </w:r>
            <w:r>
              <w:rPr>
                <w:rFonts w:ascii="黑体" w:hAnsi="黑体" w:eastAsia="黑体"/>
                <w:color w:val="auto"/>
                <w:spacing w:val="-7"/>
                <w:sz w:val="18"/>
                <w:szCs w:val="18"/>
              </w:rPr>
              <w:t xml:space="preserve">GM/T 0008 </w:t>
            </w:r>
            <w:r>
              <w:rPr>
                <w:rFonts w:ascii="黑体" w:hAnsi="黑体" w:eastAsia="黑体"/>
                <w:color w:val="auto"/>
                <w:spacing w:val="-7"/>
                <w:sz w:val="18"/>
                <w:szCs w:val="18"/>
                <w:lang w:val="zh-CN"/>
              </w:rPr>
              <w:t xml:space="preserve">的相关规定,或芯片密码模块应符合 </w:t>
            </w:r>
            <w:r>
              <w:rPr>
                <w:rFonts w:ascii="黑体" w:hAnsi="黑体" w:eastAsia="黑体"/>
                <w:color w:val="auto"/>
                <w:spacing w:val="-7"/>
                <w:sz w:val="18"/>
                <w:szCs w:val="18"/>
              </w:rPr>
              <w:t xml:space="preserve">GB/T 37092 </w:t>
            </w:r>
            <w:r>
              <w:rPr>
                <w:rFonts w:ascii="黑体" w:hAnsi="黑体" w:eastAsia="黑体"/>
                <w:color w:val="auto"/>
                <w:spacing w:val="-7"/>
                <w:sz w:val="18"/>
                <w:szCs w:val="18"/>
                <w:lang w:val="zh-CN"/>
              </w:rPr>
              <w:t xml:space="preserve">或 </w:t>
            </w:r>
            <w:r>
              <w:rPr>
                <w:rFonts w:ascii="黑体" w:hAnsi="黑体" w:eastAsia="黑体"/>
                <w:color w:val="auto"/>
                <w:spacing w:val="-7"/>
                <w:sz w:val="18"/>
                <w:szCs w:val="18"/>
              </w:rPr>
              <w:t xml:space="preserve">GM/T 0028 </w:t>
            </w:r>
            <w:r>
              <w:rPr>
                <w:rFonts w:ascii="黑体" w:hAnsi="黑体" w:eastAsia="黑体"/>
                <w:color w:val="auto"/>
                <w:spacing w:val="-7"/>
                <w:sz w:val="18"/>
                <w:szCs w:val="18"/>
                <w:lang w:val="zh-CN"/>
              </w:rPr>
              <w:t>的相关规定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940" w:hRule="exact"/>
        </w:trPr>
        <w:tc>
          <w:tcPr>
            <w:tcW w:w="461" w:type="dxa"/>
            <w:gridSpan w:val="3"/>
            <w:tcBorders>
              <w:tl2br w:val="nil"/>
              <w:tr2bl w:val="nil"/>
            </w:tcBorders>
            <w:noWrap w:val="0"/>
            <w:vAlign w:val="center"/>
          </w:tcPr>
          <w:p>
            <w:pPr>
              <w:widowControl/>
              <w:spacing w:line="240" w:lineRule="exact"/>
              <w:jc w:val="center"/>
              <w:textAlignment w:val="baseline"/>
              <w:rPr>
                <w:rFonts w:hint="eastAsia" w:ascii="黑体" w:hAnsi="黑体" w:eastAsia="黑体" w:cs="Times New Roman"/>
                <w:color w:val="auto"/>
                <w:kern w:val="2"/>
                <w:sz w:val="18"/>
                <w:szCs w:val="18"/>
                <w:lang w:val="en-US" w:eastAsia="zh-CN" w:bidi="ar-SA"/>
              </w:rPr>
            </w:pPr>
            <w:r>
              <w:rPr>
                <w:rFonts w:hint="eastAsia" w:ascii="黑体" w:hAnsi="黑体" w:eastAsia="黑体"/>
                <w:color w:val="auto"/>
                <w:sz w:val="18"/>
                <w:szCs w:val="18"/>
                <w:lang w:val="en-US" w:eastAsia="zh-CN"/>
              </w:rPr>
              <w:t>122</w:t>
            </w:r>
          </w:p>
        </w:tc>
        <w:tc>
          <w:tcPr>
            <w:tcW w:w="791" w:type="dxa"/>
            <w:gridSpan w:val="3"/>
            <w:tcBorders>
              <w:tl2br w:val="nil"/>
              <w:tr2bl w:val="nil"/>
            </w:tcBorders>
            <w:noWrap w:val="0"/>
            <w:vAlign w:val="top"/>
          </w:tcPr>
          <w:p>
            <w:pPr>
              <w:widowControl/>
              <w:spacing w:line="240" w:lineRule="exact"/>
              <w:ind w:left="108" w:leftChars="0" w:right="180" w:rightChars="0"/>
              <w:jc w:val="left"/>
              <w:textAlignment w:val="baseline"/>
              <w:rPr>
                <w:rFonts w:ascii="黑体" w:hAnsi="黑体" w:eastAsia="黑体" w:cs="Times New Roman"/>
                <w:color w:val="auto"/>
                <w:spacing w:val="-3"/>
                <w:kern w:val="2"/>
                <w:sz w:val="18"/>
                <w:szCs w:val="18"/>
                <w:lang w:val="zh-CN" w:eastAsia="zh-CN" w:bidi="ar-SA"/>
              </w:rPr>
            </w:pPr>
            <w:r>
              <w:rPr>
                <w:rFonts w:ascii="黑体" w:hAnsi="黑体" w:eastAsia="黑体"/>
                <w:color w:val="auto"/>
                <w:spacing w:val="-3"/>
                <w:sz w:val="18"/>
                <w:szCs w:val="18"/>
                <w:lang w:val="zh-CN"/>
              </w:rPr>
              <w:t>安全要求</w:t>
            </w:r>
          </w:p>
        </w:tc>
        <w:tc>
          <w:tcPr>
            <w:tcW w:w="802" w:type="dxa"/>
            <w:gridSpan w:val="2"/>
            <w:tcBorders>
              <w:tl2br w:val="nil"/>
              <w:tr2bl w:val="nil"/>
            </w:tcBorders>
            <w:noWrap w:val="0"/>
            <w:vAlign w:val="top"/>
          </w:tcPr>
          <w:p>
            <w:pPr>
              <w:rPr>
                <w:color w:val="auto"/>
                <w:sz w:val="18"/>
                <w:szCs w:val="18"/>
              </w:rPr>
            </w:pPr>
          </w:p>
        </w:tc>
        <w:tc>
          <w:tcPr>
            <w:tcW w:w="1035" w:type="dxa"/>
            <w:gridSpan w:val="2"/>
            <w:tcBorders>
              <w:tl2br w:val="nil"/>
              <w:tr2bl w:val="nil"/>
            </w:tcBorders>
            <w:noWrap w:val="0"/>
            <w:vAlign w:val="center"/>
          </w:tcPr>
          <w:p>
            <w:pPr>
              <w:widowControl/>
              <w:spacing w:line="240" w:lineRule="exact"/>
              <w:ind w:left="108" w:leftChars="0" w:right="252" w:rightChars="0"/>
              <w:jc w:val="center"/>
              <w:textAlignment w:val="baseline"/>
              <w:rPr>
                <w:rFonts w:ascii="黑体" w:hAnsi="黑体" w:eastAsia="黑体" w:cs="Times New Roman"/>
                <w:color w:val="auto"/>
                <w:spacing w:val="-11"/>
                <w:kern w:val="2"/>
                <w:sz w:val="18"/>
                <w:szCs w:val="18"/>
                <w:lang w:val="zh-CN" w:eastAsia="zh-CN" w:bidi="ar-SA"/>
              </w:rPr>
            </w:pPr>
            <w:r>
              <w:rPr>
                <w:rFonts w:ascii="黑体" w:hAnsi="黑体" w:eastAsia="黑体"/>
                <w:color w:val="auto"/>
                <w:spacing w:val="-11"/>
                <w:sz w:val="18"/>
                <w:szCs w:val="18"/>
              </w:rPr>
              <w:t xml:space="preserve">USB </w:t>
            </w:r>
            <w:r>
              <w:rPr>
                <w:rFonts w:ascii="黑体" w:hAnsi="黑体" w:eastAsia="黑体"/>
                <w:color w:val="auto"/>
                <w:spacing w:val="-11"/>
                <w:sz w:val="18"/>
                <w:szCs w:val="18"/>
                <w:lang w:val="zh-CN"/>
              </w:rPr>
              <w:t>端口管控</w:t>
            </w:r>
          </w:p>
        </w:tc>
        <w:tc>
          <w:tcPr>
            <w:tcW w:w="6237" w:type="dxa"/>
            <w:gridSpan w:val="8"/>
            <w:tcBorders>
              <w:tl2br w:val="nil"/>
              <w:tr2bl w:val="nil"/>
            </w:tcBorders>
            <w:noWrap w:val="0"/>
            <w:vAlign w:val="center"/>
          </w:tcPr>
          <w:p>
            <w:pPr>
              <w:widowControl/>
              <w:spacing w:line="240" w:lineRule="exact"/>
              <w:ind w:left="105" w:leftChars="0"/>
              <w:jc w:val="left"/>
              <w:textAlignment w:val="baseline"/>
              <w:rPr>
                <w:rFonts w:ascii="黑体" w:hAnsi="黑体" w:eastAsia="黑体" w:cs="Times New Roman"/>
                <w:color w:val="auto"/>
                <w:kern w:val="2"/>
                <w:sz w:val="18"/>
                <w:szCs w:val="18"/>
                <w:lang w:val="zh-CN" w:eastAsia="zh-CN" w:bidi="ar-SA"/>
              </w:rPr>
            </w:pPr>
            <w:r>
              <w:rPr>
                <w:rFonts w:ascii="黑体" w:hAnsi="黑体" w:eastAsia="黑体"/>
                <w:color w:val="auto"/>
                <w:sz w:val="18"/>
                <w:szCs w:val="18"/>
                <w:lang w:val="zh-CN"/>
              </w:rPr>
              <w:t xml:space="preserve">支持 </w:t>
            </w:r>
            <w:r>
              <w:rPr>
                <w:rFonts w:ascii="黑体" w:hAnsi="黑体" w:eastAsia="黑体"/>
                <w:color w:val="auto"/>
                <w:sz w:val="18"/>
                <w:szCs w:val="18"/>
              </w:rPr>
              <w:t xml:space="preserve">USB </w:t>
            </w:r>
            <w:r>
              <w:rPr>
                <w:rFonts w:ascii="黑体" w:hAnsi="黑体" w:eastAsia="黑体"/>
                <w:color w:val="auto"/>
                <w:sz w:val="18"/>
                <w:szCs w:val="18"/>
                <w:lang w:val="zh-CN"/>
              </w:rPr>
              <w:t>端口管控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1180" w:hRule="exact"/>
        </w:trPr>
        <w:tc>
          <w:tcPr>
            <w:tcW w:w="461" w:type="dxa"/>
            <w:gridSpan w:val="3"/>
            <w:tcBorders>
              <w:tl2br w:val="nil"/>
              <w:tr2bl w:val="nil"/>
            </w:tcBorders>
            <w:noWrap w:val="0"/>
            <w:vAlign w:val="center"/>
          </w:tcPr>
          <w:p>
            <w:pPr>
              <w:widowControl/>
              <w:spacing w:line="240" w:lineRule="exact"/>
              <w:jc w:val="center"/>
              <w:textAlignment w:val="baseline"/>
              <w:rPr>
                <w:rFonts w:hint="eastAsia" w:ascii="黑体" w:hAnsi="黑体" w:eastAsia="黑体" w:cs="Times New Roman"/>
                <w:color w:val="auto"/>
                <w:kern w:val="2"/>
                <w:sz w:val="18"/>
                <w:szCs w:val="18"/>
                <w:lang w:val="en-US" w:eastAsia="zh-CN" w:bidi="ar-SA"/>
              </w:rPr>
            </w:pPr>
            <w:r>
              <w:rPr>
                <w:rFonts w:hint="eastAsia" w:ascii="黑体" w:hAnsi="黑体" w:eastAsia="黑体"/>
                <w:color w:val="auto"/>
                <w:sz w:val="18"/>
                <w:szCs w:val="18"/>
                <w:lang w:val="en-US" w:eastAsia="zh-CN"/>
              </w:rPr>
              <w:t>123</w:t>
            </w:r>
          </w:p>
        </w:tc>
        <w:tc>
          <w:tcPr>
            <w:tcW w:w="791" w:type="dxa"/>
            <w:gridSpan w:val="3"/>
            <w:tcBorders>
              <w:tl2br w:val="nil"/>
              <w:tr2bl w:val="nil"/>
            </w:tcBorders>
            <w:noWrap w:val="0"/>
            <w:vAlign w:val="top"/>
          </w:tcPr>
          <w:p>
            <w:pPr>
              <w:widowControl/>
              <w:spacing w:line="240" w:lineRule="exact"/>
              <w:ind w:left="108" w:leftChars="0" w:right="180" w:rightChars="0"/>
              <w:jc w:val="left"/>
              <w:textAlignment w:val="baseline"/>
              <w:rPr>
                <w:rFonts w:ascii="黑体" w:hAnsi="黑体" w:eastAsia="黑体" w:cs="Times New Roman"/>
                <w:color w:val="auto"/>
                <w:spacing w:val="-3"/>
                <w:kern w:val="2"/>
                <w:sz w:val="18"/>
                <w:szCs w:val="18"/>
                <w:lang w:val="zh-CN" w:eastAsia="zh-CN" w:bidi="ar-SA"/>
              </w:rPr>
            </w:pPr>
            <w:r>
              <w:rPr>
                <w:rFonts w:ascii="黑体" w:hAnsi="黑体" w:eastAsia="黑体"/>
                <w:color w:val="auto"/>
                <w:spacing w:val="-3"/>
                <w:sz w:val="18"/>
                <w:szCs w:val="18"/>
                <w:lang w:val="zh-CN"/>
              </w:rPr>
              <w:t>安全要求</w:t>
            </w:r>
          </w:p>
        </w:tc>
        <w:tc>
          <w:tcPr>
            <w:tcW w:w="802" w:type="dxa"/>
            <w:gridSpan w:val="2"/>
            <w:tcBorders>
              <w:tl2br w:val="nil"/>
              <w:tr2bl w:val="nil"/>
            </w:tcBorders>
            <w:noWrap w:val="0"/>
            <w:vAlign w:val="top"/>
          </w:tcPr>
          <w:p>
            <w:pPr>
              <w:rPr>
                <w:rFonts w:ascii="Times New Roman" w:hAnsi="Times New Roman" w:eastAsia="宋体" w:cs="Times New Roman"/>
                <w:color w:val="auto"/>
                <w:kern w:val="2"/>
                <w:sz w:val="18"/>
                <w:szCs w:val="18"/>
                <w:lang w:val="en-US" w:eastAsia="zh-CN" w:bidi="ar-SA"/>
              </w:rPr>
            </w:pPr>
          </w:p>
        </w:tc>
        <w:tc>
          <w:tcPr>
            <w:tcW w:w="1035" w:type="dxa"/>
            <w:gridSpan w:val="2"/>
            <w:tcBorders>
              <w:tl2br w:val="nil"/>
              <w:tr2bl w:val="nil"/>
            </w:tcBorders>
            <w:noWrap w:val="0"/>
            <w:vAlign w:val="center"/>
          </w:tcPr>
          <w:p>
            <w:pPr>
              <w:widowControl/>
              <w:spacing w:line="240" w:lineRule="exact"/>
              <w:ind w:left="108" w:leftChars="0" w:right="252" w:rightChars="0"/>
              <w:jc w:val="both"/>
              <w:textAlignment w:val="baseline"/>
              <w:rPr>
                <w:rFonts w:ascii="黑体" w:hAnsi="黑体" w:eastAsia="黑体" w:cs="Times New Roman"/>
                <w:color w:val="auto"/>
                <w:spacing w:val="-11"/>
                <w:kern w:val="2"/>
                <w:sz w:val="18"/>
                <w:szCs w:val="18"/>
                <w:lang w:val="en-US" w:eastAsia="zh-CN" w:bidi="ar-SA"/>
              </w:rPr>
            </w:pPr>
            <w:r>
              <w:rPr>
                <w:rFonts w:hint="eastAsia"/>
                <w:color w:val="auto"/>
                <w:lang w:val="en-US" w:eastAsia="zh-CN"/>
              </w:rPr>
              <w:t>★</w:t>
            </w:r>
            <w:r>
              <w:rPr>
                <w:rFonts w:ascii="黑体" w:hAnsi="黑体" w:eastAsia="黑体"/>
                <w:color w:val="auto"/>
                <w:spacing w:val="-4"/>
                <w:sz w:val="18"/>
                <w:szCs w:val="18"/>
                <w:lang w:val="zh-CN"/>
              </w:rPr>
              <w:t>固件安全启动</w:t>
            </w:r>
          </w:p>
        </w:tc>
        <w:tc>
          <w:tcPr>
            <w:tcW w:w="6237" w:type="dxa"/>
            <w:gridSpan w:val="8"/>
            <w:tcBorders>
              <w:tl2br w:val="nil"/>
              <w:tr2bl w:val="nil"/>
            </w:tcBorders>
            <w:noWrap w:val="0"/>
            <w:vAlign w:val="center"/>
          </w:tcPr>
          <w:p>
            <w:pPr>
              <w:widowControl/>
              <w:spacing w:line="240" w:lineRule="exact"/>
              <w:ind w:left="108" w:leftChars="0" w:right="180" w:rightChars="0"/>
              <w:textAlignment w:val="baseline"/>
              <w:rPr>
                <w:rFonts w:ascii="黑体" w:hAnsi="黑体" w:eastAsia="黑体" w:cs="Times New Roman"/>
                <w:color w:val="auto"/>
                <w:kern w:val="2"/>
                <w:sz w:val="18"/>
                <w:szCs w:val="18"/>
                <w:lang w:val="zh-CN" w:eastAsia="zh-CN" w:bidi="ar-SA"/>
              </w:rPr>
            </w:pPr>
            <w:r>
              <w:rPr>
                <w:rFonts w:ascii="黑体" w:hAnsi="黑体" w:eastAsia="黑体"/>
                <w:color w:val="auto"/>
                <w:spacing w:val="-4"/>
                <w:sz w:val="18"/>
                <w:szCs w:val="18"/>
                <w:lang w:val="zh-CN"/>
              </w:rPr>
              <w:t>支持固件安全启动功能,固件启动过程中只有通过启动校验才能正常启动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dxa"/>
          <w:trHeight w:val="940" w:hRule="exact"/>
        </w:trPr>
        <w:tc>
          <w:tcPr>
            <w:tcW w:w="461" w:type="dxa"/>
            <w:gridSpan w:val="3"/>
            <w:tcBorders>
              <w:tl2br w:val="nil"/>
              <w:tr2bl w:val="nil"/>
            </w:tcBorders>
            <w:noWrap w:val="0"/>
            <w:vAlign w:val="center"/>
          </w:tcPr>
          <w:p>
            <w:pPr>
              <w:widowControl/>
              <w:spacing w:line="240" w:lineRule="exact"/>
              <w:jc w:val="center"/>
              <w:textAlignment w:val="baseline"/>
              <w:rPr>
                <w:rFonts w:hint="eastAsia" w:ascii="黑体" w:hAnsi="黑体" w:eastAsia="黑体" w:cs="Times New Roman"/>
                <w:color w:val="auto"/>
                <w:kern w:val="2"/>
                <w:sz w:val="18"/>
                <w:szCs w:val="18"/>
                <w:lang w:val="en-US" w:eastAsia="zh-CN" w:bidi="ar-SA"/>
              </w:rPr>
            </w:pPr>
            <w:r>
              <w:rPr>
                <w:rFonts w:hint="eastAsia" w:ascii="黑体" w:hAnsi="黑体" w:eastAsia="黑体"/>
                <w:color w:val="auto"/>
                <w:sz w:val="18"/>
                <w:szCs w:val="18"/>
                <w:lang w:val="zh-CN"/>
              </w:rPr>
              <w:t>1</w:t>
            </w:r>
            <w:r>
              <w:rPr>
                <w:rFonts w:hint="eastAsia" w:ascii="黑体" w:hAnsi="黑体" w:eastAsia="黑体"/>
                <w:color w:val="auto"/>
                <w:sz w:val="18"/>
                <w:szCs w:val="18"/>
                <w:lang w:val="en-US" w:eastAsia="zh-CN"/>
              </w:rPr>
              <w:t>24</w:t>
            </w:r>
          </w:p>
        </w:tc>
        <w:tc>
          <w:tcPr>
            <w:tcW w:w="791" w:type="dxa"/>
            <w:gridSpan w:val="3"/>
            <w:tcBorders>
              <w:tl2br w:val="nil"/>
              <w:tr2bl w:val="nil"/>
            </w:tcBorders>
            <w:noWrap w:val="0"/>
            <w:vAlign w:val="top"/>
          </w:tcPr>
          <w:p>
            <w:pPr>
              <w:widowControl/>
              <w:spacing w:line="240" w:lineRule="exact"/>
              <w:ind w:left="108" w:leftChars="0" w:right="180" w:rightChars="0"/>
              <w:jc w:val="left"/>
              <w:textAlignment w:val="baseline"/>
              <w:rPr>
                <w:rFonts w:ascii="黑体" w:hAnsi="黑体" w:eastAsia="黑体" w:cs="Times New Roman"/>
                <w:color w:val="auto"/>
                <w:spacing w:val="-3"/>
                <w:kern w:val="2"/>
                <w:sz w:val="18"/>
                <w:szCs w:val="18"/>
                <w:lang w:val="zh-CN" w:eastAsia="zh-CN" w:bidi="ar-SA"/>
              </w:rPr>
            </w:pPr>
            <w:r>
              <w:rPr>
                <w:rFonts w:ascii="黑体" w:hAnsi="黑体" w:eastAsia="黑体"/>
                <w:color w:val="auto"/>
                <w:spacing w:val="-3"/>
                <w:sz w:val="18"/>
                <w:szCs w:val="18"/>
                <w:lang w:val="zh-CN"/>
              </w:rPr>
              <w:t>安全要求</w:t>
            </w:r>
          </w:p>
        </w:tc>
        <w:tc>
          <w:tcPr>
            <w:tcW w:w="802" w:type="dxa"/>
            <w:gridSpan w:val="2"/>
            <w:tcBorders>
              <w:tl2br w:val="nil"/>
              <w:tr2bl w:val="nil"/>
            </w:tcBorders>
            <w:noWrap w:val="0"/>
            <w:vAlign w:val="top"/>
          </w:tcPr>
          <w:p>
            <w:pPr>
              <w:rPr>
                <w:color w:val="auto"/>
                <w:sz w:val="18"/>
                <w:szCs w:val="18"/>
              </w:rPr>
            </w:pPr>
          </w:p>
        </w:tc>
        <w:tc>
          <w:tcPr>
            <w:tcW w:w="1035" w:type="dxa"/>
            <w:gridSpan w:val="2"/>
            <w:tcBorders>
              <w:tl2br w:val="nil"/>
              <w:tr2bl w:val="nil"/>
            </w:tcBorders>
            <w:noWrap w:val="0"/>
            <w:vAlign w:val="center"/>
          </w:tcPr>
          <w:p>
            <w:pPr>
              <w:widowControl/>
              <w:spacing w:line="240" w:lineRule="exact"/>
              <w:ind w:left="108" w:leftChars="0" w:right="180" w:rightChars="0"/>
              <w:jc w:val="center"/>
              <w:textAlignment w:val="baseline"/>
              <w:rPr>
                <w:rFonts w:ascii="黑体" w:hAnsi="黑体" w:eastAsia="黑体" w:cs="Times New Roman"/>
                <w:color w:val="auto"/>
                <w:spacing w:val="-11"/>
                <w:kern w:val="2"/>
                <w:sz w:val="18"/>
                <w:szCs w:val="18"/>
                <w:lang w:val="en-US" w:eastAsia="zh-CN" w:bidi="ar-SA"/>
              </w:rPr>
            </w:pPr>
            <w:r>
              <w:rPr>
                <w:rFonts w:hint="eastAsia"/>
                <w:color w:val="auto"/>
                <w:lang w:val="en-US" w:eastAsia="zh-CN"/>
              </w:rPr>
              <w:t>★</w:t>
            </w:r>
            <w:r>
              <w:rPr>
                <w:rFonts w:ascii="黑体" w:hAnsi="黑体" w:eastAsia="黑体"/>
                <w:color w:val="auto"/>
                <w:spacing w:val="-4"/>
                <w:sz w:val="18"/>
                <w:szCs w:val="18"/>
                <w:lang w:val="zh-CN"/>
              </w:rPr>
              <w:t>限用物质的限量要求</w:t>
            </w:r>
          </w:p>
        </w:tc>
        <w:tc>
          <w:tcPr>
            <w:tcW w:w="6237" w:type="dxa"/>
            <w:gridSpan w:val="8"/>
            <w:tcBorders>
              <w:tl2br w:val="nil"/>
              <w:tr2bl w:val="nil"/>
            </w:tcBorders>
            <w:noWrap w:val="0"/>
            <w:vAlign w:val="center"/>
          </w:tcPr>
          <w:p>
            <w:pPr>
              <w:widowControl/>
              <w:spacing w:line="240" w:lineRule="exact"/>
              <w:ind w:left="110" w:leftChars="0"/>
              <w:jc w:val="left"/>
              <w:textAlignment w:val="baseline"/>
              <w:rPr>
                <w:rFonts w:ascii="黑体" w:hAnsi="黑体" w:eastAsia="黑体" w:cs="Times New Roman"/>
                <w:color w:val="auto"/>
                <w:kern w:val="2"/>
                <w:sz w:val="18"/>
                <w:szCs w:val="18"/>
                <w:lang w:val="zh-CN" w:eastAsia="zh-CN" w:bidi="ar-SA"/>
              </w:rPr>
            </w:pPr>
            <w:r>
              <w:rPr>
                <w:rFonts w:ascii="黑体" w:hAnsi="黑体" w:eastAsia="黑体"/>
                <w:color w:val="auto"/>
                <w:sz w:val="18"/>
                <w:szCs w:val="18"/>
                <w:lang w:val="zh-CN"/>
              </w:rPr>
              <w:t xml:space="preserve">符合 </w:t>
            </w:r>
            <w:r>
              <w:rPr>
                <w:rFonts w:ascii="黑体" w:hAnsi="黑体" w:eastAsia="黑体"/>
                <w:color w:val="auto"/>
                <w:sz w:val="18"/>
                <w:szCs w:val="18"/>
              </w:rPr>
              <w:t xml:space="preserve">GB/T 26572 </w:t>
            </w:r>
            <w:r>
              <w:rPr>
                <w:rFonts w:ascii="黑体" w:hAnsi="黑体" w:eastAsia="黑体"/>
                <w:color w:val="auto"/>
                <w:sz w:val="18"/>
                <w:szCs w:val="18"/>
                <w:lang w:val="zh-CN"/>
              </w:rPr>
              <w:t>中规定</w:t>
            </w:r>
          </w:p>
        </w:tc>
      </w:tr>
    </w:tbl>
    <w:p>
      <w:pPr>
        <w:rPr>
          <w:rFonts w:hint="eastAsia" w:ascii="宋体" w:hAnsi="宋体" w:eastAsia="宋体" w:cs="宋体"/>
          <w:sz w:val="18"/>
          <w:szCs w:val="18"/>
        </w:rPr>
      </w:pPr>
      <w:r>
        <w:rPr>
          <w:rFonts w:hint="eastAsia" w:ascii="宋体" w:hAnsi="宋体" w:eastAsia="宋体" w:cs="宋体"/>
          <w:sz w:val="18"/>
          <w:szCs w:val="18"/>
        </w:rPr>
        <w:br w:type="page"/>
      </w:r>
    </w:p>
    <w:p>
      <w:pPr>
        <w:pStyle w:val="2"/>
        <w:rPr>
          <w:rFonts w:hint="eastAsia"/>
        </w:rPr>
      </w:pPr>
    </w:p>
    <w:p>
      <w:pPr>
        <w:widowControl/>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附件二《桌面显示器采购需求》</w:t>
      </w:r>
    </w:p>
    <w:tbl>
      <w:tblPr>
        <w:tblStyle w:val="36"/>
        <w:tblpPr w:leftFromText="180" w:rightFromText="180" w:vertAnchor="page" w:horzAnchor="page" w:tblpX="1118" w:tblpY="2338"/>
        <w:tblOverlap w:val="never"/>
        <w:tblW w:w="9337" w:type="dxa"/>
        <w:tblInd w:w="0" w:type="dxa"/>
        <w:tblLayout w:type="fixed"/>
        <w:tblCellMar>
          <w:top w:w="0" w:type="dxa"/>
          <w:left w:w="0" w:type="dxa"/>
          <w:bottom w:w="0" w:type="dxa"/>
          <w:right w:w="0" w:type="dxa"/>
        </w:tblCellMar>
      </w:tblPr>
      <w:tblGrid>
        <w:gridCol w:w="572"/>
        <w:gridCol w:w="1016"/>
        <w:gridCol w:w="1016"/>
        <w:gridCol w:w="1232"/>
        <w:gridCol w:w="3591"/>
        <w:gridCol w:w="1910"/>
      </w:tblGrid>
      <w:tr>
        <w:tblPrEx>
          <w:tblCellMar>
            <w:top w:w="0" w:type="dxa"/>
            <w:left w:w="0" w:type="dxa"/>
            <w:bottom w:w="0" w:type="dxa"/>
            <w:right w:w="0" w:type="dxa"/>
          </w:tblCellMar>
        </w:tblPrEx>
        <w:trPr>
          <w:trHeight w:val="665" w:hRule="exact"/>
        </w:trPr>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ascii="黑体" w:hAnsi="黑体" w:eastAsia="黑体"/>
                <w:b/>
                <w:color w:val="auto"/>
                <w:spacing w:val="-3"/>
                <w:w w:val="100"/>
                <w:sz w:val="18"/>
                <w:highlight w:val="none"/>
                <w:vertAlign w:val="baseline"/>
                <w:lang w:val="zh-CN"/>
              </w:rPr>
            </w:pPr>
            <w:r>
              <w:rPr>
                <w:rFonts w:ascii="黑体" w:hAnsi="黑体" w:eastAsia="黑体"/>
                <w:b/>
                <w:color w:val="auto"/>
                <w:spacing w:val="-3"/>
                <w:w w:val="100"/>
                <w:sz w:val="18"/>
                <w:highlight w:val="none"/>
                <w:vertAlign w:val="baseline"/>
                <w:lang w:val="zh-CN"/>
              </w:rPr>
              <w:t>序</w:t>
            </w:r>
            <w:r>
              <w:rPr>
                <w:rFonts w:ascii="黑体" w:hAnsi="黑体" w:eastAsia="黑体"/>
                <w:b/>
                <w:color w:val="auto"/>
                <w:spacing w:val="-3"/>
                <w:w w:val="100"/>
                <w:sz w:val="18"/>
                <w:highlight w:val="none"/>
                <w:vertAlign w:val="baseline"/>
                <w:lang w:val="zh-CN"/>
              </w:rPr>
              <w:cr/>
            </w:r>
            <w:r>
              <w:rPr>
                <w:rFonts w:ascii="黑体" w:hAnsi="黑体" w:eastAsia="黑体"/>
                <w:b/>
                <w:color w:val="auto"/>
                <w:spacing w:val="-3"/>
                <w:w w:val="100"/>
                <w:sz w:val="18"/>
                <w:highlight w:val="none"/>
                <w:vertAlign w:val="baseline"/>
                <w:lang w:val="zh-CN"/>
              </w:rPr>
              <w:br w:type="textWrapping"/>
            </w:r>
            <w:r>
              <w:rPr>
                <w:rFonts w:ascii="黑体" w:hAnsi="黑体" w:eastAsia="黑体"/>
                <w:b/>
                <w:color w:val="auto"/>
                <w:spacing w:val="-3"/>
                <w:w w:val="100"/>
                <w:sz w:val="18"/>
                <w:highlight w:val="none"/>
                <w:vertAlign w:val="baseline"/>
                <w:lang w:val="zh-CN"/>
              </w:rPr>
              <w:t>号</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ascii="黑体" w:hAnsi="黑体" w:eastAsia="黑体"/>
                <w:b/>
                <w:color w:val="auto"/>
                <w:spacing w:val="-3"/>
                <w:w w:val="100"/>
                <w:sz w:val="18"/>
                <w:highlight w:val="none"/>
                <w:vertAlign w:val="baseline"/>
                <w:lang w:val="zh-CN"/>
              </w:rPr>
            </w:pPr>
            <w:r>
              <w:rPr>
                <w:rFonts w:ascii="黑体" w:hAnsi="黑体" w:eastAsia="黑体"/>
                <w:b/>
                <w:color w:val="auto"/>
                <w:spacing w:val="-3"/>
                <w:w w:val="100"/>
                <w:sz w:val="18"/>
                <w:highlight w:val="none"/>
                <w:vertAlign w:val="baseline"/>
                <w:lang w:val="zh-CN"/>
              </w:rPr>
              <w:t>指标</w:t>
            </w:r>
            <w:r>
              <w:rPr>
                <w:rFonts w:ascii="黑体" w:hAnsi="黑体" w:eastAsia="黑体"/>
                <w:color w:val="auto"/>
                <w:w w:val="100"/>
                <w:sz w:val="24"/>
                <w:highlight w:val="none"/>
                <w:vertAlign w:val="baseline"/>
                <w:lang w:val="en-US"/>
              </w:rPr>
              <w:cr/>
            </w:r>
            <w:r>
              <w:rPr>
                <w:rFonts w:ascii="黑体" w:hAnsi="黑体" w:eastAsia="黑体"/>
                <w:color w:val="auto"/>
                <w:w w:val="100"/>
                <w:sz w:val="24"/>
                <w:highlight w:val="none"/>
                <w:vertAlign w:val="baseline"/>
                <w:lang w:val="en-US"/>
              </w:rPr>
              <w:br w:type="textWrapping"/>
            </w:r>
            <w:r>
              <w:rPr>
                <w:rFonts w:ascii="黑体" w:hAnsi="黑体" w:eastAsia="黑体"/>
                <w:b/>
                <w:color w:val="auto"/>
                <w:spacing w:val="-3"/>
                <w:w w:val="100"/>
                <w:sz w:val="18"/>
                <w:highlight w:val="none"/>
                <w:vertAlign w:val="baseline"/>
                <w:lang w:val="zh-CN"/>
              </w:rPr>
              <w:t>分类</w:t>
            </w:r>
            <w:r>
              <w:rPr>
                <w:rFonts w:ascii="黑体" w:hAnsi="黑体" w:eastAsia="黑体"/>
                <w:color w:val="auto"/>
                <w:w w:val="100"/>
                <w:sz w:val="24"/>
                <w:highlight w:val="none"/>
                <w:vertAlign w:val="baseline"/>
                <w:lang w:val="en-US"/>
              </w:rPr>
              <w:t>
</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ascii="黑体" w:hAnsi="黑体" w:eastAsia="黑体"/>
                <w:b/>
                <w:color w:val="auto"/>
                <w:spacing w:val="0"/>
                <w:w w:val="100"/>
                <w:sz w:val="18"/>
                <w:highlight w:val="none"/>
                <w:vertAlign w:val="baseline"/>
                <w:lang w:val="zh-CN"/>
              </w:rPr>
            </w:pPr>
            <w:r>
              <w:rPr>
                <w:rFonts w:ascii="黑体" w:hAnsi="黑体" w:eastAsia="黑体"/>
                <w:b/>
                <w:color w:val="auto"/>
                <w:spacing w:val="0"/>
                <w:w w:val="100"/>
                <w:sz w:val="18"/>
                <w:highlight w:val="none"/>
                <w:vertAlign w:val="baseline"/>
                <w:lang w:val="zh-CN"/>
              </w:rPr>
              <w:t>一级</w:t>
            </w:r>
            <w:r>
              <w:rPr>
                <w:rFonts w:ascii="黑体" w:hAnsi="黑体" w:eastAsia="黑体"/>
                <w:color w:val="auto"/>
                <w:w w:val="100"/>
                <w:sz w:val="24"/>
                <w:highlight w:val="none"/>
                <w:vertAlign w:val="baseline"/>
                <w:lang w:val="en-US"/>
              </w:rPr>
              <w:cr/>
            </w:r>
            <w:r>
              <w:rPr>
                <w:rFonts w:ascii="黑体" w:hAnsi="黑体" w:eastAsia="黑体"/>
                <w:color w:val="auto"/>
                <w:w w:val="100"/>
                <w:sz w:val="24"/>
                <w:highlight w:val="none"/>
                <w:vertAlign w:val="baseline"/>
                <w:lang w:val="en-US"/>
              </w:rPr>
              <w:br w:type="textWrapping"/>
            </w:r>
            <w:r>
              <w:rPr>
                <w:rFonts w:ascii="黑体" w:hAnsi="黑体" w:eastAsia="黑体"/>
                <w:b/>
                <w:color w:val="auto"/>
                <w:spacing w:val="0"/>
                <w:w w:val="100"/>
                <w:sz w:val="18"/>
                <w:highlight w:val="none"/>
                <w:vertAlign w:val="baseline"/>
                <w:lang w:val="zh-CN"/>
              </w:rPr>
              <w:t>指标</w:t>
            </w:r>
            <w:r>
              <w:rPr>
                <w:rFonts w:ascii="黑体" w:hAnsi="黑体" w:eastAsia="黑体"/>
                <w:color w:val="auto"/>
                <w:w w:val="100"/>
                <w:sz w:val="24"/>
                <w:highlight w:val="none"/>
                <w:vertAlign w:val="baseline"/>
                <w:lang w:val="en-US"/>
              </w:rPr>
              <w:t>
</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ascii="黑体" w:hAnsi="黑体" w:eastAsia="黑体"/>
                <w:b/>
                <w:color w:val="auto"/>
                <w:spacing w:val="0"/>
                <w:w w:val="100"/>
                <w:sz w:val="18"/>
                <w:highlight w:val="none"/>
                <w:vertAlign w:val="baseline"/>
                <w:lang w:val="zh-CN"/>
              </w:rPr>
            </w:pPr>
            <w:r>
              <w:rPr>
                <w:rFonts w:ascii="黑体" w:hAnsi="黑体" w:eastAsia="黑体"/>
                <w:b/>
                <w:color w:val="auto"/>
                <w:spacing w:val="0"/>
                <w:w w:val="100"/>
                <w:sz w:val="18"/>
                <w:highlight w:val="none"/>
                <w:vertAlign w:val="baseline"/>
                <w:lang w:val="zh-CN"/>
              </w:rPr>
              <w:t>二级</w:t>
            </w:r>
            <w:r>
              <w:rPr>
                <w:rFonts w:ascii="黑体" w:hAnsi="黑体" w:eastAsia="黑体"/>
                <w:color w:val="auto"/>
                <w:w w:val="100"/>
                <w:sz w:val="24"/>
                <w:highlight w:val="none"/>
                <w:vertAlign w:val="baseline"/>
                <w:lang w:val="en-US"/>
              </w:rPr>
              <w:cr/>
            </w:r>
            <w:r>
              <w:rPr>
                <w:rFonts w:ascii="黑体" w:hAnsi="黑体" w:eastAsia="黑体"/>
                <w:color w:val="auto"/>
                <w:w w:val="100"/>
                <w:sz w:val="24"/>
                <w:highlight w:val="none"/>
                <w:vertAlign w:val="baseline"/>
                <w:lang w:val="en-US"/>
              </w:rPr>
              <w:br w:type="textWrapping"/>
            </w:r>
            <w:r>
              <w:rPr>
                <w:rFonts w:ascii="黑体" w:hAnsi="黑体" w:eastAsia="黑体"/>
                <w:b/>
                <w:color w:val="auto"/>
                <w:spacing w:val="0"/>
                <w:w w:val="100"/>
                <w:sz w:val="18"/>
                <w:highlight w:val="none"/>
                <w:vertAlign w:val="baseline"/>
                <w:lang w:val="zh-CN"/>
              </w:rPr>
              <w:t>指标</w:t>
            </w:r>
            <w:r>
              <w:rPr>
                <w:rFonts w:ascii="黑体" w:hAnsi="黑体" w:eastAsia="黑体"/>
                <w:color w:val="auto"/>
                <w:w w:val="100"/>
                <w:sz w:val="24"/>
                <w:highlight w:val="none"/>
                <w:vertAlign w:val="baseline"/>
                <w:lang w:val="en-US"/>
              </w:rPr>
              <w:t>
</w:t>
            </w:r>
          </w:p>
        </w:tc>
        <w:tc>
          <w:tcPr>
            <w:tcW w:w="35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1187" w:firstLine="0"/>
              <w:jc w:val="center"/>
              <w:textAlignment w:val="baseline"/>
              <w:rPr>
                <w:rFonts w:ascii="黑体" w:hAnsi="黑体" w:eastAsia="黑体"/>
                <w:b/>
                <w:color w:val="auto"/>
                <w:spacing w:val="0"/>
                <w:w w:val="100"/>
                <w:sz w:val="18"/>
                <w:highlight w:val="none"/>
                <w:vertAlign w:val="baseline"/>
                <w:lang w:val="zh-CN"/>
              </w:rPr>
            </w:pPr>
            <w:r>
              <w:rPr>
                <w:rFonts w:ascii="黑体" w:hAnsi="黑体" w:eastAsia="黑体"/>
                <w:b/>
                <w:color w:val="auto"/>
                <w:spacing w:val="0"/>
                <w:w w:val="100"/>
                <w:sz w:val="18"/>
                <w:highlight w:val="none"/>
                <w:vertAlign w:val="baseline"/>
                <w:lang w:val="zh-CN"/>
              </w:rPr>
              <w:t>指标要求</w:t>
            </w:r>
            <w:r>
              <w:rPr>
                <w:rFonts w:ascii="黑体" w:hAnsi="黑体" w:eastAsia="黑体"/>
                <w:color w:val="auto"/>
                <w:w w:val="100"/>
                <w:sz w:val="24"/>
                <w:highlight w:val="none"/>
                <w:vertAlign w:val="baseline"/>
                <w:lang w:val="en-US"/>
              </w:rPr>
              <w:t>
</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hint="eastAsia" w:ascii="黑体" w:hAnsi="黑体" w:eastAsia="黑体"/>
                <w:b/>
                <w:color w:val="auto"/>
                <w:spacing w:val="0"/>
                <w:w w:val="100"/>
                <w:sz w:val="18"/>
                <w:highlight w:val="none"/>
                <w:vertAlign w:val="baseline"/>
                <w:lang w:val="en-US" w:eastAsia="zh-CN"/>
              </w:rPr>
            </w:pPr>
            <w:r>
              <w:rPr>
                <w:rFonts w:hint="eastAsia" w:ascii="黑体" w:hAnsi="黑体" w:eastAsia="黑体"/>
                <w:b/>
                <w:color w:val="auto"/>
                <w:spacing w:val="0"/>
                <w:w w:val="100"/>
                <w:sz w:val="18"/>
                <w:highlight w:val="none"/>
                <w:vertAlign w:val="baseline"/>
                <w:lang w:val="en-US" w:eastAsia="zh-CN"/>
              </w:rPr>
              <w:t>备注</w:t>
            </w:r>
          </w:p>
        </w:tc>
      </w:tr>
      <w:tr>
        <w:tblPrEx>
          <w:tblCellMar>
            <w:top w:w="0" w:type="dxa"/>
            <w:left w:w="0" w:type="dxa"/>
            <w:bottom w:w="0" w:type="dxa"/>
            <w:right w:w="0" w:type="dxa"/>
          </w:tblCellMar>
        </w:tblPrEx>
        <w:trPr>
          <w:trHeight w:val="522" w:hRule="exact"/>
        </w:trPr>
        <w:tc>
          <w:tcPr>
            <w:tcW w:w="57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hint="eastAsia" w:ascii="黑体" w:hAnsi="黑体" w:eastAsia="黑体"/>
                <w:color w:val="auto"/>
                <w:spacing w:val="0"/>
                <w:w w:val="100"/>
                <w:sz w:val="18"/>
                <w:highlight w:val="none"/>
                <w:vertAlign w:val="baseline"/>
                <w:lang w:val="en-US" w:eastAsia="zh-CN"/>
              </w:rPr>
            </w:pPr>
            <w:r>
              <w:rPr>
                <w:rFonts w:hint="eastAsia" w:ascii="黑体" w:hAnsi="黑体" w:eastAsia="黑体"/>
                <w:color w:val="auto"/>
                <w:spacing w:val="0"/>
                <w:w w:val="100"/>
                <w:sz w:val="18"/>
                <w:highlight w:val="none"/>
                <w:vertAlign w:val="baseline"/>
                <w:lang w:val="en-US" w:eastAsia="zh-CN"/>
              </w:rPr>
              <w:t>1</w:t>
            </w:r>
          </w:p>
        </w:tc>
        <w:tc>
          <w:tcPr>
            <w:tcW w:w="1016"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3"/>
                <w:w w:val="100"/>
                <w:sz w:val="18"/>
                <w:highlight w:val="none"/>
                <w:vertAlign w:val="baseline"/>
                <w:lang w:val="zh-CN"/>
              </w:rPr>
            </w:pPr>
            <w:r>
              <w:rPr>
                <w:rFonts w:ascii="黑体" w:hAnsi="黑体" w:eastAsia="黑体"/>
                <w:color w:val="auto"/>
                <w:spacing w:val="-3"/>
                <w:w w:val="100"/>
                <w:sz w:val="18"/>
                <w:highlight w:val="none"/>
                <w:vertAlign w:val="baseline"/>
                <w:lang w:val="zh-CN"/>
              </w:rPr>
              <w:t>产品规格</w:t>
            </w:r>
          </w:p>
        </w:tc>
        <w:tc>
          <w:tcPr>
            <w:tcW w:w="101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ascii="黑体" w:hAnsi="黑体" w:eastAsia="黑体"/>
                <w:color w:val="auto"/>
                <w:spacing w:val="0"/>
                <w:w w:val="100"/>
                <w:sz w:val="18"/>
                <w:highlight w:val="none"/>
                <w:vertAlign w:val="baseline"/>
                <w:lang w:val="zh-CN"/>
              </w:rPr>
            </w:pPr>
            <w:r>
              <w:rPr>
                <w:rFonts w:hint="eastAsia"/>
                <w:color w:val="auto"/>
                <w:lang w:val="en-US" w:eastAsia="zh-CN"/>
              </w:rPr>
              <w:t>★</w:t>
            </w:r>
            <w:r>
              <w:rPr>
                <w:rFonts w:ascii="黑体" w:hAnsi="黑体" w:eastAsia="黑体"/>
                <w:color w:val="auto"/>
                <w:spacing w:val="0"/>
                <w:w w:val="100"/>
                <w:sz w:val="18"/>
                <w:highlight w:val="none"/>
                <w:vertAlign w:val="baseline"/>
                <w:lang w:val="zh-CN"/>
              </w:rPr>
              <w:t>显示</w:t>
            </w:r>
            <w:r>
              <w:rPr>
                <w:rFonts w:ascii="黑体" w:hAnsi="黑体" w:eastAsia="黑体"/>
                <w:color w:val="auto"/>
                <w:w w:val="100"/>
                <w:sz w:val="24"/>
                <w:highlight w:val="none"/>
                <w:vertAlign w:val="baseline"/>
                <w:lang w:val="en-US"/>
              </w:rPr>
              <w:cr/>
            </w:r>
            <w:r>
              <w:rPr>
                <w:rFonts w:ascii="黑体" w:hAnsi="黑体" w:eastAsia="黑体"/>
                <w:color w:val="auto"/>
                <w:w w:val="100"/>
                <w:sz w:val="24"/>
                <w:highlight w:val="none"/>
                <w:vertAlign w:val="baseline"/>
                <w:lang w:val="en-US"/>
              </w:rPr>
              <w:br w:type="textWrapping"/>
            </w:r>
            <w:r>
              <w:rPr>
                <w:rFonts w:ascii="黑体" w:hAnsi="黑体" w:eastAsia="黑体"/>
                <w:color w:val="auto"/>
                <w:spacing w:val="0"/>
                <w:w w:val="100"/>
                <w:sz w:val="18"/>
                <w:highlight w:val="none"/>
                <w:vertAlign w:val="baseline"/>
                <w:lang w:val="zh-CN"/>
              </w:rPr>
              <w:t>设备</w:t>
            </w:r>
            <w:r>
              <w:rPr>
                <w:rFonts w:ascii="黑体" w:hAnsi="黑体" w:eastAsia="黑体"/>
                <w:color w:val="auto"/>
                <w:w w:val="100"/>
                <w:sz w:val="24"/>
                <w:highlight w:val="none"/>
                <w:vertAlign w:val="baseline"/>
                <w:lang w:val="en-US"/>
              </w:rPr>
              <w:cr/>
            </w:r>
            <w:r>
              <w:rPr>
                <w:rFonts w:ascii="黑体" w:hAnsi="黑体" w:eastAsia="黑体"/>
                <w:color w:val="auto"/>
                <w:w w:val="100"/>
                <w:sz w:val="24"/>
                <w:highlight w:val="none"/>
                <w:vertAlign w:val="baseline"/>
                <w:lang w:val="en-US"/>
              </w:rPr>
              <w:br w:type="textWrapping"/>
            </w:r>
            <w:r>
              <w:rPr>
                <w:rFonts w:ascii="黑体" w:hAnsi="黑体" w:eastAsia="黑体"/>
                <w:color w:val="auto"/>
                <w:spacing w:val="0"/>
                <w:w w:val="100"/>
                <w:sz w:val="18"/>
                <w:highlight w:val="none"/>
                <w:vertAlign w:val="baseline"/>
                <w:lang w:val="zh-CN"/>
              </w:rPr>
              <w:t>规格</w:t>
            </w:r>
          </w:p>
        </w:tc>
        <w:tc>
          <w:tcPr>
            <w:tcW w:w="1232"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252" w:firstLine="0"/>
              <w:jc w:val="center"/>
              <w:textAlignment w:val="baseline"/>
              <w:rPr>
                <w:rFonts w:ascii="黑体" w:hAnsi="黑体" w:eastAsia="黑体"/>
                <w:color w:val="auto"/>
                <w:spacing w:val="-4"/>
                <w:w w:val="100"/>
                <w:sz w:val="18"/>
                <w:highlight w:val="none"/>
                <w:vertAlign w:val="baseline"/>
                <w:lang w:val="zh-CN"/>
              </w:rPr>
            </w:pPr>
            <w:r>
              <w:rPr>
                <w:rFonts w:hint="eastAsia"/>
                <w:color w:val="auto"/>
                <w:lang w:val="en-US" w:eastAsia="zh-CN"/>
              </w:rPr>
              <w:t>★</w:t>
            </w:r>
            <w:r>
              <w:rPr>
                <w:rFonts w:ascii="黑体" w:hAnsi="黑体" w:eastAsia="黑体"/>
                <w:color w:val="auto"/>
                <w:spacing w:val="-4"/>
                <w:w w:val="100"/>
                <w:sz w:val="18"/>
                <w:highlight w:val="none"/>
                <w:vertAlign w:val="baseline"/>
                <w:lang w:val="zh-CN"/>
              </w:rPr>
              <w:t>显示屏屏占比</w:t>
            </w:r>
            <w:r>
              <w:rPr>
                <w:rFonts w:ascii="黑体" w:hAnsi="黑体" w:eastAsia="黑体"/>
                <w:color w:val="auto"/>
                <w:w w:val="100"/>
                <w:sz w:val="24"/>
                <w:highlight w:val="none"/>
                <w:vertAlign w:val="baseline"/>
                <w:lang w:val="en-US"/>
              </w:rPr>
              <w:t>
</w:t>
            </w:r>
          </w:p>
        </w:tc>
        <w:tc>
          <w:tcPr>
            <w:tcW w:w="359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right="0" w:firstLine="0"/>
              <w:jc w:val="center"/>
              <w:textAlignment w:val="baseline"/>
              <w:rPr>
                <w:rFonts w:ascii="黑体" w:hAnsi="黑体" w:eastAsia="黑体"/>
                <w:color w:val="auto"/>
                <w:spacing w:val="0"/>
                <w:w w:val="100"/>
                <w:sz w:val="18"/>
                <w:highlight w:val="none"/>
                <w:vertAlign w:val="baseline"/>
                <w:lang w:val="zh-CN"/>
              </w:rPr>
            </w:pPr>
            <w:r>
              <w:rPr>
                <w:rFonts w:ascii="黑体" w:hAnsi="黑体" w:eastAsia="黑体"/>
                <w:color w:val="auto"/>
                <w:spacing w:val="0"/>
                <w:w w:val="100"/>
                <w:sz w:val="18"/>
                <w:highlight w:val="none"/>
                <w:vertAlign w:val="baseline"/>
                <w:lang w:val="zh-CN"/>
              </w:rPr>
              <w:t>≥</w:t>
            </w:r>
            <w:r>
              <w:rPr>
                <w:rFonts w:hint="eastAsia" w:ascii="黑体" w:hAnsi="黑体" w:eastAsia="黑体"/>
                <w:color w:val="auto"/>
                <w:spacing w:val="0"/>
                <w:w w:val="100"/>
                <w:sz w:val="18"/>
                <w:highlight w:val="none"/>
                <w:vertAlign w:val="baseline"/>
                <w:lang w:val="en-US" w:eastAsia="zh-CN"/>
              </w:rPr>
              <w:t>9</w:t>
            </w:r>
            <w:r>
              <w:rPr>
                <w:rFonts w:ascii="黑体" w:hAnsi="黑体" w:eastAsia="黑体"/>
                <w:color w:val="auto"/>
                <w:spacing w:val="0"/>
                <w:w w:val="100"/>
                <w:sz w:val="18"/>
                <w:highlight w:val="none"/>
                <w:vertAlign w:val="baseline"/>
                <w:lang w:val="zh-CN"/>
              </w:rPr>
              <w:t>0%</w:t>
            </w:r>
          </w:p>
        </w:tc>
        <w:tc>
          <w:tcPr>
            <w:tcW w:w="191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3"/>
                <w:w w:val="100"/>
                <w:sz w:val="18"/>
                <w:highlight w:val="none"/>
                <w:vertAlign w:val="baseline"/>
                <w:lang w:val="zh-CN"/>
              </w:rPr>
            </w:pPr>
          </w:p>
        </w:tc>
      </w:tr>
      <w:tr>
        <w:tblPrEx>
          <w:tblCellMar>
            <w:top w:w="0" w:type="dxa"/>
            <w:left w:w="0" w:type="dxa"/>
            <w:bottom w:w="0" w:type="dxa"/>
            <w:right w:w="0" w:type="dxa"/>
          </w:tblCellMar>
        </w:tblPrEx>
        <w:trPr>
          <w:trHeight w:val="1313"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hint="eastAsia" w:ascii="黑体" w:hAnsi="黑体" w:eastAsia="黑体"/>
                <w:color w:val="auto"/>
                <w:spacing w:val="0"/>
                <w:w w:val="100"/>
                <w:sz w:val="18"/>
                <w:highlight w:val="none"/>
                <w:vertAlign w:val="baseline"/>
                <w:lang w:val="en-US" w:eastAsia="zh-CN"/>
              </w:rPr>
            </w:pPr>
            <w:r>
              <w:rPr>
                <w:rFonts w:hint="eastAsia" w:ascii="黑体" w:hAnsi="黑体" w:eastAsia="黑体"/>
                <w:color w:val="auto"/>
                <w:spacing w:val="0"/>
                <w:w w:val="100"/>
                <w:sz w:val="18"/>
                <w:highlight w:val="none"/>
                <w:vertAlign w:val="baseline"/>
                <w:lang w:val="en-US" w:eastAsia="zh-CN"/>
              </w:rPr>
              <w:t>2</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3"/>
                <w:w w:val="100"/>
                <w:sz w:val="18"/>
                <w:highlight w:val="none"/>
                <w:vertAlign w:val="baseline"/>
                <w:lang w:val="zh-CN"/>
              </w:rPr>
            </w:pPr>
            <w:r>
              <w:rPr>
                <w:rFonts w:ascii="黑体" w:hAnsi="黑体" w:eastAsia="黑体"/>
                <w:color w:val="auto"/>
                <w:spacing w:val="-3"/>
                <w:w w:val="100"/>
                <w:sz w:val="18"/>
                <w:highlight w:val="none"/>
                <w:vertAlign w:val="baseline"/>
                <w:lang w:val="zh-CN"/>
              </w:rPr>
              <w:t>产品规格</w:t>
            </w: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252" w:firstLine="0"/>
              <w:jc w:val="center"/>
              <w:textAlignment w:val="baseline"/>
              <w:rPr>
                <w:rFonts w:ascii="黑体" w:hAnsi="黑体" w:eastAsia="黑体"/>
                <w:color w:val="auto"/>
                <w:spacing w:val="-4"/>
                <w:w w:val="100"/>
                <w:sz w:val="18"/>
                <w:highlight w:val="none"/>
                <w:vertAlign w:val="baseline"/>
                <w:lang w:val="zh-CN"/>
              </w:rPr>
            </w:pPr>
            <w:r>
              <w:rPr>
                <w:rFonts w:hint="eastAsia"/>
                <w:color w:val="auto"/>
                <w:lang w:val="en-US" w:eastAsia="zh-CN"/>
              </w:rPr>
              <w:t>★</w:t>
            </w:r>
            <w:r>
              <w:rPr>
                <w:rFonts w:ascii="黑体" w:hAnsi="黑体" w:eastAsia="黑体"/>
                <w:color w:val="auto"/>
                <w:spacing w:val="-4"/>
                <w:w w:val="100"/>
                <w:sz w:val="18"/>
                <w:highlight w:val="none"/>
                <w:vertAlign w:val="baseline"/>
                <w:lang w:val="zh-CN"/>
              </w:rPr>
              <w:t>显示屏分辨率</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right="0" w:firstLine="0"/>
              <w:jc w:val="center"/>
              <w:textAlignment w:val="baseline"/>
              <w:rPr>
                <w:rFonts w:ascii="黑体" w:hAnsi="黑体" w:eastAsia="黑体"/>
                <w:color w:val="auto"/>
                <w:spacing w:val="0"/>
                <w:w w:val="100"/>
                <w:sz w:val="18"/>
                <w:highlight w:val="none"/>
                <w:vertAlign w:val="baseline"/>
                <w:lang w:val="zh-CN"/>
              </w:rPr>
            </w:pPr>
            <w:r>
              <w:rPr>
                <w:rFonts w:ascii="黑体" w:hAnsi="黑体" w:eastAsia="黑体"/>
                <w:color w:val="auto"/>
                <w:spacing w:val="0"/>
                <w:w w:val="100"/>
                <w:sz w:val="18"/>
                <w:highlight w:val="none"/>
                <w:vertAlign w:val="baseline"/>
                <w:lang w:val="zh-CN"/>
              </w:rPr>
              <w:t>≥</w:t>
            </w:r>
            <w:r>
              <w:rPr>
                <w:rFonts w:hint="eastAsia" w:ascii="黑体" w:hAnsi="黑体" w:eastAsia="黑体"/>
                <w:color w:val="auto"/>
                <w:spacing w:val="0"/>
                <w:w w:val="100"/>
                <w:sz w:val="18"/>
                <w:highlight w:val="none"/>
                <w:vertAlign w:val="baseline"/>
                <w:lang w:val="en-US" w:eastAsia="zh-CN"/>
              </w:rPr>
              <w:t>2560</w:t>
            </w:r>
            <w:r>
              <w:rPr>
                <w:rFonts w:ascii="黑体" w:hAnsi="黑体" w:eastAsia="黑体"/>
                <w:color w:val="auto"/>
                <w:spacing w:val="0"/>
                <w:w w:val="100"/>
                <w:sz w:val="18"/>
                <w:highlight w:val="none"/>
                <w:vertAlign w:val="baseline"/>
                <w:lang w:val="en-US"/>
              </w:rPr>
              <w:t>x1080</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08" w:firstLine="0"/>
              <w:jc w:val="center"/>
              <w:textAlignment w:val="baseline"/>
              <w:rPr>
                <w:rFonts w:ascii="黑体" w:hAnsi="黑体" w:eastAsia="黑体"/>
                <w:color w:val="auto"/>
                <w:spacing w:val="-3"/>
                <w:w w:val="100"/>
                <w:sz w:val="18"/>
                <w:highlight w:val="none"/>
                <w:vertAlign w:val="baseline"/>
                <w:lang w:val="zh-CN"/>
              </w:rPr>
            </w:pPr>
          </w:p>
        </w:tc>
      </w:tr>
      <w:tr>
        <w:tblPrEx>
          <w:tblCellMar>
            <w:top w:w="0" w:type="dxa"/>
            <w:left w:w="0" w:type="dxa"/>
            <w:bottom w:w="0" w:type="dxa"/>
            <w:right w:w="0" w:type="dxa"/>
          </w:tblCellMar>
        </w:tblPrEx>
        <w:trPr>
          <w:trHeight w:val="526"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hint="eastAsia" w:ascii="黑体" w:hAnsi="黑体" w:eastAsia="黑体"/>
                <w:color w:val="auto"/>
                <w:spacing w:val="0"/>
                <w:w w:val="100"/>
                <w:sz w:val="18"/>
                <w:highlight w:val="none"/>
                <w:vertAlign w:val="baseline"/>
                <w:lang w:val="en-US" w:eastAsia="zh-CN"/>
              </w:rPr>
            </w:pPr>
            <w:r>
              <w:rPr>
                <w:rFonts w:hint="eastAsia" w:ascii="黑体" w:hAnsi="黑体" w:eastAsia="黑体"/>
                <w:color w:val="auto"/>
                <w:spacing w:val="0"/>
                <w:w w:val="100"/>
                <w:sz w:val="18"/>
                <w:highlight w:val="none"/>
                <w:vertAlign w:val="baseline"/>
                <w:lang w:val="en-US" w:eastAsia="zh-CN"/>
              </w:rPr>
              <w:t>3</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3"/>
                <w:w w:val="100"/>
                <w:sz w:val="18"/>
                <w:highlight w:val="none"/>
                <w:vertAlign w:val="baseline"/>
                <w:lang w:val="zh-CN"/>
              </w:rPr>
            </w:pPr>
            <w:r>
              <w:rPr>
                <w:rFonts w:ascii="黑体" w:hAnsi="黑体" w:eastAsia="黑体"/>
                <w:color w:val="auto"/>
                <w:spacing w:val="-3"/>
                <w:w w:val="100"/>
                <w:sz w:val="18"/>
                <w:highlight w:val="none"/>
                <w:vertAlign w:val="baseline"/>
                <w:lang w:val="zh-CN"/>
              </w:rPr>
              <w:t>产品规格</w:t>
            </w:r>
            <w:r>
              <w:rPr>
                <w:rFonts w:ascii="黑体" w:hAnsi="黑体" w:eastAsia="黑体"/>
                <w:color w:val="auto"/>
                <w:w w:val="100"/>
                <w:sz w:val="24"/>
                <w:highlight w:val="none"/>
                <w:vertAlign w:val="baseline"/>
                <w:lang w:val="en-US"/>
              </w:rPr>
              <w:t>
</w:t>
            </w: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4"/>
                <w:w w:val="100"/>
                <w:sz w:val="18"/>
                <w:highlight w:val="none"/>
                <w:vertAlign w:val="baseline"/>
                <w:lang w:val="zh-CN"/>
              </w:rPr>
            </w:pPr>
            <w:r>
              <w:rPr>
                <w:rFonts w:ascii="黑体" w:hAnsi="黑体" w:eastAsia="黑体"/>
                <w:color w:val="auto"/>
                <w:spacing w:val="-4"/>
                <w:w w:val="100"/>
                <w:sz w:val="18"/>
                <w:highlight w:val="none"/>
                <w:vertAlign w:val="baseline"/>
                <w:lang w:val="zh-CN"/>
              </w:rPr>
              <w:t>显示屏像素密度</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right="0" w:firstLine="0"/>
              <w:jc w:val="center"/>
              <w:textAlignment w:val="baseline"/>
              <w:rPr>
                <w:rFonts w:ascii="黑体" w:hAnsi="黑体" w:eastAsia="黑体"/>
                <w:color w:val="auto"/>
                <w:spacing w:val="0"/>
                <w:w w:val="100"/>
                <w:sz w:val="18"/>
                <w:highlight w:val="none"/>
                <w:vertAlign w:val="baseline"/>
                <w:lang w:val="zh-CN"/>
              </w:rPr>
            </w:pPr>
            <w:r>
              <w:rPr>
                <w:rFonts w:ascii="黑体" w:hAnsi="黑体" w:eastAsia="黑体"/>
                <w:color w:val="auto"/>
                <w:spacing w:val="0"/>
                <w:w w:val="100"/>
                <w:sz w:val="18"/>
                <w:highlight w:val="none"/>
                <w:vertAlign w:val="baseline"/>
                <w:lang w:val="zh-CN"/>
              </w:rPr>
              <w:t>≥85 像素/英寸</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0" w:firstLine="0"/>
              <w:jc w:val="center"/>
              <w:textAlignment w:val="baseline"/>
              <w:rPr>
                <w:rFonts w:ascii="黑体" w:hAnsi="黑体" w:eastAsia="黑体"/>
                <w:color w:val="auto"/>
                <w:spacing w:val="-3"/>
                <w:w w:val="100"/>
                <w:sz w:val="18"/>
                <w:highlight w:val="none"/>
                <w:vertAlign w:val="baseline"/>
                <w:lang w:val="en-US"/>
              </w:rPr>
            </w:pPr>
          </w:p>
        </w:tc>
      </w:tr>
      <w:tr>
        <w:tblPrEx>
          <w:tblCellMar>
            <w:top w:w="0" w:type="dxa"/>
            <w:left w:w="0" w:type="dxa"/>
            <w:bottom w:w="0" w:type="dxa"/>
            <w:right w:w="0" w:type="dxa"/>
          </w:tblCellMar>
        </w:tblPrEx>
        <w:trPr>
          <w:trHeight w:val="522"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hint="eastAsia" w:ascii="黑体" w:hAnsi="黑体" w:eastAsia="黑体"/>
                <w:color w:val="auto"/>
                <w:spacing w:val="0"/>
                <w:w w:val="100"/>
                <w:sz w:val="18"/>
                <w:highlight w:val="none"/>
                <w:vertAlign w:val="baseline"/>
                <w:lang w:val="en-US" w:eastAsia="zh-CN"/>
              </w:rPr>
            </w:pPr>
            <w:r>
              <w:rPr>
                <w:rFonts w:hint="eastAsia" w:ascii="黑体" w:hAnsi="黑体" w:eastAsia="黑体"/>
                <w:color w:val="auto"/>
                <w:spacing w:val="0"/>
                <w:w w:val="100"/>
                <w:sz w:val="18"/>
                <w:highlight w:val="none"/>
                <w:vertAlign w:val="baseline"/>
                <w:lang w:val="en-US" w:eastAsia="zh-CN"/>
              </w:rPr>
              <w:t>4</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3"/>
                <w:w w:val="100"/>
                <w:sz w:val="18"/>
                <w:highlight w:val="none"/>
                <w:vertAlign w:val="baseline"/>
                <w:lang w:val="zh-CN"/>
              </w:rPr>
            </w:pPr>
            <w:r>
              <w:rPr>
                <w:rFonts w:ascii="黑体" w:hAnsi="黑体" w:eastAsia="黑体"/>
                <w:color w:val="auto"/>
                <w:spacing w:val="-3"/>
                <w:w w:val="100"/>
                <w:sz w:val="18"/>
                <w:highlight w:val="none"/>
                <w:vertAlign w:val="baseline"/>
                <w:lang w:val="zh-CN"/>
              </w:rPr>
              <w:t>产品规格</w:t>
            </w:r>
            <w:r>
              <w:rPr>
                <w:rFonts w:ascii="黑体" w:hAnsi="黑体" w:eastAsia="黑体"/>
                <w:color w:val="auto"/>
                <w:w w:val="100"/>
                <w:sz w:val="24"/>
                <w:highlight w:val="none"/>
                <w:vertAlign w:val="baseline"/>
                <w:lang w:val="en-US"/>
              </w:rPr>
              <w:t>
</w:t>
            </w: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4"/>
                <w:w w:val="100"/>
                <w:sz w:val="18"/>
                <w:highlight w:val="none"/>
                <w:vertAlign w:val="baseline"/>
                <w:lang w:val="zh-CN"/>
              </w:rPr>
            </w:pPr>
            <w:r>
              <w:rPr>
                <w:rFonts w:ascii="黑体" w:hAnsi="黑体" w:eastAsia="黑体"/>
                <w:color w:val="auto"/>
                <w:spacing w:val="-4"/>
                <w:w w:val="100"/>
                <w:sz w:val="18"/>
                <w:highlight w:val="none"/>
                <w:vertAlign w:val="baseline"/>
                <w:lang w:val="zh-CN"/>
              </w:rPr>
              <w:t>显示屏可视角度</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right="0" w:firstLine="0"/>
              <w:jc w:val="center"/>
              <w:textAlignment w:val="baseline"/>
              <w:rPr>
                <w:rFonts w:ascii="黑体" w:hAnsi="黑体" w:eastAsia="黑体"/>
                <w:color w:val="auto"/>
                <w:spacing w:val="0"/>
                <w:w w:val="100"/>
                <w:sz w:val="18"/>
                <w:highlight w:val="none"/>
                <w:vertAlign w:val="baseline"/>
                <w:lang w:val="zh-CN"/>
              </w:rPr>
            </w:pPr>
            <w:r>
              <w:rPr>
                <w:rFonts w:ascii="黑体" w:hAnsi="黑体" w:eastAsia="黑体"/>
                <w:color w:val="auto"/>
                <w:spacing w:val="0"/>
                <w:w w:val="100"/>
                <w:sz w:val="18"/>
                <w:highlight w:val="none"/>
                <w:vertAlign w:val="baseline"/>
                <w:lang w:val="zh-CN"/>
              </w:rPr>
              <w:t>水平≥17</w:t>
            </w:r>
            <w:r>
              <w:rPr>
                <w:rFonts w:hint="eastAsia" w:ascii="黑体" w:hAnsi="黑体" w:eastAsia="黑体"/>
                <w:color w:val="auto"/>
                <w:spacing w:val="0"/>
                <w:w w:val="100"/>
                <w:sz w:val="18"/>
                <w:highlight w:val="none"/>
                <w:vertAlign w:val="baseline"/>
                <w:lang w:val="en-US" w:eastAsia="zh-CN"/>
              </w:rPr>
              <w:t>8</w:t>
            </w:r>
            <w:r>
              <w:rPr>
                <w:rFonts w:ascii="黑体" w:hAnsi="黑体" w:eastAsia="黑体"/>
                <w:color w:val="auto"/>
                <w:spacing w:val="0"/>
                <w:w w:val="100"/>
                <w:sz w:val="18"/>
                <w:highlight w:val="none"/>
                <w:vertAlign w:val="baseline"/>
                <w:lang w:val="zh-CN"/>
              </w:rPr>
              <w:t>°</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252" w:firstLine="0"/>
              <w:jc w:val="center"/>
              <w:textAlignment w:val="baseline"/>
              <w:rPr>
                <w:rFonts w:ascii="黑体" w:hAnsi="黑体" w:eastAsia="黑体"/>
                <w:color w:val="auto"/>
                <w:spacing w:val="-3"/>
                <w:w w:val="100"/>
                <w:sz w:val="18"/>
                <w:highlight w:val="none"/>
                <w:vertAlign w:val="baseline"/>
                <w:lang w:val="zh-CN"/>
              </w:rPr>
            </w:pPr>
          </w:p>
        </w:tc>
      </w:tr>
      <w:tr>
        <w:tblPrEx>
          <w:tblCellMar>
            <w:top w:w="0" w:type="dxa"/>
            <w:left w:w="0" w:type="dxa"/>
            <w:bottom w:w="0" w:type="dxa"/>
            <w:right w:w="0" w:type="dxa"/>
          </w:tblCellMar>
        </w:tblPrEx>
        <w:trPr>
          <w:trHeight w:val="522"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hint="eastAsia" w:ascii="黑体" w:hAnsi="黑体" w:eastAsia="黑体"/>
                <w:color w:val="auto"/>
                <w:spacing w:val="0"/>
                <w:w w:val="100"/>
                <w:sz w:val="18"/>
                <w:highlight w:val="none"/>
                <w:vertAlign w:val="baseline"/>
                <w:lang w:val="en-US" w:eastAsia="zh-CN"/>
              </w:rPr>
            </w:pPr>
            <w:r>
              <w:rPr>
                <w:rFonts w:hint="eastAsia" w:ascii="黑体" w:hAnsi="黑体" w:eastAsia="黑体"/>
                <w:color w:val="auto"/>
                <w:spacing w:val="0"/>
                <w:w w:val="100"/>
                <w:sz w:val="18"/>
                <w:highlight w:val="none"/>
                <w:vertAlign w:val="baseline"/>
                <w:lang w:val="en-US" w:eastAsia="zh-CN"/>
              </w:rPr>
              <w:t>5</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3"/>
                <w:w w:val="100"/>
                <w:sz w:val="18"/>
                <w:highlight w:val="none"/>
                <w:vertAlign w:val="baseline"/>
                <w:lang w:val="zh-CN"/>
              </w:rPr>
            </w:pPr>
            <w:r>
              <w:rPr>
                <w:rFonts w:ascii="黑体" w:hAnsi="黑体" w:eastAsia="黑体"/>
                <w:color w:val="auto"/>
                <w:spacing w:val="-3"/>
                <w:w w:val="100"/>
                <w:sz w:val="18"/>
                <w:highlight w:val="none"/>
                <w:vertAlign w:val="baseline"/>
                <w:lang w:val="zh-CN"/>
              </w:rPr>
              <w:t>产品规格</w:t>
            </w: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252" w:firstLine="0"/>
              <w:jc w:val="center"/>
              <w:textAlignment w:val="baseline"/>
              <w:rPr>
                <w:rFonts w:ascii="黑体" w:hAnsi="黑体" w:eastAsia="黑体"/>
                <w:color w:val="auto"/>
                <w:spacing w:val="-3"/>
                <w:w w:val="100"/>
                <w:sz w:val="18"/>
                <w:highlight w:val="none"/>
                <w:vertAlign w:val="baseline"/>
                <w:lang w:val="zh-CN"/>
              </w:rPr>
            </w:pPr>
            <w:r>
              <w:rPr>
                <w:rFonts w:hint="eastAsia"/>
                <w:color w:val="auto"/>
                <w:lang w:val="en-US" w:eastAsia="zh-CN"/>
              </w:rPr>
              <w:t>★</w:t>
            </w:r>
            <w:r>
              <w:rPr>
                <w:rFonts w:ascii="黑体" w:hAnsi="黑体" w:eastAsia="黑体"/>
                <w:color w:val="auto"/>
                <w:spacing w:val="-3"/>
                <w:w w:val="100"/>
                <w:sz w:val="18"/>
                <w:highlight w:val="none"/>
                <w:vertAlign w:val="baseline"/>
                <w:lang w:val="zh-CN"/>
              </w:rPr>
              <w:t>显示屏尺寸</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right="0" w:firstLine="0"/>
              <w:jc w:val="center"/>
              <w:textAlignment w:val="baseline"/>
              <w:rPr>
                <w:rFonts w:ascii="黑体" w:hAnsi="黑体" w:eastAsia="黑体"/>
                <w:color w:val="auto"/>
                <w:spacing w:val="0"/>
                <w:w w:val="100"/>
                <w:sz w:val="18"/>
                <w:highlight w:val="none"/>
                <w:vertAlign w:val="baseline"/>
                <w:lang w:val="zh-CN"/>
              </w:rPr>
            </w:pPr>
            <w:r>
              <w:rPr>
                <w:rFonts w:ascii="黑体" w:hAnsi="黑体" w:eastAsia="黑体"/>
                <w:color w:val="auto"/>
                <w:spacing w:val="0"/>
                <w:w w:val="100"/>
                <w:sz w:val="18"/>
                <w:highlight w:val="none"/>
                <w:vertAlign w:val="baseline"/>
                <w:lang w:val="zh-CN"/>
              </w:rPr>
              <w:t>≥2</w:t>
            </w:r>
            <w:r>
              <w:rPr>
                <w:rFonts w:hint="eastAsia" w:ascii="黑体" w:hAnsi="黑体" w:eastAsia="黑体"/>
                <w:color w:val="auto"/>
                <w:spacing w:val="0"/>
                <w:w w:val="100"/>
                <w:sz w:val="18"/>
                <w:highlight w:val="none"/>
                <w:vertAlign w:val="baseline"/>
                <w:lang w:val="en-US" w:eastAsia="zh-CN"/>
              </w:rPr>
              <w:t>9</w:t>
            </w:r>
            <w:r>
              <w:rPr>
                <w:rFonts w:ascii="黑体" w:hAnsi="黑体" w:eastAsia="黑体"/>
                <w:color w:val="auto"/>
                <w:spacing w:val="0"/>
                <w:w w:val="100"/>
                <w:sz w:val="18"/>
                <w:highlight w:val="none"/>
                <w:vertAlign w:val="baseline"/>
                <w:lang w:val="zh-CN"/>
              </w:rPr>
              <w:t xml:space="preserve"> 英寸</w:t>
            </w:r>
            <w:r>
              <w:rPr>
                <w:rFonts w:ascii="黑体" w:hAnsi="黑体" w:eastAsia="黑体"/>
                <w:color w:val="auto"/>
                <w:w w:val="100"/>
                <w:sz w:val="24"/>
                <w:highlight w:val="none"/>
                <w:vertAlign w:val="baseline"/>
                <w:lang w:val="en-US"/>
              </w:rPr>
              <w:t>
</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0" w:firstLine="0"/>
              <w:jc w:val="center"/>
              <w:textAlignment w:val="baseline"/>
              <w:rPr>
                <w:rFonts w:ascii="黑体" w:hAnsi="黑体" w:eastAsia="黑体"/>
                <w:color w:val="auto"/>
                <w:spacing w:val="-3"/>
                <w:w w:val="100"/>
                <w:sz w:val="18"/>
                <w:highlight w:val="none"/>
                <w:vertAlign w:val="baseline"/>
                <w:lang w:val="zh-CN"/>
              </w:rPr>
            </w:pPr>
          </w:p>
        </w:tc>
      </w:tr>
      <w:tr>
        <w:tblPrEx>
          <w:tblCellMar>
            <w:top w:w="0" w:type="dxa"/>
            <w:left w:w="0" w:type="dxa"/>
            <w:bottom w:w="0" w:type="dxa"/>
            <w:right w:w="0" w:type="dxa"/>
          </w:tblCellMar>
        </w:tblPrEx>
        <w:trPr>
          <w:trHeight w:val="522"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hint="eastAsia" w:ascii="黑体" w:hAnsi="黑体" w:eastAsia="黑体"/>
                <w:color w:val="auto"/>
                <w:spacing w:val="0"/>
                <w:w w:val="100"/>
                <w:sz w:val="18"/>
                <w:highlight w:val="none"/>
                <w:vertAlign w:val="baseline"/>
                <w:lang w:val="en-US" w:eastAsia="zh-CN"/>
              </w:rPr>
            </w:pPr>
            <w:r>
              <w:rPr>
                <w:rFonts w:hint="eastAsia" w:ascii="黑体" w:hAnsi="黑体" w:eastAsia="黑体"/>
                <w:color w:val="auto"/>
                <w:spacing w:val="0"/>
                <w:w w:val="100"/>
                <w:sz w:val="18"/>
                <w:highlight w:val="none"/>
                <w:vertAlign w:val="baseline"/>
                <w:lang w:val="en-US" w:eastAsia="zh-CN"/>
              </w:rPr>
              <w:t>6</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3"/>
                <w:w w:val="100"/>
                <w:sz w:val="18"/>
                <w:highlight w:val="none"/>
                <w:vertAlign w:val="baseline"/>
                <w:lang w:val="zh-CN"/>
              </w:rPr>
            </w:pPr>
            <w:r>
              <w:rPr>
                <w:rFonts w:ascii="黑体" w:hAnsi="黑体" w:eastAsia="黑体"/>
                <w:color w:val="auto"/>
                <w:spacing w:val="-3"/>
                <w:w w:val="100"/>
                <w:sz w:val="18"/>
                <w:highlight w:val="none"/>
                <w:vertAlign w:val="baseline"/>
                <w:lang w:val="zh-CN"/>
              </w:rPr>
              <w:t>产品规格</w:t>
            </w: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4"/>
                <w:w w:val="100"/>
                <w:sz w:val="18"/>
                <w:highlight w:val="none"/>
                <w:vertAlign w:val="baseline"/>
                <w:lang w:val="zh-CN"/>
              </w:rPr>
            </w:pPr>
            <w:r>
              <w:rPr>
                <w:rFonts w:hint="eastAsia"/>
                <w:color w:val="auto"/>
                <w:lang w:val="en-US" w:eastAsia="zh-CN"/>
              </w:rPr>
              <w:t>★</w:t>
            </w:r>
            <w:r>
              <w:rPr>
                <w:rFonts w:ascii="黑体" w:hAnsi="黑体" w:eastAsia="黑体"/>
                <w:color w:val="auto"/>
                <w:spacing w:val="-4"/>
                <w:w w:val="100"/>
                <w:sz w:val="18"/>
                <w:highlight w:val="none"/>
                <w:vertAlign w:val="baseline"/>
                <w:lang w:val="zh-CN"/>
              </w:rPr>
              <w:t>显示屏屏幕比例</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right="0" w:firstLine="0"/>
              <w:jc w:val="center"/>
              <w:textAlignment w:val="baseline"/>
              <w:rPr>
                <w:rFonts w:ascii="黑体" w:hAnsi="黑体" w:eastAsia="黑体"/>
                <w:color w:val="auto"/>
                <w:spacing w:val="0"/>
                <w:w w:val="100"/>
                <w:sz w:val="18"/>
                <w:highlight w:val="none"/>
                <w:vertAlign w:val="baseline"/>
                <w:lang w:val="zh-CN"/>
              </w:rPr>
            </w:pPr>
            <w:r>
              <w:rPr>
                <w:rFonts w:ascii="黑体" w:hAnsi="黑体" w:eastAsia="黑体"/>
                <w:color w:val="auto"/>
                <w:spacing w:val="0"/>
                <w:w w:val="100"/>
                <w:sz w:val="18"/>
                <w:highlight w:val="none"/>
                <w:vertAlign w:val="baseline"/>
                <w:lang w:val="zh-CN"/>
              </w:rPr>
              <w:t>21:9</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252" w:firstLine="0"/>
              <w:jc w:val="center"/>
              <w:textAlignment w:val="baseline"/>
              <w:rPr>
                <w:rFonts w:ascii="黑体" w:hAnsi="黑体" w:eastAsia="黑体"/>
                <w:color w:val="auto"/>
                <w:spacing w:val="-3"/>
                <w:w w:val="100"/>
                <w:sz w:val="18"/>
                <w:highlight w:val="none"/>
                <w:vertAlign w:val="baseline"/>
                <w:lang w:val="zh-CN"/>
              </w:rPr>
            </w:pPr>
          </w:p>
        </w:tc>
      </w:tr>
      <w:tr>
        <w:tblPrEx>
          <w:tblCellMar>
            <w:top w:w="0" w:type="dxa"/>
            <w:left w:w="0" w:type="dxa"/>
            <w:bottom w:w="0" w:type="dxa"/>
            <w:right w:w="0" w:type="dxa"/>
          </w:tblCellMar>
        </w:tblPrEx>
        <w:trPr>
          <w:trHeight w:val="522"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hint="eastAsia" w:ascii="黑体" w:hAnsi="黑体" w:eastAsia="黑体"/>
                <w:color w:val="auto"/>
                <w:spacing w:val="0"/>
                <w:w w:val="100"/>
                <w:sz w:val="18"/>
                <w:highlight w:val="none"/>
                <w:vertAlign w:val="baseline"/>
                <w:lang w:val="en-US" w:eastAsia="zh-CN"/>
              </w:rPr>
            </w:pPr>
            <w:r>
              <w:rPr>
                <w:rFonts w:hint="eastAsia" w:ascii="黑体" w:hAnsi="黑体" w:eastAsia="黑体"/>
                <w:color w:val="auto"/>
                <w:spacing w:val="0"/>
                <w:w w:val="100"/>
                <w:sz w:val="18"/>
                <w:highlight w:val="none"/>
                <w:vertAlign w:val="baseline"/>
                <w:lang w:val="en-US" w:eastAsia="zh-CN"/>
              </w:rPr>
              <w:t>7</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3"/>
                <w:w w:val="100"/>
                <w:sz w:val="18"/>
                <w:highlight w:val="none"/>
                <w:vertAlign w:val="baseline"/>
                <w:lang w:val="zh-CN"/>
              </w:rPr>
            </w:pPr>
            <w:r>
              <w:rPr>
                <w:rFonts w:ascii="黑体" w:hAnsi="黑体" w:eastAsia="黑体"/>
                <w:color w:val="auto"/>
                <w:spacing w:val="-3"/>
                <w:w w:val="100"/>
                <w:sz w:val="18"/>
                <w:highlight w:val="none"/>
                <w:vertAlign w:val="baseline"/>
                <w:lang w:val="zh-CN"/>
              </w:rPr>
              <w:t>产品规格</w:t>
            </w: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4"/>
                <w:w w:val="100"/>
                <w:sz w:val="18"/>
                <w:highlight w:val="none"/>
                <w:vertAlign w:val="baseline"/>
                <w:lang w:val="zh-CN"/>
              </w:rPr>
            </w:pPr>
            <w:r>
              <w:rPr>
                <w:rFonts w:hint="eastAsia"/>
                <w:color w:val="auto"/>
                <w:lang w:val="en-US" w:eastAsia="zh-CN"/>
              </w:rPr>
              <w:t>★</w:t>
            </w:r>
            <w:r>
              <w:rPr>
                <w:rFonts w:ascii="黑体" w:hAnsi="黑体" w:eastAsia="黑体"/>
                <w:color w:val="auto"/>
                <w:spacing w:val="-4"/>
                <w:w w:val="100"/>
                <w:sz w:val="18"/>
                <w:highlight w:val="none"/>
                <w:vertAlign w:val="baseline"/>
                <w:lang w:val="zh-CN"/>
              </w:rPr>
              <w:t>显示器外观颜色</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right="0" w:firstLine="0"/>
              <w:jc w:val="center"/>
              <w:textAlignment w:val="baseline"/>
              <w:rPr>
                <w:rFonts w:ascii="黑体" w:hAnsi="黑体" w:eastAsia="黑体"/>
                <w:color w:val="auto"/>
                <w:spacing w:val="0"/>
                <w:w w:val="100"/>
                <w:sz w:val="18"/>
                <w:highlight w:val="none"/>
                <w:vertAlign w:val="baseline"/>
                <w:lang w:val="zh-CN"/>
              </w:rPr>
            </w:pPr>
            <w:r>
              <w:rPr>
                <w:rFonts w:ascii="黑体" w:hAnsi="黑体" w:eastAsia="黑体"/>
                <w:color w:val="auto"/>
                <w:spacing w:val="0"/>
                <w:w w:val="100"/>
                <w:sz w:val="18"/>
                <w:highlight w:val="none"/>
                <w:vertAlign w:val="baseline"/>
                <w:lang w:val="zh-CN"/>
              </w:rPr>
              <w:t>黑色/银色等商务色系</w:t>
            </w:r>
            <w:r>
              <w:rPr>
                <w:rFonts w:ascii="黑体" w:hAnsi="黑体" w:eastAsia="黑体"/>
                <w:color w:val="auto"/>
                <w:w w:val="100"/>
                <w:sz w:val="24"/>
                <w:highlight w:val="none"/>
                <w:vertAlign w:val="baseline"/>
                <w:lang w:val="en-US"/>
              </w:rPr>
              <w:t>
</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0" w:firstLine="0"/>
              <w:jc w:val="center"/>
              <w:textAlignment w:val="baseline"/>
              <w:rPr>
                <w:rFonts w:ascii="黑体" w:hAnsi="黑体" w:eastAsia="黑体"/>
                <w:color w:val="auto"/>
                <w:spacing w:val="-3"/>
                <w:w w:val="100"/>
                <w:sz w:val="18"/>
                <w:highlight w:val="none"/>
                <w:vertAlign w:val="baseline"/>
                <w:lang w:val="zh-CN"/>
              </w:rPr>
            </w:pPr>
          </w:p>
        </w:tc>
      </w:tr>
      <w:tr>
        <w:tblPrEx>
          <w:tblCellMar>
            <w:top w:w="0" w:type="dxa"/>
            <w:left w:w="0" w:type="dxa"/>
            <w:bottom w:w="0" w:type="dxa"/>
            <w:right w:w="0" w:type="dxa"/>
          </w:tblCellMar>
        </w:tblPrEx>
        <w:trPr>
          <w:trHeight w:val="882"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hint="eastAsia" w:ascii="黑体" w:hAnsi="黑体" w:eastAsia="黑体"/>
                <w:color w:val="auto"/>
                <w:spacing w:val="0"/>
                <w:w w:val="100"/>
                <w:sz w:val="18"/>
                <w:highlight w:val="none"/>
                <w:vertAlign w:val="baseline"/>
                <w:lang w:val="en-US" w:eastAsia="zh-CN"/>
              </w:rPr>
            </w:pPr>
            <w:r>
              <w:rPr>
                <w:rFonts w:hint="eastAsia" w:ascii="黑体" w:hAnsi="黑体" w:eastAsia="黑体"/>
                <w:color w:val="auto"/>
                <w:spacing w:val="0"/>
                <w:w w:val="100"/>
                <w:sz w:val="18"/>
                <w:highlight w:val="none"/>
                <w:vertAlign w:val="baseline"/>
                <w:lang w:val="en-US" w:eastAsia="zh-CN"/>
              </w:rPr>
              <w:t>8</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3"/>
                <w:w w:val="100"/>
                <w:sz w:val="18"/>
                <w:highlight w:val="none"/>
                <w:vertAlign w:val="baseline"/>
                <w:lang w:val="zh-CN"/>
              </w:rPr>
            </w:pPr>
            <w:r>
              <w:rPr>
                <w:rFonts w:ascii="黑体" w:hAnsi="黑体" w:eastAsia="黑体"/>
                <w:color w:val="auto"/>
                <w:spacing w:val="-3"/>
                <w:w w:val="100"/>
                <w:sz w:val="18"/>
                <w:highlight w:val="none"/>
                <w:vertAlign w:val="baseline"/>
                <w:lang w:val="zh-CN"/>
              </w:rPr>
              <w:t>产品规格</w:t>
            </w: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252" w:firstLine="0"/>
              <w:jc w:val="center"/>
              <w:textAlignment w:val="baseline"/>
              <w:rPr>
                <w:rFonts w:ascii="黑体" w:hAnsi="黑体" w:eastAsia="黑体"/>
                <w:color w:val="auto"/>
                <w:spacing w:val="-4"/>
                <w:w w:val="100"/>
                <w:sz w:val="18"/>
                <w:highlight w:val="none"/>
                <w:vertAlign w:val="baseline"/>
                <w:lang w:val="zh-CN"/>
              </w:rPr>
            </w:pPr>
            <w:r>
              <w:rPr>
                <w:rFonts w:hint="eastAsia"/>
                <w:color w:val="auto"/>
                <w:lang w:val="en-US" w:eastAsia="zh-CN"/>
              </w:rPr>
              <w:t>★</w:t>
            </w:r>
            <w:r>
              <w:rPr>
                <w:rFonts w:ascii="黑体" w:hAnsi="黑体" w:eastAsia="黑体"/>
                <w:color w:val="auto"/>
                <w:spacing w:val="-4"/>
                <w:w w:val="100"/>
                <w:sz w:val="18"/>
                <w:highlight w:val="none"/>
                <w:vertAlign w:val="baseline"/>
                <w:lang w:val="zh-CN"/>
              </w:rPr>
              <w:t>显示屏防蓝光</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3"/>
                <w:w w:val="100"/>
                <w:sz w:val="18"/>
                <w:highlight w:val="none"/>
                <w:vertAlign w:val="baseline"/>
                <w:lang w:val="zh-CN"/>
              </w:rPr>
            </w:pPr>
            <w:r>
              <w:rPr>
                <w:rFonts w:ascii="黑体" w:hAnsi="黑体" w:eastAsia="黑体"/>
                <w:color w:val="auto"/>
                <w:spacing w:val="-3"/>
                <w:w w:val="100"/>
                <w:sz w:val="18"/>
                <w:highlight w:val="none"/>
                <w:vertAlign w:val="baseline"/>
                <w:lang w:val="zh-CN"/>
              </w:rPr>
              <w:t>支持防蓝光模式,蓝光加权辐射亮度比应≤0.0012</w:t>
            </w:r>
            <w:r>
              <w:rPr>
                <w:rFonts w:ascii="黑体" w:hAnsi="黑体" w:eastAsia="黑体"/>
                <w:color w:val="auto"/>
                <w:spacing w:val="-3"/>
                <w:w w:val="100"/>
                <w:sz w:val="18"/>
                <w:highlight w:val="none"/>
                <w:vertAlign w:val="baseline"/>
                <w:lang w:val="en-US"/>
              </w:rPr>
              <w:t>W/(·cd·sr)(</w:t>
            </w:r>
            <w:r>
              <w:rPr>
                <w:rFonts w:ascii="黑体" w:hAnsi="黑体" w:eastAsia="黑体"/>
                <w:color w:val="auto"/>
                <w:spacing w:val="-3"/>
                <w:w w:val="100"/>
                <w:sz w:val="18"/>
                <w:highlight w:val="none"/>
                <w:vertAlign w:val="baseline"/>
                <w:lang w:val="zh-CN"/>
              </w:rPr>
              <w:t>瓦每坎特拉每球面度)</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216" w:firstLine="0"/>
              <w:jc w:val="center"/>
              <w:textAlignment w:val="baseline"/>
              <w:rPr>
                <w:rFonts w:ascii="黑体" w:hAnsi="黑体" w:eastAsia="黑体"/>
                <w:color w:val="auto"/>
                <w:spacing w:val="-3"/>
                <w:w w:val="100"/>
                <w:sz w:val="18"/>
                <w:highlight w:val="none"/>
                <w:vertAlign w:val="baseline"/>
                <w:lang w:val="zh-CN"/>
              </w:rPr>
            </w:pPr>
          </w:p>
        </w:tc>
      </w:tr>
      <w:tr>
        <w:tblPrEx>
          <w:tblCellMar>
            <w:top w:w="0" w:type="dxa"/>
            <w:left w:w="0" w:type="dxa"/>
            <w:bottom w:w="0" w:type="dxa"/>
            <w:right w:w="0" w:type="dxa"/>
          </w:tblCellMar>
        </w:tblPrEx>
        <w:trPr>
          <w:trHeight w:val="522"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hint="eastAsia" w:ascii="黑体" w:hAnsi="黑体" w:eastAsia="黑体"/>
                <w:color w:val="auto"/>
                <w:spacing w:val="0"/>
                <w:w w:val="100"/>
                <w:sz w:val="18"/>
                <w:highlight w:val="none"/>
                <w:vertAlign w:val="baseline"/>
                <w:lang w:val="en-US" w:eastAsia="zh-CN"/>
              </w:rPr>
            </w:pPr>
            <w:r>
              <w:rPr>
                <w:rFonts w:hint="eastAsia" w:ascii="黑体" w:hAnsi="黑体" w:eastAsia="黑体"/>
                <w:color w:val="auto"/>
                <w:spacing w:val="0"/>
                <w:w w:val="100"/>
                <w:sz w:val="18"/>
                <w:highlight w:val="none"/>
                <w:vertAlign w:val="baseline"/>
                <w:lang w:val="en-US" w:eastAsia="zh-CN"/>
              </w:rPr>
              <w:t>9</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3"/>
                <w:w w:val="100"/>
                <w:sz w:val="18"/>
                <w:highlight w:val="none"/>
                <w:vertAlign w:val="baseline"/>
                <w:lang w:val="zh-CN"/>
              </w:rPr>
            </w:pPr>
            <w:r>
              <w:rPr>
                <w:rFonts w:ascii="黑体" w:hAnsi="黑体" w:eastAsia="黑体"/>
                <w:color w:val="auto"/>
                <w:spacing w:val="-3"/>
                <w:w w:val="100"/>
                <w:sz w:val="18"/>
                <w:highlight w:val="none"/>
                <w:vertAlign w:val="baseline"/>
                <w:lang w:val="zh-CN"/>
              </w:rPr>
              <w:t>产品规格</w:t>
            </w: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252" w:firstLine="0"/>
              <w:jc w:val="center"/>
              <w:textAlignment w:val="baseline"/>
              <w:rPr>
                <w:rFonts w:ascii="黑体" w:hAnsi="黑体" w:eastAsia="黑体"/>
                <w:color w:val="auto"/>
                <w:spacing w:val="-9"/>
                <w:w w:val="100"/>
                <w:sz w:val="18"/>
                <w:highlight w:val="none"/>
                <w:vertAlign w:val="baseline"/>
                <w:lang w:val="zh-CN"/>
              </w:rPr>
            </w:pPr>
            <w:r>
              <w:rPr>
                <w:rFonts w:hint="eastAsia"/>
                <w:color w:val="auto"/>
                <w:lang w:val="en-US" w:eastAsia="zh-CN"/>
              </w:rPr>
              <w:t>★</w:t>
            </w:r>
            <w:r>
              <w:rPr>
                <w:rFonts w:ascii="黑体" w:hAnsi="黑体" w:eastAsia="黑体"/>
                <w:color w:val="auto"/>
                <w:spacing w:val="-9"/>
                <w:w w:val="100"/>
                <w:sz w:val="18"/>
                <w:highlight w:val="none"/>
                <w:vertAlign w:val="baseline"/>
                <w:lang w:val="zh-CN"/>
              </w:rPr>
              <w:t>显示屏低频闪</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right="0" w:firstLine="0"/>
              <w:jc w:val="center"/>
              <w:textAlignment w:val="baseline"/>
              <w:rPr>
                <w:rFonts w:ascii="黑体" w:hAnsi="黑体" w:eastAsia="黑体"/>
                <w:color w:val="auto"/>
                <w:spacing w:val="0"/>
                <w:w w:val="100"/>
                <w:sz w:val="18"/>
                <w:highlight w:val="none"/>
                <w:vertAlign w:val="baseline"/>
                <w:lang w:val="zh-CN"/>
              </w:rPr>
            </w:pPr>
            <w:r>
              <w:rPr>
                <w:rFonts w:ascii="黑体" w:hAnsi="黑体" w:eastAsia="黑体"/>
                <w:color w:val="auto"/>
                <w:spacing w:val="0"/>
                <w:w w:val="100"/>
                <w:sz w:val="18"/>
                <w:highlight w:val="none"/>
                <w:vertAlign w:val="baseline"/>
                <w:lang w:val="zh-CN"/>
              </w:rPr>
              <w:t>显示屏应支持低频闪≤-35</w:t>
            </w:r>
            <w:r>
              <w:rPr>
                <w:rFonts w:ascii="黑体" w:hAnsi="黑体" w:eastAsia="黑体"/>
                <w:color w:val="auto"/>
                <w:spacing w:val="0"/>
                <w:w w:val="100"/>
                <w:sz w:val="18"/>
                <w:highlight w:val="none"/>
                <w:vertAlign w:val="baseline"/>
                <w:lang w:val="en-US"/>
              </w:rPr>
              <w:t>dB</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0" w:firstLine="0"/>
              <w:jc w:val="center"/>
              <w:textAlignment w:val="baseline"/>
              <w:rPr>
                <w:rFonts w:ascii="黑体" w:hAnsi="黑体" w:eastAsia="黑体"/>
                <w:color w:val="auto"/>
                <w:spacing w:val="0"/>
                <w:w w:val="100"/>
                <w:sz w:val="18"/>
                <w:highlight w:val="none"/>
                <w:vertAlign w:val="baseline"/>
                <w:lang w:val="zh-CN"/>
              </w:rPr>
            </w:pPr>
          </w:p>
        </w:tc>
      </w:tr>
      <w:tr>
        <w:tblPrEx>
          <w:tblCellMar>
            <w:top w:w="0" w:type="dxa"/>
            <w:left w:w="0" w:type="dxa"/>
            <w:bottom w:w="0" w:type="dxa"/>
            <w:right w:w="0" w:type="dxa"/>
          </w:tblCellMar>
        </w:tblPrEx>
        <w:trPr>
          <w:trHeight w:val="604"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0"/>
              <w:jc w:val="center"/>
              <w:textAlignment w:val="baseline"/>
              <w:rPr>
                <w:rFonts w:hint="default" w:ascii="黑体" w:hAnsi="黑体" w:eastAsia="黑体"/>
                <w:color w:val="auto"/>
                <w:spacing w:val="0"/>
                <w:w w:val="100"/>
                <w:sz w:val="18"/>
                <w:highlight w:val="none"/>
                <w:vertAlign w:val="baseline"/>
                <w:lang w:val="en-US" w:eastAsia="zh-CN"/>
              </w:rPr>
            </w:pPr>
            <w:r>
              <w:rPr>
                <w:rFonts w:hint="eastAsia" w:ascii="黑体" w:hAnsi="黑体" w:eastAsia="黑体"/>
                <w:color w:val="auto"/>
                <w:spacing w:val="0"/>
                <w:w w:val="100"/>
                <w:sz w:val="18"/>
                <w:highlight w:val="none"/>
                <w:vertAlign w:val="baseline"/>
                <w:lang w:val="en-US" w:eastAsia="zh-CN"/>
              </w:rPr>
              <w:t>10</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180" w:firstLine="0"/>
              <w:jc w:val="center"/>
              <w:textAlignment w:val="baseline"/>
              <w:rPr>
                <w:rFonts w:ascii="黑体" w:hAnsi="黑体" w:eastAsia="黑体"/>
                <w:color w:val="auto"/>
                <w:spacing w:val="-3"/>
                <w:w w:val="100"/>
                <w:sz w:val="18"/>
                <w:highlight w:val="none"/>
                <w:vertAlign w:val="baseline"/>
                <w:lang w:val="zh-CN"/>
              </w:rPr>
            </w:pPr>
            <w:r>
              <w:rPr>
                <w:rFonts w:ascii="黑体" w:hAnsi="黑体" w:eastAsia="黑体"/>
                <w:color w:val="auto"/>
                <w:spacing w:val="-3"/>
                <w:w w:val="100"/>
                <w:sz w:val="18"/>
                <w:highlight w:val="none"/>
                <w:vertAlign w:val="baseline"/>
                <w:lang w:val="zh-CN"/>
              </w:rPr>
              <w:t>产品规格</w:t>
            </w: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252" w:firstLine="0"/>
              <w:jc w:val="center"/>
              <w:textAlignment w:val="baseline"/>
              <w:rPr>
                <w:rFonts w:ascii="黑体" w:hAnsi="黑体" w:eastAsia="黑体"/>
                <w:color w:val="auto"/>
                <w:spacing w:val="-12"/>
                <w:w w:val="100"/>
                <w:sz w:val="18"/>
                <w:highlight w:val="none"/>
                <w:vertAlign w:val="baseline"/>
                <w:lang w:val="zh-CN"/>
              </w:rPr>
            </w:pPr>
            <w:r>
              <w:rPr>
                <w:rFonts w:hint="eastAsia"/>
                <w:color w:val="auto"/>
                <w:lang w:val="en-US" w:eastAsia="zh-CN"/>
              </w:rPr>
              <w:t>★</w:t>
            </w:r>
            <w:r>
              <w:rPr>
                <w:rFonts w:ascii="黑体" w:hAnsi="黑体" w:eastAsia="黑体"/>
                <w:color w:val="auto"/>
                <w:spacing w:val="-12"/>
                <w:w w:val="100"/>
                <w:sz w:val="18"/>
                <w:highlight w:val="none"/>
                <w:vertAlign w:val="baseline"/>
                <w:lang w:val="zh-CN"/>
              </w:rPr>
              <w:t>显示屏防炫目</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right="0" w:firstLine="0"/>
              <w:jc w:val="center"/>
              <w:textAlignment w:val="baseline"/>
              <w:rPr>
                <w:rFonts w:ascii="黑体" w:hAnsi="黑体" w:eastAsia="黑体"/>
                <w:color w:val="auto"/>
                <w:spacing w:val="0"/>
                <w:w w:val="100"/>
                <w:sz w:val="18"/>
                <w:highlight w:val="none"/>
                <w:vertAlign w:val="baseline"/>
                <w:lang w:val="zh-CN"/>
              </w:rPr>
            </w:pPr>
            <w:r>
              <w:rPr>
                <w:rFonts w:ascii="黑体" w:hAnsi="黑体" w:eastAsia="黑体"/>
                <w:color w:val="auto"/>
                <w:spacing w:val="0"/>
                <w:w w:val="100"/>
                <w:sz w:val="18"/>
                <w:highlight w:val="none"/>
                <w:vertAlign w:val="baseline"/>
                <w:lang w:val="zh-CN"/>
              </w:rPr>
              <w:t>显示屏镜面反射率≤10%</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right="0" w:firstLine="0"/>
              <w:jc w:val="center"/>
              <w:textAlignment w:val="baseline"/>
              <w:rPr>
                <w:rFonts w:ascii="黑体" w:hAnsi="黑体" w:eastAsia="黑体"/>
                <w:color w:val="auto"/>
                <w:spacing w:val="-3"/>
                <w:w w:val="100"/>
                <w:sz w:val="18"/>
                <w:highlight w:val="none"/>
                <w:vertAlign w:val="baseline"/>
                <w:lang w:val="zh-CN"/>
              </w:rPr>
            </w:pPr>
          </w:p>
        </w:tc>
      </w:tr>
      <w:tr>
        <w:tblPrEx>
          <w:tblCellMar>
            <w:top w:w="0" w:type="dxa"/>
            <w:left w:w="0" w:type="dxa"/>
            <w:bottom w:w="0" w:type="dxa"/>
            <w:right w:w="0" w:type="dxa"/>
          </w:tblCellMar>
        </w:tblPrEx>
        <w:trPr>
          <w:trHeight w:val="1562"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hint="default" w:ascii="黑体" w:hAnsi="黑体" w:eastAsia="黑体"/>
                <w:color w:val="auto"/>
                <w:spacing w:val="0"/>
                <w:w w:val="100"/>
                <w:sz w:val="18"/>
                <w:highlight w:val="none"/>
                <w:vertAlign w:val="baseline"/>
                <w:lang w:val="en-US" w:eastAsia="zh-CN"/>
              </w:rPr>
            </w:pPr>
            <w:r>
              <w:rPr>
                <w:rFonts w:hint="eastAsia" w:ascii="黑体" w:hAnsi="黑体" w:eastAsia="黑体"/>
                <w:color w:val="auto"/>
                <w:spacing w:val="0"/>
                <w:w w:val="100"/>
                <w:sz w:val="18"/>
                <w:highlight w:val="none"/>
                <w:vertAlign w:val="baseline"/>
                <w:lang w:val="en-US" w:eastAsia="zh-CN"/>
              </w:rPr>
              <w:t>11</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olor w:val="auto"/>
                <w:spacing w:val="-3"/>
                <w:w w:val="100"/>
                <w:sz w:val="18"/>
                <w:highlight w:val="none"/>
                <w:vertAlign w:val="baseline"/>
                <w:lang w:val="zh-CN"/>
              </w:rPr>
            </w:pPr>
            <w:r>
              <w:rPr>
                <w:rFonts w:ascii="黑体" w:hAnsi="黑体" w:eastAsia="黑体"/>
                <w:color w:val="auto"/>
                <w:spacing w:val="-3"/>
                <w:w w:val="100"/>
                <w:sz w:val="18"/>
                <w:highlight w:val="none"/>
                <w:vertAlign w:val="baseline"/>
                <w:lang w:val="zh-CN"/>
              </w:rPr>
              <w:t>产品规格</w:t>
            </w: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252" w:rightChars="0" w:firstLine="0" w:firstLineChars="0"/>
              <w:jc w:val="center"/>
              <w:textAlignment w:val="baseline"/>
              <w:rPr>
                <w:rFonts w:ascii="黑体" w:hAnsi="黑体" w:eastAsia="黑体"/>
                <w:color w:val="auto"/>
                <w:spacing w:val="-12"/>
                <w:w w:val="100"/>
                <w:sz w:val="18"/>
                <w:highlight w:val="none"/>
                <w:vertAlign w:val="baseline"/>
                <w:lang w:val="zh-CN"/>
              </w:rPr>
            </w:pPr>
            <w:r>
              <w:rPr>
                <w:rFonts w:hint="eastAsia"/>
                <w:color w:val="auto"/>
                <w:lang w:val="en-US" w:eastAsia="zh-CN"/>
              </w:rPr>
              <w:t>★</w:t>
            </w:r>
            <w:r>
              <w:rPr>
                <w:rFonts w:ascii="黑体" w:hAnsi="黑体" w:eastAsia="黑体"/>
                <w:color w:val="auto"/>
                <w:spacing w:val="0"/>
                <w:w w:val="100"/>
                <w:sz w:val="18"/>
                <w:highlight w:val="none"/>
                <w:vertAlign w:val="baseline"/>
                <w:lang w:val="zh-CN"/>
              </w:rPr>
              <w:t>整机散热</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44" w:right="324" w:firstLine="0"/>
              <w:jc w:val="both"/>
              <w:textAlignment w:val="baseline"/>
              <w:rPr>
                <w:rFonts w:ascii="黑体" w:hAnsi="黑体" w:eastAsia="黑体"/>
                <w:color w:val="auto"/>
                <w:spacing w:val="-8"/>
                <w:w w:val="100"/>
                <w:sz w:val="18"/>
                <w:highlight w:val="none"/>
                <w:vertAlign w:val="baseline"/>
                <w:lang w:val="zh-CN"/>
              </w:rPr>
            </w:pPr>
            <w:r>
              <w:rPr>
                <w:rFonts w:ascii="黑体" w:hAnsi="黑体" w:eastAsia="黑体"/>
                <w:color w:val="auto"/>
                <w:spacing w:val="-8"/>
                <w:w w:val="100"/>
                <w:sz w:val="18"/>
                <w:highlight w:val="none"/>
                <w:vertAlign w:val="baseline"/>
                <w:lang w:val="zh-CN"/>
              </w:rPr>
              <w:t>在环境温度 25℃及处理器满载情况下,产品表面温度应符合如下要求:</w:t>
            </w:r>
          </w:p>
          <w:p>
            <w:pPr>
              <w:keepNext w:val="0"/>
              <w:keepLines w:val="0"/>
              <w:pageBreakBefore w:val="0"/>
              <w:widowControl/>
              <w:kinsoku/>
              <w:wordWrap/>
              <w:overflowPunct/>
              <w:topLinePunct w:val="0"/>
              <w:autoSpaceDE/>
              <w:autoSpaceDN/>
              <w:bidi w:val="0"/>
              <w:adjustRightInd/>
              <w:snapToGrid/>
              <w:spacing w:line="240" w:lineRule="exact"/>
              <w:ind w:left="144" w:right="324" w:firstLine="360" w:firstLineChars="200"/>
              <w:jc w:val="both"/>
              <w:textAlignment w:val="baseline"/>
              <w:rPr>
                <w:rFonts w:ascii="黑体" w:hAnsi="黑体" w:eastAsia="黑体"/>
                <w:color w:val="auto"/>
                <w:spacing w:val="0"/>
                <w:w w:val="100"/>
                <w:sz w:val="18"/>
                <w:highlight w:val="none"/>
                <w:vertAlign w:val="baseline"/>
                <w:lang w:val="zh-CN"/>
              </w:rPr>
            </w:pPr>
            <w:r>
              <w:rPr>
                <w:rFonts w:ascii="黑体" w:hAnsi="黑体" w:eastAsia="黑体"/>
                <w:color w:val="auto"/>
                <w:spacing w:val="0"/>
                <w:w w:val="100"/>
                <w:sz w:val="18"/>
                <w:highlight w:val="none"/>
                <w:vertAlign w:val="baseline"/>
                <w:lang w:val="zh-CN"/>
              </w:rPr>
              <w:t>显示器表面温度:显示屏不高于 38℃,显示屏上下灯带位置温度(如涉及)不高于 40℃,出风口温度不高于 45℃</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6" w:leftChars="0" w:right="0" w:rightChars="0" w:firstLine="0" w:firstLineChars="0"/>
              <w:jc w:val="center"/>
              <w:textAlignment w:val="baseline"/>
              <w:rPr>
                <w:rFonts w:ascii="黑体" w:hAnsi="黑体" w:eastAsia="黑体"/>
                <w:color w:val="auto"/>
                <w:spacing w:val="-3"/>
                <w:w w:val="100"/>
                <w:sz w:val="18"/>
                <w:highlight w:val="none"/>
                <w:vertAlign w:val="baseline"/>
                <w:lang w:val="zh-CN"/>
              </w:rPr>
            </w:pPr>
          </w:p>
        </w:tc>
      </w:tr>
      <w:tr>
        <w:tblPrEx>
          <w:tblCellMar>
            <w:top w:w="0" w:type="dxa"/>
            <w:left w:w="0" w:type="dxa"/>
            <w:bottom w:w="0" w:type="dxa"/>
            <w:right w:w="0" w:type="dxa"/>
          </w:tblCellMar>
        </w:tblPrEx>
        <w:trPr>
          <w:trHeight w:val="998"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hint="default" w:ascii="黑体" w:hAnsi="黑体" w:eastAsia="黑体"/>
                <w:color w:val="auto"/>
                <w:spacing w:val="0"/>
                <w:w w:val="100"/>
                <w:sz w:val="18"/>
                <w:highlight w:val="none"/>
                <w:vertAlign w:val="baseline"/>
                <w:lang w:val="en-US" w:eastAsia="zh-CN"/>
              </w:rPr>
            </w:pPr>
            <w:r>
              <w:rPr>
                <w:rFonts w:hint="eastAsia" w:ascii="黑体" w:hAnsi="黑体" w:eastAsia="黑体"/>
                <w:color w:val="auto"/>
                <w:spacing w:val="0"/>
                <w:w w:val="100"/>
                <w:sz w:val="18"/>
                <w:highlight w:val="none"/>
                <w:vertAlign w:val="baseline"/>
                <w:lang w:val="en-US" w:eastAsia="zh-CN"/>
              </w:rPr>
              <w:t>12</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olor w:val="auto"/>
                <w:spacing w:val="-3"/>
                <w:w w:val="100"/>
                <w:sz w:val="18"/>
                <w:highlight w:val="none"/>
                <w:vertAlign w:val="baseline"/>
                <w:lang w:val="zh-CN"/>
              </w:rPr>
            </w:pPr>
            <w:r>
              <w:rPr>
                <w:rFonts w:ascii="黑体" w:hAnsi="黑体" w:eastAsia="黑体"/>
                <w:color w:val="auto"/>
                <w:spacing w:val="-3"/>
                <w:w w:val="100"/>
                <w:sz w:val="18"/>
                <w:highlight w:val="none"/>
                <w:vertAlign w:val="baseline"/>
                <w:lang w:val="zh-CN"/>
              </w:rPr>
              <w:t>性能要求</w:t>
            </w:r>
          </w:p>
        </w:tc>
        <w:tc>
          <w:tcPr>
            <w:tcW w:w="101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color w:val="auto"/>
                <w:highlight w:val="none"/>
              </w:rPr>
            </w:pPr>
            <w:r>
              <w:rPr>
                <w:rFonts w:hint="eastAsia"/>
                <w:color w:val="auto"/>
                <w:lang w:val="en-US" w:eastAsia="zh-CN"/>
              </w:rPr>
              <w:t>★</w:t>
            </w:r>
            <w:r>
              <w:rPr>
                <w:rFonts w:ascii="黑体" w:hAnsi="黑体" w:eastAsia="黑体"/>
                <w:color w:val="auto"/>
                <w:spacing w:val="-3"/>
                <w:w w:val="100"/>
                <w:sz w:val="18"/>
                <w:highlight w:val="none"/>
                <w:vertAlign w:val="baseline"/>
                <w:lang w:val="zh-CN"/>
              </w:rPr>
              <w:t>显示</w:t>
            </w:r>
            <w:r>
              <w:rPr>
                <w:rFonts w:ascii="黑体" w:hAnsi="黑体" w:eastAsia="黑体"/>
                <w:color w:val="auto"/>
                <w:w w:val="100"/>
                <w:sz w:val="24"/>
                <w:highlight w:val="none"/>
                <w:vertAlign w:val="baseline"/>
                <w:lang w:val="en-US"/>
              </w:rPr>
              <w:cr/>
            </w:r>
            <w:r>
              <w:rPr>
                <w:rFonts w:ascii="黑体" w:hAnsi="黑体" w:eastAsia="黑体"/>
                <w:color w:val="auto"/>
                <w:w w:val="100"/>
                <w:sz w:val="24"/>
                <w:highlight w:val="none"/>
                <w:vertAlign w:val="baseline"/>
                <w:lang w:val="en-US"/>
              </w:rPr>
              <w:br w:type="textWrapping"/>
            </w:r>
            <w:r>
              <w:rPr>
                <w:rFonts w:ascii="黑体" w:hAnsi="黑体" w:eastAsia="黑体"/>
                <w:color w:val="auto"/>
                <w:spacing w:val="-3"/>
                <w:w w:val="100"/>
                <w:sz w:val="18"/>
                <w:highlight w:val="none"/>
                <w:vertAlign w:val="baseline"/>
                <w:lang w:val="zh-CN"/>
              </w:rPr>
              <w:t>设备</w:t>
            </w:r>
            <w:r>
              <w:rPr>
                <w:rFonts w:ascii="黑体" w:hAnsi="黑体" w:eastAsia="黑体"/>
                <w:color w:val="auto"/>
                <w:w w:val="100"/>
                <w:sz w:val="24"/>
                <w:highlight w:val="none"/>
                <w:vertAlign w:val="baseline"/>
                <w:lang w:val="en-US"/>
              </w:rPr>
              <w:cr/>
            </w:r>
            <w:r>
              <w:rPr>
                <w:rFonts w:ascii="黑体" w:hAnsi="黑体" w:eastAsia="黑体"/>
                <w:color w:val="auto"/>
                <w:w w:val="100"/>
                <w:sz w:val="24"/>
                <w:highlight w:val="none"/>
                <w:vertAlign w:val="baseline"/>
                <w:lang w:val="en-US"/>
              </w:rPr>
              <w:br w:type="textWrapping"/>
            </w:r>
            <w:r>
              <w:rPr>
                <w:rFonts w:ascii="黑体" w:hAnsi="黑体" w:eastAsia="黑体"/>
                <w:color w:val="auto"/>
                <w:spacing w:val="-3"/>
                <w:w w:val="100"/>
                <w:sz w:val="18"/>
                <w:highlight w:val="none"/>
                <w:vertAlign w:val="baseline"/>
                <w:lang w:val="zh-CN"/>
              </w:rPr>
              <w:t>性能</w:t>
            </w: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252" w:rightChars="0" w:firstLine="0" w:firstLineChars="0"/>
              <w:jc w:val="center"/>
              <w:textAlignment w:val="baseline"/>
              <w:rPr>
                <w:rFonts w:ascii="黑体" w:hAnsi="黑体" w:eastAsia="黑体"/>
                <w:color w:val="auto"/>
                <w:spacing w:val="0"/>
                <w:w w:val="100"/>
                <w:sz w:val="18"/>
                <w:highlight w:val="none"/>
                <w:vertAlign w:val="baseline"/>
                <w:lang w:val="zh-CN"/>
              </w:rPr>
            </w:pPr>
            <w:r>
              <w:rPr>
                <w:rFonts w:hint="eastAsia"/>
                <w:color w:val="auto"/>
                <w:lang w:val="en-US" w:eastAsia="zh-CN"/>
              </w:rPr>
              <w:t>★</w:t>
            </w:r>
            <w:r>
              <w:rPr>
                <w:rFonts w:ascii="黑体" w:hAnsi="黑体" w:eastAsia="黑体"/>
                <w:color w:val="auto"/>
                <w:spacing w:val="-4"/>
                <w:w w:val="100"/>
                <w:sz w:val="18"/>
                <w:highlight w:val="none"/>
                <w:vertAlign w:val="baseline"/>
                <w:lang w:val="zh-CN"/>
              </w:rPr>
              <w:t>显示屏刷新率</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leftChars="0" w:right="0" w:rightChars="0" w:firstLine="0" w:firstLineChars="0"/>
              <w:jc w:val="center"/>
              <w:textAlignment w:val="baseline"/>
              <w:rPr>
                <w:rFonts w:ascii="黑体" w:hAnsi="黑体" w:eastAsia="黑体"/>
                <w:color w:val="auto"/>
                <w:spacing w:val="0"/>
                <w:w w:val="100"/>
                <w:sz w:val="18"/>
                <w:highlight w:val="none"/>
                <w:vertAlign w:val="baseline"/>
                <w:lang w:val="zh-CN"/>
              </w:rPr>
            </w:pPr>
            <w:r>
              <w:rPr>
                <w:rFonts w:ascii="黑体" w:hAnsi="黑体" w:eastAsia="黑体"/>
                <w:color w:val="auto"/>
                <w:spacing w:val="0"/>
                <w:w w:val="100"/>
                <w:sz w:val="18"/>
                <w:highlight w:val="none"/>
                <w:vertAlign w:val="baseline"/>
                <w:lang w:val="zh-CN"/>
              </w:rPr>
              <w:t>≥75</w:t>
            </w:r>
            <w:r>
              <w:rPr>
                <w:rFonts w:ascii="黑体" w:hAnsi="黑体" w:eastAsia="黑体"/>
                <w:color w:val="auto"/>
                <w:spacing w:val="0"/>
                <w:w w:val="100"/>
                <w:sz w:val="19"/>
                <w:highlight w:val="none"/>
                <w:vertAlign w:val="baseline"/>
                <w:lang w:val="en-US"/>
              </w:rPr>
              <w:t>Hz</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08" w:rightChars="0" w:firstLine="0" w:firstLineChars="0"/>
              <w:jc w:val="center"/>
              <w:textAlignment w:val="baseline"/>
              <w:rPr>
                <w:rFonts w:ascii="黑体" w:hAnsi="黑体" w:eastAsia="黑体"/>
                <w:color w:val="auto"/>
                <w:spacing w:val="0"/>
                <w:w w:val="100"/>
                <w:sz w:val="18"/>
                <w:highlight w:val="none"/>
                <w:vertAlign w:val="baseline"/>
                <w:lang w:val="zh-CN"/>
              </w:rPr>
            </w:pPr>
          </w:p>
        </w:tc>
      </w:tr>
      <w:tr>
        <w:tblPrEx>
          <w:tblCellMar>
            <w:top w:w="0" w:type="dxa"/>
            <w:left w:w="0" w:type="dxa"/>
            <w:bottom w:w="0" w:type="dxa"/>
            <w:right w:w="0" w:type="dxa"/>
          </w:tblCellMar>
        </w:tblPrEx>
        <w:trPr>
          <w:trHeight w:val="998"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hint="default" w:ascii="黑体" w:hAnsi="黑体" w:eastAsia="黑体"/>
                <w:color w:val="auto"/>
                <w:spacing w:val="0"/>
                <w:w w:val="100"/>
                <w:sz w:val="18"/>
                <w:highlight w:val="none"/>
                <w:vertAlign w:val="baseline"/>
                <w:lang w:val="en-US" w:eastAsia="zh-CN"/>
              </w:rPr>
            </w:pPr>
            <w:r>
              <w:rPr>
                <w:rFonts w:hint="eastAsia" w:ascii="黑体" w:hAnsi="黑体" w:eastAsia="黑体"/>
                <w:color w:val="auto"/>
                <w:spacing w:val="0"/>
                <w:w w:val="100"/>
                <w:sz w:val="18"/>
                <w:highlight w:val="none"/>
                <w:vertAlign w:val="baseline"/>
                <w:lang w:val="en-US" w:eastAsia="zh-CN"/>
              </w:rPr>
              <w:t>13</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olor w:val="auto"/>
                <w:spacing w:val="-3"/>
                <w:w w:val="100"/>
                <w:sz w:val="18"/>
                <w:highlight w:val="none"/>
                <w:vertAlign w:val="baseline"/>
                <w:lang w:val="zh-CN"/>
              </w:rPr>
            </w:pPr>
            <w:r>
              <w:rPr>
                <w:rFonts w:ascii="黑体" w:hAnsi="黑体" w:eastAsia="黑体"/>
                <w:color w:val="auto"/>
                <w:spacing w:val="-3"/>
                <w:w w:val="100"/>
                <w:sz w:val="18"/>
                <w:highlight w:val="none"/>
                <w:vertAlign w:val="baseline"/>
                <w:lang w:val="zh-CN"/>
              </w:rPr>
              <w:t>性能要求</w:t>
            </w: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黑体" w:hAnsi="黑体" w:eastAsia="黑体"/>
                <w:color w:val="auto"/>
                <w:spacing w:val="-3"/>
                <w:w w:val="100"/>
                <w:sz w:val="18"/>
                <w:highlight w:val="none"/>
                <w:vertAlign w:val="baseline"/>
                <w:lang w:val="zh-CN"/>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252" w:rightChars="0" w:firstLine="0" w:firstLineChars="0"/>
              <w:jc w:val="center"/>
              <w:textAlignment w:val="baseline"/>
              <w:rPr>
                <w:rFonts w:ascii="黑体" w:hAnsi="黑体" w:eastAsia="黑体"/>
                <w:color w:val="auto"/>
                <w:spacing w:val="-4"/>
                <w:w w:val="100"/>
                <w:sz w:val="18"/>
                <w:highlight w:val="none"/>
                <w:vertAlign w:val="baseline"/>
                <w:lang w:val="zh-CN"/>
              </w:rPr>
            </w:pPr>
            <w:r>
              <w:rPr>
                <w:rFonts w:hint="eastAsia"/>
                <w:color w:val="auto"/>
                <w:lang w:val="en-US" w:eastAsia="zh-CN"/>
              </w:rPr>
              <w:t>★</w:t>
            </w:r>
            <w:r>
              <w:rPr>
                <w:rFonts w:ascii="黑体" w:hAnsi="黑体" w:eastAsia="黑体"/>
                <w:color w:val="auto"/>
                <w:spacing w:val="-3"/>
                <w:w w:val="100"/>
                <w:sz w:val="18"/>
                <w:highlight w:val="none"/>
                <w:vertAlign w:val="baseline"/>
                <w:lang w:val="zh-CN"/>
              </w:rPr>
              <w:t>显示屏位深</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leftChars="0" w:right="0" w:rightChars="0" w:firstLine="0" w:firstLineChars="0"/>
              <w:jc w:val="center"/>
              <w:textAlignment w:val="baseline"/>
              <w:rPr>
                <w:rFonts w:ascii="黑体" w:hAnsi="黑体" w:eastAsia="黑体"/>
                <w:color w:val="auto"/>
                <w:spacing w:val="0"/>
                <w:w w:val="100"/>
                <w:sz w:val="18"/>
                <w:highlight w:val="none"/>
                <w:vertAlign w:val="baseline"/>
                <w:lang w:val="zh-CN"/>
              </w:rPr>
            </w:pPr>
            <w:r>
              <w:rPr>
                <w:rFonts w:ascii="黑体" w:hAnsi="黑体" w:eastAsia="黑体"/>
                <w:color w:val="auto"/>
                <w:spacing w:val="0"/>
                <w:w w:val="100"/>
                <w:sz w:val="18"/>
                <w:highlight w:val="none"/>
                <w:vertAlign w:val="baseline"/>
                <w:lang w:val="zh-CN"/>
              </w:rPr>
              <w:t>≥8 位</w:t>
            </w:r>
            <w:r>
              <w:rPr>
                <w:rFonts w:ascii="黑体" w:hAnsi="黑体" w:eastAsia="黑体"/>
                <w:color w:val="auto"/>
                <w:w w:val="100"/>
                <w:sz w:val="24"/>
                <w:highlight w:val="none"/>
                <w:vertAlign w:val="baseline"/>
                <w:lang w:val="en-US"/>
              </w:rPr>
              <w:t>
</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216" w:rightChars="0" w:firstLine="0" w:firstLineChars="0"/>
              <w:jc w:val="center"/>
              <w:textAlignment w:val="baseline"/>
              <w:rPr>
                <w:rFonts w:ascii="黑体" w:hAnsi="黑体" w:eastAsia="黑体"/>
                <w:color w:val="auto"/>
                <w:spacing w:val="-3"/>
                <w:w w:val="100"/>
                <w:sz w:val="18"/>
                <w:highlight w:val="none"/>
                <w:vertAlign w:val="baseline"/>
                <w:lang w:val="zh-CN"/>
              </w:rPr>
            </w:pPr>
          </w:p>
        </w:tc>
      </w:tr>
      <w:tr>
        <w:tblPrEx>
          <w:tblCellMar>
            <w:top w:w="0" w:type="dxa"/>
            <w:left w:w="0" w:type="dxa"/>
            <w:bottom w:w="0" w:type="dxa"/>
            <w:right w:w="0" w:type="dxa"/>
          </w:tblCellMar>
        </w:tblPrEx>
        <w:trPr>
          <w:trHeight w:val="998"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hint="eastAsia" w:ascii="黑体" w:hAnsi="黑体" w:eastAsia="黑体" w:cs="Times New Roman"/>
                <w:color w:val="auto"/>
                <w:spacing w:val="0"/>
                <w:w w:val="100"/>
                <w:kern w:val="2"/>
                <w:sz w:val="18"/>
                <w:szCs w:val="24"/>
                <w:highlight w:val="none"/>
                <w:vertAlign w:val="baseline"/>
                <w:lang w:val="en-US" w:eastAsia="zh-CN" w:bidi="ar-SA"/>
              </w:rPr>
            </w:pPr>
            <w:r>
              <w:rPr>
                <w:rFonts w:hint="eastAsia" w:ascii="黑体" w:hAnsi="黑体" w:eastAsia="黑体"/>
                <w:color w:val="auto"/>
                <w:spacing w:val="0"/>
                <w:w w:val="100"/>
                <w:sz w:val="18"/>
                <w:highlight w:val="none"/>
                <w:vertAlign w:val="baseline"/>
                <w:lang w:val="en-US" w:eastAsia="zh-CN"/>
              </w:rPr>
              <w:t>14</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ascii="黑体" w:hAnsi="黑体" w:eastAsia="黑体"/>
                <w:color w:val="auto"/>
                <w:spacing w:val="-3"/>
                <w:w w:val="100"/>
                <w:sz w:val="18"/>
                <w:highlight w:val="none"/>
                <w:vertAlign w:val="baseline"/>
                <w:lang w:val="zh-CN"/>
              </w:rPr>
              <w:t>性能要求</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ascii="Times New Roman" w:hAnsi="Times New Roman" w:eastAsia="宋体" w:cs="Times New Roman"/>
                <w:color w:val="auto"/>
                <w:kern w:val="2"/>
                <w:sz w:val="21"/>
                <w:szCs w:val="24"/>
                <w:highlight w:val="none"/>
                <w:lang w:val="zh-CN" w:eastAsia="zh-CN" w:bidi="ar-SA"/>
              </w:rPr>
            </w:pPr>
            <w:r>
              <w:rPr>
                <w:rFonts w:hint="eastAsia"/>
                <w:color w:val="auto"/>
                <w:lang w:val="en-US" w:eastAsia="zh-CN"/>
              </w:rPr>
              <w:t>★</w:t>
            </w:r>
            <w:r>
              <w:rPr>
                <w:rFonts w:ascii="黑体" w:hAnsi="黑体" w:eastAsia="黑体"/>
                <w:color w:val="auto"/>
                <w:spacing w:val="-3"/>
                <w:w w:val="100"/>
                <w:sz w:val="18"/>
                <w:highlight w:val="none"/>
                <w:vertAlign w:val="baseline"/>
                <w:lang w:val="zh-CN"/>
              </w:rPr>
              <w:t>显示</w:t>
            </w:r>
            <w:r>
              <w:rPr>
                <w:rFonts w:ascii="黑体" w:hAnsi="黑体" w:eastAsia="黑体"/>
                <w:color w:val="auto"/>
                <w:w w:val="100"/>
                <w:sz w:val="24"/>
                <w:highlight w:val="none"/>
                <w:vertAlign w:val="baseline"/>
                <w:lang w:val="en-US"/>
              </w:rPr>
              <w:cr/>
            </w:r>
            <w:r>
              <w:rPr>
                <w:rFonts w:ascii="黑体" w:hAnsi="黑体" w:eastAsia="黑体"/>
                <w:color w:val="auto"/>
                <w:w w:val="100"/>
                <w:sz w:val="24"/>
                <w:highlight w:val="none"/>
                <w:vertAlign w:val="baseline"/>
                <w:lang w:val="en-US"/>
              </w:rPr>
              <w:br w:type="textWrapping"/>
            </w:r>
            <w:r>
              <w:rPr>
                <w:rFonts w:ascii="黑体" w:hAnsi="黑体" w:eastAsia="黑体"/>
                <w:color w:val="auto"/>
                <w:spacing w:val="-3"/>
                <w:w w:val="100"/>
                <w:sz w:val="18"/>
                <w:highlight w:val="none"/>
                <w:vertAlign w:val="baseline"/>
                <w:lang w:val="zh-CN"/>
              </w:rPr>
              <w:t>设备</w:t>
            </w:r>
            <w:r>
              <w:rPr>
                <w:rFonts w:ascii="黑体" w:hAnsi="黑体" w:eastAsia="黑体"/>
                <w:color w:val="auto"/>
                <w:w w:val="100"/>
                <w:sz w:val="24"/>
                <w:highlight w:val="none"/>
                <w:vertAlign w:val="baseline"/>
                <w:lang w:val="en-US"/>
              </w:rPr>
              <w:cr/>
            </w:r>
            <w:r>
              <w:rPr>
                <w:rFonts w:ascii="黑体" w:hAnsi="黑体" w:eastAsia="黑体"/>
                <w:color w:val="auto"/>
                <w:w w:val="100"/>
                <w:sz w:val="24"/>
                <w:highlight w:val="none"/>
                <w:vertAlign w:val="baseline"/>
                <w:lang w:val="en-US"/>
              </w:rPr>
              <w:br w:type="textWrapping"/>
            </w:r>
            <w:r>
              <w:rPr>
                <w:rFonts w:ascii="黑体" w:hAnsi="黑体" w:eastAsia="黑体"/>
                <w:color w:val="auto"/>
                <w:spacing w:val="-3"/>
                <w:w w:val="100"/>
                <w:sz w:val="18"/>
                <w:highlight w:val="none"/>
                <w:vertAlign w:val="baseline"/>
                <w:lang w:val="zh-CN"/>
              </w:rPr>
              <w:t>功能</w:t>
            </w: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252"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r>
              <w:rPr>
                <w:rFonts w:hint="eastAsia"/>
                <w:color w:val="auto"/>
                <w:lang w:val="en-US" w:eastAsia="zh-CN"/>
              </w:rPr>
              <w:t>★</w:t>
            </w:r>
            <w:r>
              <w:rPr>
                <w:rFonts w:ascii="黑体" w:hAnsi="黑体" w:eastAsia="黑体"/>
                <w:color w:val="auto"/>
                <w:spacing w:val="0"/>
                <w:w w:val="100"/>
                <w:sz w:val="18"/>
                <w:highlight w:val="none"/>
                <w:vertAlign w:val="baseline"/>
                <w:lang w:val="zh-CN"/>
              </w:rPr>
              <w:t>显示屏色域</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leftChars="0" w:right="0"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r>
              <w:rPr>
                <w:rFonts w:ascii="黑体" w:hAnsi="黑体" w:eastAsia="黑体"/>
                <w:color w:val="auto"/>
                <w:spacing w:val="0"/>
                <w:w w:val="100"/>
                <w:sz w:val="18"/>
                <w:highlight w:val="none"/>
                <w:vertAlign w:val="baseline"/>
                <w:lang w:val="zh-CN"/>
              </w:rPr>
              <w:t xml:space="preserve">≥99% </w:t>
            </w:r>
            <w:r>
              <w:rPr>
                <w:rFonts w:ascii="黑体" w:hAnsi="黑体" w:eastAsia="黑体"/>
                <w:color w:val="auto"/>
                <w:spacing w:val="0"/>
                <w:w w:val="100"/>
                <w:sz w:val="19"/>
                <w:highlight w:val="none"/>
                <w:vertAlign w:val="baseline"/>
                <w:lang w:val="en-US"/>
              </w:rPr>
              <w:t>sRGB</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08"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p>
        </w:tc>
      </w:tr>
      <w:tr>
        <w:tblPrEx>
          <w:tblCellMar>
            <w:top w:w="0" w:type="dxa"/>
            <w:left w:w="0" w:type="dxa"/>
            <w:bottom w:w="0" w:type="dxa"/>
            <w:right w:w="0" w:type="dxa"/>
          </w:tblCellMar>
        </w:tblPrEx>
        <w:trPr>
          <w:trHeight w:val="520"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hint="eastAsia" w:ascii="黑体" w:hAnsi="黑体" w:eastAsia="黑体" w:cs="Times New Roman"/>
                <w:color w:val="auto"/>
                <w:spacing w:val="0"/>
                <w:w w:val="100"/>
                <w:kern w:val="2"/>
                <w:sz w:val="18"/>
                <w:szCs w:val="24"/>
                <w:highlight w:val="none"/>
                <w:vertAlign w:val="baseline"/>
                <w:lang w:val="en-US" w:eastAsia="zh-CN" w:bidi="ar-SA"/>
              </w:rPr>
            </w:pPr>
            <w:r>
              <w:rPr>
                <w:rFonts w:hint="eastAsia" w:ascii="黑体" w:hAnsi="黑体" w:eastAsia="黑体"/>
                <w:color w:val="auto"/>
                <w:spacing w:val="0"/>
                <w:w w:val="100"/>
                <w:sz w:val="18"/>
                <w:highlight w:val="none"/>
                <w:vertAlign w:val="baseline"/>
                <w:lang w:val="en-US" w:eastAsia="zh-CN"/>
              </w:rPr>
              <w:t>15</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ascii="黑体" w:hAnsi="黑体" w:eastAsia="黑体"/>
                <w:color w:val="auto"/>
                <w:spacing w:val="-3"/>
                <w:w w:val="100"/>
                <w:sz w:val="18"/>
                <w:highlight w:val="none"/>
                <w:vertAlign w:val="baseline"/>
                <w:lang w:val="zh-CN"/>
              </w:rPr>
              <w:t>性能要求</w:t>
            </w:r>
          </w:p>
        </w:tc>
        <w:tc>
          <w:tcPr>
            <w:tcW w:w="101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0" w:rightChars="0" w:firstLine="0" w:firstLineChars="0"/>
              <w:jc w:val="center"/>
              <w:textAlignment w:val="baseline"/>
              <w:rPr>
                <w:rFonts w:ascii="Times New Roman" w:hAnsi="Times New Roman" w:eastAsia="宋体" w:cs="Times New Roman"/>
                <w:color w:val="auto"/>
                <w:kern w:val="2"/>
                <w:sz w:val="21"/>
                <w:szCs w:val="24"/>
                <w:highlight w:val="none"/>
                <w:lang w:val="zh-CN" w:eastAsia="zh-CN" w:bidi="ar-SA"/>
              </w:rPr>
            </w:pPr>
            <w:r>
              <w:rPr>
                <w:rFonts w:hint="eastAsia"/>
                <w:color w:val="auto"/>
                <w:lang w:val="en-US" w:eastAsia="zh-CN"/>
              </w:rPr>
              <w:t>★</w:t>
            </w:r>
            <w:r>
              <w:rPr>
                <w:rFonts w:ascii="黑体" w:hAnsi="黑体" w:eastAsia="黑体"/>
                <w:color w:val="auto"/>
                <w:spacing w:val="14"/>
                <w:w w:val="100"/>
                <w:sz w:val="18"/>
                <w:highlight w:val="none"/>
                <w:vertAlign w:val="baseline"/>
                <w:lang w:val="zh-CN"/>
              </w:rPr>
              <w:t>显示设备可靠性</w:t>
            </w: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252"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hint="eastAsia"/>
                <w:color w:val="auto"/>
                <w:lang w:val="en-US" w:eastAsia="zh-CN"/>
              </w:rPr>
              <w:t>★</w:t>
            </w:r>
            <w:r>
              <w:rPr>
                <w:rFonts w:ascii="黑体" w:hAnsi="黑体" w:eastAsia="黑体"/>
                <w:color w:val="auto"/>
                <w:spacing w:val="-3"/>
                <w:w w:val="100"/>
                <w:sz w:val="18"/>
                <w:highlight w:val="none"/>
                <w:vertAlign w:val="baseline"/>
                <w:lang w:val="zh-CN"/>
              </w:rPr>
              <w:t>显示屏色准</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leftChars="0" w:right="0"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r>
              <w:rPr>
                <w:rFonts w:ascii="黑体" w:hAnsi="黑体" w:eastAsia="黑体"/>
                <w:color w:val="auto"/>
                <w:spacing w:val="0"/>
                <w:w w:val="100"/>
                <w:sz w:val="18"/>
                <w:highlight w:val="none"/>
                <w:vertAlign w:val="baseline"/>
                <w:lang w:val="zh-CN"/>
              </w:rPr>
              <w:t>△</w:t>
            </w:r>
            <w:r>
              <w:rPr>
                <w:rFonts w:ascii="黑体" w:hAnsi="黑体" w:eastAsia="黑体"/>
                <w:color w:val="auto"/>
                <w:spacing w:val="0"/>
                <w:w w:val="100"/>
                <w:sz w:val="19"/>
                <w:highlight w:val="none"/>
                <w:vertAlign w:val="baseline"/>
                <w:lang w:val="en-US"/>
              </w:rPr>
              <w:t>E ≤ 4</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6" w:leftChars="0" w:right="0"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p>
        </w:tc>
      </w:tr>
      <w:tr>
        <w:tblPrEx>
          <w:tblCellMar>
            <w:top w:w="0" w:type="dxa"/>
            <w:left w:w="0" w:type="dxa"/>
            <w:bottom w:w="0" w:type="dxa"/>
            <w:right w:w="0" w:type="dxa"/>
          </w:tblCellMar>
        </w:tblPrEx>
        <w:trPr>
          <w:trHeight w:val="504"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hint="eastAsia" w:ascii="黑体" w:hAnsi="黑体" w:eastAsia="黑体" w:cs="Times New Roman"/>
                <w:color w:val="auto"/>
                <w:spacing w:val="0"/>
                <w:w w:val="100"/>
                <w:kern w:val="2"/>
                <w:sz w:val="18"/>
                <w:szCs w:val="24"/>
                <w:highlight w:val="none"/>
                <w:vertAlign w:val="baseline"/>
                <w:lang w:val="en-US" w:eastAsia="zh-CN" w:bidi="ar-SA"/>
              </w:rPr>
            </w:pPr>
            <w:r>
              <w:rPr>
                <w:rFonts w:hint="eastAsia" w:ascii="黑体" w:hAnsi="黑体" w:eastAsia="黑体"/>
                <w:color w:val="auto"/>
                <w:spacing w:val="0"/>
                <w:w w:val="100"/>
                <w:sz w:val="18"/>
                <w:highlight w:val="none"/>
                <w:vertAlign w:val="baseline"/>
                <w:lang w:val="en-US" w:eastAsia="zh-CN"/>
              </w:rPr>
              <w:t>16</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ascii="黑体" w:hAnsi="黑体" w:eastAsia="黑体"/>
                <w:color w:val="auto"/>
                <w:spacing w:val="-3"/>
                <w:w w:val="100"/>
                <w:sz w:val="18"/>
                <w:highlight w:val="none"/>
                <w:vertAlign w:val="baseline"/>
                <w:lang w:val="zh-CN"/>
              </w:rPr>
              <w:t>性能要求</w:t>
            </w:r>
          </w:p>
        </w:tc>
        <w:tc>
          <w:tcPr>
            <w:tcW w:w="10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黑体" w:hAnsi="黑体" w:eastAsia="黑体"/>
                <w:color w:val="auto"/>
                <w:spacing w:val="-3"/>
                <w:w w:val="100"/>
                <w:sz w:val="18"/>
                <w:highlight w:val="none"/>
                <w:vertAlign w:val="baseline"/>
                <w:lang w:val="zh-CN"/>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4"/>
                <w:w w:val="100"/>
                <w:kern w:val="2"/>
                <w:sz w:val="18"/>
                <w:szCs w:val="24"/>
                <w:highlight w:val="none"/>
                <w:vertAlign w:val="baseline"/>
                <w:lang w:val="zh-CN" w:eastAsia="zh-CN" w:bidi="ar-SA"/>
              </w:rPr>
            </w:pPr>
            <w:r>
              <w:rPr>
                <w:rFonts w:hint="eastAsia"/>
                <w:color w:val="auto"/>
                <w:lang w:val="en-US" w:eastAsia="zh-CN"/>
              </w:rPr>
              <w:t>★</w:t>
            </w:r>
            <w:r>
              <w:rPr>
                <w:rFonts w:ascii="黑体" w:hAnsi="黑体" w:eastAsia="黑体"/>
                <w:color w:val="auto"/>
                <w:spacing w:val="-4"/>
                <w:w w:val="100"/>
                <w:sz w:val="18"/>
                <w:highlight w:val="none"/>
                <w:vertAlign w:val="baseline"/>
                <w:lang w:val="zh-CN"/>
              </w:rPr>
              <w:t>显示屏响应时间</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leftChars="0" w:right="0"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r>
              <w:rPr>
                <w:rFonts w:ascii="黑体" w:hAnsi="黑体" w:eastAsia="黑体"/>
                <w:color w:val="auto"/>
                <w:spacing w:val="0"/>
                <w:w w:val="100"/>
                <w:sz w:val="18"/>
                <w:highlight w:val="none"/>
                <w:vertAlign w:val="baseline"/>
                <w:lang w:val="zh-CN"/>
              </w:rPr>
              <w:t>≤8</w:t>
            </w:r>
            <w:r>
              <w:rPr>
                <w:rFonts w:ascii="黑体" w:hAnsi="黑体" w:eastAsia="黑体"/>
                <w:color w:val="auto"/>
                <w:spacing w:val="0"/>
                <w:w w:val="100"/>
                <w:sz w:val="19"/>
                <w:highlight w:val="none"/>
                <w:vertAlign w:val="baseline"/>
                <w:lang w:val="en-US"/>
              </w:rPr>
              <w:t>ms</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6" w:leftChars="0" w:right="0"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p>
        </w:tc>
      </w:tr>
      <w:tr>
        <w:tblPrEx>
          <w:tblCellMar>
            <w:top w:w="0" w:type="dxa"/>
            <w:left w:w="0" w:type="dxa"/>
            <w:bottom w:w="0" w:type="dxa"/>
            <w:right w:w="0" w:type="dxa"/>
          </w:tblCellMar>
        </w:tblPrEx>
        <w:trPr>
          <w:trHeight w:val="529"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hint="eastAsia" w:ascii="黑体" w:hAnsi="黑体" w:eastAsia="黑体" w:cs="Times New Roman"/>
                <w:color w:val="auto"/>
                <w:spacing w:val="0"/>
                <w:w w:val="100"/>
                <w:kern w:val="2"/>
                <w:sz w:val="18"/>
                <w:szCs w:val="24"/>
                <w:highlight w:val="none"/>
                <w:vertAlign w:val="baseline"/>
                <w:lang w:val="en-US" w:eastAsia="zh-CN" w:bidi="ar-SA"/>
              </w:rPr>
            </w:pPr>
            <w:r>
              <w:rPr>
                <w:rFonts w:hint="eastAsia" w:ascii="黑体" w:hAnsi="黑体" w:eastAsia="黑体"/>
                <w:color w:val="auto"/>
                <w:spacing w:val="0"/>
                <w:w w:val="100"/>
                <w:sz w:val="18"/>
                <w:highlight w:val="none"/>
                <w:vertAlign w:val="baseline"/>
                <w:lang w:val="en-US" w:eastAsia="zh-CN"/>
              </w:rPr>
              <w:t>17</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ascii="黑体" w:hAnsi="黑体" w:eastAsia="黑体"/>
                <w:color w:val="auto"/>
                <w:spacing w:val="-3"/>
                <w:w w:val="100"/>
                <w:sz w:val="18"/>
                <w:highlight w:val="none"/>
                <w:vertAlign w:val="baseline"/>
                <w:lang w:val="zh-CN"/>
              </w:rPr>
              <w:t>性能要求</w:t>
            </w:r>
          </w:p>
        </w:tc>
        <w:tc>
          <w:tcPr>
            <w:tcW w:w="10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黑体" w:hAnsi="黑体" w:eastAsia="黑体"/>
                <w:color w:val="auto"/>
                <w:spacing w:val="-3"/>
                <w:w w:val="100"/>
                <w:sz w:val="18"/>
                <w:highlight w:val="none"/>
                <w:vertAlign w:val="baseline"/>
                <w:lang w:val="zh-CN"/>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252"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hint="eastAsia"/>
                <w:color w:val="auto"/>
                <w:lang w:val="en-US" w:eastAsia="zh-CN"/>
              </w:rPr>
              <w:t>★</w:t>
            </w:r>
            <w:r>
              <w:rPr>
                <w:rFonts w:ascii="黑体" w:hAnsi="黑体" w:eastAsia="黑体"/>
                <w:color w:val="auto"/>
                <w:spacing w:val="-3"/>
                <w:w w:val="100"/>
                <w:sz w:val="18"/>
                <w:highlight w:val="none"/>
                <w:vertAlign w:val="baseline"/>
                <w:lang w:val="zh-CN"/>
              </w:rPr>
              <w:t>显示屏亮度</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leftChars="0" w:right="0"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r>
              <w:rPr>
                <w:rFonts w:ascii="黑体" w:hAnsi="黑体" w:eastAsia="黑体"/>
                <w:color w:val="auto"/>
                <w:spacing w:val="0"/>
                <w:w w:val="100"/>
                <w:sz w:val="18"/>
                <w:highlight w:val="none"/>
                <w:vertAlign w:val="baseline"/>
                <w:lang w:val="zh-CN"/>
              </w:rPr>
              <w:t>≥250 尼特</w:t>
            </w:r>
            <w:r>
              <w:rPr>
                <w:rFonts w:ascii="黑体" w:hAnsi="黑体" w:eastAsia="黑体"/>
                <w:color w:val="auto"/>
                <w:w w:val="100"/>
                <w:sz w:val="24"/>
                <w:highlight w:val="none"/>
                <w:vertAlign w:val="baseline"/>
                <w:lang w:val="en-US"/>
              </w:rPr>
              <w:t>
</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6" w:leftChars="0" w:right="0"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p>
        </w:tc>
      </w:tr>
      <w:tr>
        <w:tblPrEx>
          <w:tblCellMar>
            <w:top w:w="0" w:type="dxa"/>
            <w:left w:w="0" w:type="dxa"/>
            <w:bottom w:w="0" w:type="dxa"/>
            <w:right w:w="0" w:type="dxa"/>
          </w:tblCellMar>
        </w:tblPrEx>
        <w:trPr>
          <w:trHeight w:val="566"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hint="eastAsia" w:ascii="黑体" w:hAnsi="黑体" w:eastAsia="黑体" w:cs="Times New Roman"/>
                <w:color w:val="auto"/>
                <w:spacing w:val="0"/>
                <w:w w:val="100"/>
                <w:kern w:val="2"/>
                <w:sz w:val="18"/>
                <w:szCs w:val="24"/>
                <w:highlight w:val="none"/>
                <w:vertAlign w:val="baseline"/>
                <w:lang w:val="en-US" w:eastAsia="zh-CN" w:bidi="ar-SA"/>
              </w:rPr>
            </w:pPr>
            <w:r>
              <w:rPr>
                <w:rFonts w:hint="eastAsia" w:ascii="黑体" w:hAnsi="黑体" w:eastAsia="黑体"/>
                <w:color w:val="auto"/>
                <w:spacing w:val="0"/>
                <w:w w:val="100"/>
                <w:sz w:val="18"/>
                <w:highlight w:val="none"/>
                <w:vertAlign w:val="baseline"/>
                <w:lang w:val="en-US" w:eastAsia="zh-CN"/>
              </w:rPr>
              <w:t>18</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ascii="黑体" w:hAnsi="黑体" w:eastAsia="黑体"/>
                <w:color w:val="auto"/>
                <w:spacing w:val="-3"/>
                <w:w w:val="100"/>
                <w:sz w:val="18"/>
                <w:highlight w:val="none"/>
                <w:vertAlign w:val="baseline"/>
                <w:lang w:val="zh-CN"/>
              </w:rPr>
              <w:t>性能要求</w:t>
            </w:r>
          </w:p>
        </w:tc>
        <w:tc>
          <w:tcPr>
            <w:tcW w:w="10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黑体" w:hAnsi="黑体" w:eastAsia="黑体"/>
                <w:color w:val="auto"/>
                <w:spacing w:val="-3"/>
                <w:w w:val="100"/>
                <w:sz w:val="18"/>
                <w:highlight w:val="none"/>
                <w:vertAlign w:val="baseline"/>
                <w:lang w:val="zh-CN"/>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7"/>
                <w:w w:val="100"/>
                <w:kern w:val="2"/>
                <w:sz w:val="18"/>
                <w:szCs w:val="24"/>
                <w:highlight w:val="none"/>
                <w:vertAlign w:val="baseline"/>
                <w:lang w:val="zh-CN" w:eastAsia="zh-CN" w:bidi="ar-SA"/>
              </w:rPr>
            </w:pPr>
            <w:r>
              <w:rPr>
                <w:rFonts w:hint="eastAsia"/>
                <w:color w:val="auto"/>
                <w:lang w:val="en-US" w:eastAsia="zh-CN"/>
              </w:rPr>
              <w:t>★</w:t>
            </w:r>
            <w:r>
              <w:rPr>
                <w:rFonts w:ascii="黑体" w:hAnsi="黑体" w:eastAsia="黑体"/>
                <w:color w:val="auto"/>
                <w:spacing w:val="-7"/>
                <w:w w:val="100"/>
                <w:sz w:val="18"/>
                <w:highlight w:val="none"/>
                <w:vertAlign w:val="baseline"/>
                <w:lang w:val="zh-CN"/>
              </w:rPr>
              <w:t>显示屏亮度一致性</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leftChars="0" w:right="0"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r>
              <w:rPr>
                <w:rFonts w:ascii="黑体" w:hAnsi="黑体" w:eastAsia="黑体"/>
                <w:color w:val="auto"/>
                <w:spacing w:val="0"/>
                <w:w w:val="100"/>
                <w:sz w:val="18"/>
                <w:highlight w:val="none"/>
                <w:vertAlign w:val="baseline"/>
                <w:lang w:val="zh-CN"/>
              </w:rPr>
              <w:t>≥70%</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0"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p>
        </w:tc>
      </w:tr>
      <w:tr>
        <w:tblPrEx>
          <w:tblCellMar>
            <w:top w:w="0" w:type="dxa"/>
            <w:left w:w="0" w:type="dxa"/>
            <w:bottom w:w="0" w:type="dxa"/>
            <w:right w:w="0" w:type="dxa"/>
          </w:tblCellMar>
        </w:tblPrEx>
        <w:trPr>
          <w:trHeight w:val="603"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hint="eastAsia" w:ascii="黑体" w:hAnsi="黑体" w:eastAsia="黑体" w:cs="Times New Roman"/>
                <w:color w:val="auto"/>
                <w:spacing w:val="0"/>
                <w:w w:val="100"/>
                <w:kern w:val="2"/>
                <w:sz w:val="18"/>
                <w:szCs w:val="24"/>
                <w:highlight w:val="none"/>
                <w:vertAlign w:val="baseline"/>
                <w:lang w:val="en-US" w:eastAsia="zh-CN" w:bidi="ar-SA"/>
              </w:rPr>
            </w:pPr>
            <w:r>
              <w:rPr>
                <w:rFonts w:hint="eastAsia" w:ascii="黑体" w:hAnsi="黑体" w:eastAsia="黑体"/>
                <w:color w:val="auto"/>
                <w:spacing w:val="0"/>
                <w:w w:val="100"/>
                <w:sz w:val="18"/>
                <w:highlight w:val="none"/>
                <w:vertAlign w:val="baseline"/>
                <w:lang w:val="en-US" w:eastAsia="zh-CN"/>
              </w:rPr>
              <w:t>19</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ascii="黑体" w:hAnsi="黑体" w:eastAsia="黑体"/>
                <w:color w:val="auto"/>
                <w:spacing w:val="-3"/>
                <w:w w:val="100"/>
                <w:sz w:val="18"/>
                <w:highlight w:val="none"/>
                <w:vertAlign w:val="baseline"/>
                <w:lang w:val="zh-CN"/>
              </w:rPr>
              <w:t>性能要求</w:t>
            </w:r>
          </w:p>
        </w:tc>
        <w:tc>
          <w:tcPr>
            <w:tcW w:w="10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黑体" w:hAnsi="黑体" w:eastAsia="黑体"/>
                <w:color w:val="auto"/>
                <w:spacing w:val="-3"/>
                <w:w w:val="100"/>
                <w:sz w:val="18"/>
                <w:highlight w:val="none"/>
                <w:vertAlign w:val="baseline"/>
                <w:lang w:val="zh-CN"/>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252" w:rightChars="0" w:firstLine="0" w:firstLineChars="0"/>
              <w:jc w:val="center"/>
              <w:textAlignment w:val="baseline"/>
              <w:rPr>
                <w:rFonts w:ascii="黑体" w:hAnsi="黑体" w:eastAsia="黑体" w:cs="Times New Roman"/>
                <w:color w:val="auto"/>
                <w:spacing w:val="-4"/>
                <w:w w:val="100"/>
                <w:kern w:val="2"/>
                <w:sz w:val="18"/>
                <w:szCs w:val="24"/>
                <w:highlight w:val="none"/>
                <w:vertAlign w:val="baseline"/>
                <w:lang w:val="zh-CN" w:eastAsia="zh-CN" w:bidi="ar-SA"/>
              </w:rPr>
            </w:pPr>
            <w:r>
              <w:rPr>
                <w:rFonts w:hint="eastAsia"/>
                <w:color w:val="auto"/>
                <w:lang w:val="en-US" w:eastAsia="zh-CN"/>
              </w:rPr>
              <w:t>★</w:t>
            </w:r>
            <w:r>
              <w:rPr>
                <w:rFonts w:ascii="黑体" w:hAnsi="黑体" w:eastAsia="黑体"/>
                <w:color w:val="auto"/>
                <w:spacing w:val="-4"/>
                <w:w w:val="100"/>
                <w:sz w:val="18"/>
                <w:highlight w:val="none"/>
                <w:vertAlign w:val="baseline"/>
                <w:lang w:val="zh-CN"/>
              </w:rPr>
              <w:t>显示屏对比度</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leftChars="0" w:right="0"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r>
              <w:rPr>
                <w:rFonts w:ascii="黑体" w:hAnsi="黑体" w:eastAsia="黑体"/>
                <w:color w:val="auto"/>
                <w:spacing w:val="0"/>
                <w:w w:val="100"/>
                <w:sz w:val="18"/>
                <w:highlight w:val="none"/>
                <w:vertAlign w:val="baseline"/>
                <w:lang w:val="zh-CN"/>
              </w:rPr>
              <w:t>≥500:1</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0"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p>
        </w:tc>
      </w:tr>
      <w:tr>
        <w:tblPrEx>
          <w:tblCellMar>
            <w:top w:w="0" w:type="dxa"/>
            <w:left w:w="0" w:type="dxa"/>
            <w:bottom w:w="0" w:type="dxa"/>
            <w:right w:w="0" w:type="dxa"/>
          </w:tblCellMar>
        </w:tblPrEx>
        <w:trPr>
          <w:trHeight w:val="529"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hint="eastAsia" w:ascii="黑体" w:hAnsi="黑体" w:eastAsia="黑体" w:cs="Times New Roman"/>
                <w:color w:val="auto"/>
                <w:spacing w:val="0"/>
                <w:w w:val="100"/>
                <w:kern w:val="2"/>
                <w:sz w:val="18"/>
                <w:szCs w:val="24"/>
                <w:highlight w:val="none"/>
                <w:vertAlign w:val="baseline"/>
                <w:lang w:val="en-US" w:eastAsia="zh-CN" w:bidi="ar-SA"/>
              </w:rPr>
            </w:pPr>
            <w:r>
              <w:rPr>
                <w:rFonts w:hint="eastAsia" w:ascii="黑体" w:hAnsi="黑体" w:eastAsia="黑体"/>
                <w:color w:val="auto"/>
                <w:spacing w:val="0"/>
                <w:w w:val="100"/>
                <w:sz w:val="18"/>
                <w:highlight w:val="none"/>
                <w:vertAlign w:val="baseline"/>
                <w:lang w:val="en-US" w:eastAsia="zh-CN"/>
              </w:rPr>
              <w:t>20</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ascii="黑体" w:hAnsi="黑体" w:eastAsia="黑体"/>
                <w:color w:val="auto"/>
                <w:spacing w:val="-3"/>
                <w:w w:val="100"/>
                <w:sz w:val="18"/>
                <w:highlight w:val="none"/>
                <w:vertAlign w:val="baseline"/>
                <w:lang w:val="zh-CN"/>
              </w:rPr>
              <w:t>性能要求</w:t>
            </w:r>
          </w:p>
        </w:tc>
        <w:tc>
          <w:tcPr>
            <w:tcW w:w="10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黑体" w:hAnsi="黑体" w:eastAsia="黑体"/>
                <w:color w:val="auto"/>
                <w:spacing w:val="-3"/>
                <w:w w:val="100"/>
                <w:sz w:val="18"/>
                <w:highlight w:val="none"/>
                <w:vertAlign w:val="baseline"/>
                <w:lang w:val="zh-CN"/>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4"/>
                <w:w w:val="100"/>
                <w:kern w:val="2"/>
                <w:sz w:val="18"/>
                <w:szCs w:val="24"/>
                <w:highlight w:val="none"/>
                <w:vertAlign w:val="baseline"/>
                <w:lang w:val="zh-CN" w:eastAsia="zh-CN" w:bidi="ar-SA"/>
              </w:rPr>
            </w:pPr>
            <w:r>
              <w:rPr>
                <w:rFonts w:hint="eastAsia"/>
                <w:color w:val="auto"/>
                <w:lang w:val="en-US" w:eastAsia="zh-CN"/>
              </w:rPr>
              <w:t>★</w:t>
            </w:r>
            <w:r>
              <w:rPr>
                <w:rFonts w:ascii="黑体" w:hAnsi="黑体" w:eastAsia="黑体"/>
                <w:color w:val="auto"/>
                <w:spacing w:val="-4"/>
                <w:w w:val="100"/>
                <w:sz w:val="18"/>
                <w:highlight w:val="none"/>
                <w:vertAlign w:val="baseline"/>
                <w:lang w:val="zh-CN"/>
              </w:rPr>
              <w:t>显示屏其他参数</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0"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ascii="黑体" w:hAnsi="黑体" w:eastAsia="黑体"/>
                <w:color w:val="auto"/>
                <w:spacing w:val="-3"/>
                <w:w w:val="100"/>
                <w:sz w:val="18"/>
                <w:highlight w:val="none"/>
                <w:vertAlign w:val="baseline"/>
                <w:lang w:val="zh-CN"/>
              </w:rPr>
              <w:t xml:space="preserve">其它参数应符合 </w:t>
            </w:r>
            <w:r>
              <w:rPr>
                <w:rFonts w:ascii="黑体" w:hAnsi="黑体" w:eastAsia="黑体"/>
                <w:color w:val="auto"/>
                <w:spacing w:val="-3"/>
                <w:w w:val="100"/>
                <w:sz w:val="19"/>
                <w:highlight w:val="none"/>
                <w:vertAlign w:val="baseline"/>
                <w:lang w:val="en-US"/>
              </w:rPr>
              <w:t xml:space="preserve">SJ/T 11292 </w:t>
            </w:r>
            <w:r>
              <w:rPr>
                <w:rFonts w:ascii="黑体" w:hAnsi="黑体" w:eastAsia="黑体"/>
                <w:color w:val="auto"/>
                <w:spacing w:val="-3"/>
                <w:w w:val="100"/>
                <w:sz w:val="18"/>
                <w:highlight w:val="none"/>
                <w:vertAlign w:val="baseline"/>
                <w:lang w:val="zh-CN"/>
              </w:rPr>
              <w:t>的相关规定</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6" w:leftChars="0" w:right="0"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p>
        </w:tc>
      </w:tr>
      <w:tr>
        <w:tblPrEx>
          <w:tblCellMar>
            <w:top w:w="0" w:type="dxa"/>
            <w:left w:w="0" w:type="dxa"/>
            <w:bottom w:w="0" w:type="dxa"/>
            <w:right w:w="0" w:type="dxa"/>
          </w:tblCellMar>
        </w:tblPrEx>
        <w:trPr>
          <w:trHeight w:val="616"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hint="eastAsia" w:ascii="黑体" w:hAnsi="黑体" w:eastAsia="黑体" w:cs="Times New Roman"/>
                <w:color w:val="auto"/>
                <w:spacing w:val="0"/>
                <w:w w:val="100"/>
                <w:kern w:val="2"/>
                <w:sz w:val="18"/>
                <w:szCs w:val="24"/>
                <w:highlight w:val="none"/>
                <w:vertAlign w:val="baseline"/>
                <w:lang w:val="en-US" w:eastAsia="zh-CN" w:bidi="ar-SA"/>
              </w:rPr>
            </w:pPr>
            <w:r>
              <w:rPr>
                <w:rFonts w:hint="eastAsia" w:ascii="黑体" w:hAnsi="黑体" w:eastAsia="黑体"/>
                <w:color w:val="auto"/>
                <w:spacing w:val="0"/>
                <w:w w:val="100"/>
                <w:sz w:val="18"/>
                <w:highlight w:val="none"/>
                <w:vertAlign w:val="baseline"/>
                <w:lang w:val="en-US" w:eastAsia="zh-CN"/>
              </w:rPr>
              <w:t>21</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ascii="黑体" w:hAnsi="黑体" w:eastAsia="黑体"/>
                <w:color w:val="auto"/>
                <w:spacing w:val="-3"/>
                <w:w w:val="100"/>
                <w:sz w:val="18"/>
                <w:highlight w:val="none"/>
                <w:vertAlign w:val="baseline"/>
                <w:lang w:val="zh-CN"/>
              </w:rPr>
              <w:t>功能要求</w:t>
            </w:r>
          </w:p>
        </w:tc>
        <w:tc>
          <w:tcPr>
            <w:tcW w:w="10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黑体" w:hAnsi="黑体" w:eastAsia="黑体"/>
                <w:color w:val="auto"/>
                <w:spacing w:val="-3"/>
                <w:w w:val="100"/>
                <w:sz w:val="18"/>
                <w:highlight w:val="none"/>
                <w:vertAlign w:val="baseline"/>
                <w:lang w:val="zh-CN"/>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252" w:rightChars="0" w:firstLine="0" w:firstLineChars="0"/>
              <w:jc w:val="center"/>
              <w:textAlignment w:val="baseline"/>
              <w:rPr>
                <w:rFonts w:ascii="黑体" w:hAnsi="黑体" w:eastAsia="黑体" w:cs="Times New Roman"/>
                <w:color w:val="auto"/>
                <w:spacing w:val="-4"/>
                <w:w w:val="100"/>
                <w:kern w:val="2"/>
                <w:sz w:val="18"/>
                <w:szCs w:val="24"/>
                <w:highlight w:val="none"/>
                <w:vertAlign w:val="baseline"/>
                <w:lang w:val="zh-CN" w:eastAsia="zh-CN" w:bidi="ar-SA"/>
              </w:rPr>
            </w:pPr>
            <w:r>
              <w:rPr>
                <w:rFonts w:hint="eastAsia"/>
                <w:color w:val="auto"/>
                <w:lang w:val="en-US" w:eastAsia="zh-CN"/>
              </w:rPr>
              <w:t>★</w:t>
            </w:r>
            <w:r>
              <w:rPr>
                <w:rFonts w:ascii="黑体" w:hAnsi="黑体" w:eastAsia="黑体"/>
                <w:color w:val="auto"/>
                <w:spacing w:val="-3"/>
                <w:w w:val="100"/>
                <w:sz w:val="18"/>
                <w:highlight w:val="none"/>
                <w:vertAlign w:val="baseline"/>
                <w:lang w:val="zh-CN"/>
              </w:rPr>
              <w:t>显示器接口</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0" w:right="0" w:rightChars="0" w:firstLine="0" w:firstLineChars="0"/>
              <w:jc w:val="both"/>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ascii="黑体" w:hAnsi="黑体" w:eastAsia="黑体"/>
                <w:color w:val="auto"/>
                <w:spacing w:val="0"/>
                <w:w w:val="100"/>
                <w:sz w:val="18"/>
                <w:highlight w:val="none"/>
                <w:vertAlign w:val="baseline"/>
                <w:lang w:val="zh-CN"/>
              </w:rPr>
              <w:t>显示器应与显卡外接显示接口匹配</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6" w:leftChars="0" w:right="0"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p>
        </w:tc>
      </w:tr>
      <w:tr>
        <w:tblPrEx>
          <w:tblCellMar>
            <w:top w:w="0" w:type="dxa"/>
            <w:left w:w="0" w:type="dxa"/>
            <w:bottom w:w="0" w:type="dxa"/>
            <w:right w:w="0" w:type="dxa"/>
          </w:tblCellMar>
        </w:tblPrEx>
        <w:trPr>
          <w:trHeight w:val="998"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hint="eastAsia" w:ascii="黑体" w:hAnsi="黑体" w:eastAsia="黑体" w:cs="Times New Roman"/>
                <w:color w:val="auto"/>
                <w:spacing w:val="0"/>
                <w:w w:val="100"/>
                <w:kern w:val="2"/>
                <w:sz w:val="18"/>
                <w:szCs w:val="24"/>
                <w:highlight w:val="none"/>
                <w:vertAlign w:val="baseline"/>
                <w:lang w:val="en-US" w:eastAsia="zh-CN" w:bidi="ar-SA"/>
              </w:rPr>
            </w:pPr>
            <w:r>
              <w:rPr>
                <w:rFonts w:hint="eastAsia" w:ascii="黑体" w:hAnsi="黑体" w:eastAsia="黑体"/>
                <w:color w:val="auto"/>
                <w:spacing w:val="0"/>
                <w:w w:val="100"/>
                <w:sz w:val="18"/>
                <w:highlight w:val="none"/>
                <w:vertAlign w:val="baseline"/>
                <w:lang w:val="en-US" w:eastAsia="zh-CN"/>
              </w:rPr>
              <w:t>22</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ascii="黑体" w:hAnsi="黑体" w:eastAsia="黑体"/>
                <w:color w:val="auto"/>
                <w:spacing w:val="-3"/>
                <w:w w:val="100"/>
                <w:sz w:val="18"/>
                <w:highlight w:val="none"/>
                <w:vertAlign w:val="baseline"/>
                <w:lang w:val="zh-CN"/>
              </w:rPr>
              <w:t>功能要求</w:t>
            </w:r>
          </w:p>
        </w:tc>
        <w:tc>
          <w:tcPr>
            <w:tcW w:w="10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黑体" w:hAnsi="黑体" w:eastAsia="黑体"/>
                <w:color w:val="auto"/>
                <w:spacing w:val="-3"/>
                <w:w w:val="100"/>
                <w:sz w:val="18"/>
                <w:highlight w:val="none"/>
                <w:vertAlign w:val="baseline"/>
                <w:lang w:val="zh-CN"/>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252" w:rightChars="0" w:firstLine="0" w:firstLineChars="0"/>
              <w:jc w:val="center"/>
              <w:textAlignment w:val="baseline"/>
              <w:rPr>
                <w:rFonts w:ascii="黑体" w:hAnsi="黑体" w:eastAsia="黑体" w:cs="Times New Roman"/>
                <w:color w:val="auto"/>
                <w:spacing w:val="-4"/>
                <w:w w:val="100"/>
                <w:kern w:val="2"/>
                <w:sz w:val="18"/>
                <w:szCs w:val="24"/>
                <w:highlight w:val="none"/>
                <w:vertAlign w:val="baseline"/>
                <w:lang w:val="zh-CN" w:eastAsia="zh-CN" w:bidi="ar-SA"/>
              </w:rPr>
            </w:pPr>
            <w:r>
              <w:rPr>
                <w:rFonts w:hint="eastAsia"/>
                <w:color w:val="auto"/>
                <w:lang w:val="en-US" w:eastAsia="zh-CN"/>
              </w:rPr>
              <w:t>★</w:t>
            </w:r>
            <w:r>
              <w:rPr>
                <w:rFonts w:ascii="黑体" w:hAnsi="黑体" w:eastAsia="黑体"/>
                <w:color w:val="auto"/>
                <w:spacing w:val="-3"/>
                <w:w w:val="100"/>
                <w:sz w:val="18"/>
                <w:highlight w:val="none"/>
                <w:vertAlign w:val="baseline"/>
                <w:lang w:val="zh-CN"/>
              </w:rPr>
              <w:t>显示器支架</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216" w:rightChars="0" w:firstLine="0" w:firstLineChars="0"/>
              <w:jc w:val="both"/>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ascii="黑体" w:hAnsi="黑体" w:eastAsia="黑体"/>
                <w:color w:val="auto"/>
                <w:spacing w:val="-3"/>
                <w:w w:val="100"/>
                <w:sz w:val="18"/>
                <w:highlight w:val="none"/>
                <w:vertAlign w:val="baseline"/>
                <w:lang w:val="zh-CN"/>
              </w:rPr>
              <w:t>显示器应提供显示器支架,根据采购人需求支持屏幕旋转、升降等</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6" w:leftChars="0" w:right="0"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p>
        </w:tc>
      </w:tr>
      <w:tr>
        <w:tblPrEx>
          <w:tblCellMar>
            <w:top w:w="0" w:type="dxa"/>
            <w:left w:w="0" w:type="dxa"/>
            <w:bottom w:w="0" w:type="dxa"/>
            <w:right w:w="0" w:type="dxa"/>
          </w:tblCellMar>
        </w:tblPrEx>
        <w:trPr>
          <w:trHeight w:val="998"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hint="eastAsia" w:ascii="黑体" w:hAnsi="黑体" w:eastAsia="黑体" w:cs="Times New Roman"/>
                <w:color w:val="auto"/>
                <w:spacing w:val="0"/>
                <w:w w:val="100"/>
                <w:kern w:val="2"/>
                <w:sz w:val="18"/>
                <w:szCs w:val="24"/>
                <w:highlight w:val="none"/>
                <w:vertAlign w:val="baseline"/>
                <w:lang w:val="en-US" w:eastAsia="zh-CN" w:bidi="ar-SA"/>
              </w:rPr>
            </w:pPr>
            <w:r>
              <w:rPr>
                <w:rFonts w:hint="eastAsia" w:ascii="黑体" w:hAnsi="黑体" w:eastAsia="黑体"/>
                <w:color w:val="auto"/>
                <w:spacing w:val="0"/>
                <w:w w:val="100"/>
                <w:sz w:val="18"/>
                <w:highlight w:val="none"/>
                <w:vertAlign w:val="baseline"/>
                <w:lang w:val="en-US" w:eastAsia="zh-CN"/>
              </w:rPr>
              <w:t>23</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ascii="黑体" w:hAnsi="黑体" w:eastAsia="黑体"/>
                <w:color w:val="auto"/>
                <w:spacing w:val="-3"/>
                <w:w w:val="100"/>
                <w:sz w:val="18"/>
                <w:highlight w:val="none"/>
                <w:vertAlign w:val="baseline"/>
                <w:lang w:val="zh-CN"/>
              </w:rPr>
              <w:t>功能要求</w:t>
            </w:r>
          </w:p>
        </w:tc>
        <w:tc>
          <w:tcPr>
            <w:tcW w:w="10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黑体" w:hAnsi="黑体" w:eastAsia="黑体"/>
                <w:color w:val="auto"/>
                <w:spacing w:val="-3"/>
                <w:w w:val="100"/>
                <w:sz w:val="18"/>
                <w:highlight w:val="none"/>
                <w:vertAlign w:val="baseline"/>
                <w:lang w:val="zh-CN"/>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4"/>
                <w:w w:val="100"/>
                <w:kern w:val="2"/>
                <w:sz w:val="18"/>
                <w:szCs w:val="24"/>
                <w:highlight w:val="none"/>
                <w:vertAlign w:val="baseline"/>
                <w:lang w:val="zh-CN" w:eastAsia="zh-CN" w:bidi="ar-SA"/>
              </w:rPr>
            </w:pPr>
            <w:r>
              <w:rPr>
                <w:rFonts w:hint="eastAsia"/>
                <w:color w:val="auto"/>
                <w:lang w:val="en-US" w:eastAsia="zh-CN"/>
              </w:rPr>
              <w:t>★</w:t>
            </w:r>
            <w:r>
              <w:rPr>
                <w:rFonts w:ascii="黑体" w:hAnsi="黑体" w:eastAsia="黑体"/>
                <w:color w:val="auto"/>
                <w:spacing w:val="-4"/>
                <w:w w:val="100"/>
                <w:sz w:val="18"/>
                <w:highlight w:val="none"/>
                <w:vertAlign w:val="baseline"/>
                <w:lang w:val="zh-CN"/>
              </w:rPr>
              <w:t>显示器参数调节</w:t>
            </w:r>
            <w:r>
              <w:rPr>
                <w:rFonts w:ascii="黑体" w:hAnsi="黑体" w:eastAsia="黑体"/>
                <w:color w:val="auto"/>
                <w:w w:val="100"/>
                <w:sz w:val="24"/>
                <w:highlight w:val="none"/>
                <w:vertAlign w:val="baseline"/>
                <w:lang w:val="en-US"/>
              </w:rPr>
              <w:t>
</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72" w:right="0" w:firstLine="0"/>
              <w:jc w:val="both"/>
              <w:textAlignment w:val="baseline"/>
              <w:rPr>
                <w:rFonts w:ascii="黑体" w:hAnsi="黑体" w:eastAsia="黑体"/>
                <w:color w:val="auto"/>
                <w:spacing w:val="0"/>
                <w:w w:val="100"/>
                <w:sz w:val="18"/>
                <w:highlight w:val="none"/>
                <w:vertAlign w:val="baseline"/>
                <w:lang w:val="en-US"/>
              </w:rPr>
            </w:pPr>
            <w:r>
              <w:rPr>
                <w:rFonts w:ascii="黑体" w:hAnsi="黑体" w:eastAsia="黑体"/>
                <w:color w:val="auto"/>
                <w:spacing w:val="0"/>
                <w:w w:val="100"/>
                <w:sz w:val="18"/>
                <w:highlight w:val="none"/>
                <w:vertAlign w:val="baseline"/>
                <w:lang w:val="en-US"/>
              </w:rPr>
              <w:t>a)</w:t>
            </w:r>
            <w:r>
              <w:rPr>
                <w:rFonts w:ascii="黑体" w:hAnsi="黑体" w:eastAsia="黑体"/>
                <w:color w:val="auto"/>
                <w:spacing w:val="0"/>
                <w:w w:val="100"/>
                <w:sz w:val="18"/>
                <w:highlight w:val="none"/>
                <w:vertAlign w:val="baseline"/>
                <w:lang w:val="zh-CN"/>
              </w:rPr>
              <w:t xml:space="preserve">提供 </w:t>
            </w:r>
            <w:r>
              <w:rPr>
                <w:rFonts w:ascii="黑体" w:hAnsi="黑体" w:eastAsia="黑体"/>
                <w:color w:val="auto"/>
                <w:spacing w:val="0"/>
                <w:w w:val="100"/>
                <w:sz w:val="18"/>
                <w:highlight w:val="none"/>
                <w:vertAlign w:val="baseline"/>
                <w:lang w:val="en-US"/>
              </w:rPr>
              <w:t xml:space="preserve">OSD </w:t>
            </w:r>
            <w:r>
              <w:rPr>
                <w:rFonts w:ascii="黑体" w:hAnsi="黑体" w:eastAsia="黑体"/>
                <w:color w:val="auto"/>
                <w:spacing w:val="0"/>
                <w:w w:val="100"/>
                <w:sz w:val="18"/>
                <w:highlight w:val="none"/>
                <w:vertAlign w:val="baseline"/>
                <w:lang w:val="zh-CN"/>
              </w:rPr>
              <w:t>选单按钮用于调节色彩、</w:t>
            </w:r>
          </w:p>
          <w:p>
            <w:pPr>
              <w:keepNext w:val="0"/>
              <w:keepLines w:val="0"/>
              <w:pageBreakBefore w:val="0"/>
              <w:widowControl/>
              <w:kinsoku/>
              <w:wordWrap/>
              <w:overflowPunct/>
              <w:topLinePunct w:val="0"/>
              <w:autoSpaceDE/>
              <w:autoSpaceDN/>
              <w:bidi w:val="0"/>
              <w:adjustRightInd/>
              <w:snapToGrid/>
              <w:spacing w:line="240" w:lineRule="exact"/>
              <w:ind w:left="72" w:right="0" w:firstLine="0"/>
              <w:jc w:val="both"/>
              <w:textAlignment w:val="baseline"/>
              <w:rPr>
                <w:rFonts w:ascii="黑体" w:hAnsi="黑体" w:eastAsia="黑体"/>
                <w:color w:val="auto"/>
                <w:spacing w:val="0"/>
                <w:w w:val="100"/>
                <w:sz w:val="18"/>
                <w:highlight w:val="none"/>
                <w:vertAlign w:val="baseline"/>
                <w:lang w:val="zh-CN"/>
              </w:rPr>
            </w:pPr>
            <w:r>
              <w:rPr>
                <w:rFonts w:ascii="黑体" w:hAnsi="黑体" w:eastAsia="黑体"/>
                <w:color w:val="auto"/>
                <w:spacing w:val="0"/>
                <w:w w:val="100"/>
                <w:sz w:val="18"/>
                <w:highlight w:val="none"/>
                <w:vertAlign w:val="baseline"/>
                <w:lang w:val="zh-CN"/>
              </w:rPr>
              <w:t>模式等;</w:t>
            </w:r>
          </w:p>
          <w:p>
            <w:pPr>
              <w:keepNext w:val="0"/>
              <w:keepLines w:val="0"/>
              <w:pageBreakBefore w:val="0"/>
              <w:widowControl/>
              <w:kinsoku/>
              <w:wordWrap/>
              <w:overflowPunct/>
              <w:topLinePunct w:val="0"/>
              <w:autoSpaceDE/>
              <w:autoSpaceDN/>
              <w:bidi w:val="0"/>
              <w:adjustRightInd/>
              <w:snapToGrid/>
              <w:spacing w:line="240" w:lineRule="exact"/>
              <w:ind w:left="72" w:leftChars="0" w:right="0" w:rightChars="0" w:firstLine="0" w:firstLineChars="0"/>
              <w:jc w:val="both"/>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ascii="黑体" w:hAnsi="黑体" w:eastAsia="黑体"/>
                <w:color w:val="auto"/>
                <w:spacing w:val="0"/>
                <w:w w:val="100"/>
                <w:sz w:val="18"/>
                <w:highlight w:val="none"/>
                <w:vertAlign w:val="baseline"/>
                <w:lang w:val="en-US"/>
              </w:rPr>
              <w:t>b)</w:t>
            </w:r>
            <w:r>
              <w:rPr>
                <w:rFonts w:ascii="黑体" w:hAnsi="黑体" w:eastAsia="黑体"/>
                <w:color w:val="auto"/>
                <w:spacing w:val="0"/>
                <w:w w:val="100"/>
                <w:sz w:val="18"/>
                <w:highlight w:val="none"/>
                <w:vertAlign w:val="baseline"/>
                <w:lang w:val="zh-CN"/>
              </w:rPr>
              <w:t>支持色温、亮度、对比度调节</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6" w:leftChars="0" w:right="0"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p>
        </w:tc>
      </w:tr>
      <w:tr>
        <w:tblPrEx>
          <w:tblCellMar>
            <w:top w:w="0" w:type="dxa"/>
            <w:left w:w="0" w:type="dxa"/>
            <w:bottom w:w="0" w:type="dxa"/>
            <w:right w:w="0" w:type="dxa"/>
          </w:tblCellMar>
        </w:tblPrEx>
        <w:trPr>
          <w:trHeight w:val="998"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hint="eastAsia" w:ascii="黑体" w:hAnsi="黑体" w:eastAsia="黑体" w:cs="Times New Roman"/>
                <w:color w:val="auto"/>
                <w:spacing w:val="0"/>
                <w:w w:val="100"/>
                <w:kern w:val="2"/>
                <w:sz w:val="18"/>
                <w:szCs w:val="24"/>
                <w:highlight w:val="none"/>
                <w:vertAlign w:val="baseline"/>
                <w:lang w:val="en-US" w:eastAsia="zh-CN" w:bidi="ar-SA"/>
              </w:rPr>
            </w:pPr>
            <w:r>
              <w:rPr>
                <w:rFonts w:hint="eastAsia" w:ascii="黑体" w:hAnsi="黑体" w:eastAsia="黑体"/>
                <w:color w:val="auto"/>
                <w:spacing w:val="0"/>
                <w:w w:val="100"/>
                <w:sz w:val="18"/>
                <w:highlight w:val="none"/>
                <w:vertAlign w:val="baseline"/>
                <w:lang w:val="en-US" w:eastAsia="zh-CN"/>
              </w:rPr>
              <w:t>24</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3"/>
                <w:w w:val="100"/>
                <w:kern w:val="2"/>
                <w:sz w:val="18"/>
                <w:szCs w:val="24"/>
                <w:highlight w:val="none"/>
                <w:vertAlign w:val="baseline"/>
                <w:lang w:val="zh-CN" w:eastAsia="zh-CN" w:bidi="ar-SA"/>
              </w:rPr>
            </w:pPr>
            <w:r>
              <w:rPr>
                <w:rFonts w:ascii="黑体" w:hAnsi="黑体" w:eastAsia="黑体"/>
                <w:color w:val="auto"/>
                <w:spacing w:val="-3"/>
                <w:w w:val="100"/>
                <w:sz w:val="18"/>
                <w:highlight w:val="none"/>
                <w:vertAlign w:val="baseline"/>
                <w:lang w:val="zh-CN"/>
              </w:rPr>
              <w:t>可靠性要求</w:t>
            </w:r>
          </w:p>
        </w:tc>
        <w:tc>
          <w:tcPr>
            <w:tcW w:w="101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0" w:rightChars="0" w:firstLine="0" w:firstLineChars="0"/>
              <w:jc w:val="center"/>
              <w:textAlignment w:val="baseline"/>
              <w:rPr>
                <w:rFonts w:ascii="Times New Roman" w:hAnsi="Times New Roman" w:eastAsia="宋体" w:cs="Times New Roman"/>
                <w:color w:val="auto"/>
                <w:kern w:val="2"/>
                <w:sz w:val="21"/>
                <w:szCs w:val="24"/>
                <w:highlight w:val="none"/>
                <w:lang w:val="zh-CN" w:eastAsia="zh-CN" w:bidi="ar-SA"/>
              </w:rPr>
            </w:pP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4"/>
                <w:w w:val="100"/>
                <w:kern w:val="2"/>
                <w:sz w:val="18"/>
                <w:szCs w:val="24"/>
                <w:highlight w:val="none"/>
                <w:vertAlign w:val="baseline"/>
                <w:lang w:val="zh-CN" w:eastAsia="zh-CN" w:bidi="ar-SA"/>
              </w:rPr>
            </w:pPr>
            <w:r>
              <w:rPr>
                <w:rFonts w:hint="eastAsia"/>
                <w:color w:val="auto"/>
                <w:lang w:val="en-US" w:eastAsia="zh-CN"/>
              </w:rPr>
              <w:t>★</w:t>
            </w:r>
            <w:r>
              <w:rPr>
                <w:rFonts w:ascii="黑体" w:hAnsi="黑体" w:eastAsia="黑体"/>
                <w:color w:val="auto"/>
                <w:spacing w:val="-4"/>
                <w:w w:val="100"/>
                <w:sz w:val="18"/>
                <w:highlight w:val="none"/>
                <w:vertAlign w:val="baseline"/>
                <w:lang w:val="zh-CN"/>
              </w:rPr>
              <w:t>显示屏屏幕失效点</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leftChars="0" w:right="0"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r>
              <w:rPr>
                <w:rFonts w:ascii="黑体" w:hAnsi="黑体" w:eastAsia="黑体"/>
                <w:color w:val="auto"/>
                <w:spacing w:val="0"/>
                <w:w w:val="100"/>
                <w:sz w:val="18"/>
                <w:highlight w:val="none"/>
                <w:vertAlign w:val="baseline"/>
                <w:lang w:val="zh-CN"/>
              </w:rPr>
              <w:t xml:space="preserve">符合 </w:t>
            </w:r>
            <w:r>
              <w:rPr>
                <w:rFonts w:ascii="黑体" w:hAnsi="黑体" w:eastAsia="黑体"/>
                <w:color w:val="auto"/>
                <w:spacing w:val="0"/>
                <w:w w:val="100"/>
                <w:sz w:val="18"/>
                <w:highlight w:val="none"/>
                <w:vertAlign w:val="baseline"/>
                <w:lang w:val="en-US"/>
              </w:rPr>
              <w:t xml:space="preserve">GB/T 9813.2 </w:t>
            </w:r>
            <w:r>
              <w:rPr>
                <w:rFonts w:ascii="黑体" w:hAnsi="黑体" w:eastAsia="黑体"/>
                <w:color w:val="auto"/>
                <w:spacing w:val="0"/>
                <w:w w:val="100"/>
                <w:sz w:val="18"/>
                <w:highlight w:val="none"/>
                <w:vertAlign w:val="baseline"/>
                <w:lang w:val="zh-CN"/>
              </w:rPr>
              <w:t>的要求</w:t>
            </w:r>
            <w:r>
              <w:rPr>
                <w:rFonts w:ascii="黑体" w:hAnsi="黑体" w:eastAsia="黑体"/>
                <w:color w:val="auto"/>
                <w:w w:val="100"/>
                <w:sz w:val="24"/>
                <w:highlight w:val="none"/>
                <w:vertAlign w:val="baseline"/>
                <w:lang w:val="en-US"/>
              </w:rPr>
              <w:t>
</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08" w:rightChars="0" w:firstLine="0" w:firstLineChars="0"/>
              <w:jc w:val="center"/>
              <w:textAlignment w:val="baseline"/>
              <w:rPr>
                <w:rFonts w:ascii="黑体" w:hAnsi="黑体" w:eastAsia="黑体" w:cs="Times New Roman"/>
                <w:color w:val="auto"/>
                <w:spacing w:val="0"/>
                <w:w w:val="100"/>
                <w:kern w:val="2"/>
                <w:sz w:val="18"/>
                <w:szCs w:val="24"/>
                <w:highlight w:val="none"/>
                <w:vertAlign w:val="baseline"/>
                <w:lang w:val="zh-CN" w:eastAsia="zh-CN" w:bidi="ar-SA"/>
              </w:rPr>
            </w:pPr>
          </w:p>
        </w:tc>
      </w:tr>
      <w:tr>
        <w:tblPrEx>
          <w:tblCellMar>
            <w:top w:w="0" w:type="dxa"/>
            <w:left w:w="0" w:type="dxa"/>
            <w:bottom w:w="0" w:type="dxa"/>
            <w:right w:w="0" w:type="dxa"/>
          </w:tblCellMar>
        </w:tblPrEx>
        <w:trPr>
          <w:trHeight w:val="1847" w:hRule="exac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baseline"/>
              <w:rPr>
                <w:rFonts w:hint="eastAsia" w:ascii="黑体" w:hAnsi="黑体" w:eastAsia="黑体" w:cs="Times New Roman"/>
                <w:color w:val="auto"/>
                <w:spacing w:val="0"/>
                <w:w w:val="100"/>
                <w:kern w:val="2"/>
                <w:sz w:val="18"/>
                <w:szCs w:val="18"/>
                <w:highlight w:val="none"/>
                <w:vertAlign w:val="baseline"/>
                <w:lang w:val="en-US" w:eastAsia="zh-CN" w:bidi="ar-SA"/>
              </w:rPr>
            </w:pPr>
            <w:r>
              <w:rPr>
                <w:rFonts w:hint="eastAsia" w:ascii="黑体" w:hAnsi="黑体" w:eastAsia="黑体"/>
                <w:color w:val="auto"/>
                <w:spacing w:val="0"/>
                <w:w w:val="100"/>
                <w:sz w:val="18"/>
                <w:szCs w:val="18"/>
                <w:highlight w:val="none"/>
                <w:vertAlign w:val="baseline"/>
                <w:lang w:val="en-US" w:eastAsia="zh-CN"/>
              </w:rPr>
              <w:t>25</w:t>
            </w:r>
          </w:p>
        </w:tc>
        <w:tc>
          <w:tcPr>
            <w:tcW w:w="101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3"/>
                <w:w w:val="100"/>
                <w:kern w:val="2"/>
                <w:sz w:val="18"/>
                <w:szCs w:val="18"/>
                <w:highlight w:val="none"/>
                <w:vertAlign w:val="baseline"/>
                <w:lang w:val="zh-CN" w:eastAsia="zh-CN" w:bidi="ar-SA"/>
              </w:rPr>
            </w:pPr>
            <w:r>
              <w:rPr>
                <w:rFonts w:hint="eastAsia" w:ascii="黑体" w:hAnsi="黑体" w:eastAsia="黑体"/>
                <w:color w:val="auto"/>
                <w:spacing w:val="-3"/>
                <w:w w:val="100"/>
                <w:sz w:val="18"/>
                <w:szCs w:val="18"/>
                <w:highlight w:val="none"/>
                <w:vertAlign w:val="baseline"/>
                <w:lang w:val="zh-CN"/>
              </w:rPr>
              <w:t>产品规格</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0" w:rightChars="0" w:firstLine="0" w:firstLineChars="0"/>
              <w:jc w:val="center"/>
              <w:textAlignment w:val="baseline"/>
              <w:rPr>
                <w:rFonts w:ascii="黑体" w:hAnsi="黑体" w:eastAsia="黑体" w:cs="Times New Roman"/>
                <w:color w:val="auto"/>
                <w:spacing w:val="14"/>
                <w:w w:val="100"/>
                <w:kern w:val="2"/>
                <w:sz w:val="18"/>
                <w:szCs w:val="18"/>
                <w:highlight w:val="none"/>
                <w:vertAlign w:val="baseline"/>
                <w:lang w:val="zh-CN" w:eastAsia="zh-CN" w:bidi="ar-SA"/>
              </w:rPr>
            </w:pPr>
            <w:r>
              <w:rPr>
                <w:rFonts w:hint="eastAsia"/>
                <w:color w:val="auto"/>
                <w:sz w:val="18"/>
                <w:szCs w:val="18"/>
                <w:lang w:val="en-US" w:eastAsia="zh-CN"/>
              </w:rPr>
              <w:t>★</w:t>
            </w:r>
            <w:r>
              <w:rPr>
                <w:rFonts w:hint="eastAsia" w:ascii="黑体" w:hAnsi="黑体" w:eastAsia="黑体"/>
                <w:color w:val="auto"/>
                <w:spacing w:val="14"/>
                <w:w w:val="100"/>
                <w:sz w:val="18"/>
                <w:szCs w:val="18"/>
                <w:highlight w:val="none"/>
                <w:vertAlign w:val="baseline"/>
                <w:lang w:val="zh-CN"/>
              </w:rPr>
              <w:t>整机基础规格</w:t>
            </w:r>
          </w:p>
        </w:tc>
        <w:tc>
          <w:tcPr>
            <w:tcW w:w="12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80" w:rightChars="0" w:firstLine="0" w:firstLineChars="0"/>
              <w:jc w:val="center"/>
              <w:textAlignment w:val="baseline"/>
              <w:rPr>
                <w:rFonts w:ascii="黑体" w:hAnsi="黑体" w:eastAsia="黑体" w:cs="Times New Roman"/>
                <w:color w:val="auto"/>
                <w:spacing w:val="-4"/>
                <w:w w:val="100"/>
                <w:kern w:val="2"/>
                <w:sz w:val="18"/>
                <w:szCs w:val="18"/>
                <w:highlight w:val="none"/>
                <w:vertAlign w:val="baseline"/>
                <w:lang w:val="zh-CN" w:eastAsia="zh-CN" w:bidi="ar-SA"/>
              </w:rPr>
            </w:pPr>
            <w:r>
              <w:rPr>
                <w:rFonts w:hint="eastAsia"/>
                <w:color w:val="auto"/>
                <w:sz w:val="18"/>
                <w:szCs w:val="18"/>
                <w:lang w:val="en-US" w:eastAsia="zh-CN"/>
              </w:rPr>
              <w:t>★</w:t>
            </w:r>
            <w:r>
              <w:rPr>
                <w:rFonts w:hint="eastAsia" w:ascii="黑体" w:hAnsi="黑体" w:eastAsia="黑体"/>
                <w:color w:val="auto"/>
                <w:spacing w:val="14"/>
                <w:w w:val="100"/>
                <w:sz w:val="18"/>
                <w:szCs w:val="18"/>
                <w:highlight w:val="none"/>
                <w:vertAlign w:val="baseline"/>
                <w:lang w:val="zh-CN"/>
              </w:rPr>
              <w:t>整机能效限定值</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10" w:leftChars="0" w:right="0" w:rightChars="0" w:firstLine="0" w:firstLineChars="0"/>
              <w:jc w:val="center"/>
              <w:textAlignment w:val="baseline"/>
              <w:rPr>
                <w:rFonts w:ascii="黑体" w:hAnsi="黑体" w:eastAsia="黑体"/>
                <w:color w:val="auto"/>
                <w:spacing w:val="0"/>
                <w:w w:val="100"/>
                <w:sz w:val="18"/>
                <w:szCs w:val="18"/>
                <w:highlight w:val="none"/>
                <w:vertAlign w:val="baseline"/>
                <w:lang w:val="zh-CN"/>
              </w:rPr>
            </w:pPr>
            <w:r>
              <w:rPr>
                <w:rFonts w:hint="eastAsia" w:ascii="黑体" w:hAnsi="黑体" w:eastAsia="黑体"/>
                <w:color w:val="auto"/>
                <w:spacing w:val="0"/>
                <w:w w:val="100"/>
                <w:sz w:val="18"/>
                <w:szCs w:val="18"/>
                <w:highlight w:val="none"/>
                <w:vertAlign w:val="baseline"/>
                <w:lang w:val="zh-CN"/>
              </w:rPr>
              <w:t>产品能效限定值应达到 GB28380-2012标准中能效等级2级及以上</w:t>
            </w:r>
          </w:p>
          <w:p>
            <w:pPr>
              <w:rPr>
                <w:rFonts w:ascii="Times New Roman" w:hAnsi="Times New Roman" w:eastAsia="宋体" w:cs="Times New Roman"/>
                <w:color w:val="auto"/>
                <w:kern w:val="2"/>
                <w:sz w:val="18"/>
                <w:szCs w:val="18"/>
                <w:lang w:val="zh-CN" w:eastAsia="zh-CN" w:bidi="ar-SA"/>
              </w:rPr>
            </w:pPr>
            <w:r>
              <w:rPr>
                <w:rFonts w:hint="eastAsia" w:ascii="宋体" w:hAnsi="宋体" w:eastAsia="宋体" w:cs="宋体"/>
                <w:b/>
                <w:bCs/>
                <w:color w:val="auto"/>
                <w:sz w:val="18"/>
                <w:szCs w:val="18"/>
                <w:highlight w:val="none"/>
                <w:lang w:val="en-US" w:eastAsia="zh-CN"/>
              </w:rPr>
              <w:t>响应文件中必须提供该产品由国家确定的认证机构出具的处于有效期之内的节能产品认证证书并加盖供应商公章，否则视为无效响应文件。</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8" w:leftChars="0" w:right="108" w:rightChars="0" w:firstLine="0" w:firstLineChars="0"/>
              <w:jc w:val="center"/>
              <w:textAlignment w:val="baseline"/>
              <w:rPr>
                <w:rFonts w:ascii="黑体" w:hAnsi="黑体" w:eastAsia="黑体" w:cs="Times New Roman"/>
                <w:color w:val="auto"/>
                <w:spacing w:val="0"/>
                <w:w w:val="100"/>
                <w:kern w:val="2"/>
                <w:sz w:val="18"/>
                <w:szCs w:val="18"/>
                <w:highlight w:val="none"/>
                <w:vertAlign w:val="baseline"/>
                <w:lang w:val="zh-CN" w:eastAsia="zh-CN" w:bidi="ar-SA"/>
              </w:rPr>
            </w:pPr>
          </w:p>
        </w:tc>
      </w:tr>
    </w:tbl>
    <w:p>
      <w:pPr>
        <w:widowControl/>
        <w:jc w:val="left"/>
        <w:rPr>
          <w:rFonts w:ascii="宋体" w:hAnsi="宋体"/>
          <w:szCs w:val="21"/>
        </w:rPr>
      </w:pPr>
      <w:r>
        <w:rPr>
          <w:rFonts w:ascii="宋体" w:hAnsi="宋体"/>
          <w:sz w:val="18"/>
          <w:szCs w:val="18"/>
        </w:rPr>
        <w:br w:type="page"/>
      </w:r>
    </w:p>
    <w:p>
      <w:pPr>
        <w:spacing w:line="430" w:lineRule="exact"/>
        <w:jc w:val="left"/>
        <w:rPr>
          <w:rFonts w:ascii="宋体" w:hAnsi="宋体"/>
          <w:szCs w:val="21"/>
        </w:rPr>
      </w:pPr>
    </w:p>
    <w:p>
      <w:pPr>
        <w:widowControl/>
        <w:jc w:val="left"/>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
      <w:pPr>
        <w:pStyle w:val="3"/>
        <w:spacing w:line="400" w:lineRule="exact"/>
        <w:rPr>
          <w:rFonts w:ascii="方正小标宋简体" w:eastAsia="方正小标宋简体"/>
        </w:rPr>
      </w:pPr>
      <w:bookmarkStart w:id="53" w:name="_Toc92355025"/>
      <w:r>
        <w:rPr>
          <w:rFonts w:hint="eastAsia" w:ascii="方正小标宋简体" w:eastAsia="方正小标宋简体"/>
        </w:rPr>
        <w:t>第三章  供应商须知</w:t>
      </w:r>
      <w:bookmarkEnd w:id="46"/>
      <w:bookmarkEnd w:id="47"/>
      <w:bookmarkEnd w:id="53"/>
    </w:p>
    <w:p>
      <w:pPr>
        <w:jc w:val="center"/>
        <w:rPr>
          <w:rFonts w:ascii="仿宋_GB2312" w:hAnsi="宋体" w:eastAsia="仿宋_GB2312"/>
          <w:b/>
          <w:sz w:val="32"/>
          <w:szCs w:val="32"/>
        </w:rPr>
      </w:pPr>
      <w:bookmarkStart w:id="54" w:name="_Toc354479499"/>
      <w:bookmarkStart w:id="55" w:name="_Toc350325671"/>
      <w:bookmarkStart w:id="56" w:name="_Toc358477281"/>
      <w:bookmarkStart w:id="57" w:name="_Toc357157408"/>
      <w:r>
        <w:rPr>
          <w:rFonts w:ascii="仿宋_GB2312" w:hAnsi="宋体" w:eastAsia="仿宋_GB2312"/>
          <w:b/>
          <w:sz w:val="32"/>
          <w:szCs w:val="32"/>
        </w:rPr>
        <w:br w:type="page"/>
      </w:r>
    </w:p>
    <w:p/>
    <w:p>
      <w:pPr>
        <w:jc w:val="center"/>
        <w:rPr>
          <w:rFonts w:ascii="黑体" w:hAnsi="黑体" w:eastAsia="黑体"/>
          <w:b/>
          <w:sz w:val="32"/>
          <w:szCs w:val="32"/>
        </w:rPr>
      </w:pPr>
      <w:r>
        <w:rPr>
          <w:rFonts w:hint="eastAsia" w:ascii="黑体" w:hAnsi="黑体" w:eastAsia="黑体"/>
          <w:b/>
          <w:sz w:val="32"/>
          <w:szCs w:val="32"/>
        </w:rPr>
        <w:t>一、供应商须知前附表</w:t>
      </w:r>
    </w:p>
    <w:tbl>
      <w:tblPr>
        <w:tblStyle w:val="36"/>
        <w:tblW w:w="0" w:type="auto"/>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cs="宋体"/>
                <w:kern w:val="0"/>
                <w:szCs w:val="21"/>
              </w:rPr>
            </w:pPr>
            <w:r>
              <w:rPr>
                <w:rFonts w:hint="eastAsia" w:ascii="宋体" w:hAnsi="宋体" w:cs="宋体"/>
                <w:kern w:val="0"/>
                <w:szCs w:val="21"/>
              </w:rPr>
              <w:t>序号</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ascii="宋体" w:hAnsi="宋体" w:cs="宋体"/>
                <w:kern w:val="0"/>
                <w:szCs w:val="21"/>
              </w:rPr>
            </w:pPr>
            <w:r>
              <w:rPr>
                <w:rFonts w:hint="eastAsia" w:ascii="宋体" w:hAnsi="宋体" w:cs="宋体"/>
                <w:kern w:val="0"/>
                <w:szCs w:val="21"/>
              </w:rPr>
              <w:t>内    容</w:t>
            </w:r>
          </w:p>
        </w:tc>
      </w:tr>
      <w:tr>
        <w:tblPrEx>
          <w:tblCellMar>
            <w:top w:w="0" w:type="dxa"/>
            <w:left w:w="108" w:type="dxa"/>
            <w:bottom w:w="0" w:type="dxa"/>
            <w:right w:w="108" w:type="dxa"/>
          </w:tblCellMar>
        </w:tblPrEx>
        <w:trPr>
          <w:trHeight w:val="11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3"/>
                <w:rFonts w:hint="eastAsia" w:eastAsia="宋体"/>
                <w:color w:val="auto"/>
                <w:szCs w:val="21"/>
                <w:u w:val="none"/>
                <w:lang w:eastAsia="zh-CN"/>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"_一、总_则" </w:instrText>
            </w:r>
            <w:r>
              <w:rPr>
                <w:rFonts w:ascii="宋体" w:hAnsi="宋体" w:cs="宋体"/>
                <w:kern w:val="0"/>
                <w:szCs w:val="21"/>
              </w:rPr>
              <w:fldChar w:fldCharType="separate"/>
            </w:r>
            <w:r>
              <w:rPr>
                <w:rStyle w:val="43"/>
                <w:rFonts w:hint="eastAsia" w:ascii="宋体" w:hAnsi="宋体" w:cs="宋体"/>
                <w:color w:val="auto"/>
                <w:kern w:val="0"/>
                <w:szCs w:val="21"/>
                <w:u w:val="none"/>
              </w:rPr>
              <w:t>项目名称：</w:t>
            </w:r>
            <w:r>
              <w:rPr>
                <w:rFonts w:hint="eastAsia"/>
                <w:lang w:eastAsia="zh-CN"/>
              </w:rPr>
              <w:t>浦北县人民法院融合式科技法庭建设</w:t>
            </w:r>
          </w:p>
          <w:p>
            <w:pPr>
              <w:widowControl/>
              <w:spacing w:line="440" w:lineRule="exact"/>
              <w:rPr>
                <w:rFonts w:hint="eastAsia" w:ascii="宋体" w:hAnsi="宋体" w:eastAsia="宋体"/>
                <w:szCs w:val="21"/>
                <w:lang w:eastAsia="zh-CN"/>
              </w:rPr>
            </w:pPr>
            <w:r>
              <w:rPr>
                <w:rStyle w:val="43"/>
                <w:rFonts w:hint="eastAsia" w:ascii="宋体" w:hAnsi="宋体"/>
                <w:color w:val="auto"/>
                <w:szCs w:val="21"/>
                <w:u w:val="none"/>
              </w:rPr>
              <w:t>项目编号：</w:t>
            </w:r>
            <w:r>
              <w:rPr>
                <w:rFonts w:ascii="宋体" w:hAnsi="宋体" w:cs="宋体"/>
                <w:kern w:val="0"/>
                <w:szCs w:val="21"/>
              </w:rPr>
              <w:fldChar w:fldCharType="end"/>
            </w:r>
            <w:r>
              <w:rPr>
                <w:rFonts w:hint="eastAsia" w:ascii="宋体" w:hAnsi="宋体" w:cs="宋体"/>
                <w:kern w:val="0"/>
                <w:szCs w:val="21"/>
                <w:lang w:eastAsia="zh-CN"/>
              </w:rPr>
              <w:t>QZZC2025-J1-990304-QZSZ</w:t>
            </w:r>
          </w:p>
        </w:tc>
      </w:tr>
      <w:tr>
        <w:tblPrEx>
          <w:tblCellMar>
            <w:top w:w="0" w:type="dxa"/>
            <w:left w:w="108" w:type="dxa"/>
            <w:bottom w:w="0" w:type="dxa"/>
            <w:right w:w="108" w:type="dxa"/>
          </w:tblCellMar>
        </w:tblPrEx>
        <w:trPr>
          <w:trHeight w:val="179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3"/>
                <w:rFonts w:ascii="宋体" w:hAnsi="宋体"/>
                <w:color w:val="auto"/>
                <w:u w:val="none"/>
              </w:rPr>
            </w:pPr>
            <w:r>
              <w:rPr>
                <w:rFonts w:ascii="宋体" w:hAnsi="宋体"/>
              </w:rPr>
              <w:fldChar w:fldCharType="begin"/>
            </w:r>
            <w:r>
              <w:rPr>
                <w:rFonts w:ascii="宋体" w:hAnsi="宋体"/>
              </w:rPr>
              <w:instrText xml:space="preserve"> </w:instrText>
            </w:r>
            <w:r>
              <w:rPr>
                <w:rFonts w:hint="eastAsia" w:ascii="宋体" w:hAnsi="宋体"/>
              </w:rPr>
              <w:instrText xml:space="preserve">HYPERLINK </w:instrText>
            </w:r>
            <w:r>
              <w:rPr>
                <w:rFonts w:ascii="宋体" w:hAnsi="宋体"/>
              </w:rPr>
              <w:instrText xml:space="preserve"> \l "_一、总_则" </w:instrText>
            </w:r>
            <w:r>
              <w:rPr>
                <w:rFonts w:ascii="宋体" w:hAnsi="宋体"/>
              </w:rPr>
              <w:fldChar w:fldCharType="separate"/>
            </w:r>
            <w:r>
              <w:rPr>
                <w:rStyle w:val="43"/>
                <w:rFonts w:hint="eastAsia" w:ascii="宋体" w:hAnsi="宋体"/>
                <w:color w:val="auto"/>
                <w:u w:val="none"/>
              </w:rPr>
              <w:t>供应商资格：</w:t>
            </w:r>
          </w:p>
          <w:p>
            <w:pPr>
              <w:spacing w:line="440" w:lineRule="exact"/>
              <w:rPr>
                <w:rFonts w:ascii="宋体" w:hAnsi="宋体"/>
              </w:rPr>
            </w:pPr>
            <w:r>
              <w:rPr>
                <w:rFonts w:ascii="宋体" w:hAnsi="宋体"/>
              </w:rPr>
              <w:fldChar w:fldCharType="end"/>
            </w:r>
            <w:r>
              <w:rPr>
                <w:rFonts w:hint="eastAsia" w:ascii="宋体" w:hAnsi="宋体"/>
              </w:rPr>
              <w:t>1.满足《中华人民共和国政府采购法》第二十二条规定</w:t>
            </w:r>
          </w:p>
          <w:p>
            <w:pPr>
              <w:spacing w:line="440" w:lineRule="exact"/>
              <w:rPr>
                <w:rFonts w:ascii="宋体" w:hAnsi="宋体"/>
              </w:rPr>
            </w:pPr>
            <w:r>
              <w:rPr>
                <w:rFonts w:hint="eastAsia" w:ascii="宋体" w:hAnsi="宋体"/>
              </w:rPr>
              <w:t>2.落实政府采购政策需满足的资格要求：</w:t>
            </w:r>
            <w:r>
              <w:rPr>
                <w:rFonts w:hint="eastAsia"/>
              </w:rPr>
              <w:t>无</w:t>
            </w:r>
          </w:p>
          <w:p>
            <w:pPr>
              <w:spacing w:line="440" w:lineRule="exact"/>
              <w:rPr>
                <w:rFonts w:ascii="宋体" w:hAnsi="宋体"/>
              </w:rPr>
            </w:pPr>
            <w:r>
              <w:rPr>
                <w:rFonts w:hint="eastAsia" w:ascii="宋体" w:hAnsi="宋体"/>
              </w:rPr>
              <w:t>3.本项目的特定资格要求：无</w:t>
            </w:r>
          </w:p>
        </w:tc>
      </w:tr>
      <w:tr>
        <w:tblPrEx>
          <w:tblCellMar>
            <w:top w:w="0" w:type="dxa"/>
            <w:left w:w="108" w:type="dxa"/>
            <w:bottom w:w="0" w:type="dxa"/>
            <w:right w:w="108" w:type="dxa"/>
          </w:tblCellMar>
        </w:tblPrEx>
        <w:trPr>
          <w:trHeight w:val="179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hint="eastAsia" w:ascii="宋体" w:hAnsi="宋体"/>
              </w:rPr>
            </w:pPr>
            <w:r>
              <w:rPr>
                <w:rFonts w:hint="eastAsia" w:hAnsi="宋体"/>
              </w:rPr>
              <w:t>投标人认为招标文件、招标过程或中标结果使自己的合法权益受到损害的，可以在知道或者应知其杈益受到损害之日起7个工作日内，以书面形式向采购人提出质疑。投标人必须在法定质疑期内一次性提出针对同一采购程序环节的质疑。</w:t>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ascii="宋体" w:hAnsi="宋体"/>
              </w:rPr>
            </w:pPr>
            <w:r>
              <w:fldChar w:fldCharType="begin"/>
            </w:r>
            <w:r>
              <w:instrText xml:space="preserve"> HYPERLINK \l "_（五）报价" </w:instrText>
            </w:r>
            <w:r>
              <w:fldChar w:fldCharType="separate"/>
            </w:r>
            <w:r>
              <w:rPr>
                <w:rStyle w:val="43"/>
                <w:rFonts w:hint="eastAsia" w:ascii="宋体" w:hAnsi="宋体" w:cs="宋体"/>
                <w:color w:val="auto"/>
                <w:kern w:val="0"/>
                <w:szCs w:val="21"/>
                <w:u w:val="none"/>
              </w:rPr>
              <w:t>报价：供应商的报价必须按采购文件或政府采购云平台规定的格式填写，并在规定时间内提交最后报价。</w:t>
            </w:r>
            <w:r>
              <w:rPr>
                <w:rStyle w:val="43"/>
                <w:rFonts w:hint="eastAsia" w:ascii="宋体" w:hAnsi="宋体" w:cs="宋体"/>
                <w:color w:val="auto"/>
                <w:kern w:val="0"/>
                <w:szCs w:val="21"/>
                <w:u w:val="none"/>
              </w:rPr>
              <w:fldChar w:fldCharType="end"/>
            </w:r>
          </w:p>
        </w:tc>
      </w:tr>
      <w:tr>
        <w:tblPrEx>
          <w:tblCellMar>
            <w:top w:w="0" w:type="dxa"/>
            <w:left w:w="108" w:type="dxa"/>
            <w:bottom w:w="0" w:type="dxa"/>
            <w:right w:w="108" w:type="dxa"/>
          </w:tblCellMar>
        </w:tblPrEx>
        <w:trPr>
          <w:trHeight w:val="23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3"/>
                <w:rFonts w:ascii="宋体" w:hAnsi="宋体"/>
                <w:color w:val="auto"/>
                <w:szCs w:val="21"/>
                <w:u w:val="none"/>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"_四、响应文件开启" </w:instrText>
            </w:r>
            <w:r>
              <w:rPr>
                <w:rFonts w:ascii="宋体" w:hAnsi="宋体" w:cs="宋体"/>
                <w:kern w:val="0"/>
                <w:szCs w:val="21"/>
              </w:rPr>
              <w:fldChar w:fldCharType="separate"/>
            </w:r>
            <w:r>
              <w:rPr>
                <w:rStyle w:val="43"/>
                <w:rFonts w:hint="eastAsia" w:ascii="宋体" w:hAnsi="宋体" w:cs="宋体"/>
                <w:color w:val="auto"/>
                <w:kern w:val="0"/>
                <w:szCs w:val="21"/>
                <w:u w:val="none"/>
              </w:rPr>
              <w:t>响应文件提交截止时间及开启时间：</w:t>
            </w:r>
            <w:r>
              <w:rPr>
                <w:rFonts w:hint="eastAsia"/>
              </w:rPr>
              <w:t>2025年</w:t>
            </w:r>
            <w:r>
              <w:rPr>
                <w:rFonts w:hint="eastAsia"/>
                <w:lang w:val="en-US" w:eastAsia="zh-CN"/>
              </w:rPr>
              <w:t>11月13</w:t>
            </w:r>
            <w:r>
              <w:rPr>
                <w:rFonts w:hint="eastAsia"/>
              </w:rPr>
              <w:t>日</w:t>
            </w:r>
            <w:r>
              <w:rPr>
                <w:rFonts w:hint="eastAsia"/>
                <w:lang w:val="en-US" w:eastAsia="zh-CN"/>
              </w:rPr>
              <w:t>9</w:t>
            </w:r>
            <w:r>
              <w:rPr>
                <w:rFonts w:hint="eastAsia"/>
              </w:rPr>
              <w:t>:</w:t>
            </w:r>
            <w:r>
              <w:rPr>
                <w:rFonts w:hint="eastAsia"/>
                <w:lang w:val="en-US" w:eastAsia="zh-CN"/>
              </w:rPr>
              <w:t>3</w:t>
            </w:r>
            <w:r>
              <w:rPr>
                <w:rFonts w:hint="eastAsia"/>
              </w:rPr>
              <w:t>0（北京时间）</w:t>
            </w:r>
          </w:p>
          <w:p>
            <w:pPr>
              <w:widowControl/>
              <w:spacing w:line="440" w:lineRule="exact"/>
            </w:pPr>
            <w:r>
              <w:rPr>
                <w:rStyle w:val="43"/>
                <w:rFonts w:hint="eastAsia"/>
                <w:b/>
                <w:color w:val="auto"/>
                <w:szCs w:val="21"/>
                <w:u w:val="none"/>
              </w:rPr>
              <w:t>注意事项：</w:t>
            </w:r>
            <w:r>
              <w:rPr>
                <w:rStyle w:val="43"/>
                <w:rFonts w:hint="eastAsia"/>
                <w:bCs/>
                <w:color w:val="auto"/>
                <w:u w:val="none"/>
              </w:rPr>
              <w:t>供应商法定代表人或委托代理人须按时登录政采云远程开标大厅，保持全程在线并关注评审谈判进度，评审期间谈判小组提出澄清等要求时，供应商须在规定时间内进行在线应答，否则按采购文件或政采云平台的相关规定执行。</w:t>
            </w:r>
            <w:r>
              <w:rPr>
                <w:rFonts w:ascii="宋体" w:hAnsi="宋体" w:cs="宋体"/>
                <w:kern w:val="0"/>
                <w:szCs w:val="21"/>
              </w:rPr>
              <w:fldChar w:fldCharType="end"/>
            </w:r>
          </w:p>
        </w:tc>
      </w:tr>
      <w:tr>
        <w:tblPrEx>
          <w:tblCellMar>
            <w:top w:w="0" w:type="dxa"/>
            <w:left w:w="108" w:type="dxa"/>
            <w:bottom w:w="0" w:type="dxa"/>
            <w:right w:w="108" w:type="dxa"/>
          </w:tblCellMar>
        </w:tblPrEx>
        <w:trPr>
          <w:trHeight w:val="207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3"/>
                <w:color w:val="auto"/>
                <w:u w:val="none"/>
              </w:rPr>
            </w:pPr>
            <w:r>
              <w:fldChar w:fldCharType="begin"/>
            </w:r>
            <w:r>
              <w:instrText xml:space="preserve"> </w:instrText>
            </w:r>
            <w:r>
              <w:rPr>
                <w:rFonts w:hint="eastAsia"/>
              </w:rPr>
              <w:instrText xml:space="preserve">HYPERLINK </w:instrText>
            </w:r>
            <w:r>
              <w:instrText xml:space="preserve"> \l "</w:instrText>
            </w:r>
            <w:r>
              <w:rPr>
                <w:rFonts w:hint="eastAsia"/>
              </w:rPr>
              <w:instrText xml:space="preserve">_五、评审与谈判</w:instrText>
            </w:r>
            <w:r>
              <w:instrText xml:space="preserve">" </w:instrText>
            </w:r>
            <w:r>
              <w:fldChar w:fldCharType="separate"/>
            </w:r>
            <w:r>
              <w:rPr>
                <w:rStyle w:val="43"/>
                <w:color w:val="auto"/>
                <w:u w:val="none"/>
              </w:rPr>
              <w:t>评审及谈判：</w:t>
            </w:r>
          </w:p>
          <w:p>
            <w:pPr>
              <w:spacing w:line="440" w:lineRule="exact"/>
            </w:pPr>
            <w:r>
              <w:rPr>
                <w:rStyle w:val="43"/>
                <w:rFonts w:hint="eastAsia"/>
                <w:color w:val="auto"/>
                <w:u w:val="none"/>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w:t>
            </w:r>
            <w:r>
              <w:fldChar w:fldCharType="end"/>
            </w:r>
          </w:p>
        </w:tc>
      </w:tr>
      <w:tr>
        <w:tblPrEx>
          <w:tblCellMar>
            <w:top w:w="0" w:type="dxa"/>
            <w:left w:w="108" w:type="dxa"/>
            <w:bottom w:w="0" w:type="dxa"/>
            <w:right w:w="108" w:type="dxa"/>
          </w:tblCellMar>
        </w:tblPrEx>
        <w:trPr>
          <w:trHeight w:val="97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kern w:val="0"/>
                <w:szCs w:val="21"/>
              </w:rPr>
            </w:pPr>
            <w:r>
              <w:fldChar w:fldCharType="begin"/>
            </w:r>
            <w:r>
              <w:instrText xml:space="preserve"> HYPERLINK \l "_第四章__评定标准及推荐原则" </w:instrText>
            </w:r>
            <w:r>
              <w:fldChar w:fldCharType="separate"/>
            </w:r>
            <w:r>
              <w:rPr>
                <w:rStyle w:val="43"/>
                <w:rFonts w:hint="eastAsia" w:ascii="宋体" w:hAnsi="宋体" w:cs="宋体"/>
                <w:color w:val="auto"/>
                <w:kern w:val="0"/>
                <w:szCs w:val="21"/>
                <w:u w:val="none"/>
              </w:rPr>
              <w:t>评定方法：</w:t>
            </w:r>
            <w:r>
              <w:rPr>
                <w:rStyle w:val="43"/>
                <w:rFonts w:hint="eastAsia"/>
                <w:color w:val="auto"/>
                <w:u w:val="none"/>
              </w:rPr>
              <w:t>详见第四章《评定标准及推荐原则》。</w:t>
            </w:r>
            <w:r>
              <w:rPr>
                <w:rStyle w:val="43"/>
                <w:rFonts w:hint="eastAsia"/>
                <w:color w:val="auto"/>
                <w:u w:val="none"/>
              </w:rPr>
              <w:fldChar w:fldCharType="end"/>
            </w:r>
          </w:p>
        </w:tc>
      </w:tr>
      <w:tr>
        <w:tblPrEx>
          <w:tblCellMar>
            <w:top w:w="0" w:type="dxa"/>
            <w:left w:w="108" w:type="dxa"/>
            <w:bottom w:w="0" w:type="dxa"/>
            <w:right w:w="108" w:type="dxa"/>
          </w:tblCellMar>
        </w:tblPrEx>
        <w:trPr>
          <w:trHeight w:val="139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8</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kern w:val="0"/>
                <w:szCs w:val="21"/>
              </w:rPr>
            </w:pPr>
            <w:r>
              <w:fldChar w:fldCharType="begin"/>
            </w:r>
            <w:r>
              <w:instrText xml:space="preserve"> HYPERLINK \l "_十、其他事项" </w:instrText>
            </w:r>
            <w:r>
              <w:fldChar w:fldCharType="separate"/>
            </w:r>
            <w:r>
              <w:rPr>
                <w:rStyle w:val="43"/>
                <w:rFonts w:hint="eastAsia" w:ascii="宋体" w:hAnsi="宋体" w:cs="宋体"/>
                <w:color w:val="auto"/>
                <w:kern w:val="0"/>
                <w:szCs w:val="21"/>
                <w:u w:val="none"/>
              </w:rPr>
              <w:t>代理服务费：</w:t>
            </w:r>
            <w:bookmarkStart w:id="58" w:name="OLE_LINK7"/>
            <w:r>
              <w:rPr>
                <w:rStyle w:val="43"/>
                <w:rFonts w:hint="eastAsia" w:ascii="宋体" w:hAnsi="宋体" w:cs="宋体"/>
                <w:color w:val="auto"/>
                <w:kern w:val="0"/>
                <w:szCs w:val="21"/>
                <w:u w:val="none"/>
              </w:rPr>
              <w:t>按钦州市物价局“钦市价费﹝2013﹞4号”文件，以差额定率累进法计算。成交供应商须按成交金额缴纳相应的代理服务费。</w:t>
            </w:r>
            <w:bookmarkEnd w:id="58"/>
            <w:r>
              <w:rPr>
                <w:rStyle w:val="43"/>
                <w:rFonts w:hint="eastAsia" w:ascii="宋体" w:hAnsi="宋体" w:cs="宋体"/>
                <w:color w:val="auto"/>
                <w:kern w:val="0"/>
                <w:szCs w:val="21"/>
                <w:u w:val="none"/>
              </w:rPr>
              <w:fldChar w:fldCharType="end"/>
            </w:r>
          </w:p>
        </w:tc>
      </w:tr>
    </w:tbl>
    <w:p>
      <w:pPr>
        <w:pStyle w:val="4"/>
        <w:jc w:val="center"/>
      </w:pPr>
      <w:bookmarkStart w:id="59" w:name="_Toc420505403"/>
      <w:r>
        <w:br w:type="page"/>
      </w:r>
    </w:p>
    <w:p>
      <w:pPr>
        <w:jc w:val="center"/>
        <w:rPr>
          <w:rFonts w:ascii="黑体" w:hAnsi="黑体" w:eastAsia="黑体"/>
          <w:b/>
          <w:bCs/>
          <w:sz w:val="32"/>
          <w:szCs w:val="32"/>
        </w:rPr>
      </w:pPr>
      <w:r>
        <w:rPr>
          <w:rFonts w:hint="eastAsia" w:ascii="黑体" w:hAnsi="黑体" w:eastAsia="黑体"/>
          <w:b/>
          <w:bCs/>
          <w:sz w:val="32"/>
          <w:szCs w:val="32"/>
        </w:rPr>
        <w:t>二、供应商须知</w:t>
      </w:r>
      <w:bookmarkEnd w:id="59"/>
    </w:p>
    <w:p>
      <w:pPr>
        <w:pStyle w:val="4"/>
        <w:spacing w:line="420" w:lineRule="exact"/>
      </w:pPr>
      <w:bookmarkStart w:id="60" w:name="_一、总_则"/>
      <w:bookmarkEnd w:id="60"/>
      <w:r>
        <w:rPr>
          <w:rFonts w:hint="eastAsia"/>
        </w:rPr>
        <w:t>一、总　则</w:t>
      </w:r>
    </w:p>
    <w:p>
      <w:pPr>
        <w:spacing w:line="420" w:lineRule="exact"/>
        <w:ind w:firstLine="210" w:firstLineChars="100"/>
        <w:rPr>
          <w:rFonts w:ascii="宋体" w:hAnsi="宋体"/>
          <w:szCs w:val="21"/>
        </w:rPr>
      </w:pPr>
      <w:r>
        <w:rPr>
          <w:rFonts w:hint="eastAsia" w:ascii="宋体" w:hAnsi="宋体"/>
          <w:szCs w:val="21"/>
        </w:rPr>
        <w:t>（一）适用范围</w:t>
      </w:r>
    </w:p>
    <w:p>
      <w:pPr>
        <w:spacing w:line="420" w:lineRule="exact"/>
        <w:ind w:right="-334" w:rightChars="-159" w:firstLine="420"/>
        <w:rPr>
          <w:rFonts w:hint="eastAsia" w:hAnsi="宋体" w:eastAsia="宋体"/>
          <w:lang w:eastAsia="zh-CN"/>
        </w:rPr>
      </w:pPr>
      <w:r>
        <w:rPr>
          <w:rFonts w:hAnsi="宋体"/>
        </w:rPr>
        <w:t>1.</w:t>
      </w:r>
      <w:r>
        <w:rPr>
          <w:rFonts w:hint="eastAsia" w:hAnsi="宋体"/>
        </w:rPr>
        <w:t>项目名称：</w:t>
      </w:r>
      <w:r>
        <w:rPr>
          <w:rFonts w:hint="eastAsia" w:hAnsi="宋体"/>
          <w:lang w:eastAsia="zh-CN"/>
        </w:rPr>
        <w:t>浦北县人民法院融合式科技法庭建设</w:t>
      </w:r>
    </w:p>
    <w:p>
      <w:pPr>
        <w:spacing w:line="420" w:lineRule="exact"/>
        <w:ind w:right="-334" w:rightChars="-159" w:firstLine="420"/>
        <w:rPr>
          <w:rFonts w:hint="eastAsia" w:hAnsi="宋体" w:eastAsia="宋体"/>
          <w:lang w:eastAsia="zh-CN"/>
        </w:rPr>
      </w:pPr>
      <w:r>
        <w:rPr>
          <w:rFonts w:hAnsi="宋体"/>
        </w:rPr>
        <w:t>2</w:t>
      </w:r>
      <w:r>
        <w:rPr>
          <w:rFonts w:hint="eastAsia" w:hAnsi="宋体"/>
        </w:rPr>
        <w:t>.项目编号：</w:t>
      </w:r>
      <w:r>
        <w:rPr>
          <w:rFonts w:hint="eastAsia" w:hAnsi="宋体"/>
          <w:lang w:eastAsia="zh-CN"/>
        </w:rPr>
        <w:t>QZZC2025-J1-990304-QZSZ</w:t>
      </w:r>
    </w:p>
    <w:p>
      <w:pPr>
        <w:spacing w:line="420" w:lineRule="exact"/>
        <w:ind w:right="-334" w:rightChars="-159" w:firstLine="420"/>
        <w:rPr>
          <w:szCs w:val="21"/>
        </w:rPr>
      </w:pPr>
      <w:r>
        <w:rPr>
          <w:rFonts w:hint="eastAsia" w:hAnsi="宋体"/>
        </w:rPr>
        <w:t>本文件仅适用于本文件中所叙述的货物、服务类政府采购项目。</w:t>
      </w:r>
    </w:p>
    <w:p>
      <w:pPr>
        <w:spacing w:line="420" w:lineRule="exact"/>
        <w:ind w:firstLine="210" w:firstLineChars="100"/>
        <w:rPr>
          <w:rFonts w:ascii="宋体" w:hAnsi="宋体"/>
          <w:szCs w:val="21"/>
        </w:rPr>
      </w:pPr>
      <w:r>
        <w:rPr>
          <w:rFonts w:hint="eastAsia" w:ascii="宋体" w:hAnsi="宋体"/>
          <w:szCs w:val="21"/>
        </w:rPr>
        <w:t>（二）定义</w:t>
      </w:r>
    </w:p>
    <w:p>
      <w:pPr>
        <w:spacing w:line="42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采购人</w:t>
      </w:r>
      <w:r>
        <w:rPr>
          <w:rFonts w:hint="eastAsia" w:ascii="宋体" w:hAnsi="宋体"/>
          <w:szCs w:val="21"/>
        </w:rPr>
        <w:t>”</w:t>
      </w:r>
      <w:r>
        <w:rPr>
          <w:rFonts w:ascii="宋体" w:hAnsi="宋体"/>
          <w:szCs w:val="21"/>
        </w:rPr>
        <w:t>是指依法进行政府采购的国家机关、事业单位、团体组织。</w:t>
      </w:r>
    </w:p>
    <w:p>
      <w:pPr>
        <w:spacing w:line="420" w:lineRule="exact"/>
        <w:ind w:firstLine="420" w:firstLineChars="200"/>
        <w:rPr>
          <w:rFonts w:ascii="宋体" w:hAnsi="宋体"/>
          <w:szCs w:val="21"/>
        </w:rPr>
      </w:pPr>
      <w:r>
        <w:rPr>
          <w:rFonts w:hint="eastAsia" w:ascii="宋体" w:hAnsi="宋体"/>
          <w:szCs w:val="21"/>
        </w:rPr>
        <w:t>2.“供应商”是指响应本文件要求，参加谈判的法人或其他组织。如果该供应商在本次采购项目中成交,即成为“成交供应商”。</w:t>
      </w:r>
    </w:p>
    <w:p>
      <w:pPr>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“采购代理机构”是指</w:t>
      </w:r>
      <w:r>
        <w:rPr>
          <w:rFonts w:hint="eastAsia" w:ascii="宋体" w:hAnsi="宋体"/>
        </w:rPr>
        <w:t>钦州市政府采购中心。</w:t>
      </w:r>
    </w:p>
    <w:p>
      <w:pPr>
        <w:spacing w:line="42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“货物和服务”是指本次采购文件中所采购的各种形态和种类的产品以及其提供的服务。</w:t>
      </w:r>
    </w:p>
    <w:p>
      <w:pPr>
        <w:spacing w:line="42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“竞争性谈判采购文件”是指采用竞争性谈判方式进行政府采购的指导文件，简称“谈判文件”或“采购文件”。</w:t>
      </w:r>
    </w:p>
    <w:p>
      <w:pPr>
        <w:spacing w:line="420" w:lineRule="exact"/>
        <w:ind w:firstLine="420" w:firstLineChars="200"/>
        <w:rPr>
          <w:rFonts w:ascii="宋体" w:hAnsi="宋体"/>
          <w:szCs w:val="21"/>
        </w:rPr>
      </w:pPr>
      <w:r>
        <w:rPr>
          <w:rFonts w:ascii="宋体" w:hAnsi="宋体"/>
          <w:szCs w:val="21"/>
        </w:rPr>
        <w:t>6.</w:t>
      </w:r>
      <w:r>
        <w:rPr>
          <w:rFonts w:hint="eastAsia" w:ascii="宋体" w:hAnsi="宋体"/>
          <w:szCs w:val="21"/>
        </w:rPr>
        <w:t>“响应文件”是指供应商根据采购文件要求，编制包含技术、服务和报价等所有内容的响应文件。</w:t>
      </w:r>
    </w:p>
    <w:p>
      <w:pPr>
        <w:spacing w:line="420" w:lineRule="exact"/>
        <w:ind w:firstLine="420" w:firstLineChars="200"/>
        <w:rPr>
          <w:rFonts w:ascii="宋体" w:hAnsi="宋体"/>
          <w:szCs w:val="21"/>
        </w:rPr>
      </w:pPr>
      <w:r>
        <w:rPr>
          <w:rFonts w:ascii="宋体" w:hAnsi="宋体"/>
          <w:szCs w:val="21"/>
        </w:rPr>
        <w:t>7.</w:t>
      </w:r>
      <w:r>
        <w:rPr>
          <w:rFonts w:hint="eastAsia" w:ascii="宋体" w:hAnsi="宋体"/>
          <w:szCs w:val="21"/>
        </w:rPr>
        <w:t>“书面形式”</w:t>
      </w:r>
      <w:r>
        <w:rPr>
          <w:rFonts w:ascii="Helvetica" w:hAnsi="Helvetica"/>
          <w:szCs w:val="21"/>
          <w:shd w:val="clear" w:color="auto" w:fill="FFFFFF"/>
        </w:rPr>
        <w:t>是</w:t>
      </w:r>
      <w:r>
        <w:rPr>
          <w:rFonts w:hint="eastAsia" w:ascii="Helvetica" w:hAnsi="Helvetica"/>
          <w:szCs w:val="21"/>
          <w:shd w:val="clear" w:color="auto" w:fill="FFFFFF"/>
        </w:rPr>
        <w:t>指</w:t>
      </w:r>
      <w:r>
        <w:rPr>
          <w:rFonts w:ascii="Helvetica" w:hAnsi="Helvetica"/>
          <w:szCs w:val="21"/>
          <w:shd w:val="clear" w:color="auto" w:fill="FFFFFF"/>
        </w:rPr>
        <w:t>合同书、信件、电报、电传、传真等可以有形地表现所载内容的形式。</w:t>
      </w:r>
    </w:p>
    <w:p>
      <w:pPr>
        <w:spacing w:line="420" w:lineRule="exact"/>
        <w:ind w:firstLine="211" w:firstLineChars="100"/>
        <w:rPr>
          <w:rFonts w:ascii="宋体" w:hAnsi="宋体"/>
          <w:b/>
          <w:szCs w:val="21"/>
        </w:rPr>
      </w:pPr>
      <w:r>
        <w:rPr>
          <w:rFonts w:hint="eastAsia" w:ascii="宋体" w:hAnsi="宋体"/>
          <w:b/>
          <w:szCs w:val="21"/>
        </w:rPr>
        <w:t>（三）供应商资格</w:t>
      </w:r>
    </w:p>
    <w:p>
      <w:pPr>
        <w:spacing w:line="420" w:lineRule="exact"/>
        <w:ind w:firstLine="420" w:firstLineChars="200"/>
      </w:pPr>
      <w:r>
        <w:rPr>
          <w:rFonts w:hint="eastAsia"/>
        </w:rPr>
        <w:t>1.满足《中华人民共和国政府采购法》第二十二条规定</w:t>
      </w:r>
    </w:p>
    <w:p>
      <w:pPr>
        <w:spacing w:line="420" w:lineRule="exact"/>
        <w:ind w:firstLine="420" w:firstLineChars="200"/>
      </w:pPr>
      <w:r>
        <w:rPr>
          <w:rFonts w:hint="eastAsia"/>
        </w:rPr>
        <w:t>2.落实政府采购政策需满足的资格要求：无</w:t>
      </w:r>
    </w:p>
    <w:p>
      <w:pPr>
        <w:spacing w:line="420" w:lineRule="exact"/>
        <w:ind w:firstLine="420" w:firstLineChars="200"/>
      </w:pPr>
      <w:r>
        <w:rPr>
          <w:rFonts w:hint="eastAsia"/>
        </w:rPr>
        <w:t>3.本项目的特定资格要求：无</w:t>
      </w:r>
    </w:p>
    <w:p>
      <w:pPr>
        <w:spacing w:line="420" w:lineRule="exact"/>
        <w:ind w:firstLine="422" w:firstLineChars="200"/>
        <w:rPr>
          <w:b/>
          <w:bCs/>
        </w:rPr>
      </w:pPr>
      <w:r>
        <w:rPr>
          <w:rFonts w:hint="eastAsia"/>
          <w:b/>
          <w:bCs/>
        </w:rPr>
        <w:t>（四）采购方式</w:t>
      </w:r>
    </w:p>
    <w:p>
      <w:pPr>
        <w:snapToGrid w:val="0"/>
        <w:spacing w:line="420" w:lineRule="exact"/>
        <w:ind w:firstLine="420" w:firstLineChars="200"/>
        <w:rPr>
          <w:rFonts w:ascii="宋体" w:hAnsi="宋体"/>
          <w:szCs w:val="21"/>
        </w:rPr>
      </w:pPr>
      <w:r>
        <w:rPr>
          <w:rFonts w:hint="eastAsia" w:ascii="宋体" w:hAnsi="宋体"/>
          <w:szCs w:val="21"/>
        </w:rPr>
        <w:t>竞争性谈判</w:t>
      </w:r>
    </w:p>
    <w:p>
      <w:pPr>
        <w:spacing w:line="420" w:lineRule="exact"/>
        <w:ind w:firstLine="211" w:firstLineChars="100"/>
        <w:rPr>
          <w:b/>
          <w:bCs/>
        </w:rPr>
      </w:pPr>
      <w:bookmarkStart w:id="61" w:name="_Toc254970671"/>
      <w:bookmarkStart w:id="62" w:name="_Toc254970530"/>
      <w:bookmarkStart w:id="63" w:name="_Toc352700410"/>
      <w:bookmarkStart w:id="64" w:name="_Toc353785281"/>
      <w:r>
        <w:rPr>
          <w:rFonts w:hint="eastAsia"/>
          <w:b/>
          <w:bCs/>
        </w:rPr>
        <w:t>（五）代理委托</w:t>
      </w:r>
      <w:bookmarkEnd w:id="61"/>
      <w:bookmarkEnd w:id="62"/>
      <w:bookmarkEnd w:id="63"/>
      <w:bookmarkEnd w:id="64"/>
    </w:p>
    <w:p>
      <w:pPr>
        <w:snapToGrid w:val="0"/>
        <w:spacing w:line="420" w:lineRule="exact"/>
        <w:ind w:firstLine="420" w:firstLineChars="200"/>
        <w:rPr>
          <w:rFonts w:ascii="宋体" w:hAnsi="宋体" w:cs="Courier New"/>
          <w:bCs/>
          <w:szCs w:val="21"/>
        </w:rPr>
      </w:pPr>
      <w:r>
        <w:rPr>
          <w:rFonts w:hint="eastAsia" w:ascii="宋体" w:hAnsi="宋体" w:cs="Courier New"/>
          <w:bCs/>
          <w:szCs w:val="21"/>
        </w:rPr>
        <w:t>委托谈判的供应商须提供授权委托书（格式见第六章）。</w:t>
      </w:r>
    </w:p>
    <w:p>
      <w:pPr>
        <w:spacing w:line="420" w:lineRule="exact"/>
        <w:ind w:firstLine="211" w:firstLineChars="100"/>
        <w:rPr>
          <w:b/>
          <w:bCs/>
        </w:rPr>
      </w:pPr>
      <w:bookmarkStart w:id="65" w:name="_Toc352700411"/>
      <w:bookmarkStart w:id="66" w:name="_Toc254970531"/>
      <w:bookmarkStart w:id="67" w:name="_Toc353785282"/>
      <w:bookmarkStart w:id="68" w:name="_Toc254970672"/>
      <w:r>
        <w:rPr>
          <w:rFonts w:hint="eastAsia"/>
          <w:b/>
          <w:bCs/>
        </w:rPr>
        <w:t>（六）谈判费用</w:t>
      </w:r>
      <w:bookmarkEnd w:id="65"/>
      <w:bookmarkEnd w:id="66"/>
      <w:bookmarkEnd w:id="67"/>
      <w:bookmarkEnd w:id="68"/>
    </w:p>
    <w:p>
      <w:pPr>
        <w:snapToGrid w:val="0"/>
        <w:spacing w:line="420" w:lineRule="exact"/>
        <w:ind w:firstLine="420" w:firstLineChars="200"/>
        <w:rPr>
          <w:rFonts w:ascii="宋体" w:hAnsi="宋体"/>
          <w:szCs w:val="21"/>
        </w:rPr>
      </w:pPr>
      <w:r>
        <w:rPr>
          <w:rFonts w:hint="eastAsia" w:ascii="宋体" w:hAnsi="宋体"/>
          <w:szCs w:val="21"/>
        </w:rPr>
        <w:t>供应商自行承担所有与谈判有关的全部费用。</w:t>
      </w:r>
    </w:p>
    <w:p>
      <w:pPr>
        <w:spacing w:line="420" w:lineRule="exact"/>
        <w:ind w:firstLine="211" w:firstLineChars="100"/>
        <w:rPr>
          <w:b/>
          <w:bCs/>
        </w:rPr>
      </w:pPr>
      <w:bookmarkStart w:id="69" w:name="_Toc352700413"/>
      <w:bookmarkStart w:id="70" w:name="_Toc353785283"/>
      <w:r>
        <w:rPr>
          <w:rFonts w:hint="eastAsia"/>
          <w:b/>
          <w:bCs/>
        </w:rPr>
        <w:t>（七）转包与分包</w:t>
      </w:r>
      <w:bookmarkEnd w:id="69"/>
      <w:bookmarkEnd w:id="70"/>
    </w:p>
    <w:p>
      <w:pPr>
        <w:snapToGrid w:val="0"/>
        <w:spacing w:line="420" w:lineRule="exact"/>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本项目不允许转包。</w:t>
      </w:r>
    </w:p>
    <w:p>
      <w:pPr>
        <w:snapToGrid w:val="0"/>
        <w:spacing w:line="420" w:lineRule="exact"/>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采购人允许采用分包方式履行合同的，应当在采购文件中明确可以分包履行的具体内容、金额或者比例。</w:t>
      </w:r>
    </w:p>
    <w:p>
      <w:pPr>
        <w:snapToGrid w:val="0"/>
        <w:spacing w:line="420" w:lineRule="exact"/>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依据《政府采购促进中小企业发展管理办法》规定享受扶持政策获得政府采购合同的，小微企业不得将合同分包给大中型企业，中型企业不得将合同分包给大型企业。</w:t>
      </w:r>
    </w:p>
    <w:p>
      <w:pPr>
        <w:spacing w:line="420" w:lineRule="exact"/>
        <w:ind w:firstLine="211" w:firstLineChars="100"/>
        <w:rPr>
          <w:b/>
          <w:bCs/>
        </w:rPr>
      </w:pPr>
      <w:bookmarkStart w:id="71" w:name="_Toc254970673"/>
      <w:bookmarkStart w:id="72" w:name="_Toc352700414"/>
      <w:bookmarkStart w:id="73" w:name="_Toc353785284"/>
      <w:bookmarkStart w:id="74" w:name="_Toc254970532"/>
      <w:r>
        <w:rPr>
          <w:rFonts w:hint="eastAsia"/>
          <w:b/>
          <w:bCs/>
        </w:rPr>
        <w:t>（八）特别说明</w:t>
      </w:r>
      <w:bookmarkEnd w:id="71"/>
      <w:bookmarkEnd w:id="72"/>
      <w:bookmarkEnd w:id="73"/>
      <w:bookmarkEnd w:id="74"/>
    </w:p>
    <w:p>
      <w:pPr>
        <w:pStyle w:val="23"/>
        <w:snapToGrid w:val="0"/>
        <w:spacing w:line="420" w:lineRule="exact"/>
        <w:ind w:firstLine="420"/>
        <w:rPr>
          <w:rFonts w:hAnsi="宋体"/>
        </w:rPr>
      </w:pPr>
      <w:r>
        <w:rPr>
          <w:rFonts w:hAnsi="宋体"/>
        </w:rPr>
        <w:t>1.</w:t>
      </w:r>
      <w:r>
        <w:rPr>
          <w:rFonts w:hint="eastAsia" w:hAnsi="宋体"/>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3"/>
        <w:snapToGrid w:val="0"/>
        <w:spacing w:line="420" w:lineRule="exact"/>
        <w:ind w:firstLine="420"/>
        <w:rPr>
          <w:rFonts w:hAnsi="宋体"/>
        </w:rPr>
      </w:pPr>
      <w:r>
        <w:rPr>
          <w:rFonts w:hAnsi="宋体"/>
        </w:rPr>
        <w:t>2.</w:t>
      </w:r>
      <w:r>
        <w:rPr>
          <w:rFonts w:hint="eastAsia" w:hAnsi="宋体"/>
        </w:rPr>
        <w:t>公开招标的货物、服务采购项目，招标过程中提交投标文件或者经评审实质性响应招标文件要求的供应商只有两家时，采购人、采购代理机构按照规定经本级财政部门批准后可以与该两家供应商进行竞争性谈判采购。符合本款情形的，供应商最低数量可以为两家。</w:t>
      </w:r>
    </w:p>
    <w:p>
      <w:pPr>
        <w:spacing w:line="420" w:lineRule="exact"/>
        <w:ind w:firstLine="211" w:firstLineChars="100"/>
        <w:rPr>
          <w:b/>
          <w:bCs/>
        </w:rPr>
      </w:pPr>
      <w:bookmarkStart w:id="75" w:name="_Toc352700415"/>
      <w:bookmarkStart w:id="76" w:name="_Toc254970674"/>
      <w:bookmarkStart w:id="77" w:name="_Toc353785285"/>
      <w:bookmarkStart w:id="78" w:name="_Toc254970533"/>
      <w:r>
        <w:rPr>
          <w:rFonts w:hint="eastAsia"/>
          <w:b/>
          <w:bCs/>
        </w:rPr>
        <w:t>（九）询问、质疑和投诉</w:t>
      </w:r>
      <w:bookmarkEnd w:id="75"/>
      <w:bookmarkEnd w:id="76"/>
      <w:bookmarkEnd w:id="77"/>
      <w:bookmarkEnd w:id="78"/>
    </w:p>
    <w:p>
      <w:pPr>
        <w:pStyle w:val="23"/>
        <w:snapToGrid w:val="0"/>
        <w:spacing w:line="406" w:lineRule="exact"/>
        <w:ind w:firstLine="420"/>
        <w:rPr>
          <w:rFonts w:hint="eastAsia" w:hAnsi="宋体"/>
          <w:bCs/>
          <w:color w:val="auto"/>
          <w:highlight w:val="none"/>
        </w:rPr>
      </w:pPr>
      <w:r>
        <w:rPr>
          <w:rFonts w:hAnsi="宋体"/>
          <w:bCs/>
          <w:color w:val="auto"/>
          <w:highlight w:val="none"/>
        </w:rPr>
        <w:t>1.</w:t>
      </w:r>
      <w:r>
        <w:rPr>
          <w:rFonts w:hint="eastAsia" w:ascii="Arial" w:hAnsi="Arial" w:cs="Arial"/>
          <w:color w:val="auto"/>
          <w:kern w:val="0"/>
          <w:highlight w:val="none"/>
        </w:rPr>
        <w:t>供应商</w:t>
      </w:r>
      <w:r>
        <w:rPr>
          <w:rFonts w:ascii="Arial" w:hAnsi="Arial" w:cs="Arial"/>
          <w:color w:val="auto"/>
          <w:kern w:val="0"/>
          <w:highlight w:val="none"/>
        </w:rPr>
        <w:t>对政府采购活动事项有疑问的，可以向采购人</w:t>
      </w:r>
      <w:r>
        <w:rPr>
          <w:rFonts w:hint="eastAsia" w:ascii="Arial" w:hAnsi="Arial" w:cs="Arial"/>
          <w:color w:val="auto"/>
          <w:kern w:val="0"/>
          <w:highlight w:val="none"/>
        </w:rPr>
        <w:t>或本中心</w:t>
      </w:r>
      <w:r>
        <w:rPr>
          <w:rFonts w:ascii="Arial" w:hAnsi="Arial" w:cs="Arial"/>
          <w:color w:val="auto"/>
          <w:kern w:val="0"/>
          <w:highlight w:val="none"/>
        </w:rPr>
        <w:t>提出询问，采购人</w:t>
      </w:r>
      <w:r>
        <w:rPr>
          <w:rFonts w:hint="eastAsia" w:ascii="Arial" w:hAnsi="Arial" w:cs="Arial"/>
          <w:color w:val="auto"/>
          <w:kern w:val="0"/>
          <w:highlight w:val="none"/>
        </w:rPr>
        <w:t>或本中心当在3个工作日内对供应商依法提出的询问作出答复</w:t>
      </w:r>
      <w:r>
        <w:rPr>
          <w:rFonts w:ascii="Arial" w:hAnsi="Arial" w:cs="Arial"/>
          <w:color w:val="auto"/>
          <w:kern w:val="0"/>
          <w:highlight w:val="none"/>
        </w:rPr>
        <w:t>，但答复的内容不得涉及商业秘密。</w:t>
      </w:r>
    </w:p>
    <w:p>
      <w:pPr>
        <w:pStyle w:val="23"/>
        <w:snapToGrid w:val="0"/>
        <w:spacing w:line="406" w:lineRule="exact"/>
        <w:ind w:firstLine="420"/>
        <w:rPr>
          <w:rFonts w:hint="eastAsia" w:hAnsi="宋体"/>
          <w:bCs/>
          <w:color w:val="auto"/>
          <w:highlight w:val="none"/>
        </w:rPr>
      </w:pPr>
      <w:r>
        <w:rPr>
          <w:rFonts w:hAnsi="宋体"/>
          <w:bCs/>
          <w:color w:val="auto"/>
          <w:highlight w:val="none"/>
        </w:rPr>
        <w:t>2.</w:t>
      </w:r>
      <w:r>
        <w:rPr>
          <w:rFonts w:hint="eastAsia" w:hAnsi="宋体"/>
          <w:bCs/>
          <w:color w:val="auto"/>
          <w:highlight w:val="none"/>
        </w:rPr>
        <w:t>供应商认为采购文件、采购过程或成交结果使自己的合法权益受到损害的，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cs="Arial"/>
          <w:color w:val="auto"/>
          <w:highlight w:val="none"/>
        </w:rPr>
        <w:t>以书面形式(</w:t>
      </w:r>
      <w:r>
        <w:rPr>
          <w:rFonts w:hint="eastAsia" w:cs="Arial"/>
          <w:color w:val="auto"/>
          <w:highlight w:val="none"/>
        </w:rPr>
        <w:t>政采云平台</w:t>
      </w:r>
      <w:r>
        <w:rPr>
          <w:rFonts w:cs="Arial"/>
          <w:color w:val="auto"/>
          <w:highlight w:val="none"/>
        </w:rPr>
        <w:t>)</w:t>
      </w:r>
      <w:r>
        <w:rPr>
          <w:rFonts w:hint="eastAsia" w:cs="Arial"/>
          <w:color w:val="auto"/>
          <w:highlight w:val="none"/>
        </w:rPr>
        <w:t>向</w:t>
      </w:r>
      <w:r>
        <w:rPr>
          <w:rFonts w:cs="Arial"/>
          <w:color w:val="auto"/>
          <w:highlight w:val="none"/>
        </w:rPr>
        <w:t>采购人、</w:t>
      </w:r>
      <w:r>
        <w:rPr>
          <w:rFonts w:hint="eastAsia" w:cs="Arial"/>
          <w:color w:val="auto"/>
          <w:highlight w:val="none"/>
        </w:rPr>
        <w:t>本中心</w:t>
      </w:r>
      <w:r>
        <w:rPr>
          <w:rFonts w:cs="Arial"/>
          <w:color w:val="auto"/>
          <w:highlight w:val="none"/>
        </w:rPr>
        <w:t>提出质疑。</w:t>
      </w:r>
      <w:r>
        <w:rPr>
          <w:rFonts w:hint="eastAsia" w:hAnsi="宋体"/>
          <w:bCs/>
          <w:color w:val="auto"/>
          <w:highlight w:val="none"/>
        </w:rPr>
        <w:t>供应商必须在法定质疑期内一次性提出针对同一采购程序环节的质疑。</w:t>
      </w:r>
      <w:r>
        <w:rPr>
          <w:rFonts w:hint="eastAsia" w:hAnsi="宋体" w:cs="宋体"/>
          <w:color w:val="auto"/>
          <w:highlight w:val="none"/>
        </w:rPr>
        <w:t>供应商应知其权益受到损害之日，是指：</w:t>
      </w:r>
    </w:p>
    <w:p>
      <w:pPr>
        <w:pStyle w:val="23"/>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对采购文件提出质疑的，为获取采购文件之日；</w:t>
      </w:r>
    </w:p>
    <w:p>
      <w:pPr>
        <w:pStyle w:val="23"/>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对采购过程提出质疑的，为各采购程序环节结束之日；</w:t>
      </w:r>
    </w:p>
    <w:p>
      <w:pPr>
        <w:widowControl/>
        <w:adjustRightInd w:val="0"/>
        <w:snapToGrid w:val="0"/>
        <w:spacing w:line="406" w:lineRule="exact"/>
        <w:ind w:firstLine="102" w:firstLineChars="49"/>
        <w:jc w:val="left"/>
        <w:rPr>
          <w:rFonts w:hint="eastAsia"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对成交结果提出质疑的，为成交结果公告期限届满之日。</w:t>
      </w:r>
    </w:p>
    <w:p>
      <w:pPr>
        <w:widowControl/>
        <w:adjustRightInd w:val="0"/>
        <w:snapToGrid w:val="0"/>
        <w:spacing w:line="406" w:lineRule="exact"/>
        <w:ind w:firstLine="420"/>
        <w:jc w:val="left"/>
        <w:rPr>
          <w:rFonts w:hint="eastAsia" w:ascii="宋体" w:hAnsi="宋体" w:cs="Courier New"/>
          <w:bCs/>
          <w:color w:val="auto"/>
          <w:szCs w:val="21"/>
          <w:highlight w:val="none"/>
        </w:rPr>
      </w:pPr>
      <w:r>
        <w:rPr>
          <w:rFonts w:ascii="宋体" w:hAnsi="宋体" w:cs="Courier New"/>
          <w:bCs/>
          <w:color w:val="auto"/>
          <w:szCs w:val="21"/>
          <w:highlight w:val="none"/>
        </w:rPr>
        <w:t>3.</w:t>
      </w:r>
      <w:r>
        <w:rPr>
          <w:rFonts w:hint="eastAsia" w:hAnsi="宋体"/>
          <w:color w:val="auto"/>
          <w:highlight w:val="none"/>
        </w:rPr>
        <w:t>供应商对采购人、本中心质疑答复不满意或者采购人、本中心未在规定时间内作出答复的，可以在答复期满后十五个工作日内向同级采购监管部门投诉。</w:t>
      </w:r>
    </w:p>
    <w:p>
      <w:pPr>
        <w:pStyle w:val="23"/>
        <w:snapToGrid w:val="0"/>
        <w:spacing w:line="406" w:lineRule="exact"/>
        <w:ind w:firstLine="420"/>
        <w:rPr>
          <w:rFonts w:hint="eastAsia"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spacing w:line="406" w:lineRule="exact"/>
        <w:ind w:firstLine="420"/>
        <w:rPr>
          <w:color w:val="auto"/>
          <w:highlight w:val="none"/>
        </w:rPr>
      </w:pPr>
      <w:r>
        <w:rPr>
          <w:rFonts w:hint="eastAsia"/>
          <w:color w:val="auto"/>
          <w:highlight w:val="none"/>
        </w:rPr>
        <w:t>质疑部门联系方式：钦州市政府采购中心    0777-28860</w:t>
      </w:r>
      <w:r>
        <w:rPr>
          <w:rFonts w:hint="eastAsia"/>
          <w:color w:val="auto"/>
          <w:highlight w:val="none"/>
          <w:lang w:val="en-US" w:eastAsia="zh-CN"/>
        </w:rPr>
        <w:t>2</w:t>
      </w:r>
      <w:r>
        <w:rPr>
          <w:color w:val="auto"/>
          <w:highlight w:val="none"/>
        </w:rPr>
        <w:t>2</w:t>
      </w:r>
    </w:p>
    <w:p>
      <w:pPr>
        <w:spacing w:line="406" w:lineRule="exact"/>
        <w:ind w:firstLine="420"/>
        <w:rPr>
          <w:color w:val="auto"/>
          <w:highlight w:val="none"/>
        </w:rPr>
      </w:pPr>
      <w:r>
        <w:rPr>
          <w:rFonts w:hint="eastAsia"/>
          <w:color w:val="auto"/>
          <w:highlight w:val="none"/>
        </w:rPr>
        <w:t>采购监管部门联系方式：钦州市财政局      0777-</w:t>
      </w:r>
      <w:r>
        <w:rPr>
          <w:color w:val="auto"/>
          <w:highlight w:val="none"/>
        </w:rPr>
        <w:t>2895258</w:t>
      </w:r>
    </w:p>
    <w:p>
      <w:pPr>
        <w:spacing w:line="400" w:lineRule="exact"/>
        <w:ind w:firstLine="211" w:firstLineChars="100"/>
        <w:rPr>
          <w:b/>
          <w:bCs/>
        </w:rPr>
      </w:pPr>
      <w:r>
        <w:rPr>
          <w:rFonts w:hint="eastAsia"/>
          <w:b/>
          <w:bCs/>
        </w:rPr>
        <w:t xml:space="preserve">（十）查询媒体 </w:t>
      </w:r>
      <w:r>
        <w:rPr>
          <w:rFonts w:hint="eastAsia" w:hAnsi="宋体"/>
        </w:rPr>
        <w:t>中国政府采购网、</w:t>
      </w:r>
      <w:r>
        <w:fldChar w:fldCharType="begin"/>
      </w:r>
      <w:r>
        <w:instrText xml:space="preserve"> HYPERLINK "http://zfcg.gxzf.gov.cn/" </w:instrText>
      </w:r>
      <w:r>
        <w:fldChar w:fldCharType="separate"/>
      </w:r>
      <w:r>
        <w:rPr>
          <w:rStyle w:val="43"/>
          <w:rFonts w:hint="eastAsia" w:hAnsi="宋体"/>
          <w:color w:val="auto"/>
          <w:u w:val="none"/>
        </w:rPr>
        <w:t>广西政府采购网</w:t>
      </w:r>
      <w:r>
        <w:rPr>
          <w:rStyle w:val="43"/>
          <w:rFonts w:hint="eastAsia" w:hAnsi="宋体"/>
          <w:color w:val="auto"/>
          <w:u w:val="none"/>
        </w:rPr>
        <w:fldChar w:fldCharType="end"/>
      </w:r>
      <w:r>
        <w:rPr>
          <w:rFonts w:hint="eastAsia" w:hAnsi="宋体"/>
        </w:rPr>
        <w:t>。</w:t>
      </w:r>
    </w:p>
    <w:p>
      <w:pPr>
        <w:pStyle w:val="4"/>
        <w:spacing w:line="420" w:lineRule="exact"/>
      </w:pPr>
      <w:bookmarkStart w:id="79" w:name="_Toc353785286"/>
      <w:bookmarkStart w:id="80" w:name="_Toc352700416"/>
      <w:r>
        <w:rPr>
          <w:rFonts w:hint="eastAsia"/>
        </w:rPr>
        <w:t>二、竞争性谈判采购文件</w:t>
      </w:r>
      <w:bookmarkEnd w:id="79"/>
      <w:bookmarkEnd w:id="80"/>
    </w:p>
    <w:p>
      <w:pPr>
        <w:spacing w:line="420" w:lineRule="exact"/>
        <w:ind w:firstLine="211" w:firstLineChars="100"/>
        <w:rPr>
          <w:b/>
          <w:bCs/>
        </w:rPr>
      </w:pPr>
      <w:bookmarkStart w:id="81" w:name="_Toc352700417"/>
      <w:bookmarkStart w:id="82" w:name="_Toc353785287"/>
      <w:r>
        <w:rPr>
          <w:rFonts w:hint="eastAsia"/>
          <w:b/>
          <w:bCs/>
        </w:rPr>
        <w:t>（一）竞争性谈判采购文件的组成</w:t>
      </w:r>
      <w:bookmarkEnd w:id="81"/>
      <w:bookmarkEnd w:id="82"/>
    </w:p>
    <w:p>
      <w:pPr>
        <w:pStyle w:val="23"/>
        <w:snapToGrid w:val="0"/>
        <w:spacing w:line="420" w:lineRule="exact"/>
        <w:ind w:firstLine="420" w:firstLineChars="200"/>
        <w:rPr>
          <w:rFonts w:hAnsi="宋体"/>
        </w:rPr>
      </w:pPr>
      <w:r>
        <w:rPr>
          <w:rFonts w:hint="eastAsia" w:hAnsi="宋体"/>
        </w:rPr>
        <w:t>第一章 竞争性谈判公告</w:t>
      </w:r>
    </w:p>
    <w:p>
      <w:pPr>
        <w:pStyle w:val="23"/>
        <w:snapToGrid w:val="0"/>
        <w:spacing w:line="420" w:lineRule="exact"/>
        <w:ind w:firstLine="420" w:firstLineChars="200"/>
        <w:rPr>
          <w:rFonts w:hAnsi="宋体"/>
        </w:rPr>
      </w:pPr>
      <w:r>
        <w:rPr>
          <w:rFonts w:hint="eastAsia" w:hAnsi="宋体"/>
        </w:rPr>
        <w:t>第二章 项目需求</w:t>
      </w:r>
    </w:p>
    <w:p>
      <w:pPr>
        <w:pStyle w:val="23"/>
        <w:snapToGrid w:val="0"/>
        <w:spacing w:line="420" w:lineRule="exact"/>
        <w:ind w:firstLine="420" w:firstLineChars="200"/>
        <w:rPr>
          <w:rFonts w:hAnsi="宋体"/>
        </w:rPr>
      </w:pPr>
      <w:r>
        <w:rPr>
          <w:rFonts w:hint="eastAsia" w:hAnsi="宋体"/>
        </w:rPr>
        <w:t>第三章 供应商须知</w:t>
      </w:r>
    </w:p>
    <w:p>
      <w:pPr>
        <w:pStyle w:val="23"/>
        <w:snapToGrid w:val="0"/>
        <w:spacing w:line="420" w:lineRule="exact"/>
        <w:ind w:firstLine="420" w:firstLineChars="200"/>
        <w:rPr>
          <w:rFonts w:hAnsi="宋体"/>
        </w:rPr>
      </w:pPr>
      <w:r>
        <w:rPr>
          <w:rFonts w:hint="eastAsia" w:hAnsi="宋体"/>
        </w:rPr>
        <w:t>第四章 评定标准及推荐原则</w:t>
      </w:r>
    </w:p>
    <w:p>
      <w:pPr>
        <w:pStyle w:val="23"/>
        <w:snapToGrid w:val="0"/>
        <w:spacing w:line="420" w:lineRule="exact"/>
        <w:ind w:firstLine="420" w:firstLineChars="200"/>
        <w:rPr>
          <w:rFonts w:hAnsi="宋体"/>
        </w:rPr>
      </w:pPr>
      <w:r>
        <w:rPr>
          <w:rFonts w:hint="eastAsia" w:hAnsi="宋体"/>
        </w:rPr>
        <w:t>第五章 合同文本</w:t>
      </w:r>
    </w:p>
    <w:p>
      <w:pPr>
        <w:pStyle w:val="23"/>
        <w:snapToGrid w:val="0"/>
        <w:spacing w:line="420" w:lineRule="exact"/>
        <w:ind w:firstLine="420" w:firstLineChars="200"/>
        <w:rPr>
          <w:rFonts w:hAnsi="宋体"/>
        </w:rPr>
      </w:pPr>
      <w:r>
        <w:rPr>
          <w:rFonts w:hint="eastAsia" w:hAnsi="宋体"/>
        </w:rPr>
        <w:t>第六章 响应文件格式</w:t>
      </w:r>
    </w:p>
    <w:p>
      <w:pPr>
        <w:spacing w:line="420" w:lineRule="exact"/>
        <w:ind w:firstLine="211" w:firstLineChars="100"/>
        <w:rPr>
          <w:b/>
          <w:bCs/>
        </w:rPr>
      </w:pPr>
      <w:bookmarkStart w:id="83" w:name="_Toc352700419"/>
      <w:bookmarkStart w:id="84" w:name="_Toc353785289"/>
      <w:r>
        <w:rPr>
          <w:rFonts w:hint="eastAsia"/>
          <w:b/>
          <w:bCs/>
        </w:rPr>
        <w:t>（二）竞争性谈判采购文件的澄清与修改</w:t>
      </w:r>
      <w:bookmarkEnd w:id="83"/>
      <w:bookmarkEnd w:id="84"/>
    </w:p>
    <w:p>
      <w:pPr>
        <w:pStyle w:val="23"/>
        <w:snapToGrid w:val="0"/>
        <w:spacing w:line="420" w:lineRule="exact"/>
        <w:ind w:firstLine="420"/>
        <w:jc w:val="left"/>
        <w:rPr>
          <w:rFonts w:hAnsi="宋体"/>
        </w:rPr>
      </w:pPr>
      <w:r>
        <w:rPr>
          <w:rFonts w:hint="eastAsia" w:hAnsi="宋体"/>
        </w:rPr>
        <w:t>1</w:t>
      </w:r>
      <w:r>
        <w:rPr>
          <w:rFonts w:hAnsi="宋体"/>
        </w:rPr>
        <w:t>.</w:t>
      </w:r>
      <w:r>
        <w:rPr>
          <w:rFonts w:hint="eastAsia" w:hAnsi="宋体"/>
        </w:rPr>
        <w:t>提交首次响应文件截止之日前，采购人、本中心或者谈判小组可以对已发出的谈判文件进行必要的澄清或者修改，澄清或者修改的内容作为谈判文件的组成部分。澄清或者修改应当在原公告发布媒体上发布澄清公告。澄清或者修改的内容可能影响响应文件编制的，采购人、本中心或者谈判小组应当在提交首次响应文件截止之日3个工作日前，以书面形式通知所有依法接收谈判文件的供应商，不足3个工作日的，应当顺延提交首次响应文件截止之日。</w:t>
      </w:r>
    </w:p>
    <w:p>
      <w:pPr>
        <w:pStyle w:val="23"/>
        <w:snapToGrid w:val="0"/>
        <w:spacing w:line="420" w:lineRule="exact"/>
        <w:ind w:firstLine="420"/>
        <w:jc w:val="left"/>
        <w:rPr>
          <w:rFonts w:hAnsi="宋体"/>
        </w:rPr>
      </w:pPr>
      <w:r>
        <w:rPr>
          <w:rFonts w:hint="eastAsia" w:hAnsi="宋体"/>
        </w:rPr>
        <w:t>2</w:t>
      </w:r>
      <w:r>
        <w:rPr>
          <w:rFonts w:hAnsi="宋体"/>
        </w:rPr>
        <w:t>.</w:t>
      </w:r>
      <w:r>
        <w:rPr>
          <w:rFonts w:hint="eastAsia" w:hAnsi="宋体"/>
        </w:rPr>
        <w:t>提供期限届满后，获取谈判文件的供应商不足3家的，本中心可以顺延提供期限，并予公告。</w:t>
      </w:r>
    </w:p>
    <w:p>
      <w:pPr>
        <w:pStyle w:val="4"/>
        <w:spacing w:line="420" w:lineRule="exact"/>
      </w:pPr>
      <w:r>
        <w:rPr>
          <w:rFonts w:hint="eastAsia"/>
        </w:rPr>
        <w:t>三、响应文件</w:t>
      </w:r>
    </w:p>
    <w:p>
      <w:pPr>
        <w:spacing w:line="420" w:lineRule="exact"/>
        <w:ind w:firstLine="211" w:firstLineChars="100"/>
        <w:rPr>
          <w:rFonts w:hAnsi="宋体"/>
          <w:b/>
          <w:bCs/>
        </w:rPr>
      </w:pPr>
      <w:r>
        <w:rPr>
          <w:rFonts w:hint="eastAsia" w:hAnsi="宋体"/>
          <w:b/>
          <w:bCs/>
        </w:rPr>
        <w:t>（一）供应商的风险</w:t>
      </w:r>
    </w:p>
    <w:p>
      <w:pPr>
        <w:spacing w:line="420" w:lineRule="exact"/>
        <w:ind w:firstLine="420"/>
        <w:rPr>
          <w:rFonts w:hAnsi="宋体"/>
        </w:rPr>
      </w:pPr>
      <w:r>
        <w:rPr>
          <w:rFonts w:hAnsi="宋体"/>
        </w:rPr>
        <w:t>1.</w:t>
      </w:r>
      <w:r>
        <w:rPr>
          <w:rFonts w:hint="eastAsia" w:hAnsi="宋体"/>
        </w:rPr>
        <w:t>供应商应当按照谈判文件的要求编制响应文件，并对其提交的响应文件的真实性、合法性承担法律责任。</w:t>
      </w:r>
    </w:p>
    <w:p>
      <w:pPr>
        <w:spacing w:line="420" w:lineRule="exact"/>
        <w:ind w:firstLine="420"/>
        <w:rPr>
          <w:rFonts w:hAnsi="宋体"/>
        </w:rPr>
      </w:pPr>
      <w:r>
        <w:rPr>
          <w:rFonts w:hAnsi="宋体"/>
        </w:rPr>
        <w:t>2.</w:t>
      </w:r>
      <w:r>
        <w:rPr>
          <w:rFonts w:hint="eastAsia" w:hAnsi="宋体"/>
        </w:rPr>
        <w:t>供应商在采购活动中提供任何虚假材料的，谈判小组将报财政部门查处。</w:t>
      </w:r>
    </w:p>
    <w:p>
      <w:pPr>
        <w:snapToGrid w:val="0"/>
        <w:spacing w:line="420" w:lineRule="exact"/>
        <w:ind w:firstLine="211" w:firstLineChars="100"/>
        <w:rPr>
          <w:rFonts w:ascii="宋体" w:hAnsi="宋体"/>
          <w:b/>
          <w:szCs w:val="21"/>
        </w:rPr>
      </w:pPr>
      <w:r>
        <w:rPr>
          <w:rFonts w:hint="eastAsia" w:hAnsi="宋体"/>
          <w:b/>
          <w:bCs/>
        </w:rPr>
        <w:t>（二）</w:t>
      </w:r>
      <w:r>
        <w:rPr>
          <w:rFonts w:hint="eastAsia" w:ascii="宋体" w:hAnsi="宋体"/>
          <w:b/>
          <w:szCs w:val="21"/>
        </w:rPr>
        <w:t>响应文件的组成</w:t>
      </w:r>
    </w:p>
    <w:p>
      <w:pPr>
        <w:snapToGrid w:val="0"/>
        <w:spacing w:line="420" w:lineRule="exact"/>
        <w:ind w:firstLine="422"/>
        <w:rPr>
          <w:rFonts w:ascii="宋体" w:hAnsi="宋体"/>
          <w:b/>
          <w:szCs w:val="21"/>
        </w:rPr>
      </w:pPr>
      <w:bookmarkStart w:id="85" w:name="_Hlk92285760"/>
      <w:r>
        <w:rPr>
          <w:rFonts w:ascii="宋体" w:hAnsi="宋体"/>
          <w:b/>
          <w:szCs w:val="21"/>
        </w:rPr>
        <w:t>1.</w:t>
      </w:r>
      <w:r>
        <w:rPr>
          <w:rFonts w:hint="eastAsia" w:ascii="宋体" w:hAnsi="宋体"/>
          <w:b/>
          <w:szCs w:val="21"/>
        </w:rPr>
        <w:t>资格文件：</w:t>
      </w:r>
    </w:p>
    <w:p>
      <w:pPr>
        <w:tabs>
          <w:tab w:val="left" w:pos="3870"/>
          <w:tab w:val="left" w:pos="4085"/>
        </w:tabs>
        <w:snapToGrid w:val="0"/>
        <w:spacing w:line="420" w:lineRule="exact"/>
        <w:ind w:firstLine="420"/>
        <w:rPr>
          <w:rFonts w:ascii="宋体" w:hAnsi="宋体"/>
          <w:szCs w:val="21"/>
        </w:rPr>
      </w:pPr>
      <w:r>
        <w:rPr>
          <w:rFonts w:hint="eastAsia" w:ascii="宋体" w:hAnsi="宋体" w:cs="宋体"/>
          <w:bCs/>
          <w:kern w:val="0"/>
          <w:szCs w:val="21"/>
        </w:rPr>
        <w:t>★</w:t>
      </w:r>
      <w:bookmarkStart w:id="86" w:name="_Hlk90369149"/>
      <w:r>
        <w:rPr>
          <w:rFonts w:hint="eastAsia" w:ascii="宋体" w:hAnsi="宋体"/>
          <w:szCs w:val="21"/>
        </w:rPr>
        <w:t>(</w:t>
      </w:r>
      <w:r>
        <w:rPr>
          <w:rFonts w:ascii="宋体" w:hAnsi="宋体"/>
          <w:szCs w:val="21"/>
        </w:rPr>
        <w:t>1)</w:t>
      </w:r>
      <w:r>
        <w:rPr>
          <w:rFonts w:hint="eastAsia" w:ascii="宋体" w:hAnsi="宋体"/>
          <w:szCs w:val="21"/>
        </w:rPr>
        <w:t>法人或者其他组织的营业执照等证明文件</w:t>
      </w:r>
    </w:p>
    <w:bookmarkEnd w:id="86"/>
    <w:p>
      <w:pPr>
        <w:tabs>
          <w:tab w:val="left" w:pos="3870"/>
          <w:tab w:val="left" w:pos="4085"/>
        </w:tabs>
        <w:snapToGrid w:val="0"/>
        <w:spacing w:line="420" w:lineRule="exact"/>
        <w:ind w:firstLine="420"/>
        <w:rPr>
          <w:rFonts w:ascii="宋体" w:hAnsi="宋体" w:cs="宋体"/>
          <w:szCs w:val="21"/>
        </w:rPr>
      </w:pPr>
      <w:r>
        <w:rPr>
          <w:rFonts w:hint="eastAsia" w:ascii="宋体" w:hAnsi="宋体" w:cs="宋体"/>
          <w:bCs/>
          <w:kern w:val="0"/>
          <w:szCs w:val="21"/>
        </w:rPr>
        <w:t>★(</w:t>
      </w:r>
      <w:r>
        <w:rPr>
          <w:rFonts w:ascii="宋体" w:hAnsi="宋体" w:cs="宋体"/>
          <w:bCs/>
          <w:kern w:val="0"/>
          <w:szCs w:val="21"/>
        </w:rPr>
        <w:t>2)</w:t>
      </w:r>
      <w:bookmarkStart w:id="87" w:name="_Hlk147761368"/>
      <w:r>
        <w:rPr>
          <w:rFonts w:hint="eastAsia" w:ascii="宋体" w:hAnsi="宋体"/>
          <w:szCs w:val="21"/>
        </w:rPr>
        <w:t>供应商具备参加政府采购活动条件的承诺书</w:t>
      </w:r>
      <w:r>
        <w:rPr>
          <w:rFonts w:hint="eastAsia" w:ascii="宋体" w:hAnsi="宋体" w:cs="宋体"/>
          <w:szCs w:val="21"/>
        </w:rPr>
        <w:t>(格式见第六章</w:t>
      </w:r>
      <w:r>
        <w:rPr>
          <w:rFonts w:ascii="宋体" w:hAnsi="宋体" w:cs="宋体"/>
          <w:szCs w:val="21"/>
        </w:rPr>
        <w:t>）</w:t>
      </w:r>
      <w:bookmarkEnd w:id="87"/>
    </w:p>
    <w:p>
      <w:pPr>
        <w:tabs>
          <w:tab w:val="left" w:pos="3870"/>
          <w:tab w:val="left" w:pos="4085"/>
        </w:tabs>
        <w:snapToGrid w:val="0"/>
        <w:spacing w:line="420" w:lineRule="exact"/>
        <w:ind w:firstLine="420"/>
        <w:rPr>
          <w:rFonts w:hAnsi="宋体"/>
          <w:spacing w:val="-4"/>
        </w:rPr>
      </w:pPr>
      <w:r>
        <w:rPr>
          <w:rFonts w:hint="eastAsia" w:ascii="宋体" w:hAnsi="宋体" w:cs="宋体"/>
          <w:bCs/>
          <w:kern w:val="0"/>
          <w:szCs w:val="21"/>
        </w:rPr>
        <w:t>★(</w:t>
      </w:r>
      <w:r>
        <w:rPr>
          <w:rFonts w:ascii="宋体" w:hAnsi="宋体" w:cs="宋体"/>
          <w:bCs/>
          <w:kern w:val="0"/>
          <w:szCs w:val="21"/>
        </w:rPr>
        <w:t>3)</w:t>
      </w:r>
      <w:r>
        <w:rPr>
          <w:rFonts w:hint="eastAsia" w:hAnsi="宋体"/>
          <w:spacing w:val="-4"/>
        </w:rPr>
        <w:t>参加政府采购活动前3年内在经营活动中没有重大违法记录的书面声明(格式见第六章)</w:t>
      </w:r>
    </w:p>
    <w:p>
      <w:pPr>
        <w:snapToGrid w:val="0"/>
        <w:spacing w:line="420" w:lineRule="exact"/>
        <w:ind w:firstLine="422"/>
        <w:rPr>
          <w:rFonts w:ascii="宋体" w:hAnsi="宋体"/>
          <w:b/>
          <w:szCs w:val="21"/>
        </w:rPr>
      </w:pPr>
      <w:r>
        <w:rPr>
          <w:rFonts w:ascii="宋体" w:hAnsi="宋体"/>
          <w:b/>
          <w:szCs w:val="21"/>
        </w:rPr>
        <w:t>2.</w:t>
      </w:r>
      <w:r>
        <w:rPr>
          <w:rFonts w:hint="eastAsia" w:ascii="宋体" w:hAnsi="宋体"/>
          <w:b/>
          <w:szCs w:val="21"/>
        </w:rPr>
        <w:t>商务技术文件：</w:t>
      </w:r>
    </w:p>
    <w:p>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(1</w:t>
      </w:r>
      <w:r>
        <w:rPr>
          <w:rFonts w:ascii="宋体" w:hAnsi="宋体"/>
          <w:szCs w:val="21"/>
        </w:rPr>
        <w:t>)</w:t>
      </w:r>
      <w:r>
        <w:rPr>
          <w:rFonts w:hint="eastAsia" w:ascii="宋体" w:hAnsi="宋体"/>
          <w:szCs w:val="21"/>
        </w:rPr>
        <w:t>谈判函（格式见第六章）</w:t>
      </w:r>
    </w:p>
    <w:p>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(2</w:t>
      </w:r>
      <w:r>
        <w:rPr>
          <w:rFonts w:ascii="宋体" w:hAnsi="宋体"/>
          <w:szCs w:val="21"/>
        </w:rPr>
        <w:t>)</w:t>
      </w:r>
      <w:r>
        <w:rPr>
          <w:rFonts w:hint="eastAsia" w:ascii="宋体" w:hAnsi="宋体"/>
          <w:szCs w:val="21"/>
        </w:rPr>
        <w:t>法定代表人身份证</w:t>
      </w:r>
    </w:p>
    <w:p>
      <w:pPr>
        <w:snapToGrid w:val="0"/>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法定代表人授权委托书和代理人身份证（委托代理时必须提供，格式见第六章）</w:t>
      </w:r>
    </w:p>
    <w:p>
      <w:pPr>
        <w:snapToGrid w:val="0"/>
        <w:spacing w:line="420" w:lineRule="exact"/>
        <w:ind w:firstLine="422" w:firstLineChars="200"/>
        <w:rPr>
          <w:rFonts w:ascii="宋体" w:hAnsi="宋体"/>
          <w:szCs w:val="21"/>
        </w:rPr>
      </w:pPr>
      <w:r>
        <w:rPr>
          <w:rFonts w:hint="eastAsia" w:ascii="宋体" w:hAnsi="宋体"/>
          <w:b/>
          <w:szCs w:val="21"/>
        </w:rPr>
        <w:t>★</w:t>
      </w:r>
      <w:r>
        <w:rPr>
          <w:rFonts w:hint="eastAsia" w:ascii="宋体" w:hAnsi="宋体"/>
          <w:szCs w:val="21"/>
        </w:rPr>
        <w:t>(4</w:t>
      </w:r>
      <w:r>
        <w:rPr>
          <w:rFonts w:ascii="宋体" w:hAnsi="宋体"/>
          <w:szCs w:val="21"/>
        </w:rPr>
        <w:t>)</w:t>
      </w:r>
      <w:r>
        <w:rPr>
          <w:rFonts w:ascii="宋体" w:hAnsi="宋体"/>
        </w:rPr>
        <w:t>商务响应表(格式见第六章)</w:t>
      </w:r>
    </w:p>
    <w:p>
      <w:pPr>
        <w:snapToGrid w:val="0"/>
        <w:spacing w:line="420" w:lineRule="exact"/>
        <w:ind w:firstLine="422" w:firstLineChars="200"/>
        <w:rPr>
          <w:rFonts w:ascii="宋体" w:hAnsi="宋体"/>
        </w:rPr>
      </w:pPr>
      <w:bookmarkStart w:id="88" w:name="_Hlk111707698"/>
      <w:r>
        <w:rPr>
          <w:rFonts w:hint="eastAsia" w:ascii="宋体" w:hAnsi="宋体"/>
          <w:b/>
          <w:szCs w:val="21"/>
        </w:rPr>
        <w:t>★</w:t>
      </w:r>
      <w:r>
        <w:rPr>
          <w:rFonts w:hint="eastAsia" w:ascii="宋体" w:hAnsi="宋体"/>
        </w:rPr>
        <w:t>(5</w:t>
      </w:r>
      <w:r>
        <w:rPr>
          <w:rFonts w:ascii="宋体" w:hAnsi="宋体"/>
        </w:rPr>
        <w:t>)</w:t>
      </w:r>
      <w:r>
        <w:rPr>
          <w:rFonts w:hint="eastAsia" w:ascii="宋体" w:hAnsi="宋体"/>
          <w:szCs w:val="21"/>
        </w:rPr>
        <w:t>技术响应表</w:t>
      </w:r>
      <w:bookmarkStart w:id="89" w:name="_Hlk92285954"/>
      <w:r>
        <w:rPr>
          <w:rFonts w:ascii="宋体" w:hAnsi="宋体"/>
        </w:rPr>
        <w:t>(格式见第六章)</w:t>
      </w:r>
      <w:bookmarkEnd w:id="89"/>
    </w:p>
    <w:p>
      <w:pPr>
        <w:snapToGrid w:val="0"/>
        <w:spacing w:line="420" w:lineRule="exact"/>
        <w:ind w:firstLine="422" w:firstLineChars="200"/>
        <w:rPr>
          <w:rFonts w:ascii="宋体" w:hAnsi="宋体"/>
          <w:szCs w:val="21"/>
        </w:rPr>
      </w:pPr>
      <w:r>
        <w:rPr>
          <w:rFonts w:hint="eastAsia" w:ascii="宋体" w:hAnsi="宋体"/>
          <w:b/>
          <w:szCs w:val="21"/>
        </w:rPr>
        <w:t>★</w:t>
      </w:r>
      <w:r>
        <w:rPr>
          <w:rFonts w:hint="eastAsia" w:ascii="宋体" w:hAnsi="宋体"/>
          <w:szCs w:val="21"/>
        </w:rPr>
        <w:t>(6</w:t>
      </w:r>
      <w:r>
        <w:rPr>
          <w:rFonts w:ascii="宋体" w:hAnsi="宋体"/>
          <w:szCs w:val="21"/>
        </w:rPr>
        <w:t>)</w:t>
      </w:r>
      <w:r>
        <w:rPr>
          <w:rFonts w:hint="eastAsia" w:ascii="宋体" w:hAnsi="宋体"/>
          <w:szCs w:val="21"/>
        </w:rPr>
        <w:t>《项目需求》中要求必须提供的材料</w:t>
      </w:r>
    </w:p>
    <w:p>
      <w:pPr>
        <w:snapToGrid w:val="0"/>
        <w:spacing w:line="420" w:lineRule="exact"/>
        <w:ind w:firstLine="422" w:firstLineChars="200"/>
        <w:rPr>
          <w:rFonts w:ascii="宋体" w:hAnsi="宋体"/>
        </w:rPr>
      </w:pPr>
      <w:r>
        <w:rPr>
          <w:rFonts w:hint="eastAsia" w:ascii="宋体" w:hAnsi="宋体"/>
          <w:b/>
          <w:szCs w:val="21"/>
        </w:rPr>
        <w:t xml:space="preserve"> </w:t>
      </w:r>
      <w:r>
        <w:rPr>
          <w:rFonts w:hint="eastAsia" w:ascii="宋体" w:cs="宋体"/>
          <w:bCs/>
          <w:kern w:val="0"/>
          <w:szCs w:val="21"/>
        </w:rPr>
        <w:t>(7</w:t>
      </w:r>
      <w:r>
        <w:rPr>
          <w:rFonts w:ascii="宋体" w:cs="宋体"/>
          <w:bCs/>
          <w:kern w:val="0"/>
          <w:szCs w:val="21"/>
        </w:rPr>
        <w:t>)</w:t>
      </w:r>
      <w:r>
        <w:rPr>
          <w:rFonts w:hint="eastAsia" w:ascii="宋体" w:cs="宋体"/>
          <w:kern w:val="0"/>
          <w:szCs w:val="21"/>
        </w:rPr>
        <w:t>售后服务方案</w:t>
      </w:r>
      <w:r>
        <w:rPr>
          <w:rFonts w:hint="eastAsia" w:ascii="宋体" w:cs="宋体"/>
          <w:bCs/>
          <w:kern w:val="0"/>
          <w:szCs w:val="21"/>
        </w:rPr>
        <w:t>（根据项目需求要求提供，格式自拟）</w:t>
      </w:r>
    </w:p>
    <w:bookmarkEnd w:id="88"/>
    <w:p>
      <w:pPr>
        <w:snapToGrid w:val="0"/>
        <w:spacing w:line="420" w:lineRule="exact"/>
        <w:ind w:firstLine="630" w:firstLineChars="300"/>
        <w:rPr>
          <w:rFonts w:ascii="宋体" w:hAnsi="宋体"/>
          <w:szCs w:val="21"/>
        </w:rPr>
      </w:pPr>
      <w:r>
        <w:rPr>
          <w:rFonts w:hint="eastAsia" w:ascii="宋体" w:hAnsi="宋体"/>
          <w:szCs w:val="21"/>
        </w:rPr>
        <w:t>(8</w:t>
      </w:r>
      <w:r>
        <w:rPr>
          <w:rFonts w:ascii="宋体" w:hAnsi="宋体"/>
          <w:szCs w:val="21"/>
        </w:rPr>
        <w:t>)</w:t>
      </w:r>
      <w:r>
        <w:rPr>
          <w:rFonts w:hint="eastAsia" w:ascii="宋体" w:hAnsi="宋体"/>
        </w:rPr>
        <w:t>供应商认为有必要提供的声明或材料(中小企业、残疾人福利性单位声明函等，格式见第六章)</w:t>
      </w:r>
    </w:p>
    <w:p>
      <w:pPr>
        <w:snapToGrid w:val="0"/>
        <w:spacing w:line="420" w:lineRule="exact"/>
        <w:ind w:firstLine="422"/>
        <w:rPr>
          <w:rFonts w:ascii="宋体" w:hAnsi="宋体"/>
          <w:b/>
          <w:szCs w:val="21"/>
        </w:rPr>
      </w:pPr>
      <w:r>
        <w:rPr>
          <w:rFonts w:ascii="宋体" w:hAnsi="宋体"/>
          <w:b/>
          <w:szCs w:val="21"/>
        </w:rPr>
        <w:t>3.</w:t>
      </w:r>
      <w:r>
        <w:rPr>
          <w:rFonts w:hint="eastAsia" w:ascii="宋体" w:hAnsi="宋体"/>
          <w:b/>
          <w:szCs w:val="21"/>
        </w:rPr>
        <w:t>报价文件</w:t>
      </w:r>
    </w:p>
    <w:p>
      <w:pPr>
        <w:snapToGrid w:val="0"/>
        <w:spacing w:line="420" w:lineRule="exact"/>
        <w:rPr>
          <w:rFonts w:ascii="宋体" w:hAnsi="宋体"/>
          <w:bCs/>
          <w:szCs w:val="21"/>
        </w:rPr>
      </w:pPr>
      <w:bookmarkStart w:id="90" w:name="_Hlk92265738"/>
      <w:r>
        <w:rPr>
          <w:rFonts w:hint="eastAsia" w:ascii="宋体" w:hAnsi="宋体"/>
          <w:b/>
          <w:szCs w:val="21"/>
        </w:rPr>
        <w:t xml:space="preserve"> </w:t>
      </w:r>
      <w:r>
        <w:rPr>
          <w:rFonts w:ascii="宋体" w:hAnsi="宋体"/>
          <w:b/>
          <w:szCs w:val="21"/>
        </w:rPr>
        <w:t xml:space="preserve">   </w:t>
      </w:r>
      <w:r>
        <w:rPr>
          <w:rFonts w:hint="eastAsia" w:ascii="宋体" w:hAnsi="宋体"/>
          <w:b/>
          <w:szCs w:val="21"/>
        </w:rPr>
        <w:t>★</w:t>
      </w:r>
      <w:r>
        <w:rPr>
          <w:rFonts w:hint="eastAsia" w:ascii="宋体" w:hAnsi="宋体"/>
          <w:bCs/>
          <w:szCs w:val="21"/>
        </w:rPr>
        <w:t>报价明细表</w:t>
      </w:r>
      <w:bookmarkEnd w:id="90"/>
      <w:r>
        <w:rPr>
          <w:rFonts w:hint="eastAsia" w:ascii="宋体" w:hAnsi="宋体"/>
          <w:bCs/>
          <w:szCs w:val="21"/>
        </w:rPr>
        <w:t>(格式见第六章)。</w:t>
      </w:r>
    </w:p>
    <w:bookmarkEnd w:id="85"/>
    <w:p>
      <w:pPr>
        <w:snapToGrid w:val="0"/>
        <w:spacing w:line="420" w:lineRule="exact"/>
        <w:ind w:firstLine="422"/>
        <w:rPr>
          <w:rFonts w:ascii="宋体" w:hAnsi="宋体"/>
          <w:szCs w:val="21"/>
        </w:rPr>
      </w:pPr>
      <w:r>
        <w:rPr>
          <w:rFonts w:hint="eastAsia" w:ascii="宋体" w:hAnsi="宋体"/>
          <w:szCs w:val="21"/>
        </w:rPr>
        <w:t>注：标注★号的材料均为必须提供的材料须由供应商加盖公章，授权委托书必须由法定代表人签名，否则视为无效响应文件。</w:t>
      </w:r>
    </w:p>
    <w:p>
      <w:pPr>
        <w:spacing w:line="420" w:lineRule="exact"/>
        <w:ind w:firstLine="211" w:firstLineChars="100"/>
        <w:rPr>
          <w:rFonts w:ascii="宋体" w:hAnsi="宋体"/>
          <w:b/>
          <w:bCs/>
          <w:szCs w:val="21"/>
        </w:rPr>
      </w:pPr>
      <w:bookmarkStart w:id="91" w:name="_Hlk90906323"/>
      <w:r>
        <w:rPr>
          <w:rFonts w:hint="eastAsia" w:ascii="宋体" w:hAnsi="宋体"/>
          <w:b/>
          <w:szCs w:val="21"/>
        </w:rPr>
        <w:t>（三）</w:t>
      </w:r>
      <w:bookmarkStart w:id="92" w:name="_Toc353785292"/>
      <w:bookmarkStart w:id="93" w:name="_Toc254970537"/>
      <w:bookmarkStart w:id="94" w:name="_Toc352700422"/>
      <w:bookmarkStart w:id="95" w:name="_Toc254970678"/>
      <w:r>
        <w:rPr>
          <w:rFonts w:hint="eastAsia" w:ascii="宋体" w:hAnsi="宋体"/>
          <w:b/>
          <w:bCs/>
          <w:szCs w:val="21"/>
        </w:rPr>
        <w:t>响应文件的编制、签署及加密</w:t>
      </w:r>
    </w:p>
    <w:p>
      <w:pPr>
        <w:spacing w:line="420" w:lineRule="exact"/>
        <w:ind w:firstLine="420"/>
        <w:rPr>
          <w:rFonts w:ascii="宋体" w:hAnsi="宋体"/>
          <w:szCs w:val="21"/>
        </w:rPr>
      </w:pPr>
      <w:r>
        <w:rPr>
          <w:rFonts w:ascii="宋体" w:hAnsi="宋体"/>
          <w:szCs w:val="21"/>
        </w:rPr>
        <w:t>1.</w:t>
      </w:r>
      <w:r>
        <w:rPr>
          <w:rFonts w:hint="eastAsia" w:ascii="宋体" w:hAnsi="宋体"/>
          <w:szCs w:val="21"/>
        </w:rPr>
        <w:t>供应商应认真阅读、并充分理解招标文件的全部内容(包括所有的补充、修改内容)，承诺履行其各项条款的规定并按要求编制，响应文件应为电子文件或扫描件(样品除外)。</w:t>
      </w:r>
    </w:p>
    <w:p>
      <w:pPr>
        <w:spacing w:line="420" w:lineRule="exact"/>
        <w:ind w:firstLine="420"/>
        <w:rPr>
          <w:rFonts w:ascii="宋体" w:hAnsi="宋体"/>
          <w:szCs w:val="21"/>
        </w:rPr>
      </w:pPr>
      <w:r>
        <w:rPr>
          <w:rFonts w:ascii="宋体" w:hAnsi="宋体"/>
          <w:szCs w:val="21"/>
        </w:rPr>
        <w:t>2.</w:t>
      </w:r>
      <w:r>
        <w:rPr>
          <w:rFonts w:hint="eastAsia" w:ascii="宋体" w:hAnsi="宋体"/>
          <w:szCs w:val="21"/>
        </w:rPr>
        <w:t>供应商应通过广西政府采购云平台客户端编制加密响应文件。</w:t>
      </w:r>
    </w:p>
    <w:p>
      <w:pPr>
        <w:spacing w:line="420" w:lineRule="exact"/>
        <w:ind w:firstLine="420"/>
        <w:rPr>
          <w:rFonts w:ascii="宋体" w:hAnsi="宋体"/>
          <w:szCs w:val="21"/>
        </w:rPr>
      </w:pPr>
      <w:r>
        <w:rPr>
          <w:rFonts w:ascii="宋体" w:hAnsi="宋体"/>
          <w:szCs w:val="21"/>
        </w:rPr>
        <w:t>3.</w:t>
      </w:r>
      <w:r>
        <w:rPr>
          <w:rFonts w:hint="eastAsia" w:ascii="宋体" w:hAnsi="宋体"/>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20" w:lineRule="exact"/>
        <w:rPr>
          <w:rFonts w:ascii="宋体" w:hAnsi="宋体"/>
          <w:b/>
          <w:bCs/>
          <w:szCs w:val="21"/>
        </w:rPr>
      </w:pPr>
      <w:r>
        <w:rPr>
          <w:rFonts w:ascii="宋体" w:hAnsi="宋体"/>
          <w:szCs w:val="21"/>
        </w:rPr>
        <w:tab/>
      </w:r>
      <w:r>
        <w:rPr>
          <w:rFonts w:ascii="宋体" w:hAnsi="宋体"/>
          <w:b/>
          <w:bCs/>
          <w:szCs w:val="21"/>
        </w:rPr>
        <w:t>4.</w:t>
      </w:r>
      <w:bookmarkStart w:id="96" w:name="_Hlk112311085"/>
      <w:r>
        <w:rPr>
          <w:rFonts w:hint="eastAsia" w:ascii="宋体" w:hAnsi="宋体"/>
          <w:b/>
          <w:bCs/>
          <w:szCs w:val="21"/>
        </w:rPr>
        <w:t>响应文件由供应商在规定位置由法定代表人或授权委托人签名（可为电子签名）、填写供应商名称并加盖公章(简称“盖章”，可为电子公章)，供应商名称应写全称。</w:t>
      </w:r>
      <w:bookmarkEnd w:id="96"/>
    </w:p>
    <w:p>
      <w:pPr>
        <w:snapToGrid w:val="0"/>
        <w:spacing w:line="420" w:lineRule="exact"/>
        <w:ind w:firstLine="210" w:firstLineChars="100"/>
        <w:rPr>
          <w:rFonts w:ascii="宋体" w:hAnsi="宋体"/>
          <w:b/>
          <w:bCs/>
          <w:szCs w:val="21"/>
        </w:rPr>
      </w:pPr>
      <w:r>
        <w:rPr>
          <w:rFonts w:ascii="宋体" w:hAnsi="宋体"/>
          <w:szCs w:val="21"/>
        </w:rPr>
        <w:tab/>
      </w:r>
      <w:r>
        <w:rPr>
          <w:rFonts w:ascii="宋体" w:hAnsi="宋体"/>
          <w:szCs w:val="21"/>
        </w:rPr>
        <w:t>5.</w:t>
      </w:r>
      <w:r>
        <w:rPr>
          <w:rFonts w:hint="eastAsia" w:ascii="宋体" w:hAnsi="宋体"/>
          <w:szCs w:val="21"/>
        </w:rPr>
        <w:t>响应文件内容不完整、编排混乱、不清晰等原因导致被误读或漏读的责任和后果由供应商承担。</w:t>
      </w:r>
    </w:p>
    <w:bookmarkEnd w:id="91"/>
    <w:p>
      <w:pPr>
        <w:spacing w:line="420" w:lineRule="exact"/>
        <w:ind w:firstLine="211" w:firstLineChars="100"/>
      </w:pPr>
      <w:r>
        <w:rPr>
          <w:rFonts w:hint="eastAsia"/>
          <w:b/>
          <w:bCs/>
        </w:rPr>
        <w:t>（四）响应文件的语言及计量</w:t>
      </w:r>
      <w:bookmarkEnd w:id="92"/>
      <w:bookmarkEnd w:id="93"/>
      <w:bookmarkEnd w:id="94"/>
      <w:bookmarkEnd w:id="95"/>
    </w:p>
    <w:p>
      <w:pPr>
        <w:snapToGrid w:val="0"/>
        <w:spacing w:line="420" w:lineRule="exact"/>
        <w:ind w:firstLine="420"/>
        <w:rPr>
          <w:rFonts w:ascii="宋体" w:hAnsi="宋体"/>
          <w:szCs w:val="21"/>
        </w:rPr>
      </w:pPr>
      <w:r>
        <w:rPr>
          <w:rFonts w:ascii="宋体" w:hAnsi="宋体"/>
          <w:szCs w:val="21"/>
        </w:rPr>
        <w:t>1.</w:t>
      </w:r>
      <w:r>
        <w:rPr>
          <w:rFonts w:hint="eastAsia" w:ascii="宋体" w:hAnsi="宋体"/>
          <w:szCs w:val="21"/>
        </w:rPr>
        <w:t>响应文件以及供应商与采购人、本中心就有关事宜的所有来往函电，均应以中文汉语书写。除签名、盖章、专用名称等特殊情形外，以中文汉语以外的文字表述的视为无效文件。</w:t>
      </w:r>
    </w:p>
    <w:p>
      <w:pPr>
        <w:snapToGrid w:val="0"/>
        <w:spacing w:line="420" w:lineRule="exact"/>
        <w:ind w:firstLine="420"/>
        <w:rPr>
          <w:rFonts w:ascii="宋体" w:hAnsi="宋体"/>
          <w:szCs w:val="21"/>
        </w:rPr>
      </w:pPr>
      <w:r>
        <w:rPr>
          <w:rFonts w:ascii="宋体" w:hAnsi="宋体"/>
          <w:szCs w:val="21"/>
        </w:rPr>
        <w:t>2.响应</w:t>
      </w:r>
      <w:r>
        <w:rPr>
          <w:rFonts w:hint="eastAsia" w:ascii="宋体" w:hAnsi="宋体"/>
          <w:szCs w:val="21"/>
        </w:rPr>
        <w:t>文件的计量单位，采购文件已有明确规定的，使用采购文件规定的计量单位；采购文件没有规定的，应采用中华人民共和国法定计量单位（货币单位：人民币元），否则视为无效响应文件。</w:t>
      </w:r>
    </w:p>
    <w:p>
      <w:pPr>
        <w:pStyle w:val="4"/>
        <w:spacing w:before="0" w:after="0" w:line="440" w:lineRule="exact"/>
        <w:ind w:firstLine="211" w:firstLineChars="100"/>
        <w:rPr>
          <w:rFonts w:ascii="宋体" w:hAnsi="宋体" w:eastAsia="宋体"/>
          <w:sz w:val="21"/>
          <w:szCs w:val="21"/>
        </w:rPr>
      </w:pPr>
      <w:bookmarkStart w:id="97" w:name="_（五）报价"/>
      <w:bookmarkEnd w:id="97"/>
      <w:bookmarkStart w:id="98" w:name="_Toc254970679"/>
      <w:bookmarkStart w:id="99" w:name="_Toc352700423"/>
      <w:bookmarkStart w:id="100" w:name="_Toc353785293"/>
      <w:bookmarkStart w:id="101" w:name="_Toc254970538"/>
      <w:r>
        <w:rPr>
          <w:rFonts w:hint="eastAsia" w:ascii="宋体" w:hAnsi="宋体" w:eastAsia="宋体"/>
          <w:sz w:val="21"/>
          <w:szCs w:val="21"/>
        </w:rPr>
        <w:t>（五）报价</w:t>
      </w:r>
      <w:bookmarkEnd w:id="98"/>
      <w:bookmarkEnd w:id="99"/>
      <w:bookmarkEnd w:id="100"/>
      <w:bookmarkEnd w:id="101"/>
    </w:p>
    <w:p>
      <w:pPr>
        <w:pStyle w:val="23"/>
        <w:snapToGrid w:val="0"/>
        <w:spacing w:line="420" w:lineRule="exact"/>
        <w:ind w:firstLine="420"/>
        <w:rPr>
          <w:rFonts w:hAnsi="宋体"/>
        </w:rPr>
      </w:pPr>
      <w:r>
        <w:rPr>
          <w:rFonts w:hAnsi="宋体"/>
        </w:rPr>
        <w:t>1.</w:t>
      </w:r>
      <w:r>
        <w:rPr>
          <w:rFonts w:hint="eastAsia" w:hAnsi="宋体"/>
        </w:rPr>
        <w:t>采购文件中未列明，而供应商认为必需的费用也须列入总报价。在合同实施时，采购人将不予支付成交供应商没有列入总报价的项目费用，并认为此项费用已包含在总报价中。</w:t>
      </w:r>
    </w:p>
    <w:p>
      <w:pPr>
        <w:pStyle w:val="23"/>
        <w:snapToGrid w:val="0"/>
        <w:spacing w:line="420" w:lineRule="exact"/>
        <w:ind w:firstLine="420"/>
      </w:pPr>
      <w:r>
        <w:rPr>
          <w:rFonts w:hAnsi="宋体"/>
        </w:rPr>
        <w:t>2</w:t>
      </w:r>
      <w:r>
        <w:rPr>
          <w:rFonts w:hint="eastAsia" w:hAnsi="宋体"/>
        </w:rPr>
        <w:t>供应商</w:t>
      </w:r>
      <w:r>
        <w:rPr>
          <w:rFonts w:hint="eastAsia"/>
        </w:rPr>
        <w:t>必须就《项目需求》货物和服务的内容作完整唯一报价</w:t>
      </w:r>
      <w:r>
        <w:rPr>
          <w:rFonts w:hint="eastAsia" w:hAnsi="宋体"/>
        </w:rPr>
        <w:t>，有选择的或有条件的报价视为无效响应文件。</w:t>
      </w:r>
    </w:p>
    <w:p>
      <w:pPr>
        <w:tabs>
          <w:tab w:val="left" w:pos="525"/>
        </w:tabs>
        <w:snapToGrid w:val="0"/>
        <w:spacing w:line="420" w:lineRule="exact"/>
        <w:ind w:firstLine="420"/>
        <w:rPr>
          <w:rFonts w:ascii="宋体" w:hAnsi="宋体"/>
          <w:szCs w:val="21"/>
        </w:rPr>
      </w:pPr>
      <w:r>
        <w:rPr>
          <w:rFonts w:ascii="宋体" w:hAnsi="宋体"/>
          <w:szCs w:val="21"/>
        </w:rPr>
        <w:t>3.</w:t>
      </w:r>
      <w:r>
        <w:rPr>
          <w:rFonts w:hint="eastAsia" w:ascii="宋体" w:hAnsi="宋体"/>
          <w:szCs w:val="21"/>
        </w:rPr>
        <w:t>供应商的报价必须按采购文件或政府采购云平台规定的格式填写，并在规定时间内提交最后报价。</w:t>
      </w:r>
    </w:p>
    <w:p>
      <w:pPr>
        <w:tabs>
          <w:tab w:val="left" w:pos="525"/>
        </w:tabs>
        <w:snapToGrid w:val="0"/>
        <w:spacing w:line="420" w:lineRule="exact"/>
        <w:ind w:firstLine="420"/>
        <w:rPr>
          <w:rFonts w:ascii="宋体" w:hAnsi="宋体"/>
          <w:szCs w:val="21"/>
        </w:rPr>
      </w:pPr>
      <w:r>
        <w:rPr>
          <w:rFonts w:ascii="宋体" w:hAnsi="宋体"/>
          <w:szCs w:val="21"/>
        </w:rPr>
        <w:t>4.</w:t>
      </w:r>
      <w:r>
        <w:rPr>
          <w:rFonts w:hint="eastAsia" w:ascii="宋体" w:hAnsi="宋体"/>
          <w:szCs w:val="21"/>
        </w:rPr>
        <w:t>最后报价是供应商响应文件的有效组成部分。</w:t>
      </w:r>
    </w:p>
    <w:p>
      <w:pPr>
        <w:pStyle w:val="4"/>
        <w:spacing w:before="0" w:after="0" w:line="440" w:lineRule="exact"/>
        <w:ind w:firstLine="211" w:firstLineChars="100"/>
        <w:rPr>
          <w:rFonts w:ascii="宋体" w:hAnsi="宋体" w:eastAsia="宋体"/>
          <w:sz w:val="21"/>
          <w:szCs w:val="21"/>
        </w:rPr>
      </w:pPr>
      <w:bookmarkStart w:id="102" w:name="_（六）谈判保证金"/>
      <w:bookmarkEnd w:id="102"/>
      <w:bookmarkStart w:id="103" w:name="_Toc352700425"/>
      <w:bookmarkStart w:id="104" w:name="_Toc254970682"/>
      <w:bookmarkStart w:id="105" w:name="_Toc254970541"/>
      <w:bookmarkStart w:id="106" w:name="_Toc353785295"/>
      <w:r>
        <w:rPr>
          <w:rFonts w:hint="eastAsia" w:ascii="宋体" w:hAnsi="宋体" w:eastAsia="宋体"/>
          <w:sz w:val="21"/>
          <w:szCs w:val="21"/>
        </w:rPr>
        <w:t>（六）谈判保证金</w:t>
      </w:r>
      <w:bookmarkEnd w:id="103"/>
      <w:bookmarkEnd w:id="104"/>
      <w:bookmarkEnd w:id="105"/>
      <w:bookmarkEnd w:id="106"/>
    </w:p>
    <w:p>
      <w:pPr>
        <w:widowControl/>
        <w:spacing w:line="420" w:lineRule="exact"/>
        <w:ind w:firstLine="420" w:firstLineChars="200"/>
        <w:jc w:val="left"/>
      </w:pPr>
      <w:bookmarkStart w:id="107" w:name="_Toc352700426"/>
      <w:bookmarkStart w:id="108" w:name="_Toc353785296"/>
      <w:bookmarkStart w:id="109" w:name="_Toc254970542"/>
      <w:bookmarkStart w:id="110" w:name="_Toc254970683"/>
      <w:r>
        <w:rPr>
          <w:rFonts w:hint="eastAsia" w:ascii="宋体" w:hAnsi="宋体"/>
          <w:szCs w:val="21"/>
        </w:rPr>
        <w:t>本项目免收谈判保证金。</w:t>
      </w:r>
    </w:p>
    <w:bookmarkEnd w:id="107"/>
    <w:bookmarkEnd w:id="108"/>
    <w:bookmarkEnd w:id="109"/>
    <w:bookmarkEnd w:id="110"/>
    <w:p>
      <w:pPr>
        <w:spacing w:line="420" w:lineRule="exact"/>
        <w:ind w:firstLine="211" w:firstLineChars="100"/>
        <w:rPr>
          <w:b/>
          <w:bCs/>
        </w:rPr>
      </w:pPr>
      <w:r>
        <w:rPr>
          <w:rFonts w:hint="eastAsia"/>
          <w:b/>
          <w:bCs/>
        </w:rPr>
        <w:t>（七）响应文件的上传、提交、修改、撤回</w:t>
      </w:r>
    </w:p>
    <w:p>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响应文件的上传和提交:供应商须将编制好的加密响应文件上传至政府采购云平台，并在响应文件提交截止时间前提交，否则</w:t>
      </w:r>
      <w:bookmarkStart w:id="111" w:name="_Hlk91772691"/>
      <w:r>
        <w:rPr>
          <w:rFonts w:hint="eastAsia" w:ascii="宋体" w:hAnsi="宋体"/>
          <w:szCs w:val="21"/>
        </w:rPr>
        <w:t>政府采购云平台</w:t>
      </w:r>
      <w:bookmarkEnd w:id="111"/>
      <w:r>
        <w:rPr>
          <w:rFonts w:hint="eastAsia" w:ascii="宋体" w:hAnsi="宋体"/>
          <w:szCs w:val="21"/>
        </w:rPr>
        <w:t>将予以拒收。</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响应文件的修改和撤回：</w:t>
      </w:r>
      <w:r>
        <w:rPr>
          <w:rFonts w:hint="eastAsia"/>
          <w:szCs w:val="21"/>
        </w:rPr>
        <w:t>供应商在提交响应文件截止时间前，可以对所提交的响应文件进行补充、修改或者撤回</w:t>
      </w:r>
      <w:r>
        <w:rPr>
          <w:rFonts w:hint="eastAsia" w:ascii="宋体" w:hAnsi="宋体"/>
          <w:szCs w:val="21"/>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pPr>
        <w:pStyle w:val="4"/>
        <w:spacing w:line="420" w:lineRule="exact"/>
      </w:pPr>
      <w:bookmarkStart w:id="112" w:name="_四、响应文件开启"/>
      <w:bookmarkEnd w:id="112"/>
      <w:r>
        <w:rPr>
          <w:rFonts w:hint="eastAsia"/>
        </w:rPr>
        <w:t>四、</w:t>
      </w:r>
      <w:bookmarkStart w:id="113" w:name="_Toc353785300"/>
      <w:bookmarkStart w:id="114" w:name="_Toc352700430"/>
      <w:r>
        <w:rPr>
          <w:rFonts w:hint="eastAsia"/>
        </w:rPr>
        <w:t>响应文件开启</w:t>
      </w:r>
    </w:p>
    <w:bookmarkEnd w:id="113"/>
    <w:bookmarkEnd w:id="114"/>
    <w:p>
      <w:pPr>
        <w:spacing w:line="420" w:lineRule="exact"/>
        <w:ind w:firstLine="210" w:firstLineChars="100"/>
        <w:rPr>
          <w:rFonts w:ascii="方正小标宋_GBK" w:hAnsi="Arial" w:eastAsia="方正小标宋_GBK"/>
          <w:bCs/>
          <w:sz w:val="24"/>
        </w:rPr>
      </w:pPr>
      <w:r>
        <w:rPr>
          <w:rFonts w:hint="eastAsia"/>
        </w:rPr>
        <w:t>（一）本中心将在响应文件提交截止时间后在</w:t>
      </w:r>
      <w:bookmarkStart w:id="115" w:name="_Hlk90300735"/>
      <w:r>
        <w:rPr>
          <w:rFonts w:hint="eastAsia"/>
        </w:rPr>
        <w:t>政采云远程开标大厅</w:t>
      </w:r>
      <w:bookmarkEnd w:id="115"/>
      <w:r>
        <w:rPr>
          <w:rFonts w:hint="eastAsia"/>
        </w:rPr>
        <w:t>进行响应文件开启，供应商法定代表人或委托代理人须按时登录</w:t>
      </w:r>
      <w:bookmarkStart w:id="116" w:name="_Hlk90300780"/>
      <w:r>
        <w:rPr>
          <w:rFonts w:hint="eastAsia"/>
        </w:rPr>
        <w:t>政采云远程开标大厅</w:t>
      </w:r>
      <w:bookmarkEnd w:id="116"/>
      <w:r>
        <w:rPr>
          <w:rFonts w:hint="eastAsia"/>
        </w:rPr>
        <w:t>（政府采购云平台-应用中心-项目采购-开标评标），保持全程在线并关注评审、谈判进度，评审期间谈判小组提出澄清等要求时，供应商须在规定时间内进行应答，否则按采购文件或政采云平台的相关规定执行。</w:t>
      </w:r>
      <w:bookmarkStart w:id="117" w:name="_Toc352700431"/>
      <w:bookmarkStart w:id="118" w:name="_Toc353785301"/>
    </w:p>
    <w:p>
      <w:pPr>
        <w:spacing w:line="420" w:lineRule="exact"/>
        <w:ind w:firstLine="210" w:firstLineChars="100"/>
        <w:rPr>
          <w:rFonts w:ascii="方正小标宋_GBK" w:hAnsi="Arial" w:eastAsia="方正小标宋_GBK"/>
          <w:bCs/>
          <w:sz w:val="24"/>
        </w:rPr>
      </w:pPr>
      <w:r>
        <w:rPr>
          <w:rFonts w:hint="eastAsia"/>
        </w:rPr>
        <w:t>（二）</w:t>
      </w:r>
      <w:bookmarkEnd w:id="117"/>
      <w:bookmarkEnd w:id="118"/>
      <w:r>
        <w:rPr>
          <w:rFonts w:hint="eastAsia"/>
        </w:rPr>
        <w:t>解密</w:t>
      </w:r>
    </w:p>
    <w:p>
      <w:pPr>
        <w:spacing w:line="420" w:lineRule="exact"/>
        <w:ind w:firstLine="420" w:firstLineChars="200"/>
      </w:pPr>
      <w:r>
        <w:rPr>
          <w:rFonts w:hint="eastAsia"/>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谈判。</w:t>
      </w:r>
    </w:p>
    <w:p>
      <w:pPr>
        <w:spacing w:line="420" w:lineRule="exact"/>
        <w:ind w:firstLine="211" w:firstLineChars="100"/>
        <w:rPr>
          <w:b/>
          <w:bCs/>
        </w:rPr>
      </w:pPr>
      <w:r>
        <w:rPr>
          <w:rFonts w:hint="eastAsia"/>
          <w:b/>
          <w:bCs/>
        </w:rPr>
        <w:t>（三）资格审查</w:t>
      </w:r>
    </w:p>
    <w:p>
      <w:pPr>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采购人依法对供应商的资格进行审查，资格性审查时，如发现下列情形之一的，响应文件将被视为无效：</w:t>
      </w:r>
    </w:p>
    <w:p>
      <w:pPr>
        <w:spacing w:line="420" w:lineRule="exact"/>
        <w:ind w:firstLine="420" w:firstLineChars="200"/>
        <w:rPr>
          <w:rFonts w:ascii="宋体" w:hAnsi="宋体"/>
          <w:szCs w:val="21"/>
        </w:rPr>
      </w:pPr>
      <w:r>
        <w:rPr>
          <w:rFonts w:hint="eastAsia" w:ascii="宋体" w:hAnsi="宋体"/>
          <w:szCs w:val="21"/>
        </w:rPr>
        <w:t>(1)超越了按照法律法规规定必须获得行政许可或者行政审批的经营范围的；</w:t>
      </w:r>
    </w:p>
    <w:p>
      <w:pPr>
        <w:spacing w:line="420" w:lineRule="exact"/>
        <w:ind w:firstLine="420" w:firstLineChars="200"/>
        <w:rPr>
          <w:rFonts w:ascii="宋体" w:hAnsi="宋体"/>
          <w:szCs w:val="21"/>
        </w:rPr>
      </w:pPr>
      <w:r>
        <w:rPr>
          <w:rFonts w:hint="eastAsia" w:ascii="宋体" w:hAnsi="宋体"/>
          <w:szCs w:val="21"/>
        </w:rPr>
        <w:t>(2)资格证明文件不全的，或者不符合采购文件标明的资格要求的；</w:t>
      </w:r>
    </w:p>
    <w:p>
      <w:pPr>
        <w:snapToGrid w:val="0"/>
        <w:spacing w:line="420" w:lineRule="exact"/>
        <w:ind w:firstLine="420" w:firstLineChars="200"/>
        <w:jc w:val="left"/>
        <w:rPr>
          <w:rFonts w:ascii="宋体" w:hAnsi="宋体"/>
          <w:szCs w:val="21"/>
        </w:rPr>
      </w:pPr>
      <w:r>
        <w:rPr>
          <w:rFonts w:ascii="宋体" w:hAnsi="宋体"/>
          <w:szCs w:val="21"/>
        </w:rPr>
        <w:t>2.</w:t>
      </w:r>
      <w:r>
        <w:rPr>
          <w:rFonts w:hint="eastAsia" w:ascii="宋体" w:hAnsi="宋体"/>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4"/>
        <w:spacing w:line="420" w:lineRule="exact"/>
        <w:rPr>
          <w:rFonts w:ascii="宋体" w:hAnsi="宋体"/>
          <w:szCs w:val="21"/>
        </w:rPr>
      </w:pPr>
      <w:bookmarkStart w:id="119" w:name="_五、评审与谈判"/>
      <w:bookmarkEnd w:id="119"/>
      <w:bookmarkStart w:id="120" w:name="_Toc352700432"/>
      <w:bookmarkStart w:id="121" w:name="_Toc254970545"/>
      <w:bookmarkStart w:id="122" w:name="_Toc254970686"/>
      <w:bookmarkStart w:id="123" w:name="_Toc353785302"/>
      <w:r>
        <w:rPr>
          <w:rFonts w:hint="eastAsia"/>
        </w:rPr>
        <w:t>五、</w:t>
      </w:r>
      <w:bookmarkEnd w:id="120"/>
      <w:bookmarkEnd w:id="121"/>
      <w:bookmarkEnd w:id="122"/>
      <w:bookmarkEnd w:id="123"/>
      <w:r>
        <w:rPr>
          <w:rFonts w:hint="eastAsia" w:ascii="宋体" w:hAnsi="宋体"/>
          <w:szCs w:val="21"/>
        </w:rPr>
        <w:t>评审与谈判</w:t>
      </w:r>
    </w:p>
    <w:p>
      <w:pPr>
        <w:snapToGrid w:val="0"/>
        <w:spacing w:line="420" w:lineRule="exact"/>
        <w:ind w:firstLine="211" w:firstLineChars="100"/>
        <w:rPr>
          <w:rFonts w:ascii="宋体" w:hAnsi="宋体"/>
          <w:b/>
          <w:bCs/>
          <w:szCs w:val="21"/>
        </w:rPr>
      </w:pPr>
      <w:bookmarkStart w:id="124" w:name="_Toc353785303"/>
      <w:bookmarkStart w:id="125" w:name="_Toc352700433"/>
      <w:r>
        <w:rPr>
          <w:rFonts w:hint="eastAsia" w:ascii="宋体" w:hAnsi="宋体"/>
          <w:b/>
          <w:bCs/>
          <w:szCs w:val="21"/>
        </w:rPr>
        <w:t>（一）评审原则：</w:t>
      </w:r>
    </w:p>
    <w:p>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谈判小组必须公平、公正、客观，不带任何倾向性和启发性；不得向外界透露任何与评审有关的内容；任何单位和个人不得干扰、影响评审的正常进行；谈判小组及有关工作人员不得私下接触供应商。</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cs="Courier New"/>
          <w:szCs w:val="21"/>
        </w:rPr>
        <w:t>本项目采用不公开方式评审，评审的依据为采购文件和响应文件。</w:t>
      </w:r>
    </w:p>
    <w:p>
      <w:pPr>
        <w:snapToGrid w:val="0"/>
        <w:spacing w:line="420" w:lineRule="exact"/>
        <w:ind w:firstLine="211" w:firstLineChars="100"/>
        <w:rPr>
          <w:rFonts w:ascii="宋体" w:hAnsi="宋体"/>
          <w:b/>
          <w:bCs/>
          <w:szCs w:val="21"/>
        </w:rPr>
      </w:pPr>
      <w:r>
        <w:rPr>
          <w:rFonts w:hint="eastAsia"/>
          <w:b/>
          <w:bCs/>
        </w:rPr>
        <w:t>（二）成立谈判小组</w:t>
      </w:r>
    </w:p>
    <w:p>
      <w:pPr>
        <w:snapToGrid w:val="0"/>
        <w:spacing w:line="420" w:lineRule="exact"/>
        <w:ind w:firstLine="420" w:firstLineChars="200"/>
        <w:rPr>
          <w:rFonts w:ascii="宋体" w:hAnsi="宋体"/>
          <w:szCs w:val="21"/>
        </w:rPr>
      </w:pPr>
      <w:r>
        <w:rPr>
          <w:rFonts w:hint="eastAsia" w:ascii="宋体" w:hAnsi="宋体" w:cs="Courier New"/>
          <w:bCs/>
          <w:szCs w:val="21"/>
        </w:rPr>
        <w:t>谈判小组</w:t>
      </w:r>
      <w:bookmarkEnd w:id="124"/>
      <w:bookmarkEnd w:id="125"/>
      <w:r>
        <w:rPr>
          <w:rFonts w:hint="eastAsia" w:ascii="宋体" w:hAnsi="宋体" w:cs="Courier New"/>
          <w:bCs/>
          <w:szCs w:val="21"/>
        </w:rPr>
        <w:t>由采购人代表和评审专家共3人以上单数组成，其中评审专家人数不得少于谈判小组成员总数的2/3。</w:t>
      </w:r>
    </w:p>
    <w:p>
      <w:pPr>
        <w:spacing w:line="420" w:lineRule="exact"/>
        <w:ind w:firstLine="211" w:firstLineChars="100"/>
        <w:rPr>
          <w:rFonts w:ascii="宋体" w:hAnsi="宋体"/>
          <w:b/>
          <w:bCs/>
          <w:szCs w:val="21"/>
        </w:rPr>
      </w:pPr>
      <w:r>
        <w:rPr>
          <w:rFonts w:hint="eastAsia" w:ascii="宋体" w:hAnsi="宋体"/>
          <w:b/>
          <w:bCs/>
          <w:szCs w:val="21"/>
        </w:rPr>
        <w:t>（三）确认谈判文件</w:t>
      </w:r>
    </w:p>
    <w:p>
      <w:pPr>
        <w:spacing w:line="420" w:lineRule="exact"/>
        <w:ind w:firstLine="420" w:firstLineChars="200"/>
        <w:rPr>
          <w:rFonts w:ascii="宋体" w:hAnsi="宋体"/>
          <w:b/>
          <w:bCs/>
          <w:szCs w:val="21"/>
        </w:rPr>
      </w:pPr>
      <w:r>
        <w:rPr>
          <w:rFonts w:hint="eastAsia" w:hAnsi="宋体"/>
        </w:rPr>
        <w:t>谈判小组对谈判文件进行确认，认可谈判文件的内容，符合法律法规的规定、不存在歧视性或排他性内容。</w:t>
      </w:r>
    </w:p>
    <w:p>
      <w:pPr>
        <w:spacing w:line="420" w:lineRule="exact"/>
        <w:ind w:firstLine="211" w:firstLineChars="100"/>
        <w:rPr>
          <w:rFonts w:ascii="宋体" w:hAnsi="宋体" w:cs="Courier New"/>
          <w:szCs w:val="21"/>
        </w:rPr>
      </w:pPr>
      <w:r>
        <w:rPr>
          <w:rFonts w:hint="eastAsia" w:ascii="宋体" w:hAnsi="宋体"/>
          <w:b/>
          <w:bCs/>
          <w:szCs w:val="21"/>
        </w:rPr>
        <w:t>（四）实质性审查</w:t>
      </w:r>
    </w:p>
    <w:p>
      <w:pPr>
        <w:snapToGrid w:val="0"/>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pPr>
        <w:snapToGrid w:val="0"/>
        <w:spacing w:line="420" w:lineRule="exact"/>
        <w:ind w:firstLine="422" w:firstLineChars="200"/>
        <w:rPr>
          <w:rFonts w:ascii="宋体" w:hAnsi="宋体"/>
          <w:b/>
          <w:bCs/>
          <w:szCs w:val="21"/>
        </w:rPr>
      </w:pPr>
      <w:r>
        <w:rPr>
          <w:rFonts w:hint="eastAsia" w:ascii="宋体" w:hAnsi="宋体"/>
          <w:b/>
          <w:bCs/>
          <w:szCs w:val="21"/>
        </w:rPr>
        <w:t>2</w:t>
      </w:r>
      <w:r>
        <w:rPr>
          <w:rFonts w:ascii="宋体" w:hAnsi="宋体"/>
          <w:b/>
          <w:bCs/>
          <w:szCs w:val="21"/>
        </w:rPr>
        <w:t>.</w:t>
      </w:r>
      <w:r>
        <w:rPr>
          <w:rFonts w:hint="eastAsia" w:ascii="宋体" w:hAnsi="宋体"/>
          <w:b/>
          <w:bCs/>
          <w:szCs w:val="21"/>
        </w:rPr>
        <w:t>实质性审查时，如发现下列情形之一的，响应文件将被视为无效：</w:t>
      </w:r>
    </w:p>
    <w:p>
      <w:pPr>
        <w:snapToGrid w:val="0"/>
        <w:spacing w:line="420" w:lineRule="exact"/>
        <w:ind w:firstLine="525" w:firstLineChars="250"/>
        <w:rPr>
          <w:rFonts w:ascii="宋体" w:hAnsi="宋体"/>
          <w:szCs w:val="21"/>
        </w:rPr>
      </w:pPr>
      <w:bookmarkStart w:id="126" w:name="_Hlk112311783"/>
      <w:r>
        <w:rPr>
          <w:rFonts w:hint="eastAsia" w:ascii="宋体" w:hAnsi="宋体"/>
          <w:szCs w:val="21"/>
        </w:rPr>
        <w:t>①响应文件未按响应文件编制要求提供或内容虚假的；</w:t>
      </w:r>
    </w:p>
    <w:p>
      <w:pPr>
        <w:snapToGrid w:val="0"/>
        <w:spacing w:line="420" w:lineRule="exact"/>
        <w:ind w:firstLine="525" w:firstLineChars="250"/>
        <w:rPr>
          <w:rFonts w:ascii="宋体" w:hAnsi="宋体"/>
          <w:szCs w:val="21"/>
        </w:rPr>
      </w:pPr>
      <w:r>
        <w:rPr>
          <w:rFonts w:hint="eastAsia" w:ascii="宋体" w:hAnsi="宋体"/>
          <w:szCs w:val="21"/>
        </w:rPr>
        <w:t>②响应文件无法定代表人或其委托代理人签署、未提供授权委托书，或未按规定盖章的；</w:t>
      </w:r>
    </w:p>
    <w:p>
      <w:pPr>
        <w:snapToGrid w:val="0"/>
        <w:spacing w:line="420" w:lineRule="exact"/>
        <w:ind w:firstLine="525" w:firstLineChars="250"/>
        <w:rPr>
          <w:rFonts w:ascii="宋体" w:hAnsi="宋体"/>
          <w:szCs w:val="21"/>
        </w:rPr>
      </w:pPr>
      <w:r>
        <w:rPr>
          <w:rFonts w:hint="eastAsia" w:ascii="宋体" w:hAnsi="宋体"/>
          <w:szCs w:val="21"/>
        </w:rPr>
        <w:t>③供应商代表未能出具身份证明或与法定代表人委托代理人身份不符的；</w:t>
      </w:r>
    </w:p>
    <w:p>
      <w:pPr>
        <w:snapToGrid w:val="0"/>
        <w:spacing w:line="420" w:lineRule="exact"/>
        <w:ind w:firstLine="525" w:firstLineChars="250"/>
        <w:rPr>
          <w:rFonts w:ascii="宋体" w:hAnsi="宋体"/>
          <w:szCs w:val="21"/>
        </w:rPr>
      </w:pPr>
      <w:r>
        <w:rPr>
          <w:rFonts w:hint="eastAsia" w:ascii="宋体" w:hAnsi="宋体"/>
          <w:szCs w:val="21"/>
        </w:rPr>
        <w:t>④未实质性响应采购文件采购需求的技术、服务要求的；</w:t>
      </w:r>
    </w:p>
    <w:p>
      <w:pPr>
        <w:snapToGrid w:val="0"/>
        <w:spacing w:line="420" w:lineRule="exact"/>
        <w:ind w:firstLine="525" w:firstLineChars="250"/>
        <w:rPr>
          <w:rFonts w:ascii="宋体" w:hAnsi="宋体"/>
          <w:szCs w:val="21"/>
        </w:rPr>
      </w:pPr>
      <w:r>
        <w:rPr>
          <w:rFonts w:hint="eastAsia" w:ascii="宋体" w:hAnsi="宋体"/>
          <w:szCs w:val="21"/>
        </w:rPr>
        <w:t>⑤</w:t>
      </w:r>
      <w:r>
        <w:rPr>
          <w:rFonts w:hint="eastAsia" w:ascii="宋体" w:hAnsi="宋体"/>
          <w:spacing w:val="-4"/>
          <w:szCs w:val="21"/>
        </w:rPr>
        <w:t>不符合采购文件要求的质量标准，或者与采购文件中的技术指标、功能、服务事项发生较大偏离，已不符合采购人需求的；</w:t>
      </w:r>
    </w:p>
    <w:p>
      <w:pPr>
        <w:snapToGrid w:val="0"/>
        <w:spacing w:line="420" w:lineRule="exact"/>
        <w:ind w:firstLine="525" w:firstLineChars="250"/>
        <w:rPr>
          <w:rFonts w:ascii="宋体" w:hAnsi="宋体"/>
          <w:szCs w:val="21"/>
        </w:rPr>
      </w:pPr>
      <w:bookmarkStart w:id="127" w:name="OLE_LINK10"/>
      <w:r>
        <w:rPr>
          <w:rFonts w:hint="eastAsia" w:ascii="宋体" w:hAnsi="宋体"/>
          <w:szCs w:val="21"/>
        </w:rPr>
        <w:t>⑥</w:t>
      </w:r>
      <w:bookmarkEnd w:id="127"/>
      <w:r>
        <w:rPr>
          <w:rFonts w:hint="eastAsia" w:ascii="宋体" w:hAnsi="宋体"/>
          <w:szCs w:val="21"/>
        </w:rPr>
        <w:t>响应文件有采购人不能接受的附加条件的。</w:t>
      </w:r>
    </w:p>
    <w:p>
      <w:pPr>
        <w:snapToGrid w:val="0"/>
        <w:spacing w:line="420" w:lineRule="exact"/>
        <w:ind w:firstLine="505" w:firstLineChars="250"/>
        <w:rPr>
          <w:rFonts w:ascii="宋体" w:hAnsi="宋体"/>
          <w:spacing w:val="-4"/>
          <w:szCs w:val="21"/>
        </w:rPr>
      </w:pPr>
      <w:r>
        <w:rPr>
          <w:rFonts w:hint="eastAsia" w:ascii="宋体" w:hAnsi="宋体"/>
          <w:spacing w:val="-4"/>
          <w:szCs w:val="21"/>
        </w:rPr>
        <w:t>⑦响应文件技术方案不明确，存在一个或一个以上备选(替代)响应方案的；</w:t>
      </w:r>
    </w:p>
    <w:p>
      <w:pPr>
        <w:snapToGrid w:val="0"/>
        <w:spacing w:line="420" w:lineRule="exact"/>
        <w:ind w:firstLine="525" w:firstLineChars="250"/>
        <w:rPr>
          <w:rFonts w:ascii="宋体" w:hAnsi="宋体"/>
          <w:szCs w:val="21"/>
        </w:rPr>
      </w:pPr>
      <w:r>
        <w:rPr>
          <w:rFonts w:hint="eastAsia" w:ascii="宋体" w:hAnsi="宋体"/>
          <w:szCs w:val="21"/>
        </w:rPr>
        <w:t>⑧响应文件的实质性内容未使用中文表述、意思表述不明确、前后矛盾或者使用计量单位不符合采购文件要求的。</w:t>
      </w:r>
    </w:p>
    <w:bookmarkEnd w:id="126"/>
    <w:p>
      <w:pPr>
        <w:spacing w:line="420" w:lineRule="exact"/>
        <w:ind w:firstLine="211" w:firstLineChars="100"/>
        <w:rPr>
          <w:b/>
          <w:bCs/>
        </w:rPr>
      </w:pPr>
      <w:r>
        <w:rPr>
          <w:rFonts w:hint="eastAsia"/>
          <w:b/>
          <w:bCs/>
        </w:rPr>
        <w:t>（五）谈判</w:t>
      </w:r>
    </w:p>
    <w:p>
      <w:pPr>
        <w:pStyle w:val="23"/>
        <w:spacing w:line="420" w:lineRule="exact"/>
        <w:ind w:firstLine="420" w:firstLineChars="200"/>
      </w:pPr>
      <w:r>
        <w:rPr>
          <w:rFonts w:hint="eastAsia" w:hAnsi="宋体"/>
          <w:bCs/>
        </w:rPr>
        <w:t>1</w:t>
      </w:r>
      <w:r>
        <w:rPr>
          <w:rFonts w:hAnsi="宋体"/>
          <w:bCs/>
        </w:rPr>
        <w:t>.</w:t>
      </w:r>
      <w:r>
        <w:rPr>
          <w:rFonts w:hint="eastAsia"/>
        </w:rPr>
        <w:t>谈判小组所有成员应当集中与单一供应商分别进行谈判，并给予所有参加谈判的供应商平等的谈判机会。</w:t>
      </w:r>
    </w:p>
    <w:p>
      <w:pPr>
        <w:pStyle w:val="23"/>
        <w:spacing w:line="420" w:lineRule="exact"/>
        <w:ind w:firstLine="420" w:firstLineChars="200"/>
        <w:rPr>
          <w:rFonts w:hAnsi="宋体"/>
          <w:bCs/>
        </w:rPr>
      </w:pPr>
      <w:r>
        <w:rPr>
          <w:rFonts w:hint="eastAsia" w:hAnsi="宋体"/>
          <w:bCs/>
        </w:rPr>
        <w:t>2</w:t>
      </w:r>
      <w:r>
        <w:rPr>
          <w:rFonts w:hAnsi="宋体"/>
          <w:bCs/>
        </w:rPr>
        <w:t>.</w:t>
      </w:r>
      <w:r>
        <w:rPr>
          <w:rFonts w:hint="eastAsia" w:hAnsi="宋体"/>
          <w:bCs/>
        </w:rPr>
        <w:t>谈判小组可以根据谈判文件和谈判情况实质性变动采购需求中的技术、服务要求以及合同草案条款，但不得变动谈判文件中的其他内容。实质性变动的内容，须经采购人代表确认。</w:t>
      </w:r>
    </w:p>
    <w:p>
      <w:pPr>
        <w:pStyle w:val="23"/>
        <w:spacing w:line="420" w:lineRule="exact"/>
        <w:ind w:firstLine="420" w:firstLineChars="200"/>
        <w:rPr>
          <w:rFonts w:hAnsi="宋体"/>
          <w:bCs/>
        </w:rPr>
      </w:pPr>
      <w:r>
        <w:rPr>
          <w:rFonts w:hAnsi="宋体"/>
          <w:bCs/>
        </w:rPr>
        <w:t>3.</w:t>
      </w:r>
      <w:r>
        <w:rPr>
          <w:rFonts w:hint="eastAsia" w:hAnsi="宋体"/>
          <w:bCs/>
        </w:rPr>
        <w:t>对谈判文件作出的实质性变动是谈判文件的有效组成部分，谈判小组应当及时以书面形式同时通知所有参加谈判的供应商。</w:t>
      </w:r>
    </w:p>
    <w:p>
      <w:pPr>
        <w:pStyle w:val="23"/>
        <w:spacing w:line="420" w:lineRule="exact"/>
        <w:ind w:firstLine="420" w:firstLineChars="200"/>
        <w:rPr>
          <w:rFonts w:hAnsi="宋体"/>
          <w:bCs/>
        </w:rPr>
      </w:pPr>
      <w:r>
        <w:rPr>
          <w:rFonts w:hint="eastAsia" w:hAnsi="宋体"/>
          <w:bCs/>
        </w:rPr>
        <w:t>4</w:t>
      </w:r>
      <w:r>
        <w:rPr>
          <w:rFonts w:hAnsi="宋体"/>
          <w:bCs/>
        </w:rPr>
        <w:t>.</w:t>
      </w:r>
      <w:r>
        <w:rPr>
          <w:rFonts w:hint="eastAsia" w:hAnsi="宋体"/>
          <w:bCs/>
        </w:rPr>
        <w:t>供应商应当按照谈判文件的变动情况和谈判小组的要求重新提交响应文件，并由其法定代表人或授权代表签名或者加盖公章。由授权代表签名的，应当附法定代表人授权书。</w:t>
      </w:r>
      <w:bookmarkStart w:id="128" w:name="_Hlk92985140"/>
      <w:r>
        <w:rPr>
          <w:rFonts w:hint="eastAsia" w:hAnsi="宋体"/>
          <w:bCs/>
        </w:rPr>
        <w:t>供应商为自然人的，应当由本人签名并附身份证明。</w:t>
      </w:r>
      <w:bookmarkEnd w:id="128"/>
      <w:r>
        <w:rPr>
          <w:rFonts w:hint="eastAsia" w:hAnsi="宋体"/>
          <w:bCs/>
        </w:rPr>
        <w:t>逾时不提交的，视同放弃谈判。</w:t>
      </w:r>
    </w:p>
    <w:p>
      <w:pPr>
        <w:pStyle w:val="23"/>
        <w:spacing w:line="420" w:lineRule="exact"/>
        <w:ind w:firstLine="420" w:firstLineChars="200"/>
        <w:rPr>
          <w:rFonts w:hAnsi="宋体"/>
          <w:bCs/>
        </w:rPr>
      </w:pPr>
      <w:r>
        <w:rPr>
          <w:rFonts w:hint="eastAsia" w:hAnsi="宋体"/>
          <w:bCs/>
        </w:rPr>
        <w:t>5</w:t>
      </w:r>
      <w:r>
        <w:rPr>
          <w:rFonts w:hAnsi="宋体"/>
          <w:bCs/>
        </w:rPr>
        <w:t>.</w:t>
      </w:r>
      <w:r>
        <w:rPr>
          <w:rFonts w:hint="eastAsia"/>
        </w:rPr>
        <w:t>已提交响应文件的供应商，在提交最后报价之前，可以根据谈判情况退出谈判。</w:t>
      </w:r>
    </w:p>
    <w:p>
      <w:pPr>
        <w:spacing w:line="420" w:lineRule="exact"/>
        <w:ind w:firstLine="211" w:firstLineChars="100"/>
        <w:rPr>
          <w:b/>
          <w:bCs/>
        </w:rPr>
      </w:pPr>
      <w:r>
        <w:rPr>
          <w:rFonts w:hint="eastAsia"/>
          <w:b/>
          <w:bCs/>
        </w:rPr>
        <w:t>（六）最后报价</w:t>
      </w:r>
    </w:p>
    <w:p>
      <w:pPr>
        <w:spacing w:line="420" w:lineRule="exact"/>
        <w:ind w:firstLine="420" w:firstLineChars="200"/>
      </w:pPr>
      <w:r>
        <w:t>1.</w:t>
      </w:r>
      <w:r>
        <w:rPr>
          <w:rFonts w:hint="eastAsia"/>
        </w:rPr>
        <w:t>谈判文件能够详细列明采购标的的技术、服务要求的，谈判结束后，谈判小组应当要求所有继续参加谈判的供应商在规定时间内提交最后报价，提交最后报价的供应商不得少于3家。</w:t>
      </w:r>
    </w:p>
    <w:p>
      <w:pPr>
        <w:spacing w:line="420" w:lineRule="exact"/>
        <w:ind w:firstLine="420" w:firstLineChars="200"/>
      </w:pPr>
      <w:r>
        <w:rPr>
          <w:rFonts w:hint="eastAsia"/>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420" w:lineRule="exact"/>
        <w:ind w:firstLine="420" w:firstLineChars="200"/>
      </w:pPr>
      <w:r>
        <w:t>2.</w:t>
      </w:r>
      <w:r>
        <w:rPr>
          <w:rFonts w:hint="eastAsia"/>
        </w:rPr>
        <w:t>最后报价应由其法定代表人或授权代表签名或者加盖公章，最后报价即系供应商响应报价。</w:t>
      </w:r>
    </w:p>
    <w:p>
      <w:pPr>
        <w:spacing w:line="420" w:lineRule="exact"/>
        <w:ind w:firstLine="422" w:firstLineChars="200"/>
      </w:pPr>
      <w:r>
        <w:rPr>
          <w:rFonts w:hint="eastAsia"/>
          <w:b/>
          <w:bCs/>
        </w:rPr>
        <w:t>3</w:t>
      </w:r>
      <w:r>
        <w:rPr>
          <w:rFonts w:hint="eastAsia" w:ascii="宋体" w:hAnsi="宋体" w:cs="Courier New"/>
          <w:b/>
          <w:szCs w:val="21"/>
        </w:rPr>
        <w:t>.在报价评审时，如发现下列情形之一的，响应文件将被视为无效：</w:t>
      </w:r>
    </w:p>
    <w:p>
      <w:pPr>
        <w:snapToGrid w:val="0"/>
        <w:spacing w:line="420" w:lineRule="exact"/>
        <w:ind w:firstLine="420" w:firstLineChars="200"/>
        <w:rPr>
          <w:rFonts w:ascii="宋体" w:hAnsi="宋体"/>
          <w:szCs w:val="21"/>
        </w:rPr>
      </w:pPr>
      <w:bookmarkStart w:id="129" w:name="_Hlk112312387"/>
      <w:r>
        <w:rPr>
          <w:rFonts w:hint="eastAsia" w:ascii="宋体" w:hAnsi="宋体"/>
          <w:szCs w:val="21"/>
        </w:rPr>
        <w:t>(</w:t>
      </w:r>
      <w:r>
        <w:rPr>
          <w:rFonts w:ascii="宋体" w:hAnsi="宋体"/>
          <w:szCs w:val="21"/>
        </w:rPr>
        <w:t>1)</w:t>
      </w:r>
      <w:r>
        <w:rPr>
          <w:rFonts w:hint="eastAsia" w:ascii="宋体" w:hAnsi="宋体"/>
          <w:szCs w:val="21"/>
        </w:rPr>
        <w:t>报价未采用人民币或者未按照采购文件标明的币种报价的；</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报价明细表中货物品牌、规格、型号、服务事项未明确或与响应文件中相应内容不一致的；</w:t>
      </w:r>
    </w:p>
    <w:p>
      <w:pPr>
        <w:snapToGrid w:val="0"/>
        <w:spacing w:line="420" w:lineRule="exact"/>
        <w:ind w:firstLine="420" w:firstLineChars="200"/>
        <w:rPr>
          <w:rFonts w:ascii="宋体" w:hAnsi="宋体"/>
          <w:szCs w:val="21"/>
        </w:rPr>
      </w:pPr>
      <w:r>
        <w:rPr>
          <w:rFonts w:ascii="宋体" w:hAnsi="宋体"/>
          <w:szCs w:val="21"/>
        </w:rPr>
        <w:t>(3)</w:t>
      </w:r>
      <w:r>
        <w:rPr>
          <w:rFonts w:hint="eastAsia" w:ascii="宋体" w:hAnsi="宋体"/>
          <w:szCs w:val="21"/>
        </w:rPr>
        <w:t>报价具有选择性的；</w:t>
      </w:r>
    </w:p>
    <w:p>
      <w:pPr>
        <w:snapToGrid w:val="0"/>
        <w:spacing w:line="420" w:lineRule="exact"/>
        <w:ind w:firstLine="420" w:firstLineChars="200"/>
        <w:rPr>
          <w:rFonts w:ascii="宋体" w:hAnsi="宋体"/>
          <w:szCs w:val="21"/>
        </w:rPr>
      </w:pPr>
      <w:r>
        <w:rPr>
          <w:rFonts w:ascii="宋体" w:hAnsi="宋体"/>
          <w:szCs w:val="21"/>
        </w:rPr>
        <w:t>(4)</w:t>
      </w:r>
      <w:r>
        <w:rPr>
          <w:rFonts w:hint="eastAsia" w:ascii="宋体" w:hAnsi="宋体"/>
          <w:szCs w:val="21"/>
        </w:rPr>
        <w:t>报价未按采购文件或政府采购云平台规定的格式填写，或未在规定时间内提交最后报价的。</w:t>
      </w:r>
    </w:p>
    <w:bookmarkEnd w:id="129"/>
    <w:p>
      <w:pPr>
        <w:spacing w:line="420" w:lineRule="exact"/>
        <w:ind w:firstLine="211" w:firstLineChars="100"/>
        <w:rPr>
          <w:b/>
          <w:bCs/>
        </w:rPr>
      </w:pPr>
      <w:r>
        <w:rPr>
          <w:rFonts w:hint="eastAsia"/>
          <w:b/>
          <w:bCs/>
        </w:rPr>
        <w:t>（七）澄清、说明或者更正的形式</w:t>
      </w:r>
    </w:p>
    <w:p>
      <w:pPr>
        <w:pStyle w:val="23"/>
        <w:spacing w:line="420" w:lineRule="exact"/>
        <w:ind w:firstLine="420"/>
        <w:rPr>
          <w:rFonts w:hAnsi="宋体"/>
          <w:bCs/>
        </w:rPr>
      </w:pPr>
      <w:r>
        <w:rPr>
          <w:rFonts w:hint="eastAsia" w:hAnsi="宋体"/>
          <w:bCs/>
        </w:rPr>
        <w:t>1</w:t>
      </w:r>
      <w:r>
        <w:rPr>
          <w:rFonts w:hAnsi="宋体"/>
          <w:bCs/>
        </w:rPr>
        <w:t>.</w:t>
      </w:r>
      <w:r>
        <w:rPr>
          <w:rFonts w:hint="eastAsia" w:hAnsi="宋体"/>
          <w:bCs/>
        </w:rPr>
        <w:t>谈判小组在对响应文件的有效性、完整性和响应程度进行审查时，可以要求供应商对响应文件中含义不明确、同类问题表述不一致或者有明显文字和计算错误的内容等作出必要的</w:t>
      </w:r>
      <w:bookmarkStart w:id="130" w:name="_Hlk92462362"/>
      <w:r>
        <w:rPr>
          <w:rFonts w:hint="eastAsia" w:hAnsi="宋体"/>
          <w:bCs/>
        </w:rPr>
        <w:t>澄清、说明或者更正</w:t>
      </w:r>
      <w:bookmarkEnd w:id="130"/>
      <w:r>
        <w:rPr>
          <w:rFonts w:hint="eastAsia" w:hAnsi="宋体"/>
          <w:bCs/>
        </w:rPr>
        <w:t>。供应商的澄清、说明或者更正不得超出响应文件的范围或者改变响应文件的实质性内容。</w:t>
      </w:r>
    </w:p>
    <w:p>
      <w:pPr>
        <w:pStyle w:val="23"/>
        <w:spacing w:line="420" w:lineRule="exact"/>
        <w:ind w:firstLine="420"/>
        <w:rPr>
          <w:rFonts w:hAnsi="宋体"/>
          <w:bCs/>
        </w:rPr>
      </w:pPr>
      <w:r>
        <w:rPr>
          <w:rFonts w:hint="eastAsia" w:hAnsi="宋体"/>
          <w:bCs/>
        </w:rPr>
        <w:t>2</w:t>
      </w:r>
      <w:r>
        <w:rPr>
          <w:rFonts w:hAnsi="宋体"/>
          <w:bCs/>
        </w:rPr>
        <w:t>.</w:t>
      </w:r>
      <w:r>
        <w:rPr>
          <w:rFonts w:hint="eastAsia" w:hAnsi="宋体"/>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20" w:lineRule="exact"/>
        <w:ind w:firstLine="211" w:firstLineChars="100"/>
        <w:rPr>
          <w:b/>
          <w:bCs/>
        </w:rPr>
      </w:pPr>
      <w:r>
        <w:rPr>
          <w:rFonts w:hint="eastAsia"/>
          <w:b/>
          <w:bCs/>
        </w:rPr>
        <w:t>（八）评定标准及推荐原则</w:t>
      </w:r>
    </w:p>
    <w:p>
      <w:pPr>
        <w:spacing w:line="420" w:lineRule="exact"/>
        <w:ind w:firstLine="420" w:firstLineChars="200"/>
      </w:pPr>
      <w:r>
        <w:rPr>
          <w:rFonts w:hint="eastAsia" w:ascii="宋体" w:hAnsi="Courier New" w:cs="Courier New"/>
          <w:szCs w:val="21"/>
        </w:rPr>
        <w:t>详见第四章《评定标准及推荐原则》。</w:t>
      </w:r>
    </w:p>
    <w:p>
      <w:pPr>
        <w:pStyle w:val="23"/>
        <w:spacing w:line="420" w:lineRule="exact"/>
        <w:ind w:firstLine="211" w:firstLineChars="100"/>
        <w:rPr>
          <w:rFonts w:hAnsi="宋体"/>
          <w:b/>
        </w:rPr>
      </w:pPr>
      <w:r>
        <w:rPr>
          <w:rFonts w:hint="eastAsia" w:hAnsi="宋体"/>
          <w:b/>
        </w:rPr>
        <w:t>（九）供应商有下列情形之一的，属于恶意串通：</w:t>
      </w:r>
    </w:p>
    <w:p>
      <w:pPr>
        <w:pStyle w:val="23"/>
        <w:spacing w:line="420" w:lineRule="exact"/>
        <w:ind w:firstLine="420" w:firstLineChars="200"/>
        <w:rPr>
          <w:rFonts w:hAnsi="宋体" w:cs="Times New Roman"/>
        </w:rPr>
      </w:pPr>
      <w:r>
        <w:rPr>
          <w:rFonts w:hint="eastAsia" w:hAnsi="宋体" w:cs="Times New Roman"/>
        </w:rPr>
        <w:t>1</w:t>
      </w:r>
      <w:r>
        <w:rPr>
          <w:rFonts w:hAnsi="宋体" w:cs="Times New Roman"/>
        </w:rPr>
        <w:t>.</w:t>
      </w:r>
      <w:r>
        <w:rPr>
          <w:rFonts w:hint="eastAsia" w:hAnsi="宋体" w:cs="Times New Roman"/>
        </w:rPr>
        <w:t>供应商直接或者间接从采购人或者采购代理机构处获得其他供应商的相关情况并修改其响应文件；</w:t>
      </w:r>
    </w:p>
    <w:p>
      <w:pPr>
        <w:pStyle w:val="23"/>
        <w:spacing w:line="420" w:lineRule="exact"/>
        <w:ind w:firstLine="420" w:firstLineChars="200"/>
        <w:rPr>
          <w:rFonts w:hAnsi="宋体" w:cs="Times New Roman"/>
        </w:rPr>
      </w:pPr>
      <w:r>
        <w:rPr>
          <w:rFonts w:hint="eastAsia" w:hAnsi="宋体" w:cs="Times New Roman"/>
        </w:rPr>
        <w:t>2</w:t>
      </w:r>
      <w:r>
        <w:rPr>
          <w:rFonts w:hAnsi="宋体" w:cs="Times New Roman"/>
        </w:rPr>
        <w:t>.</w:t>
      </w:r>
      <w:r>
        <w:rPr>
          <w:rFonts w:hint="eastAsia" w:hAnsi="宋体" w:cs="Times New Roman"/>
        </w:rPr>
        <w:t>供应商按照采购人或者采购代理机构的授意撤换、修改响应文件；</w:t>
      </w:r>
    </w:p>
    <w:p>
      <w:pPr>
        <w:pStyle w:val="23"/>
        <w:spacing w:line="420" w:lineRule="exact"/>
        <w:ind w:firstLine="420" w:firstLineChars="200"/>
        <w:rPr>
          <w:rFonts w:hAnsi="宋体" w:cs="Times New Roman"/>
        </w:rPr>
      </w:pPr>
      <w:r>
        <w:rPr>
          <w:rFonts w:hint="eastAsia" w:hAnsi="宋体" w:cs="Times New Roman"/>
        </w:rPr>
        <w:t>3</w:t>
      </w:r>
      <w:r>
        <w:rPr>
          <w:rFonts w:hAnsi="宋体" w:cs="Times New Roman"/>
        </w:rPr>
        <w:t>.</w:t>
      </w:r>
      <w:r>
        <w:rPr>
          <w:rFonts w:hint="eastAsia" w:hAnsi="宋体" w:cs="Times New Roman"/>
        </w:rPr>
        <w:t>供应商之间协商报价、技术方案等响应文件的实质性内容；</w:t>
      </w:r>
    </w:p>
    <w:p>
      <w:pPr>
        <w:pStyle w:val="23"/>
        <w:spacing w:line="420" w:lineRule="exact"/>
        <w:ind w:firstLine="420" w:firstLineChars="200"/>
        <w:rPr>
          <w:rFonts w:hAnsi="宋体" w:cs="Times New Roman"/>
        </w:rPr>
      </w:pPr>
      <w:r>
        <w:rPr>
          <w:rFonts w:hint="eastAsia" w:hAnsi="宋体" w:cs="Times New Roman"/>
        </w:rPr>
        <w:t>4</w:t>
      </w:r>
      <w:r>
        <w:rPr>
          <w:rFonts w:hAnsi="宋体" w:cs="Times New Roman"/>
        </w:rPr>
        <w:t>.</w:t>
      </w:r>
      <w:r>
        <w:rPr>
          <w:rFonts w:hint="eastAsia" w:hAnsi="宋体" w:cs="Times New Roman"/>
        </w:rPr>
        <w:t>属于同一集团、协会、商会等组织成员的供应商按照该组织要求协同参加政府采购活动；</w:t>
      </w:r>
    </w:p>
    <w:p>
      <w:pPr>
        <w:pStyle w:val="23"/>
        <w:spacing w:line="420" w:lineRule="exact"/>
        <w:ind w:firstLine="420" w:firstLineChars="200"/>
        <w:rPr>
          <w:rFonts w:hAnsi="宋体" w:cs="Times New Roman"/>
        </w:rPr>
      </w:pPr>
      <w:r>
        <w:rPr>
          <w:rFonts w:hint="eastAsia" w:hAnsi="宋体" w:cs="Times New Roman"/>
        </w:rPr>
        <w:t>5</w:t>
      </w:r>
      <w:r>
        <w:rPr>
          <w:rFonts w:hAnsi="宋体" w:cs="Times New Roman"/>
        </w:rPr>
        <w:t>.</w:t>
      </w:r>
      <w:r>
        <w:rPr>
          <w:rFonts w:hint="eastAsia" w:hAnsi="宋体" w:cs="Times New Roman"/>
        </w:rPr>
        <w:t>供应商之间事先约定由某一特定供应商成交；</w:t>
      </w:r>
    </w:p>
    <w:p>
      <w:pPr>
        <w:pStyle w:val="23"/>
        <w:spacing w:line="420" w:lineRule="exact"/>
        <w:ind w:firstLine="420" w:firstLineChars="200"/>
        <w:rPr>
          <w:rFonts w:hAnsi="宋体" w:cs="Times New Roman"/>
        </w:rPr>
      </w:pPr>
      <w:r>
        <w:rPr>
          <w:rFonts w:hint="eastAsia" w:hAnsi="宋体" w:cs="Times New Roman"/>
        </w:rPr>
        <w:t>6</w:t>
      </w:r>
      <w:r>
        <w:rPr>
          <w:rFonts w:hAnsi="宋体" w:cs="Times New Roman"/>
        </w:rPr>
        <w:t>.</w:t>
      </w:r>
      <w:r>
        <w:rPr>
          <w:rFonts w:hint="eastAsia" w:hAnsi="宋体" w:cs="Times New Roman"/>
        </w:rPr>
        <w:t>供应商之间商定部分供应商放弃参加政府采购活动或者放弃成交；</w:t>
      </w:r>
    </w:p>
    <w:p>
      <w:pPr>
        <w:pStyle w:val="23"/>
        <w:spacing w:line="420" w:lineRule="exact"/>
        <w:ind w:firstLine="420" w:firstLineChars="200"/>
        <w:rPr>
          <w:rFonts w:hAnsi="宋体" w:cs="Times New Roman"/>
        </w:rPr>
      </w:pPr>
      <w:r>
        <w:rPr>
          <w:rFonts w:hint="eastAsia" w:hAnsi="宋体" w:cs="Times New Roman"/>
        </w:rPr>
        <w:t>7</w:t>
      </w:r>
      <w:r>
        <w:rPr>
          <w:rFonts w:hAnsi="宋体" w:cs="Times New Roman"/>
        </w:rPr>
        <w:t>.</w:t>
      </w:r>
      <w:r>
        <w:rPr>
          <w:rFonts w:hint="eastAsia" w:hAnsi="宋体" w:cs="Times New Roman"/>
        </w:rPr>
        <w:t>供应商与采购人或者采购代理机构之间、供应商相互之间，为谋求特定供应商成交或者排斥其他供应商的其他串通行为。</w:t>
      </w:r>
    </w:p>
    <w:p>
      <w:pPr>
        <w:pStyle w:val="23"/>
        <w:spacing w:line="420" w:lineRule="exact"/>
        <w:ind w:firstLine="211" w:firstLineChars="100"/>
        <w:rPr>
          <w:rFonts w:hAnsi="宋体"/>
          <w:b/>
        </w:rPr>
      </w:pPr>
      <w:r>
        <w:rPr>
          <w:rFonts w:hint="eastAsia" w:hAnsi="宋体"/>
          <w:b/>
        </w:rPr>
        <w:t>（十）评审报告</w:t>
      </w:r>
    </w:p>
    <w:p>
      <w:pPr>
        <w:widowControl/>
        <w:tabs>
          <w:tab w:val="left" w:pos="540"/>
        </w:tabs>
        <w:spacing w:line="420" w:lineRule="exact"/>
        <w:ind w:firstLine="420" w:firstLineChars="20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pPr>
        <w:widowControl/>
        <w:tabs>
          <w:tab w:val="left" w:pos="540"/>
        </w:tabs>
        <w:spacing w:line="420" w:lineRule="exact"/>
        <w:ind w:firstLine="420" w:firstLineChars="20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pPr>
        <w:widowControl/>
        <w:tabs>
          <w:tab w:val="left" w:pos="540"/>
        </w:tabs>
        <w:spacing w:line="420" w:lineRule="exact"/>
        <w:ind w:firstLine="420" w:firstLineChars="200"/>
        <w:jc w:val="left"/>
        <w:rPr>
          <w:szCs w:val="21"/>
        </w:rPr>
      </w:pPr>
      <w:r>
        <w:rPr>
          <w:rFonts w:hint="eastAsia"/>
          <w:szCs w:val="21"/>
        </w:rPr>
        <w:t>(</w:t>
      </w:r>
      <w:r>
        <w:rPr>
          <w:szCs w:val="21"/>
        </w:rPr>
        <w:t>2)</w:t>
      </w:r>
      <w:r>
        <w:rPr>
          <w:rFonts w:hint="eastAsia"/>
          <w:szCs w:val="21"/>
        </w:rPr>
        <w:t>评审日期和地点，谈判小组成员名单；</w:t>
      </w:r>
    </w:p>
    <w:p>
      <w:pPr>
        <w:widowControl/>
        <w:tabs>
          <w:tab w:val="left" w:pos="540"/>
        </w:tabs>
        <w:spacing w:line="420" w:lineRule="exact"/>
        <w:ind w:firstLine="420" w:firstLineChars="20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pPr>
        <w:widowControl/>
        <w:tabs>
          <w:tab w:val="left" w:pos="540"/>
        </w:tabs>
        <w:spacing w:line="420" w:lineRule="exact"/>
        <w:ind w:firstLine="420" w:firstLineChars="200"/>
        <w:jc w:val="left"/>
        <w:rPr>
          <w:szCs w:val="21"/>
        </w:rPr>
      </w:pPr>
      <w:r>
        <w:rPr>
          <w:rFonts w:hint="eastAsia"/>
        </w:rPr>
        <w:t>(</w:t>
      </w:r>
      <w:r>
        <w:t>4)</w:t>
      </w:r>
      <w:r>
        <w:rPr>
          <w:rFonts w:hint="eastAsia"/>
        </w:rPr>
        <w:t>提出的成交候选人的名单及理由。</w:t>
      </w:r>
      <w:r>
        <w:rPr>
          <w:rFonts w:hint="eastAsia"/>
        </w:rPr>
        <w:br w:type="textWrapping"/>
      </w:r>
      <w:r>
        <w:rPr>
          <w:rFonts w:hint="eastAsia"/>
        </w:rPr>
        <w:t>　　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pPr>
        <w:pStyle w:val="23"/>
        <w:spacing w:line="420" w:lineRule="exact"/>
        <w:ind w:firstLine="211" w:firstLineChars="100"/>
        <w:rPr>
          <w:rFonts w:hAnsi="宋体"/>
        </w:rPr>
      </w:pPr>
      <w:r>
        <w:rPr>
          <w:rFonts w:hint="eastAsia" w:hAnsi="宋体"/>
          <w:b/>
          <w:bCs/>
        </w:rPr>
        <w:t>（十一）</w:t>
      </w:r>
      <w:r>
        <w:rPr>
          <w:rFonts w:hint="eastAsia" w:hAnsi="宋体"/>
          <w:b/>
        </w:rPr>
        <w:t>出现下列情形之一的，本中心将终止竞争性谈判采购活动：</w:t>
      </w:r>
    </w:p>
    <w:p>
      <w:pPr>
        <w:pStyle w:val="23"/>
        <w:spacing w:line="420" w:lineRule="exact"/>
        <w:ind w:firstLine="420" w:firstLineChars="200"/>
        <w:rPr>
          <w:rFonts w:hAnsi="宋体"/>
        </w:rPr>
      </w:pPr>
      <w:r>
        <w:rPr>
          <w:rFonts w:hint="eastAsia" w:hAnsi="宋体"/>
        </w:rPr>
        <w:t>1</w:t>
      </w:r>
      <w:r>
        <w:rPr>
          <w:rFonts w:hAnsi="宋体"/>
        </w:rPr>
        <w:t>.</w:t>
      </w:r>
      <w:r>
        <w:rPr>
          <w:rFonts w:hint="eastAsia" w:hAnsi="宋体"/>
        </w:rPr>
        <w:t>因情况变化，不再符合规定的竞争性谈判采购方式适用情形的；</w:t>
      </w:r>
    </w:p>
    <w:p>
      <w:pPr>
        <w:pStyle w:val="23"/>
        <w:spacing w:line="420" w:lineRule="exact"/>
        <w:ind w:firstLine="420" w:firstLineChars="200"/>
        <w:rPr>
          <w:rFonts w:hAnsi="宋体"/>
        </w:rPr>
      </w:pPr>
      <w:r>
        <w:rPr>
          <w:rFonts w:hint="eastAsia" w:hAnsi="宋体"/>
        </w:rPr>
        <w:t>2</w:t>
      </w:r>
      <w:r>
        <w:rPr>
          <w:rFonts w:hAnsi="宋体"/>
        </w:rPr>
        <w:t>.</w:t>
      </w:r>
      <w:r>
        <w:rPr>
          <w:rFonts w:hint="eastAsia" w:hAnsi="宋体"/>
        </w:rPr>
        <w:t>出现影响采购公正的违法、违规行为的；</w:t>
      </w:r>
    </w:p>
    <w:p>
      <w:pPr>
        <w:pStyle w:val="23"/>
        <w:spacing w:line="420" w:lineRule="exact"/>
        <w:ind w:firstLine="420" w:firstLineChars="200"/>
        <w:rPr>
          <w:rFonts w:hAnsi="宋体"/>
        </w:rPr>
      </w:pPr>
      <w:r>
        <w:rPr>
          <w:rFonts w:hint="eastAsia" w:hAnsi="宋体"/>
        </w:rPr>
        <w:t>3</w:t>
      </w:r>
      <w:r>
        <w:rPr>
          <w:rFonts w:hAnsi="宋体"/>
        </w:rPr>
        <w:t>.</w:t>
      </w:r>
      <w:r>
        <w:rPr>
          <w:rFonts w:hint="eastAsia" w:hAnsi="宋体"/>
        </w:rPr>
        <w:t>在采购过程中符合竞争要求的供应商或者报价未超过采购预算的供应商不足3家的。</w:t>
      </w:r>
    </w:p>
    <w:p>
      <w:pPr>
        <w:pStyle w:val="4"/>
        <w:spacing w:line="420" w:lineRule="exact"/>
      </w:pPr>
      <w:r>
        <w:rPr>
          <w:rFonts w:hint="eastAsia"/>
        </w:rPr>
        <w:t>六、确定成交供应商</w:t>
      </w:r>
    </w:p>
    <w:p>
      <w:pPr>
        <w:pStyle w:val="23"/>
        <w:spacing w:line="420" w:lineRule="exact"/>
        <w:ind w:firstLine="420"/>
        <w:rPr>
          <w:rFonts w:hAnsi="宋体"/>
        </w:rPr>
      </w:pPr>
      <w:r>
        <w:rPr>
          <w:rFonts w:hint="eastAsia" w:hAnsi="宋体"/>
        </w:rPr>
        <w:t>1</w:t>
      </w:r>
      <w:r>
        <w:rPr>
          <w:rFonts w:hAnsi="宋体"/>
        </w:rPr>
        <w:t>.</w:t>
      </w:r>
      <w:r>
        <w:rPr>
          <w:rFonts w:hint="eastAsia" w:hAnsi="宋体"/>
        </w:rPr>
        <w:t>本中心应当在评审结束后2个工作日内将评审报告送采购人确认。</w:t>
      </w:r>
    </w:p>
    <w:p>
      <w:pPr>
        <w:pStyle w:val="23"/>
        <w:spacing w:line="420" w:lineRule="exact"/>
        <w:ind w:firstLine="420"/>
        <w:rPr>
          <w:rFonts w:hAnsi="宋体"/>
        </w:rPr>
      </w:pPr>
      <w:r>
        <w:rPr>
          <w:rFonts w:hAnsi="宋体"/>
        </w:rPr>
        <w:t>2.</w:t>
      </w:r>
      <w:r>
        <w:rPr>
          <w:rFonts w:hint="eastAsia" w:hAnsi="宋体"/>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4"/>
        <w:spacing w:line="420" w:lineRule="exact"/>
      </w:pPr>
      <w:r>
        <w:rPr>
          <w:rFonts w:hint="eastAsia"/>
        </w:rPr>
        <w:t>七、结果公告</w:t>
      </w:r>
    </w:p>
    <w:p>
      <w:pPr>
        <w:pStyle w:val="23"/>
        <w:spacing w:line="420" w:lineRule="exact"/>
        <w:ind w:firstLine="420" w:firstLineChars="200"/>
        <w:rPr>
          <w:rFonts w:hAnsi="宋体"/>
        </w:rPr>
      </w:pPr>
      <w:r>
        <w:rPr>
          <w:rFonts w:hint="eastAsia" w:hAnsi="宋体"/>
        </w:rPr>
        <w:t>本中心在成交供应商确定后2个工作日内，</w:t>
      </w:r>
      <w:r>
        <w:rPr>
          <w:rFonts w:hint="eastAsia"/>
        </w:rPr>
        <w:t>在省级以上财政部门指定的媒体上公告</w:t>
      </w:r>
      <w:r>
        <w:rPr>
          <w:rFonts w:hint="eastAsia" w:hAnsi="宋体"/>
        </w:rPr>
        <w:t>成交结果，同时向成交供应商发出成交通知书。</w:t>
      </w:r>
    </w:p>
    <w:p>
      <w:pPr>
        <w:pStyle w:val="4"/>
        <w:spacing w:line="420" w:lineRule="exact"/>
      </w:pPr>
      <w:r>
        <w:rPr>
          <w:rFonts w:hint="eastAsia"/>
        </w:rPr>
        <w:t>八、签订合同</w:t>
      </w:r>
    </w:p>
    <w:p>
      <w:pPr>
        <w:spacing w:line="420" w:lineRule="exact"/>
        <w:ind w:firstLine="210" w:firstLineChars="100"/>
        <w:rPr>
          <w:rFonts w:ascii="宋体" w:hAnsi="宋体" w:cs="Courier New"/>
          <w:szCs w:val="21"/>
        </w:rPr>
      </w:pPr>
      <w:r>
        <w:rPr>
          <w:rFonts w:hint="eastAsia" w:ascii="宋体" w:hAnsi="宋体"/>
          <w:szCs w:val="21"/>
        </w:rPr>
        <w:t>（一）</w:t>
      </w:r>
      <w:r>
        <w:rPr>
          <w:rFonts w:hint="eastAsia" w:ascii="宋体" w:hAnsi="宋体" w:cs="Courier New"/>
          <w:szCs w:val="21"/>
        </w:rPr>
        <w:t>采购人与成交供应商应当在成交通知书发出之日起</w:t>
      </w:r>
      <w:r>
        <w:rPr>
          <w:rFonts w:ascii="宋体" w:hAnsi="宋体" w:cs="Courier New"/>
          <w:szCs w:val="21"/>
        </w:rPr>
        <w:t>15</w:t>
      </w:r>
      <w:r>
        <w:rPr>
          <w:rFonts w:hint="eastAsia" w:ascii="宋体" w:hAnsi="宋体" w:cs="Courier New"/>
          <w:szCs w:val="21"/>
        </w:rPr>
        <w:t>日内，</w:t>
      </w:r>
      <w:r>
        <w:rPr>
          <w:rFonts w:hint="eastAsia"/>
          <w:szCs w:val="21"/>
        </w:rPr>
        <w:t>按照采购文件确定的合同文本以及采购标的、规格型号、采购金额、采购数量、技术和服务要求等事项签订政府采购合同。</w:t>
      </w:r>
    </w:p>
    <w:p>
      <w:pPr>
        <w:widowControl/>
        <w:spacing w:line="420" w:lineRule="exact"/>
        <w:ind w:firstLine="210" w:firstLineChars="100"/>
        <w:jc w:val="left"/>
        <w:rPr>
          <w:rFonts w:ascii="宋体" w:hAnsi="宋体" w:cs="宋体"/>
          <w:kern w:val="0"/>
          <w:szCs w:val="21"/>
        </w:rPr>
      </w:pPr>
      <w:r>
        <w:rPr>
          <w:rFonts w:hint="eastAsia" w:ascii="宋体" w:hAnsi="宋体" w:cs="Courier New"/>
          <w:szCs w:val="21"/>
        </w:rPr>
        <w:t>（二）</w:t>
      </w:r>
      <w:r>
        <w:rPr>
          <w:rFonts w:hint="eastAsia" w:ascii="宋体" w:hAnsi="宋体" w:cs="宋体"/>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（三）供应商可凭成交通知书或政府采购合同等在内的相关材料、信息，通过中征应收账款融资服务平台向银行业金融机构在线申请“政采贷”融资。</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（四）除不可抗力等因素外，成交通知书发出后，采购人改变成交结果，或者成交供应商拒绝签订政府采购合同的，应当承担相应的法律责任。</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（五）</w:t>
      </w:r>
      <w:r>
        <w:rPr>
          <w:rFonts w:ascii="Arial" w:hAnsi="Arial" w:cs="Arial"/>
          <w:kern w:val="0"/>
          <w:szCs w:val="21"/>
        </w:rPr>
        <w:t>政府采购合同</w:t>
      </w:r>
      <w:r>
        <w:rPr>
          <w:rFonts w:hint="eastAsia" w:ascii="Arial" w:hAnsi="Arial" w:cs="Arial"/>
          <w:kern w:val="0"/>
          <w:szCs w:val="21"/>
        </w:rPr>
        <w:t>适用《中华人民共和国民法典》</w:t>
      </w:r>
      <w:r>
        <w:rPr>
          <w:rFonts w:ascii="Arial" w:hAnsi="Arial" w:cs="Arial"/>
          <w:kern w:val="0"/>
          <w:szCs w:val="21"/>
        </w:rPr>
        <w:t>。</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4"/>
        <w:spacing w:line="420" w:lineRule="exact"/>
      </w:pPr>
      <w:r>
        <w:rPr>
          <w:rFonts w:hint="eastAsia"/>
        </w:rPr>
        <w:t>九、适用法律</w:t>
      </w:r>
    </w:p>
    <w:p>
      <w:pPr>
        <w:spacing w:line="420" w:lineRule="exact"/>
        <w:ind w:firstLine="420" w:firstLineChars="200"/>
        <w:rPr>
          <w:rFonts w:ascii="宋体" w:hAnsi="宋体"/>
          <w:szCs w:val="21"/>
        </w:rPr>
      </w:pPr>
      <w:bookmarkStart w:id="131" w:name="_Hlk92794186"/>
      <w:r>
        <w:rPr>
          <w:rFonts w:hint="eastAsia" w:ascii="宋体" w:hAnsi="宋体"/>
          <w:szCs w:val="21"/>
        </w:rPr>
        <w:t>本项目采购活动适用于《中华人民共和国政府采购法》及其实施条例、《政府采购非招标采购方式管理办法》等规定。</w:t>
      </w:r>
    </w:p>
    <w:bookmarkEnd w:id="131"/>
    <w:p>
      <w:pPr>
        <w:pStyle w:val="4"/>
        <w:spacing w:line="420" w:lineRule="exact"/>
      </w:pPr>
      <w:bookmarkStart w:id="132" w:name="_十、其他事项"/>
      <w:bookmarkEnd w:id="132"/>
      <w:r>
        <w:rPr>
          <w:rFonts w:hint="eastAsia"/>
        </w:rPr>
        <w:t>十、其他事项</w:t>
      </w:r>
    </w:p>
    <w:p>
      <w:pPr>
        <w:spacing w:line="420" w:lineRule="exact"/>
        <w:ind w:firstLine="210" w:firstLineChars="100"/>
        <w:rPr>
          <w:rFonts w:hAnsi="宋体"/>
        </w:rPr>
      </w:pPr>
      <w:r>
        <w:rPr>
          <w:rFonts w:hint="eastAsia" w:hAnsi="宋体"/>
        </w:rPr>
        <w:t>（一）代理服务费</w:t>
      </w:r>
    </w:p>
    <w:p>
      <w:pPr>
        <w:spacing w:line="420" w:lineRule="exact"/>
        <w:ind w:firstLine="420" w:firstLineChars="200"/>
        <w:rPr>
          <w:rFonts w:hAnsi="宋体"/>
        </w:rPr>
      </w:pPr>
      <w:r>
        <w:rPr>
          <w:rFonts w:hint="eastAsia" w:hAnsi="宋体"/>
        </w:rPr>
        <w:t>1</w:t>
      </w:r>
      <w:r>
        <w:rPr>
          <w:rFonts w:hAnsi="宋体"/>
        </w:rPr>
        <w:t>.</w:t>
      </w:r>
      <w:r>
        <w:rPr>
          <w:rFonts w:hint="eastAsia" w:hAnsi="宋体"/>
        </w:rPr>
        <w:t>本中心按钦州市物价局“钦市价费﹝2013﹞4号”文件规定向成交供应商收取代理服务费，成交供应商须向本中心一次付清代理服务费。</w:t>
      </w:r>
    </w:p>
    <w:p>
      <w:pPr>
        <w:spacing w:line="420" w:lineRule="exact"/>
        <w:ind w:firstLine="420" w:firstLineChars="200"/>
        <w:rPr>
          <w:rFonts w:hAnsi="宋体"/>
        </w:rPr>
      </w:pPr>
      <w:r>
        <w:rPr>
          <w:rFonts w:hint="eastAsia" w:hAnsi="宋体"/>
        </w:rPr>
        <w:t>2</w:t>
      </w:r>
      <w:r>
        <w:rPr>
          <w:rFonts w:hAnsi="宋体"/>
        </w:rPr>
        <w:t>.</w:t>
      </w:r>
      <w:r>
        <w:rPr>
          <w:rFonts w:hint="eastAsia" w:hAnsi="宋体"/>
          <w:bCs/>
        </w:rPr>
        <w:t>代理服务收费标准：</w:t>
      </w:r>
    </w:p>
    <w:tbl>
      <w:tblPr>
        <w:tblStyle w:val="3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Ansi="宋体"/>
              </w:r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rPr>
              <w:t>采购类型</w:t>
            </w:r>
          </w:p>
          <w:p>
            <w:pPr>
              <w:spacing w:line="330" w:lineRule="exact"/>
              <w:rPr>
                <w:rFonts w:hAnsi="宋体"/>
              </w:rPr>
            </w:pPr>
          </w:p>
          <w:p>
            <w:pPr>
              <w:spacing w:line="330" w:lineRule="exact"/>
              <w:ind w:firstLine="1575" w:firstLineChars="750"/>
              <w:jc w:val="left"/>
              <w:rPr>
                <w:rFonts w:hAnsi="宋体"/>
              </w:rPr>
            </w:pPr>
            <w:r>
              <w:rPr>
                <w:rFonts w:hint="eastAsia" w:hAnsi="宋体"/>
              </w:rPr>
              <w:t>费率</w:t>
            </w:r>
          </w:p>
          <w:p>
            <w:pPr>
              <w:spacing w:line="330" w:lineRule="exact"/>
              <w:ind w:leftChars="-1" w:hanging="2" w:hangingChars="1"/>
              <w:jc w:val="left"/>
              <w:rPr>
                <w:rFonts w:hAnsi="宋体"/>
              </w:rPr>
            </w:pPr>
          </w:p>
          <w:p>
            <w:pPr>
              <w:spacing w:line="330" w:lineRule="exact"/>
              <w:ind w:leftChars="-1" w:hanging="2" w:hangingChars="1"/>
              <w:jc w:val="left"/>
              <w:rPr>
                <w:rFonts w:hAnsi="宋体"/>
              </w:rPr>
            </w:pPr>
          </w:p>
          <w:p>
            <w:pPr>
              <w:spacing w:line="330" w:lineRule="exact"/>
              <w:jc w:val="left"/>
              <w:rPr>
                <w:rFonts w:hAnsi="宋体"/>
              </w:rPr>
            </w:pPr>
            <w:r>
              <w:rPr>
                <w:rFonts w:hint="eastAsia" w:hAnsi="宋体"/>
              </w:rPr>
              <w:t>成交金额（万元）</w:t>
            </w:r>
          </w:p>
        </w:tc>
        <w:tc>
          <w:tcPr>
            <w:tcW w:w="5708" w:type="dxa"/>
            <w:gridSpan w:val="3"/>
            <w:vAlign w:val="center"/>
          </w:tcPr>
          <w:p>
            <w:pPr>
              <w:spacing w:line="330" w:lineRule="exact"/>
              <w:rPr>
                <w:rFonts w:hAnsi="宋体"/>
              </w:rPr>
            </w:pPr>
            <w:r>
              <w:rPr>
                <w:rFonts w:hint="eastAsia" w:hAnsi="宋体"/>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Ansi="宋体"/>
              </w:rPr>
            </w:pPr>
          </w:p>
        </w:tc>
        <w:tc>
          <w:tcPr>
            <w:tcW w:w="1932" w:type="dxa"/>
            <w:vAlign w:val="center"/>
          </w:tcPr>
          <w:p>
            <w:pPr>
              <w:spacing w:line="330" w:lineRule="exact"/>
              <w:jc w:val="center"/>
              <w:rPr>
                <w:rFonts w:hAnsi="宋体"/>
              </w:rPr>
            </w:pPr>
            <w:r>
              <w:rPr>
                <w:rFonts w:hint="eastAsia" w:hAnsi="宋体"/>
              </w:rPr>
              <w:t>货物类</w:t>
            </w:r>
          </w:p>
        </w:tc>
        <w:tc>
          <w:tcPr>
            <w:tcW w:w="1800" w:type="dxa"/>
            <w:vAlign w:val="center"/>
          </w:tcPr>
          <w:p>
            <w:pPr>
              <w:spacing w:line="330" w:lineRule="exact"/>
              <w:jc w:val="center"/>
              <w:rPr>
                <w:rFonts w:hAnsi="宋体"/>
              </w:rPr>
            </w:pPr>
            <w:r>
              <w:rPr>
                <w:rFonts w:hint="eastAsia" w:hAnsi="宋体"/>
              </w:rPr>
              <w:t>服务类</w:t>
            </w:r>
          </w:p>
        </w:tc>
        <w:tc>
          <w:tcPr>
            <w:tcW w:w="1976" w:type="dxa"/>
            <w:vAlign w:val="center"/>
          </w:tcPr>
          <w:p>
            <w:pPr>
              <w:widowControl/>
              <w:spacing w:line="330" w:lineRule="exact"/>
              <w:jc w:val="center"/>
              <w:rPr>
                <w:rFonts w:hAnsi="宋体"/>
              </w:rPr>
            </w:pPr>
            <w:r>
              <w:rPr>
                <w:rFonts w:hint="eastAsia" w:hAnsi="宋体"/>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Ansi="宋体"/>
              </w:rPr>
            </w:pPr>
            <w:r>
              <w:rPr>
                <w:rFonts w:hint="eastAsia" w:hAnsi="宋体"/>
              </w:rPr>
              <w:t>100以下</w:t>
            </w:r>
          </w:p>
        </w:tc>
        <w:tc>
          <w:tcPr>
            <w:tcW w:w="1932" w:type="dxa"/>
            <w:vAlign w:val="center"/>
          </w:tcPr>
          <w:p>
            <w:pPr>
              <w:spacing w:line="330" w:lineRule="exact"/>
              <w:jc w:val="center"/>
              <w:rPr>
                <w:rFonts w:hAnsi="宋体"/>
              </w:rPr>
            </w:pPr>
            <w:r>
              <w:rPr>
                <w:rFonts w:hint="eastAsia" w:hAnsi="宋体"/>
              </w:rPr>
              <w:t>1.2%</w:t>
            </w:r>
          </w:p>
        </w:tc>
        <w:tc>
          <w:tcPr>
            <w:tcW w:w="1800" w:type="dxa"/>
            <w:vAlign w:val="center"/>
          </w:tcPr>
          <w:p>
            <w:pPr>
              <w:spacing w:line="330" w:lineRule="exact"/>
              <w:jc w:val="center"/>
              <w:rPr>
                <w:rFonts w:hAnsi="宋体"/>
              </w:rPr>
            </w:pPr>
            <w:r>
              <w:rPr>
                <w:rFonts w:hint="eastAsia" w:hAnsi="宋体"/>
              </w:rPr>
              <w:t>1.2%</w:t>
            </w:r>
          </w:p>
        </w:tc>
        <w:tc>
          <w:tcPr>
            <w:tcW w:w="1976" w:type="dxa"/>
            <w:vAlign w:val="center"/>
          </w:tcPr>
          <w:p>
            <w:pPr>
              <w:spacing w:line="330" w:lineRule="exact"/>
              <w:jc w:val="center"/>
              <w:rPr>
                <w:rFonts w:hAnsi="宋体"/>
              </w:rPr>
            </w:pPr>
            <w:r>
              <w:rPr>
                <w:rFonts w:hint="eastAsia" w:hAnsi="宋体"/>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Ansi="宋体"/>
              </w:rPr>
            </w:pPr>
            <w:r>
              <w:rPr>
                <w:rFonts w:hint="eastAsia" w:hAnsi="宋体"/>
              </w:rPr>
              <w:t>100-500</w:t>
            </w:r>
          </w:p>
        </w:tc>
        <w:tc>
          <w:tcPr>
            <w:tcW w:w="1932" w:type="dxa"/>
            <w:vAlign w:val="center"/>
          </w:tcPr>
          <w:p>
            <w:pPr>
              <w:spacing w:line="330" w:lineRule="exact"/>
              <w:jc w:val="center"/>
              <w:rPr>
                <w:rFonts w:hAnsi="宋体"/>
              </w:rPr>
            </w:pPr>
            <w:r>
              <w:rPr>
                <w:rFonts w:hint="eastAsia" w:hAnsi="宋体"/>
              </w:rPr>
              <w:t>0.88%</w:t>
            </w:r>
          </w:p>
        </w:tc>
        <w:tc>
          <w:tcPr>
            <w:tcW w:w="1800" w:type="dxa"/>
            <w:vAlign w:val="center"/>
          </w:tcPr>
          <w:p>
            <w:pPr>
              <w:spacing w:line="330" w:lineRule="exact"/>
              <w:jc w:val="center"/>
              <w:rPr>
                <w:rFonts w:hAnsi="宋体"/>
              </w:rPr>
            </w:pPr>
            <w:r>
              <w:rPr>
                <w:rFonts w:hint="eastAsia" w:hAnsi="宋体"/>
              </w:rPr>
              <w:t>0.64%</w:t>
            </w:r>
          </w:p>
        </w:tc>
        <w:tc>
          <w:tcPr>
            <w:tcW w:w="1976" w:type="dxa"/>
            <w:vAlign w:val="center"/>
          </w:tcPr>
          <w:p>
            <w:pPr>
              <w:spacing w:line="330" w:lineRule="exact"/>
              <w:jc w:val="center"/>
              <w:rPr>
                <w:rFonts w:hAnsi="宋体"/>
              </w:rPr>
            </w:pPr>
            <w:r>
              <w:rPr>
                <w:rFonts w:hint="eastAsia" w:hAnsi="宋体"/>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Ansi="宋体"/>
              </w:rPr>
            </w:pPr>
            <w:r>
              <w:rPr>
                <w:rFonts w:hint="eastAsia" w:hAnsi="宋体"/>
              </w:rPr>
              <w:t>500-1000</w:t>
            </w:r>
          </w:p>
        </w:tc>
        <w:tc>
          <w:tcPr>
            <w:tcW w:w="1932" w:type="dxa"/>
            <w:vAlign w:val="center"/>
          </w:tcPr>
          <w:p>
            <w:pPr>
              <w:spacing w:line="330" w:lineRule="exact"/>
              <w:jc w:val="center"/>
              <w:rPr>
                <w:rFonts w:hAnsi="宋体"/>
              </w:rPr>
            </w:pPr>
            <w:r>
              <w:rPr>
                <w:rFonts w:hint="eastAsia" w:hAnsi="宋体"/>
              </w:rPr>
              <w:t>0.64%</w:t>
            </w:r>
          </w:p>
        </w:tc>
        <w:tc>
          <w:tcPr>
            <w:tcW w:w="1800" w:type="dxa"/>
            <w:vAlign w:val="center"/>
          </w:tcPr>
          <w:p>
            <w:pPr>
              <w:spacing w:line="330" w:lineRule="exact"/>
              <w:jc w:val="center"/>
              <w:rPr>
                <w:rFonts w:hAnsi="宋体"/>
              </w:rPr>
            </w:pPr>
            <w:r>
              <w:rPr>
                <w:rFonts w:hint="eastAsia" w:hAnsi="宋体"/>
              </w:rPr>
              <w:t>0.36%</w:t>
            </w:r>
          </w:p>
        </w:tc>
        <w:tc>
          <w:tcPr>
            <w:tcW w:w="1976" w:type="dxa"/>
            <w:vAlign w:val="center"/>
          </w:tcPr>
          <w:p>
            <w:pPr>
              <w:spacing w:line="330" w:lineRule="exact"/>
              <w:jc w:val="center"/>
              <w:rPr>
                <w:rFonts w:hAnsi="宋体"/>
              </w:rPr>
            </w:pPr>
            <w:r>
              <w:rPr>
                <w:rFonts w:hint="eastAsia" w:hAnsi="宋体"/>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Ansi="宋体"/>
              </w:rPr>
            </w:pPr>
            <w:r>
              <w:rPr>
                <w:rFonts w:hint="eastAsia" w:hAnsi="宋体"/>
              </w:rPr>
              <w:t>1000-5000</w:t>
            </w:r>
          </w:p>
        </w:tc>
        <w:tc>
          <w:tcPr>
            <w:tcW w:w="1932" w:type="dxa"/>
            <w:vAlign w:val="center"/>
          </w:tcPr>
          <w:p>
            <w:pPr>
              <w:spacing w:line="330" w:lineRule="exact"/>
              <w:jc w:val="center"/>
              <w:rPr>
                <w:rFonts w:hAnsi="宋体"/>
              </w:rPr>
            </w:pPr>
            <w:r>
              <w:rPr>
                <w:rFonts w:hint="eastAsia" w:hAnsi="宋体"/>
              </w:rPr>
              <w:t>0.4%</w:t>
            </w:r>
          </w:p>
        </w:tc>
        <w:tc>
          <w:tcPr>
            <w:tcW w:w="1800" w:type="dxa"/>
            <w:vAlign w:val="center"/>
          </w:tcPr>
          <w:p>
            <w:pPr>
              <w:spacing w:line="330" w:lineRule="exact"/>
              <w:jc w:val="center"/>
              <w:rPr>
                <w:rFonts w:hAnsi="宋体"/>
              </w:rPr>
            </w:pPr>
            <w:r>
              <w:rPr>
                <w:rFonts w:hint="eastAsia" w:hAnsi="宋体"/>
              </w:rPr>
              <w:t>0.2%</w:t>
            </w:r>
          </w:p>
        </w:tc>
        <w:tc>
          <w:tcPr>
            <w:tcW w:w="1976" w:type="dxa"/>
            <w:vAlign w:val="center"/>
          </w:tcPr>
          <w:p>
            <w:pPr>
              <w:spacing w:line="330" w:lineRule="exact"/>
              <w:jc w:val="center"/>
              <w:rPr>
                <w:rFonts w:hAnsi="宋体"/>
              </w:rPr>
            </w:pPr>
            <w:r>
              <w:rPr>
                <w:rFonts w:hint="eastAsia" w:hAnsi="宋体"/>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Ansi="宋体"/>
              </w:rPr>
            </w:pPr>
            <w:r>
              <w:rPr>
                <w:rFonts w:hint="eastAsia" w:hAnsi="宋体"/>
              </w:rPr>
              <w:t>5000-10000</w:t>
            </w:r>
          </w:p>
        </w:tc>
        <w:tc>
          <w:tcPr>
            <w:tcW w:w="1932" w:type="dxa"/>
            <w:vAlign w:val="center"/>
          </w:tcPr>
          <w:p>
            <w:pPr>
              <w:spacing w:line="330" w:lineRule="exact"/>
              <w:jc w:val="center"/>
              <w:rPr>
                <w:rFonts w:hAnsi="宋体"/>
              </w:rPr>
            </w:pPr>
            <w:r>
              <w:rPr>
                <w:rFonts w:hint="eastAsia" w:hAnsi="宋体"/>
              </w:rPr>
              <w:t>0.2%</w:t>
            </w:r>
          </w:p>
        </w:tc>
        <w:tc>
          <w:tcPr>
            <w:tcW w:w="1800" w:type="dxa"/>
            <w:vAlign w:val="center"/>
          </w:tcPr>
          <w:p>
            <w:pPr>
              <w:spacing w:line="330" w:lineRule="exact"/>
              <w:jc w:val="center"/>
              <w:rPr>
                <w:rFonts w:hAnsi="宋体"/>
              </w:rPr>
            </w:pPr>
            <w:r>
              <w:rPr>
                <w:rFonts w:hint="eastAsia" w:hAnsi="宋体"/>
              </w:rPr>
              <w:t>0.08%</w:t>
            </w:r>
          </w:p>
        </w:tc>
        <w:tc>
          <w:tcPr>
            <w:tcW w:w="1976" w:type="dxa"/>
            <w:vAlign w:val="center"/>
          </w:tcPr>
          <w:p>
            <w:pPr>
              <w:spacing w:line="330" w:lineRule="exact"/>
              <w:jc w:val="center"/>
              <w:rPr>
                <w:rFonts w:hAnsi="宋体"/>
              </w:rPr>
            </w:pPr>
            <w:r>
              <w:rPr>
                <w:rFonts w:hint="eastAsia" w:hAnsi="宋体"/>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Ansi="宋体"/>
              </w:rPr>
            </w:pPr>
            <w:r>
              <w:rPr>
                <w:rFonts w:hint="eastAsia" w:hAnsi="宋体"/>
              </w:rPr>
              <w:t>10000-100000</w:t>
            </w:r>
          </w:p>
        </w:tc>
        <w:tc>
          <w:tcPr>
            <w:tcW w:w="1932" w:type="dxa"/>
            <w:vAlign w:val="center"/>
          </w:tcPr>
          <w:p>
            <w:pPr>
              <w:spacing w:line="330" w:lineRule="exact"/>
              <w:jc w:val="center"/>
              <w:rPr>
                <w:rFonts w:hAnsi="宋体"/>
              </w:rPr>
            </w:pPr>
            <w:r>
              <w:rPr>
                <w:rFonts w:hint="eastAsia" w:hAnsi="宋体"/>
              </w:rPr>
              <w:t>0.04%</w:t>
            </w:r>
          </w:p>
        </w:tc>
        <w:tc>
          <w:tcPr>
            <w:tcW w:w="1800" w:type="dxa"/>
            <w:vAlign w:val="center"/>
          </w:tcPr>
          <w:p>
            <w:pPr>
              <w:spacing w:line="330" w:lineRule="exact"/>
              <w:jc w:val="center"/>
              <w:rPr>
                <w:rFonts w:hAnsi="宋体"/>
              </w:rPr>
            </w:pPr>
            <w:r>
              <w:rPr>
                <w:rFonts w:hint="eastAsia" w:hAnsi="宋体"/>
              </w:rPr>
              <w:t>0.04%</w:t>
            </w:r>
          </w:p>
        </w:tc>
        <w:tc>
          <w:tcPr>
            <w:tcW w:w="1976" w:type="dxa"/>
            <w:vAlign w:val="center"/>
          </w:tcPr>
          <w:p>
            <w:pPr>
              <w:spacing w:line="330" w:lineRule="exact"/>
              <w:jc w:val="center"/>
              <w:rPr>
                <w:rFonts w:hAnsi="宋体"/>
              </w:rPr>
            </w:pPr>
            <w:r>
              <w:rPr>
                <w:rFonts w:hint="eastAsia" w:hAnsi="宋体"/>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Ansi="宋体"/>
              </w:rPr>
            </w:pPr>
            <w:r>
              <w:rPr>
                <w:rFonts w:hint="eastAsia" w:hAnsi="宋体"/>
              </w:rPr>
              <w:t>100000以上</w:t>
            </w:r>
          </w:p>
        </w:tc>
        <w:tc>
          <w:tcPr>
            <w:tcW w:w="1932" w:type="dxa"/>
            <w:vAlign w:val="center"/>
          </w:tcPr>
          <w:p>
            <w:pPr>
              <w:spacing w:line="330" w:lineRule="exact"/>
              <w:jc w:val="center"/>
              <w:rPr>
                <w:rFonts w:hAnsi="宋体"/>
              </w:rPr>
            </w:pPr>
            <w:r>
              <w:rPr>
                <w:rFonts w:hint="eastAsia" w:hAnsi="宋体"/>
              </w:rPr>
              <w:t>0.008%</w:t>
            </w:r>
          </w:p>
        </w:tc>
        <w:tc>
          <w:tcPr>
            <w:tcW w:w="1800" w:type="dxa"/>
            <w:vAlign w:val="center"/>
          </w:tcPr>
          <w:p>
            <w:pPr>
              <w:spacing w:line="330" w:lineRule="exact"/>
              <w:jc w:val="center"/>
              <w:rPr>
                <w:rFonts w:hAnsi="宋体"/>
              </w:rPr>
            </w:pPr>
            <w:r>
              <w:rPr>
                <w:rFonts w:hint="eastAsia" w:hAnsi="宋体"/>
              </w:rPr>
              <w:t>0.008%</w:t>
            </w:r>
          </w:p>
        </w:tc>
        <w:tc>
          <w:tcPr>
            <w:tcW w:w="1976" w:type="dxa"/>
            <w:vAlign w:val="center"/>
          </w:tcPr>
          <w:p>
            <w:pPr>
              <w:spacing w:line="330" w:lineRule="exact"/>
              <w:jc w:val="center"/>
              <w:rPr>
                <w:rFonts w:hAnsi="宋体"/>
              </w:rPr>
            </w:pPr>
            <w:r>
              <w:rPr>
                <w:rFonts w:hint="eastAsia" w:hAnsi="宋体"/>
              </w:rPr>
              <w:t>0.008%</w:t>
            </w:r>
          </w:p>
        </w:tc>
      </w:tr>
    </w:tbl>
    <w:p>
      <w:pPr>
        <w:pStyle w:val="23"/>
        <w:spacing w:line="400" w:lineRule="exact"/>
        <w:ind w:firstLine="420" w:firstLineChars="200"/>
        <w:rPr>
          <w:rFonts w:hAnsi="宋体"/>
        </w:rPr>
      </w:pPr>
      <w:r>
        <w:rPr>
          <w:rFonts w:hint="eastAsia" w:hAnsi="宋体"/>
        </w:rPr>
        <w:t>注：代理服务收费按差额定率累进法计算。</w:t>
      </w:r>
    </w:p>
    <w:p>
      <w:pPr>
        <w:pStyle w:val="23"/>
        <w:spacing w:line="400" w:lineRule="exact"/>
        <w:ind w:firstLine="420" w:firstLineChars="200"/>
        <w:rPr>
          <w:rFonts w:hAnsi="宋体"/>
          <w:bCs/>
        </w:rPr>
      </w:pPr>
      <w:r>
        <w:rPr>
          <w:rFonts w:hint="eastAsia" w:hAnsi="宋体"/>
          <w:bCs/>
        </w:rPr>
        <w:t>3.缴纳代理服务费银行账户：</w:t>
      </w:r>
    </w:p>
    <w:p>
      <w:pPr>
        <w:pStyle w:val="23"/>
        <w:spacing w:line="400" w:lineRule="exact"/>
        <w:ind w:firstLine="420" w:firstLineChars="200"/>
        <w:rPr>
          <w:rFonts w:hAnsi="宋体"/>
          <w:bCs/>
        </w:rPr>
      </w:pPr>
      <w:r>
        <w:rPr>
          <w:rFonts w:hint="eastAsia" w:hAnsi="宋体"/>
          <w:bCs/>
        </w:rPr>
        <w:t>开户名称:钦州市政府采购中心</w:t>
      </w:r>
    </w:p>
    <w:p>
      <w:pPr>
        <w:pStyle w:val="23"/>
        <w:spacing w:line="400" w:lineRule="exact"/>
        <w:ind w:firstLine="420" w:firstLineChars="200"/>
        <w:rPr>
          <w:rFonts w:hAnsi="宋体"/>
          <w:bCs/>
        </w:rPr>
      </w:pPr>
      <w:r>
        <w:rPr>
          <w:rFonts w:hint="eastAsia" w:hAnsi="宋体"/>
          <w:bCs/>
        </w:rPr>
        <w:t>开户银行:兴业银行钦州支行</w:t>
      </w:r>
    </w:p>
    <w:p>
      <w:pPr>
        <w:pStyle w:val="23"/>
        <w:spacing w:line="400" w:lineRule="exact"/>
        <w:ind w:firstLine="420" w:firstLineChars="200"/>
        <w:rPr>
          <w:rFonts w:hAnsi="宋体"/>
          <w:bCs/>
        </w:rPr>
      </w:pPr>
      <w:r>
        <w:rPr>
          <w:rFonts w:hint="eastAsia" w:hAnsi="宋体"/>
          <w:bCs/>
        </w:rPr>
        <w:t>银行账号:554010100100129709</w:t>
      </w:r>
    </w:p>
    <w:p>
      <w:pPr>
        <w:pStyle w:val="23"/>
        <w:spacing w:line="400" w:lineRule="exact"/>
        <w:ind w:firstLine="210" w:firstLineChars="100"/>
        <w:rPr>
          <w:rFonts w:hAnsi="宋体"/>
          <w:spacing w:val="-4"/>
        </w:rPr>
      </w:pPr>
      <w:r>
        <w:rPr>
          <w:rFonts w:hint="eastAsia" w:hAnsi="宋体"/>
          <w:bCs/>
        </w:rPr>
        <w:t>（二）解释权：</w:t>
      </w:r>
      <w:r>
        <w:rPr>
          <w:rFonts w:hint="eastAsia" w:hAnsi="宋体"/>
          <w:spacing w:val="-4"/>
        </w:rPr>
        <w:t>本采购文件解释权属本中心。</w:t>
      </w:r>
    </w:p>
    <w:p>
      <w:pPr>
        <w:pStyle w:val="23"/>
        <w:spacing w:line="400" w:lineRule="exact"/>
        <w:ind w:firstLine="210" w:firstLineChars="100"/>
        <w:rPr>
          <w:rFonts w:hAnsi="宋体"/>
          <w:spacing w:val="-4"/>
        </w:rPr>
      </w:pPr>
      <w:r>
        <w:rPr>
          <w:rFonts w:hint="eastAsia" w:hAnsi="宋体"/>
          <w:bCs/>
        </w:rPr>
        <w:t>（三）有关事宜</w:t>
      </w:r>
    </w:p>
    <w:p>
      <w:pPr>
        <w:spacing w:line="400" w:lineRule="exact"/>
        <w:ind w:firstLine="420" w:firstLineChars="200"/>
      </w:pPr>
      <w:r>
        <w:rPr>
          <w:rFonts w:hint="eastAsia"/>
        </w:rPr>
        <w:t>所有与采购文件有关的函件请按下列通讯地址联系：</w:t>
      </w:r>
    </w:p>
    <w:p>
      <w:pPr>
        <w:widowControl/>
        <w:spacing w:line="400" w:lineRule="exact"/>
        <w:ind w:firstLine="420" w:firstLineChars="200"/>
        <w:jc w:val="left"/>
      </w:pPr>
      <w:r>
        <w:rPr>
          <w:rFonts w:hint="eastAsia"/>
        </w:rPr>
        <w:t>钦州市政府采购中心</w:t>
      </w:r>
    </w:p>
    <w:p>
      <w:pPr>
        <w:widowControl/>
        <w:spacing w:line="400" w:lineRule="exact"/>
        <w:ind w:firstLine="420" w:firstLineChars="200"/>
        <w:jc w:val="left"/>
      </w:pPr>
      <w:r>
        <w:rPr>
          <w:rFonts w:hint="eastAsia"/>
        </w:rPr>
        <w:t>通讯地址：钦州市金海湾东大街8号</w:t>
      </w:r>
    </w:p>
    <w:p>
      <w:pPr>
        <w:widowControl/>
        <w:spacing w:line="400" w:lineRule="exact"/>
        <w:ind w:firstLine="420" w:firstLineChars="200"/>
        <w:jc w:val="left"/>
      </w:pPr>
      <w:r>
        <w:rPr>
          <w:rFonts w:hint="eastAsia"/>
        </w:rPr>
        <w:t>邮政编码：535000</w:t>
      </w:r>
    </w:p>
    <w:p>
      <w:pPr>
        <w:widowControl/>
        <w:spacing w:line="400" w:lineRule="exact"/>
        <w:ind w:firstLine="420" w:firstLineChars="200"/>
        <w:jc w:val="left"/>
      </w:pPr>
      <w:r>
        <w:rPr>
          <w:rFonts w:hint="eastAsia"/>
        </w:rPr>
        <w:t>钦州市政府采购中心联系方式：</w:t>
      </w:r>
    </w:p>
    <w:p>
      <w:pPr>
        <w:widowControl/>
        <w:spacing w:line="400" w:lineRule="exact"/>
        <w:ind w:firstLine="420" w:firstLineChars="200"/>
        <w:jc w:val="left"/>
      </w:pPr>
      <w:r>
        <w:rPr>
          <w:rFonts w:hint="eastAsia"/>
        </w:rPr>
        <w:t>(1)采购部(采购文件)</w:t>
      </w:r>
    </w:p>
    <w:p>
      <w:pPr>
        <w:widowControl/>
        <w:spacing w:line="400" w:lineRule="exact"/>
        <w:ind w:firstLine="420" w:firstLineChars="200"/>
        <w:jc w:val="left"/>
      </w:pPr>
      <w:r>
        <w:rPr>
          <w:rFonts w:hint="eastAsia"/>
        </w:rPr>
        <w:t xml:space="preserve">联系人：黄忠秀 </w:t>
      </w:r>
      <w:r>
        <w:t xml:space="preserve"> </w:t>
      </w:r>
      <w:r>
        <w:rPr>
          <w:rFonts w:hint="eastAsia"/>
        </w:rPr>
        <w:t xml:space="preserve"> 联系方式：0777-2886022</w:t>
      </w:r>
    </w:p>
    <w:p>
      <w:pPr>
        <w:widowControl/>
        <w:spacing w:line="400" w:lineRule="exact"/>
        <w:ind w:firstLine="420" w:firstLineChars="200"/>
        <w:jc w:val="left"/>
      </w:pPr>
      <w:r>
        <w:rPr>
          <w:rFonts w:hint="eastAsia"/>
        </w:rPr>
        <w:t>(2)综合二部(评审、谈判、成交及合同管理)</w:t>
      </w:r>
    </w:p>
    <w:p>
      <w:pPr>
        <w:widowControl/>
        <w:spacing w:line="400" w:lineRule="exact"/>
        <w:ind w:firstLine="420" w:firstLineChars="200"/>
        <w:jc w:val="left"/>
      </w:pPr>
      <w:r>
        <w:rPr>
          <w:rFonts w:hint="eastAsia"/>
        </w:rPr>
        <w:t>联系人：陈侃</w:t>
      </w:r>
      <w:r>
        <w:rPr>
          <w:rFonts w:hint="eastAsia"/>
          <w:lang w:eastAsia="zh-CN"/>
        </w:rPr>
        <w:t>、陈启梅</w:t>
      </w:r>
      <w:r>
        <w:rPr>
          <w:rFonts w:hint="eastAsia"/>
        </w:rPr>
        <w:t xml:space="preserve"> </w:t>
      </w:r>
      <w:r>
        <w:t xml:space="preserve">  </w:t>
      </w:r>
      <w:r>
        <w:rPr>
          <w:rFonts w:hint="eastAsia"/>
        </w:rPr>
        <w:t>联系方式：0777-2886006</w:t>
      </w:r>
    </w:p>
    <w:p>
      <w:pPr>
        <w:widowControl/>
        <w:spacing w:line="400" w:lineRule="exact"/>
        <w:ind w:firstLine="420" w:firstLineChars="200"/>
        <w:jc w:val="left"/>
      </w:pPr>
      <w:r>
        <w:rPr>
          <w:rFonts w:hint="eastAsia"/>
        </w:rPr>
        <w:t>(</w:t>
      </w:r>
      <w:r>
        <w:t>3)</w:t>
      </w:r>
      <w:r>
        <w:rPr>
          <w:rFonts w:hint="eastAsia"/>
        </w:rPr>
        <w:t>政采云技术支持热线：</w:t>
      </w:r>
      <w:r>
        <w:rPr>
          <w:rFonts w:hAnsi="宋体"/>
        </w:rPr>
        <w:t>95763</w:t>
      </w:r>
    </w:p>
    <w:p>
      <w:pPr>
        <w:widowControl/>
        <w:jc w:val="left"/>
      </w:pPr>
      <w:r>
        <w:br w:type="page"/>
      </w:r>
    </w:p>
    <w:p>
      <w:pPr>
        <w:widowControl/>
        <w:spacing w:line="400" w:lineRule="exact"/>
        <w:jc w:val="left"/>
      </w:pPr>
    </w:p>
    <w:p/>
    <w:p/>
    <w:p/>
    <w:p/>
    <w:p/>
    <w:p/>
    <w:p/>
    <w:p/>
    <w:p/>
    <w:p/>
    <w:p/>
    <w:p/>
    <w:p/>
    <w:p>
      <w:pPr>
        <w:pStyle w:val="3"/>
        <w:spacing w:line="400" w:lineRule="exact"/>
        <w:rPr>
          <w:rFonts w:ascii="方正小标宋_GBK" w:hAnsi="宋体" w:eastAsia="方正小标宋_GBK"/>
        </w:rPr>
      </w:pPr>
      <w:bookmarkStart w:id="133" w:name="_第四章__评定标准及推荐原则"/>
      <w:bookmarkEnd w:id="133"/>
      <w:bookmarkStart w:id="134" w:name="_Toc92355026"/>
      <w:r>
        <w:rPr>
          <w:rFonts w:hint="eastAsia" w:ascii="方正小标宋_GBK" w:hAnsi="宋体" w:eastAsia="方正小标宋_GBK"/>
        </w:rPr>
        <w:t>第四章  评定标准及推荐原则</w:t>
      </w:r>
      <w:bookmarkEnd w:id="134"/>
    </w:p>
    <w:p>
      <w:pPr>
        <w:pStyle w:val="23"/>
        <w:spacing w:line="280" w:lineRule="exact"/>
        <w:jc w:val="center"/>
        <w:rPr>
          <w:rFonts w:hAnsi="宋体"/>
          <w:b/>
          <w:bCs/>
          <w:sz w:val="30"/>
          <w:szCs w:val="30"/>
        </w:rPr>
      </w:pPr>
      <w:r>
        <w:rPr>
          <w:rFonts w:hAnsi="宋体"/>
          <w:b/>
          <w:bCs/>
        </w:rPr>
        <w:br w:type="page"/>
      </w:r>
    </w:p>
    <w:p/>
    <w:p>
      <w:pPr>
        <w:pStyle w:val="23"/>
        <w:spacing w:line="500" w:lineRule="exact"/>
        <w:jc w:val="center"/>
        <w:rPr>
          <w:rFonts w:hAnsi="宋体"/>
          <w:b/>
          <w:bCs/>
          <w:sz w:val="44"/>
          <w:szCs w:val="44"/>
        </w:rPr>
      </w:pPr>
      <w:bookmarkStart w:id="135" w:name="_Hlk92463826"/>
      <w:r>
        <w:rPr>
          <w:rFonts w:hint="eastAsia" w:hAnsi="宋体"/>
          <w:b/>
          <w:bCs/>
          <w:sz w:val="44"/>
          <w:szCs w:val="44"/>
        </w:rPr>
        <w:t>评定标准及推荐原则</w:t>
      </w:r>
    </w:p>
    <w:bookmarkEnd w:id="135"/>
    <w:p/>
    <w:p>
      <w:pPr>
        <w:pStyle w:val="23"/>
        <w:spacing w:line="540" w:lineRule="exact"/>
        <w:rPr>
          <w:rFonts w:hAnsi="宋体"/>
          <w:b/>
          <w:bCs/>
        </w:rPr>
      </w:pPr>
      <w:r>
        <w:rPr>
          <w:rFonts w:hint="eastAsia" w:hAnsi="宋体"/>
          <w:b/>
          <w:bCs/>
        </w:rPr>
        <w:t>一、评审原则</w:t>
      </w:r>
    </w:p>
    <w:p>
      <w:pPr>
        <w:pStyle w:val="23"/>
        <w:spacing w:line="540" w:lineRule="exact"/>
        <w:ind w:firstLine="420" w:firstLineChars="200"/>
        <w:rPr>
          <w:rFonts w:hAnsi="宋体"/>
          <w:bCs/>
        </w:rPr>
      </w:pPr>
      <w:r>
        <w:rPr>
          <w:rFonts w:hint="eastAsia" w:hAnsi="宋体"/>
          <w:bCs/>
        </w:rPr>
        <w:t>(一)谈判小组组成：</w:t>
      </w:r>
      <w:bookmarkStart w:id="136" w:name="_Hlk89353643"/>
      <w:r>
        <w:rPr>
          <w:rFonts w:hint="eastAsia" w:hAnsi="宋体"/>
          <w:bCs/>
        </w:rPr>
        <w:t>谈判小组由采购人代表和评审专家共3人以上单数组成，其中评审专家人数不得少于谈判小组成员总数的2/3。</w:t>
      </w:r>
      <w:bookmarkEnd w:id="136"/>
    </w:p>
    <w:p>
      <w:pPr>
        <w:pStyle w:val="23"/>
        <w:spacing w:line="540" w:lineRule="exact"/>
        <w:ind w:firstLine="420" w:firstLineChars="200"/>
        <w:rPr>
          <w:rFonts w:hAnsi="宋体"/>
          <w:b/>
          <w:bCs/>
        </w:rPr>
      </w:pPr>
      <w:r>
        <w:rPr>
          <w:rFonts w:hint="eastAsia" w:hAnsi="宋体"/>
          <w:bCs/>
        </w:rPr>
        <w:t>(二)评审依据：以竞争性谈判采购文件和响应文件为评定依据。</w:t>
      </w:r>
    </w:p>
    <w:p>
      <w:pPr>
        <w:pStyle w:val="23"/>
        <w:spacing w:line="540" w:lineRule="exact"/>
        <w:rPr>
          <w:rFonts w:hAnsi="宋体"/>
          <w:b/>
          <w:bCs/>
        </w:rPr>
      </w:pPr>
      <w:r>
        <w:rPr>
          <w:rFonts w:hint="eastAsia" w:hAnsi="宋体"/>
          <w:b/>
          <w:bCs/>
        </w:rPr>
        <w:t>二、评定标准</w:t>
      </w:r>
    </w:p>
    <w:p>
      <w:pPr>
        <w:pStyle w:val="23"/>
        <w:spacing w:line="540" w:lineRule="exact"/>
        <w:ind w:firstLine="420" w:firstLineChars="200"/>
      </w:pPr>
      <w:r>
        <w:rPr>
          <w:rFonts w:hint="eastAsia"/>
        </w:rPr>
        <w:t>（一）成交候选人的推荐原则：</w:t>
      </w:r>
    </w:p>
    <w:p>
      <w:pPr>
        <w:pStyle w:val="23"/>
        <w:spacing w:line="540" w:lineRule="exact"/>
        <w:ind w:firstLine="420" w:firstLineChars="200"/>
      </w:pPr>
      <w:r>
        <w:rPr>
          <w:rFonts w:hint="eastAsia"/>
        </w:rPr>
        <w:t>谈判小组从质量和服务均能满足采购文件实质性响应要求的供应商中，按照最后报价由低到高的顺序提出3名以上成交候选人（最后报价相同的，由谈判小组集体讨论确定排序）。</w:t>
      </w:r>
    </w:p>
    <w:p>
      <w:pPr>
        <w:pStyle w:val="23"/>
        <w:spacing w:line="540" w:lineRule="exact"/>
        <w:ind w:firstLine="420" w:firstLineChars="200"/>
      </w:pPr>
      <w:r>
        <w:rPr>
          <w:rFonts w:hint="eastAsia"/>
        </w:rPr>
        <w:t>（二）落实政府采购政策：</w:t>
      </w:r>
    </w:p>
    <w:p>
      <w:pPr>
        <w:pStyle w:val="23"/>
        <w:spacing w:line="540" w:lineRule="exact"/>
        <w:ind w:firstLine="420" w:firstLineChars="200"/>
      </w:pPr>
      <w:r>
        <w:rPr>
          <w:rFonts w:hint="eastAsia"/>
        </w:rPr>
        <w:t>1.供应商提供的全部货物或服务符合《政府采购促进中小企业发展管理办法》（财库﹝2020﹞46 号）规定，并在响应文件中提供《中小企业声明函》（格式见第六章，供应商须对声明内容的真实性负责）。评审中将对小微型企业报价给予20%的扣除，用扣除后的价格参加评审。</w:t>
      </w:r>
    </w:p>
    <w:p>
      <w:pPr>
        <w:pStyle w:val="23"/>
        <w:spacing w:line="540" w:lineRule="exact"/>
        <w:ind w:firstLine="420" w:firstLineChars="200"/>
      </w:pPr>
      <w:r>
        <w:rPr>
          <w:rFonts w:hint="eastAsia"/>
        </w:rPr>
        <w:t>2.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3"/>
        <w:spacing w:line="540" w:lineRule="exact"/>
        <w:ind w:firstLine="420" w:firstLineChars="200"/>
      </w:pPr>
      <w:r>
        <w:rPr>
          <w:rFonts w:hint="eastAsia"/>
        </w:rPr>
        <w:t>3.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供应商须对声明内容的真实性负责）。</w:t>
      </w:r>
    </w:p>
    <w:p>
      <w:pPr>
        <w:pStyle w:val="23"/>
        <w:spacing w:line="540" w:lineRule="exact"/>
        <w:ind w:firstLine="420" w:firstLineChars="200"/>
      </w:pPr>
      <w:r>
        <w:rPr>
          <w:rFonts w:hint="eastAsia"/>
        </w:rPr>
        <w:t>4.采购人采购的产品属于《节能产品政府采购品目清单》《环境标志产品政府采购品目清单》中品目的，在性能、技术、服务等指标同等条件下，应当依据国家确定的认证机构出具的、处于有效期之内的节能产品、环境标志产品认证证书，对获得证书的产品实施政府优先采购。</w:t>
      </w:r>
      <w:r>
        <w:br w:type="page"/>
      </w:r>
    </w:p>
    <w:p>
      <w:pPr>
        <w:widowControl/>
        <w:jc w:val="left"/>
        <w:rPr>
          <w:rFonts w:ascii="宋体" w:hAnsi="Courier New" w:cs="Courier New"/>
          <w:szCs w:val="21"/>
        </w:rPr>
      </w:pPr>
    </w:p>
    <w:p/>
    <w:p/>
    <w:p/>
    <w:p/>
    <w:p/>
    <w:p/>
    <w:p/>
    <w:p/>
    <w:p/>
    <w:p/>
    <w:p/>
    <w:p/>
    <w:p>
      <w:pPr>
        <w:pStyle w:val="3"/>
        <w:spacing w:line="400" w:lineRule="exact"/>
        <w:rPr>
          <w:rFonts w:ascii="方正小标宋_GBK" w:eastAsia="方正小标宋_GBK"/>
        </w:rPr>
      </w:pPr>
      <w:bookmarkStart w:id="137" w:name="_Toc92355027"/>
      <w:r>
        <w:rPr>
          <w:rFonts w:hint="eastAsia" w:ascii="方正小标宋_GBK" w:eastAsia="方正小标宋_GBK"/>
        </w:rPr>
        <w:t>第五章  合同文本</w:t>
      </w:r>
      <w:bookmarkEnd w:id="137"/>
    </w:p>
    <w:p>
      <w:pPr>
        <w:widowControl/>
        <w:jc w:val="left"/>
      </w:pPr>
      <w:r>
        <w:br w:type="page"/>
      </w:r>
    </w:p>
    <w:p>
      <w:pPr>
        <w:spacing w:line="400" w:lineRule="exact"/>
        <w:jc w:val="left"/>
        <w:rPr>
          <w:rFonts w:ascii="宋体" w:hAnsi="Courier New" w:cs="Courier New"/>
          <w:szCs w:val="21"/>
        </w:rPr>
      </w:pPr>
    </w:p>
    <w:p/>
    <w:p/>
    <w:p/>
    <w:p/>
    <w:p/>
    <w:p/>
    <w:p/>
    <w:p/>
    <w:p>
      <w:pPr>
        <w:jc w:val="center"/>
        <w:rPr>
          <w:rFonts w:ascii="宋体" w:hAnsi="宋体" w:cs="宋体"/>
          <w:b/>
          <w:bCs/>
          <w:spacing w:val="-20"/>
          <w:kern w:val="44"/>
          <w:sz w:val="48"/>
          <w:szCs w:val="48"/>
        </w:rPr>
      </w:pPr>
      <w:r>
        <w:rPr>
          <w:rFonts w:hint="eastAsia" w:ascii="宋体" w:hAnsi="宋体" w:cs="宋体"/>
          <w:b/>
          <w:bCs/>
          <w:spacing w:val="-20"/>
          <w:kern w:val="44"/>
          <w:sz w:val="48"/>
          <w:szCs w:val="48"/>
        </w:rPr>
        <w:t>钦州市政府采购货物买卖合同</w:t>
      </w:r>
    </w:p>
    <w:p/>
    <w:p/>
    <w:p/>
    <w:p/>
    <w:p/>
    <w:p/>
    <w:p/>
    <w:p/>
    <w:p>
      <w:pPr>
        <w:spacing w:line="360" w:lineRule="auto"/>
        <w:ind w:left="420" w:leftChars="200" w:firstLine="1600" w:firstLineChars="5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firstLine="1600" w:firstLineChars="5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firstLine="1600" w:firstLineChars="5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firstLine="1600" w:firstLineChars="5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firstLine="1600" w:firstLineChars="5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
      <w:pPr>
        <w:spacing w:line="400" w:lineRule="exact"/>
      </w:pPr>
      <w:r>
        <w:rPr>
          <w:rFonts w:eastAsia="黑体"/>
          <w:sz w:val="44"/>
          <w:szCs w:val="44"/>
        </w:rPr>
        <w:br w:type="page"/>
      </w:r>
    </w:p>
    <w:p>
      <w:pPr>
        <w:jc w:val="center"/>
        <w:rPr>
          <w:rFonts w:eastAsia="黑体"/>
          <w:sz w:val="44"/>
          <w:szCs w:val="44"/>
        </w:rPr>
      </w:pPr>
      <w:r>
        <w:rPr>
          <w:rFonts w:hint="eastAsia" w:eastAsia="黑体"/>
          <w:sz w:val="44"/>
          <w:szCs w:val="44"/>
        </w:rPr>
        <w:t>使 用 说 明</w:t>
      </w:r>
    </w:p>
    <w:p>
      <w:pPr>
        <w:spacing w:line="400" w:lineRule="exact"/>
      </w:pP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1.本合同标准文本适用于购买现成货物的采购项目，不包括需要供应商定制开发、创新研发的货物采购项目。</w:t>
      </w:r>
    </w:p>
    <w:p>
      <w:pPr>
        <w:rPr>
          <w:rFonts w:eastAsia="黑体"/>
          <w:sz w:val="30"/>
          <w:szCs w:val="30"/>
        </w:rPr>
      </w:pPr>
      <w:r>
        <w:rPr>
          <w:rFonts w:hint="eastAsia" w:eastAsia="黑体"/>
          <w:sz w:val="30"/>
          <w:szCs w:val="30"/>
        </w:rPr>
        <w:t xml:space="preserve">   </w:t>
      </w:r>
      <w:r>
        <w:rPr>
          <w:rFonts w:hint="eastAsia" w:ascii="仿宋_GB2312" w:hAnsi="仿宋_GB2312" w:eastAsia="仿宋_GB2312" w:cs="仿宋_GB2312"/>
          <w:sz w:val="30"/>
          <w:szCs w:val="30"/>
        </w:rPr>
        <w:t>2.本合同标准文本为政府采购货物买卖合同编制提供参考，可以结合采购项目具体情况，对文本作必要的调整修订后使用。</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3.本合同标准文本各条款中，如涉及填写多家供应商、制造商，多种采购标的、分包主要内容等信息的，可根据采购项目具体情况添加信息项。</w:t>
      </w:r>
    </w:p>
    <w:p>
      <w:pPr>
        <w:keepNext/>
        <w:keepLines/>
        <w:adjustRightInd w:val="0"/>
        <w:snapToGrid w:val="0"/>
        <w:spacing w:line="400" w:lineRule="exact"/>
        <w:jc w:val="center"/>
        <w:outlineLvl w:val="1"/>
        <w:rPr>
          <w:rFonts w:ascii="黑体" w:hAnsi="黑体" w:eastAsia="黑体"/>
          <w:b/>
          <w:bCs/>
          <w:sz w:val="28"/>
          <w:szCs w:val="28"/>
        </w:rPr>
      </w:pPr>
      <w:bookmarkStart w:id="138" w:name="_Toc22209"/>
    </w:p>
    <w:p>
      <w:pPr>
        <w:keepNext/>
        <w:keepLines/>
        <w:adjustRightInd w:val="0"/>
        <w:snapToGrid w:val="0"/>
        <w:spacing w:line="400" w:lineRule="exact"/>
        <w:jc w:val="center"/>
        <w:outlineLvl w:val="1"/>
        <w:rPr>
          <w:rFonts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138"/>
    </w:p>
    <w:p>
      <w:pPr>
        <w:keepNext/>
        <w:keepLines/>
        <w:adjustRightInd w:val="0"/>
        <w:snapToGrid w:val="0"/>
        <w:spacing w:line="400" w:lineRule="exact"/>
        <w:jc w:val="center"/>
        <w:outlineLvl w:val="1"/>
        <w:rPr>
          <w:rFonts w:ascii="黑体" w:hAnsi="华文中宋" w:eastAsia="黑体"/>
          <w:sz w:val="28"/>
          <w:szCs w:val="28"/>
        </w:rPr>
      </w:pPr>
    </w:p>
    <w:p>
      <w:pPr>
        <w:adjustRightInd w:val="0"/>
        <w:snapToGrid w:val="0"/>
        <w:spacing w:line="42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 xml:space="preserve">（采购人、受采购人委托签订合同的单位或采购文件约定的合同甲方） </w:t>
      </w:r>
    </w:p>
    <w:p>
      <w:pPr>
        <w:adjustRightInd w:val="0"/>
        <w:snapToGrid w:val="0"/>
        <w:spacing w:line="42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pPr>
        <w:adjustRightInd w:val="0"/>
        <w:snapToGrid w:val="0"/>
        <w:spacing w:line="42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line="42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line="420" w:lineRule="exact"/>
      </w:pPr>
    </w:p>
    <w:p>
      <w:pPr>
        <w:adjustRightInd w:val="0"/>
        <w:snapToGrid w:val="0"/>
        <w:spacing w:line="420" w:lineRule="exact"/>
        <w:ind w:firstLine="420" w:firstLineChars="200"/>
        <w:rPr>
          <w:rFonts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7"/>
        </w:numPr>
        <w:adjustRightInd w:val="0"/>
        <w:snapToGrid w:val="0"/>
        <w:spacing w:line="420" w:lineRule="exact"/>
        <w:ind w:firstLine="422" w:firstLineChars="200"/>
        <w:rPr>
          <w:rFonts w:ascii="宋体" w:hAnsi="宋体"/>
          <w:b/>
          <w:szCs w:val="21"/>
        </w:rPr>
      </w:pPr>
      <w:r>
        <w:rPr>
          <w:rFonts w:hint="eastAsia" w:ascii="宋体" w:hAnsi="宋体"/>
          <w:b/>
          <w:szCs w:val="21"/>
        </w:rPr>
        <w:t>项目信息</w:t>
      </w:r>
    </w:p>
    <w:p>
      <w:pPr>
        <w:adjustRightInd w:val="0"/>
        <w:snapToGrid w:val="0"/>
        <w:spacing w:line="420" w:lineRule="exact"/>
        <w:ind w:firstLine="210" w:firstLineChars="100"/>
        <w:rPr>
          <w:rFonts w:ascii="宋体" w:hAnsi="宋体"/>
          <w:szCs w:val="21"/>
          <w:u w:val="single"/>
        </w:rPr>
      </w:pPr>
      <w:r>
        <w:rPr>
          <w:rFonts w:hint="eastAsia" w:ascii="宋体" w:hAnsi="宋体"/>
          <w:szCs w:val="21"/>
        </w:rPr>
        <w:t>（1）采购项目名称：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numPr>
          <w:ilvl w:val="255"/>
          <w:numId w:val="0"/>
        </w:numPr>
        <w:tabs>
          <w:tab w:val="left" w:pos="999"/>
        </w:tabs>
        <w:adjustRightInd w:val="0"/>
        <w:snapToGrid w:val="0"/>
        <w:spacing w:line="420" w:lineRule="exact"/>
        <w:rPr>
          <w:rFonts w:ascii="宋体" w:hAnsi="宋体"/>
          <w:szCs w:val="21"/>
        </w:rPr>
      </w:pPr>
      <w:r>
        <w:rPr>
          <w:rFonts w:hint="eastAsia" w:ascii="宋体" w:hAnsi="宋体"/>
          <w:szCs w:val="21"/>
        </w:rPr>
        <w:t xml:space="preserve">       采购项目编号：</w:t>
      </w:r>
      <w:r>
        <w:rPr>
          <w:rFonts w:ascii="宋体" w:hAnsi="宋体"/>
          <w:szCs w:val="21"/>
          <w:u w:val="single"/>
        </w:rPr>
        <w:t xml:space="preserve">                                          </w:t>
      </w:r>
    </w:p>
    <w:p>
      <w:pPr>
        <w:adjustRightInd w:val="0"/>
        <w:snapToGrid w:val="0"/>
        <w:spacing w:line="420" w:lineRule="exact"/>
        <w:ind w:firstLine="199" w:firstLineChars="95"/>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line="420" w:lineRule="exact"/>
        <w:ind w:firstLine="199" w:firstLineChars="95"/>
        <w:rPr>
          <w:rFonts w:ascii="宋体" w:hAnsi="宋体"/>
          <w:szCs w:val="21"/>
        </w:rPr>
      </w:pPr>
      <w:r>
        <w:rPr>
          <w:rFonts w:hint="eastAsia" w:ascii="宋体" w:hAnsi="宋体"/>
          <w:szCs w:val="21"/>
        </w:rPr>
        <w:t>（3）项目内容：</w:t>
      </w:r>
    </w:p>
    <w:p>
      <w:pPr>
        <w:adjustRightInd w:val="0"/>
        <w:snapToGrid w:val="0"/>
        <w:spacing w:line="42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p>
    <w:p>
      <w:pPr>
        <w:numPr>
          <w:ilvl w:val="255"/>
          <w:numId w:val="0"/>
        </w:numPr>
        <w:adjustRightInd w:val="0"/>
        <w:snapToGrid w:val="0"/>
        <w:spacing w:line="420" w:lineRule="exact"/>
        <w:ind w:firstLine="420" w:firstLineChars="200"/>
        <w:rPr>
          <w:rFonts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pPr>
        <w:numPr>
          <w:ilvl w:val="255"/>
          <w:numId w:val="0"/>
        </w:numPr>
        <w:adjustRightInd w:val="0"/>
        <w:snapToGrid w:val="0"/>
        <w:spacing w:line="420" w:lineRule="exact"/>
        <w:ind w:firstLine="735" w:firstLineChars="350"/>
        <w:rPr>
          <w:rFonts w:ascii="宋体" w:hAnsi="宋体" w:cs="宋体"/>
          <w:szCs w:val="21"/>
          <w:lang w:val="en"/>
        </w:rPr>
      </w:pPr>
      <w:r>
        <w:rPr>
          <w:rFonts w:hint="eastAsia" w:ascii="宋体" w:hAnsi="宋体"/>
          <w:szCs w:val="21"/>
        </w:rPr>
        <w:t>采购标的的技术要求、商务要求具体见附件。</w:t>
      </w:r>
    </w:p>
    <w:p>
      <w:pPr>
        <w:numPr>
          <w:ilvl w:val="255"/>
          <w:numId w:val="0"/>
        </w:numPr>
        <w:adjustRightInd w:val="0"/>
        <w:snapToGrid w:val="0"/>
        <w:spacing w:line="420" w:lineRule="exact"/>
        <w:ind w:firstLine="735" w:firstLineChars="3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pPr>
        <w:numPr>
          <w:ilvl w:val="255"/>
          <w:numId w:val="0"/>
        </w:numPr>
        <w:adjustRightInd w:val="0"/>
        <w:snapToGrid w:val="0"/>
        <w:spacing w:line="42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pPr>
        <w:numPr>
          <w:ilvl w:val="255"/>
          <w:numId w:val="0"/>
        </w:numPr>
        <w:adjustRightInd w:val="0"/>
        <w:snapToGrid w:val="0"/>
        <w:spacing w:line="42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pPr>
        <w:widowControl/>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szCs w:val="21"/>
        </w:rPr>
        <w:t>关键部件</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 xml:space="preserve"> 品牌：</w:t>
      </w:r>
      <w:r>
        <w:rPr>
          <w:rFonts w:hint="eastAsia" w:ascii="宋体" w:hAnsi="宋体" w:cs="宋体"/>
          <w:kern w:val="0"/>
          <w:szCs w:val="21"/>
          <w:u w:val="single"/>
        </w:rPr>
        <w:t xml:space="preserve">        </w:t>
      </w:r>
      <w:r>
        <w:rPr>
          <w:rFonts w:hint="eastAsia" w:ascii="宋体" w:hAnsi="宋体" w:cs="宋体"/>
          <w:kern w:val="0"/>
          <w:szCs w:val="21"/>
        </w:rPr>
        <w:t xml:space="preserve"> 型号：</w:t>
      </w:r>
      <w:r>
        <w:rPr>
          <w:rFonts w:hint="eastAsia" w:ascii="宋体" w:hAnsi="宋体" w:cs="宋体"/>
          <w:kern w:val="0"/>
          <w:szCs w:val="21"/>
          <w:u w:val="single"/>
        </w:rPr>
        <w:t xml:space="preserve">          </w:t>
      </w:r>
    </w:p>
    <w:p>
      <w:pPr>
        <w:widowControl/>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品牌：</w:t>
      </w:r>
      <w:r>
        <w:rPr>
          <w:rFonts w:hint="eastAsia" w:ascii="宋体" w:hAnsi="宋体" w:cs="宋体"/>
          <w:kern w:val="0"/>
          <w:szCs w:val="21"/>
          <w:u w:val="single"/>
        </w:rPr>
        <w:t xml:space="preserve">        </w:t>
      </w:r>
      <w:r>
        <w:rPr>
          <w:rFonts w:hint="eastAsia" w:ascii="宋体" w:hAnsi="宋体" w:cs="宋体"/>
          <w:kern w:val="0"/>
          <w:szCs w:val="21"/>
        </w:rPr>
        <w:t xml:space="preserve"> 型号：</w:t>
      </w:r>
      <w:r>
        <w:rPr>
          <w:rFonts w:hint="eastAsia" w:ascii="宋体" w:hAnsi="宋体" w:cs="宋体"/>
          <w:kern w:val="0"/>
          <w:szCs w:val="21"/>
          <w:u w:val="single"/>
        </w:rPr>
        <w:t xml:space="preserve">          </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hint="eastAsia" w:ascii="汉仪书宋二S" w:hAnsi="汉仪书宋二S" w:eastAsia="汉仪书宋二S" w:cs="汉仪书宋二S"/>
          <w:kern w:val="0"/>
          <w:szCs w:val="21"/>
        </w:rPr>
        <w:t>②</w:t>
      </w:r>
      <w:r>
        <w:rPr>
          <w:rFonts w:hint="eastAsia" w:ascii="宋体" w:hAnsi="宋体" w:cs="宋体"/>
          <w:kern w:val="0"/>
          <w:szCs w:val="21"/>
        </w:rPr>
        <w:t>涉及车辆采购，请填写是否属于新能源汽车：</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sym w:font="Wingdings" w:char="00A8"/>
      </w:r>
      <w:r>
        <w:rPr>
          <w:rFonts w:hint="eastAsia" w:ascii="宋体" w:hAnsi="宋体" w:cs="宋体"/>
          <w:kern w:val="0"/>
          <w:szCs w:val="21"/>
        </w:rPr>
        <w:t>是，《政府采购品目分类目录》底级品目名称：</w:t>
      </w:r>
      <w:r>
        <w:rPr>
          <w:rFonts w:hint="eastAsia" w:ascii="宋体" w:hAnsi="宋体" w:cs="宋体"/>
          <w:kern w:val="0"/>
          <w:szCs w:val="21"/>
          <w:u w:val="single"/>
        </w:rPr>
        <w:t xml:space="preserve">      </w:t>
      </w:r>
      <w:r>
        <w:rPr>
          <w:rFonts w:hint="eastAsia" w:ascii="宋体" w:hAnsi="宋体" w:cs="宋体"/>
          <w:kern w:val="0"/>
          <w:szCs w:val="21"/>
        </w:rPr>
        <w:t xml:space="preserve"> 数量：</w:t>
      </w:r>
      <w:r>
        <w:rPr>
          <w:rFonts w:hint="eastAsia" w:ascii="宋体" w:hAnsi="宋体" w:cs="宋体"/>
          <w:kern w:val="0"/>
          <w:szCs w:val="21"/>
          <w:u w:val="single"/>
        </w:rPr>
        <w:t xml:space="preserve">     </w:t>
      </w:r>
      <w:r>
        <w:rPr>
          <w:rFonts w:hint="eastAsia" w:ascii="宋体" w:hAnsi="宋体" w:cs="宋体"/>
          <w:kern w:val="0"/>
          <w:szCs w:val="21"/>
        </w:rPr>
        <w:t xml:space="preserve"> 金额：</w:t>
      </w:r>
      <w:r>
        <w:rPr>
          <w:rFonts w:hint="eastAsia" w:ascii="宋体" w:hAnsi="宋体" w:cs="宋体"/>
          <w:kern w:val="0"/>
          <w:szCs w:val="21"/>
          <w:u w:val="single"/>
        </w:rPr>
        <w:t xml:space="preserve">          </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sym w:font="Wingdings" w:char="00A8"/>
      </w:r>
      <w:r>
        <w:rPr>
          <w:rFonts w:hint="eastAsia" w:ascii="宋体" w:hAnsi="宋体" w:cs="宋体"/>
          <w:kern w:val="0"/>
          <w:szCs w:val="21"/>
        </w:rPr>
        <w:t>否</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lang w:val="en"/>
        </w:rPr>
        <w:t>4</w:t>
      </w:r>
      <w:r>
        <w:rPr>
          <w:rFonts w:hint="eastAsia" w:ascii="宋体" w:hAnsi="宋体" w:cs="宋体"/>
          <w:kern w:val="0"/>
          <w:szCs w:val="21"/>
        </w:rPr>
        <w:t>）政府采购组织形式：</w:t>
      </w:r>
      <w:r>
        <w:rPr>
          <w:rFonts w:hint="eastAsia" w:ascii="宋体" w:hAnsi="宋体" w:cs="宋体"/>
          <w:kern w:val="0"/>
          <w:szCs w:val="21"/>
        </w:rPr>
        <w:sym w:font="Wingdings" w:char="00A8"/>
      </w:r>
      <w:r>
        <w:rPr>
          <w:rFonts w:hint="eastAsia" w:ascii="宋体" w:hAnsi="宋体" w:cs="宋体"/>
          <w:kern w:val="0"/>
          <w:szCs w:val="21"/>
        </w:rPr>
        <w:t xml:space="preserve">政府集中采购  </w:t>
      </w:r>
      <w:r>
        <w:rPr>
          <w:rFonts w:hint="eastAsia" w:ascii="宋体" w:hAnsi="宋体" w:cs="宋体"/>
          <w:kern w:val="0"/>
          <w:szCs w:val="21"/>
        </w:rPr>
        <w:sym w:font="Wingdings" w:char="00A8"/>
      </w:r>
      <w:r>
        <w:rPr>
          <w:rFonts w:hint="eastAsia" w:ascii="宋体" w:hAnsi="宋体" w:cs="宋体"/>
          <w:kern w:val="0"/>
          <w:szCs w:val="21"/>
        </w:rPr>
        <w:t xml:space="preserve">部门集中采购  </w:t>
      </w:r>
      <w:r>
        <w:rPr>
          <w:rFonts w:hint="eastAsia" w:ascii="宋体" w:hAnsi="宋体" w:cs="宋体"/>
          <w:kern w:val="0"/>
          <w:szCs w:val="21"/>
        </w:rPr>
        <w:sym w:font="Wingdings" w:char="00A8"/>
      </w:r>
      <w:r>
        <w:rPr>
          <w:rFonts w:hint="eastAsia" w:ascii="宋体" w:hAnsi="宋体" w:cs="宋体"/>
          <w:kern w:val="0"/>
          <w:szCs w:val="21"/>
        </w:rPr>
        <w:t>分散采购</w:t>
      </w:r>
    </w:p>
    <w:p>
      <w:pPr>
        <w:widowControl/>
        <w:numPr>
          <w:ilvl w:val="255"/>
          <w:numId w:val="0"/>
        </w:numPr>
        <w:autoSpaceDE w:val="0"/>
        <w:autoSpaceDN w:val="0"/>
        <w:adjustRightInd w:val="0"/>
        <w:snapToGrid w:val="0"/>
        <w:spacing w:line="420" w:lineRule="exact"/>
        <w:ind w:firstLine="283" w:firstLineChars="135"/>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lang w:val="en"/>
        </w:rPr>
        <w:t>5</w:t>
      </w:r>
      <w:r>
        <w:rPr>
          <w:rFonts w:hint="eastAsia" w:ascii="宋体" w:hAnsi="宋体" w:cs="宋体"/>
          <w:kern w:val="0"/>
          <w:szCs w:val="21"/>
        </w:rPr>
        <w:t>）政府采购方式：</w:t>
      </w:r>
      <w:r>
        <w:rPr>
          <w:rFonts w:hint="eastAsia" w:ascii="宋体" w:hAnsi="宋体" w:cs="宋体"/>
          <w:kern w:val="0"/>
          <w:szCs w:val="21"/>
        </w:rPr>
        <w:sym w:font="Wingdings" w:char="00A8"/>
      </w:r>
      <w:r>
        <w:rPr>
          <w:rFonts w:hint="eastAsia" w:ascii="宋体" w:hAnsi="宋体" w:cs="宋体"/>
          <w:kern w:val="0"/>
          <w:szCs w:val="21"/>
        </w:rPr>
        <w:t xml:space="preserve">公开招标 </w:t>
      </w:r>
      <w:r>
        <w:rPr>
          <w:rFonts w:hint="eastAsia" w:ascii="宋体" w:hAnsi="宋体" w:cs="宋体"/>
          <w:kern w:val="0"/>
          <w:szCs w:val="21"/>
        </w:rPr>
        <w:sym w:font="Wingdings" w:char="00A8"/>
      </w:r>
      <w:r>
        <w:rPr>
          <w:rFonts w:hint="eastAsia" w:ascii="宋体" w:hAnsi="宋体" w:cs="宋体"/>
          <w:kern w:val="0"/>
          <w:szCs w:val="21"/>
        </w:rPr>
        <w:t xml:space="preserve">邀请招标 </w:t>
      </w:r>
      <w:r>
        <w:rPr>
          <w:rFonts w:hint="eastAsia" w:ascii="宋体" w:hAnsi="宋体" w:cs="宋体"/>
          <w:kern w:val="0"/>
          <w:szCs w:val="21"/>
        </w:rPr>
        <w:sym w:font="Wingdings" w:char="00A8"/>
      </w:r>
      <w:r>
        <w:rPr>
          <w:rFonts w:hint="eastAsia" w:ascii="宋体" w:hAnsi="宋体" w:cs="宋体"/>
          <w:kern w:val="0"/>
          <w:szCs w:val="21"/>
        </w:rPr>
        <w:t xml:space="preserve">竞争性谈判 </w:t>
      </w:r>
      <w:r>
        <w:rPr>
          <w:rFonts w:hint="eastAsia" w:ascii="宋体" w:hAnsi="宋体" w:cs="宋体"/>
          <w:kern w:val="0"/>
          <w:szCs w:val="21"/>
        </w:rPr>
        <w:sym w:font="Wingdings" w:char="00A8"/>
      </w:r>
      <w:r>
        <w:rPr>
          <w:rFonts w:hint="eastAsia" w:ascii="宋体" w:hAnsi="宋体" w:cs="宋体"/>
          <w:kern w:val="0"/>
          <w:szCs w:val="21"/>
        </w:rPr>
        <w:t>竞争性磋商</w:t>
      </w:r>
    </w:p>
    <w:p>
      <w:pPr>
        <w:widowControl/>
        <w:numPr>
          <w:ilvl w:val="255"/>
          <w:numId w:val="0"/>
        </w:numPr>
        <w:autoSpaceDE w:val="0"/>
        <w:autoSpaceDN w:val="0"/>
        <w:adjustRightInd w:val="0"/>
        <w:snapToGrid w:val="0"/>
        <w:spacing w:line="420" w:lineRule="exact"/>
        <w:ind w:firstLine="420"/>
        <w:jc w:val="left"/>
        <w:rPr>
          <w:rFonts w:ascii="宋体" w:hAnsi="宋体" w:cs="宋体"/>
          <w:kern w:val="0"/>
          <w:szCs w:val="21"/>
          <w:u w:val="single"/>
        </w:rPr>
      </w:pPr>
      <w:r>
        <w:rPr>
          <w:rFonts w:hint="eastAsia" w:ascii="宋体" w:hAnsi="宋体" w:eastAsia="华文楷体" w:cs="宋体"/>
          <w:kern w:val="0"/>
          <w:sz w:val="22"/>
          <w:szCs w:val="21"/>
        </w:rPr>
        <w:t xml:space="preserve">                 </w:t>
      </w:r>
      <w:r>
        <w:rPr>
          <w:rFonts w:hint="eastAsia" w:ascii="宋体" w:hAnsi="宋体" w:cs="宋体"/>
          <w:kern w:val="0"/>
          <w:szCs w:val="21"/>
        </w:rPr>
        <w:sym w:font="Wingdings" w:char="00A8"/>
      </w:r>
      <w:r>
        <w:rPr>
          <w:rFonts w:hint="eastAsia" w:ascii="宋体" w:hAnsi="宋体" w:cs="宋体"/>
          <w:kern w:val="0"/>
          <w:szCs w:val="21"/>
        </w:rPr>
        <w:t xml:space="preserve">询价 </w:t>
      </w:r>
      <w:r>
        <w:rPr>
          <w:rFonts w:hint="eastAsia" w:ascii="宋体" w:hAnsi="宋体" w:cs="宋体"/>
          <w:kern w:val="0"/>
          <w:szCs w:val="21"/>
        </w:rPr>
        <w:sym w:font="Wingdings" w:char="00A8"/>
      </w:r>
      <w:r>
        <w:rPr>
          <w:rFonts w:hint="eastAsia" w:ascii="宋体" w:hAnsi="宋体" w:cs="宋体"/>
          <w:kern w:val="0"/>
          <w:szCs w:val="21"/>
        </w:rPr>
        <w:t xml:space="preserve">单一来源 </w:t>
      </w:r>
      <w:r>
        <w:rPr>
          <w:rFonts w:hint="eastAsia" w:ascii="宋体" w:hAnsi="宋体" w:cs="宋体"/>
          <w:kern w:val="0"/>
          <w:szCs w:val="21"/>
        </w:rPr>
        <w:sym w:font="Wingdings" w:char="00A8"/>
      </w:r>
      <w:r>
        <w:rPr>
          <w:rFonts w:hint="eastAsia" w:ascii="宋体" w:hAnsi="宋体" w:cs="宋体"/>
          <w:kern w:val="0"/>
          <w:szCs w:val="21"/>
        </w:rPr>
        <w:t xml:space="preserve">框架协议 </w:t>
      </w:r>
      <w:r>
        <w:rPr>
          <w:rFonts w:hint="eastAsia" w:ascii="宋体" w:hAnsi="宋体" w:cs="宋体"/>
          <w:kern w:val="0"/>
          <w:szCs w:val="21"/>
        </w:rPr>
        <w:sym w:font="Wingdings" w:char="00A8"/>
      </w:r>
      <w:r>
        <w:rPr>
          <w:rFonts w:hint="eastAsia" w:ascii="宋体" w:hAnsi="宋体" w:cs="宋体"/>
          <w:kern w:val="0"/>
          <w:szCs w:val="21"/>
        </w:rPr>
        <w:t>其他：</w:t>
      </w:r>
      <w:r>
        <w:rPr>
          <w:rFonts w:hint="eastAsia" w:ascii="宋体" w:hAnsi="宋体" w:cs="宋体"/>
          <w:kern w:val="0"/>
          <w:szCs w:val="21"/>
          <w:u w:val="single"/>
        </w:rPr>
        <w:t xml:space="preserve">          </w:t>
      </w:r>
    </w:p>
    <w:p>
      <w:pPr>
        <w:widowControl/>
        <w:numPr>
          <w:ilvl w:val="255"/>
          <w:numId w:val="0"/>
        </w:numPr>
        <w:autoSpaceDE w:val="0"/>
        <w:autoSpaceDN w:val="0"/>
        <w:adjustRightInd w:val="0"/>
        <w:snapToGrid w:val="0"/>
        <w:spacing w:line="420" w:lineRule="exact"/>
        <w:ind w:firstLine="283" w:firstLineChars="135"/>
        <w:jc w:val="left"/>
        <w:rPr>
          <w:rFonts w:ascii="宋体" w:hAnsi="宋体"/>
          <w:szCs w:val="21"/>
        </w:rPr>
      </w:pPr>
      <w:r>
        <w:rPr>
          <w:rFonts w:hint="eastAsia" w:ascii="宋体" w:hAnsi="宋体" w:cs="华文楷体"/>
          <w:kern w:val="0"/>
          <w:szCs w:val="21"/>
        </w:rPr>
        <w:t>（6）</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2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2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2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snapToGrid w:val="0"/>
        <w:spacing w:line="42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409" w:firstLineChars="195"/>
        <w:rPr>
          <w:rFonts w:ascii="宋体" w:hAnsi="宋体"/>
          <w:szCs w:val="21"/>
        </w:rPr>
      </w:pPr>
      <w:r>
        <w:rPr>
          <w:rFonts w:hint="eastAsia" w:ascii="宋体" w:hAnsi="宋体"/>
          <w:szCs w:val="21"/>
        </w:rPr>
        <w:t>(</w:t>
      </w:r>
      <w:r>
        <w:rPr>
          <w:rFonts w:ascii="宋体" w:hAnsi="宋体"/>
          <w:szCs w:val="21"/>
          <w:lang w:val="en"/>
        </w:rPr>
        <w:t>7</w:t>
      </w:r>
      <w:r>
        <w:rPr>
          <w:rFonts w:ascii="宋体" w:hAnsi="宋体"/>
          <w:szCs w:val="21"/>
        </w:rPr>
        <w:t>）</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840" w:firstLineChars="400"/>
        <w:rPr>
          <w:rFonts w:ascii="宋体" w:hAnsi="宋体"/>
          <w:szCs w:val="21"/>
          <w:u w:val="single"/>
        </w:rPr>
      </w:pPr>
      <w:r>
        <w:rPr>
          <w:rFonts w:hint="eastAsia" w:ascii="宋体" w:hAnsi="宋体"/>
          <w:szCs w:val="21"/>
        </w:rPr>
        <w:t>分包主要内容：</w:t>
      </w:r>
      <w:r>
        <w:rPr>
          <w:rFonts w:hint="eastAsia" w:ascii="宋体" w:hAnsi="宋体"/>
          <w:szCs w:val="21"/>
          <w:u w:val="single"/>
        </w:rPr>
        <w:t xml:space="preserve">                                                         </w:t>
      </w:r>
    </w:p>
    <w:p>
      <w:pPr>
        <w:adjustRightInd w:val="0"/>
        <w:snapToGrid w:val="0"/>
        <w:spacing w:line="420" w:lineRule="exact"/>
        <w:ind w:firstLine="840" w:firstLineChars="400"/>
        <w:rPr>
          <w:rFonts w:ascii="宋体" w:hAnsi="宋体"/>
          <w:szCs w:val="21"/>
        </w:rPr>
      </w:pPr>
      <w:r>
        <w:rPr>
          <w:rFonts w:hint="eastAsia" w:ascii="宋体" w:hAnsi="宋体"/>
          <w:szCs w:val="21"/>
        </w:rPr>
        <w:t>分包供应商/制造商名称（如供应商和制造商不同，请分别填写）：</w:t>
      </w:r>
    </w:p>
    <w:p>
      <w:pPr>
        <w:adjustRightInd w:val="0"/>
        <w:snapToGrid w:val="0"/>
        <w:spacing w:line="42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adjustRightInd w:val="0"/>
        <w:snapToGrid w:val="0"/>
        <w:spacing w:line="420" w:lineRule="exact"/>
        <w:ind w:firstLine="840" w:firstLineChars="400"/>
        <w:rPr>
          <w:rFonts w:ascii="宋体" w:hAnsi="宋体"/>
          <w:szCs w:val="21"/>
        </w:rPr>
      </w:pPr>
      <w:r>
        <w:rPr>
          <w:rFonts w:hint="eastAsia" w:ascii="宋体" w:hAnsi="宋体"/>
          <w:szCs w:val="21"/>
        </w:rPr>
        <w:t>分包供应商/制造商类型（如果供应商和制造商不同，只填写制造商类型）：</w:t>
      </w:r>
    </w:p>
    <w:p>
      <w:pPr>
        <w:adjustRightInd w:val="0"/>
        <w:snapToGrid w:val="0"/>
        <w:spacing w:line="420" w:lineRule="exact"/>
        <w:ind w:firstLine="840" w:firstLineChars="400"/>
        <w:rPr>
          <w:rFonts w:ascii="宋体" w:hAnsi="宋体"/>
          <w:iCs/>
          <w:szCs w:val="21"/>
        </w:rPr>
      </w:pP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p>
    <w:p>
      <w:pPr>
        <w:adjustRightInd w:val="0"/>
        <w:snapToGrid w:val="0"/>
        <w:spacing w:line="420" w:lineRule="exact"/>
        <w:ind w:firstLine="735" w:firstLineChars="35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pPr>
        <w:numPr>
          <w:ilvl w:val="255"/>
          <w:numId w:val="0"/>
        </w:numPr>
        <w:adjustRightInd w:val="0"/>
        <w:snapToGrid w:val="0"/>
        <w:spacing w:line="42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pPr>
        <w:widowControl/>
        <w:tabs>
          <w:tab w:val="left" w:pos="1340"/>
        </w:tabs>
        <w:autoSpaceDE w:val="0"/>
        <w:autoSpaceDN w:val="0"/>
        <w:adjustRightInd w:val="0"/>
        <w:spacing w:line="42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外商投资企业类型：</w:t>
      </w:r>
      <w:r>
        <w:rPr>
          <w:rFonts w:hint="eastAsia" w:ascii="宋体" w:hAnsi="宋体" w:cs="宋体"/>
          <w:iCs/>
          <w:kern w:val="0"/>
          <w:szCs w:val="21"/>
        </w:rPr>
        <w:sym w:font="Wingdings" w:char="00A8"/>
      </w:r>
      <w:r>
        <w:rPr>
          <w:rFonts w:hint="eastAsia" w:ascii="宋体" w:hAnsi="宋体" w:cs="宋体"/>
          <w:kern w:val="0"/>
          <w:szCs w:val="21"/>
        </w:rPr>
        <w:t xml:space="preserve">全部由外国投资者投资  </w:t>
      </w:r>
      <w:r>
        <w:rPr>
          <w:rFonts w:hint="eastAsia" w:ascii="宋体" w:hAnsi="宋体" w:cs="宋体"/>
          <w:iCs/>
          <w:kern w:val="0"/>
          <w:szCs w:val="21"/>
        </w:rPr>
        <w:sym w:font="Wingdings" w:char="00A8"/>
      </w:r>
      <w:r>
        <w:rPr>
          <w:rFonts w:hint="eastAsia" w:ascii="宋体" w:hAnsi="宋体" w:cs="宋体"/>
          <w:iCs/>
          <w:kern w:val="0"/>
          <w:szCs w:val="21"/>
        </w:rPr>
        <w:t>部分由外国投资者投资</w:t>
      </w:r>
    </w:p>
    <w:p>
      <w:pPr>
        <w:numPr>
          <w:ilvl w:val="255"/>
          <w:numId w:val="0"/>
        </w:numPr>
        <w:adjustRightInd w:val="0"/>
        <w:snapToGrid w:val="0"/>
        <w:spacing w:line="420" w:lineRule="exact"/>
        <w:ind w:firstLine="304" w:firstLineChars="145"/>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pPr>
        <w:numPr>
          <w:ilvl w:val="255"/>
          <w:numId w:val="0"/>
        </w:numPr>
        <w:adjustRightInd w:val="0"/>
        <w:snapToGrid w:val="0"/>
        <w:spacing w:line="420" w:lineRule="exact"/>
        <w:ind w:firstLine="735" w:firstLineChars="35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pPr>
        <w:numPr>
          <w:ilvl w:val="255"/>
          <w:numId w:val="0"/>
        </w:numPr>
        <w:adjustRightInd w:val="0"/>
        <w:snapToGrid w:val="0"/>
        <w:spacing w:line="420" w:lineRule="exact"/>
        <w:ind w:firstLine="840" w:firstLineChars="400"/>
        <w:rPr>
          <w:rFonts w:ascii="宋体" w:hAnsi="宋体"/>
          <w:szCs w:val="21"/>
        </w:rPr>
      </w:pPr>
      <w:r>
        <w:rPr>
          <w:rFonts w:hint="eastAsia" w:ascii="宋体" w:hAnsi="宋体" w:cs="宋体"/>
          <w:szCs w:val="21"/>
        </w:rPr>
        <w:t>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p>
    <w:p>
      <w:pPr>
        <w:adjustRightInd w:val="0"/>
        <w:snapToGrid w:val="0"/>
        <w:spacing w:line="42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20" w:lineRule="exact"/>
        <w:rPr>
          <w:rFonts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20" w:lineRule="exact"/>
        <w:rPr>
          <w:rFonts w:ascii="宋体" w:hAnsi="宋体"/>
          <w:szCs w:val="21"/>
        </w:rPr>
      </w:pPr>
      <w:r>
        <w:rPr>
          <w:rFonts w:hint="eastAsia" w:ascii="宋体" w:hAnsi="宋体"/>
          <w:szCs w:val="21"/>
        </w:rPr>
        <w:t xml:space="preserve">        是否涉及环境标志产品：</w:t>
      </w:r>
    </w:p>
    <w:p>
      <w:pPr>
        <w:numPr>
          <w:ilvl w:val="255"/>
          <w:numId w:val="0"/>
        </w:numPr>
        <w:tabs>
          <w:tab w:val="left" w:pos="740"/>
        </w:tabs>
        <w:adjustRightInd w:val="0"/>
        <w:snapToGrid w:val="0"/>
        <w:spacing w:line="42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widowControl/>
        <w:numPr>
          <w:ilvl w:val="255"/>
          <w:numId w:val="0"/>
        </w:numPr>
        <w:autoSpaceDE w:val="0"/>
        <w:autoSpaceDN w:val="0"/>
        <w:adjustRightInd w:val="0"/>
        <w:snapToGrid w:val="0"/>
        <w:spacing w:line="420" w:lineRule="exact"/>
        <w:jc w:val="left"/>
        <w:rPr>
          <w:rFonts w:ascii="宋体" w:hAnsi="宋体"/>
          <w:szCs w:val="21"/>
        </w:rPr>
      </w:pPr>
      <w:r>
        <w:rPr>
          <w:rFonts w:hint="eastAsia" w:ascii="宋体" w:hAnsi="宋体" w:eastAsia="华文楷体" w:cs="华文楷体"/>
          <w:kern w:val="0"/>
          <w:szCs w:val="21"/>
        </w:rPr>
        <w:t xml:space="preserve">        </w:t>
      </w:r>
      <w:r>
        <w:rPr>
          <w:rFonts w:hint="eastAsia" w:ascii="宋体" w:hAnsi="宋体"/>
          <w:szCs w:val="21"/>
        </w:rPr>
        <w:t xml:space="preserve">是否涉及绿色产品： </w:t>
      </w:r>
    </w:p>
    <w:p>
      <w:pPr>
        <w:widowControl/>
        <w:autoSpaceDE w:val="0"/>
        <w:autoSpaceDN w:val="0"/>
        <w:adjustRightInd w:val="0"/>
        <w:spacing w:line="420" w:lineRule="exact"/>
        <w:ind w:firstLine="420"/>
        <w:jc w:val="left"/>
        <w:rPr>
          <w:rFonts w:ascii="宋体" w:hAnsi="宋体" w:cs="华文楷体"/>
          <w:kern w:val="0"/>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kern w:val="0"/>
          <w:sz w:val="22"/>
          <w:szCs w:val="21"/>
          <w:u w:val="single"/>
        </w:rPr>
        <w:t xml:space="preserve">                    </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20" w:lineRule="exact"/>
        <w:ind w:firstLine="315" w:firstLineChars="150"/>
        <w:rPr>
          <w:rFonts w:ascii="宋体" w:hAnsi="宋体"/>
          <w:szCs w:val="21"/>
        </w:rPr>
      </w:pPr>
      <w:r>
        <w:rPr>
          <w:rFonts w:hint="eastAsia" w:ascii="宋体" w:hAnsi="宋体"/>
          <w:szCs w:val="21"/>
        </w:rPr>
        <w:t>（1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pPr>
        <w:numPr>
          <w:ilvl w:val="0"/>
          <w:numId w:val="7"/>
        </w:numPr>
        <w:adjustRightInd w:val="0"/>
        <w:snapToGrid w:val="0"/>
        <w:spacing w:line="420" w:lineRule="exact"/>
        <w:ind w:firstLine="422" w:firstLineChars="200"/>
        <w:rPr>
          <w:rFonts w:ascii="宋体" w:hAnsi="宋体"/>
          <w:b/>
          <w:szCs w:val="21"/>
        </w:rPr>
      </w:pPr>
      <w:r>
        <w:rPr>
          <w:rFonts w:hint="eastAsia" w:ascii="宋体" w:hAnsi="宋体"/>
          <w:b/>
          <w:szCs w:val="21"/>
        </w:rPr>
        <w:t>合同金额</w:t>
      </w:r>
    </w:p>
    <w:p>
      <w:pPr>
        <w:adjustRightInd w:val="0"/>
        <w:snapToGrid w:val="0"/>
        <w:spacing w:line="42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pPr>
        <w:adjustRightInd w:val="0"/>
        <w:snapToGrid w:val="0"/>
        <w:spacing w:line="42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2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pPr>
        <w:adjustRightInd w:val="0"/>
        <w:snapToGrid w:val="0"/>
        <w:spacing w:line="42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20" w:lineRule="exact"/>
        <w:rPr>
          <w:rFonts w:ascii="宋体" w:hAnsi="宋体"/>
          <w:szCs w:val="21"/>
        </w:rPr>
      </w:pPr>
      <w:r>
        <w:rPr>
          <w:rFonts w:hint="eastAsia" w:ascii="宋体" w:hAnsi="宋体"/>
          <w:szCs w:val="21"/>
        </w:rPr>
        <w:t xml:space="preserve">    （注：固定单价合同应填写单价和最高限价）</w:t>
      </w:r>
    </w:p>
    <w:p>
      <w:pPr>
        <w:numPr>
          <w:ilvl w:val="255"/>
          <w:numId w:val="0"/>
        </w:numPr>
        <w:adjustRightInd w:val="0"/>
        <w:snapToGrid w:val="0"/>
        <w:spacing w:line="420" w:lineRule="exact"/>
        <w:rPr>
          <w:rFonts w:ascii="宋体" w:hAnsi="宋体"/>
          <w:szCs w:val="21"/>
        </w:rPr>
      </w:pPr>
      <w:r>
        <w:rPr>
          <w:rFonts w:hint="eastAsia" w:ascii="宋体" w:hAnsi="宋体"/>
          <w:szCs w:val="21"/>
        </w:rPr>
        <w:t xml:space="preserve">    （2）合同定价方式（采用组合定价方式的，可以勾选多项）：</w:t>
      </w:r>
    </w:p>
    <w:p>
      <w:pPr>
        <w:adjustRightInd w:val="0"/>
        <w:snapToGrid w:val="0"/>
        <w:spacing w:line="42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pPr>
        <w:spacing w:line="420" w:lineRule="exact"/>
        <w:ind w:firstLine="420" w:firstLineChars="200"/>
        <w:rPr>
          <w:szCs w:val="21"/>
        </w:rPr>
      </w:pPr>
      <w:r>
        <w:rPr>
          <w:rFonts w:hint="eastAsia" w:ascii="宋体" w:hAnsi="宋体"/>
          <w:szCs w:val="21"/>
        </w:rPr>
        <w:t>（3）付款方式（按项目实际勾选填写）：</w:t>
      </w:r>
    </w:p>
    <w:p>
      <w:pPr>
        <w:adjustRightInd w:val="0"/>
        <w:snapToGrid w:val="0"/>
        <w:spacing w:line="42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pPr>
        <w:snapToGrid w:val="0"/>
        <w:spacing w:line="42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w:t>
      </w:r>
      <w:r>
        <w:rPr>
          <w:rFonts w:hint="eastAsia" w:ascii="宋体" w:hAnsi="宋体"/>
          <w:szCs w:val="21"/>
        </w:rPr>
        <w:t>，其中涉及预付款的：</w:t>
      </w:r>
      <w:r>
        <w:rPr>
          <w:rFonts w:hint="eastAsia" w:ascii="宋体" w:hAnsi="宋体"/>
          <w:szCs w:val="21"/>
          <w:u w:val="single"/>
        </w:rPr>
        <w:t xml:space="preserve"> （应明确预付款的支付比例和支付条件）</w:t>
      </w:r>
    </w:p>
    <w:p>
      <w:pPr>
        <w:adjustRightInd w:val="0"/>
        <w:snapToGrid w:val="0"/>
        <w:spacing w:line="42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line="42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7"/>
        </w:numPr>
        <w:adjustRightInd w:val="0"/>
        <w:snapToGrid w:val="0"/>
        <w:spacing w:line="420" w:lineRule="exact"/>
        <w:ind w:firstLine="422" w:firstLineChars="200"/>
        <w:rPr>
          <w:rFonts w:ascii="宋体" w:hAnsi="宋体"/>
          <w:b/>
          <w:szCs w:val="21"/>
          <w:u w:val="single"/>
        </w:rPr>
      </w:pPr>
      <w:r>
        <w:rPr>
          <w:rFonts w:hint="eastAsia" w:ascii="宋体" w:hAnsi="宋体"/>
          <w:b/>
          <w:szCs w:val="21"/>
        </w:rPr>
        <w:t>合同履行</w:t>
      </w:r>
    </w:p>
    <w:p>
      <w:pPr>
        <w:adjustRightInd w:val="0"/>
        <w:snapToGrid w:val="0"/>
        <w:spacing w:line="420" w:lineRule="exact"/>
        <w:ind w:firstLine="199" w:firstLineChars="95"/>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420" w:lineRule="exact"/>
        <w:ind w:firstLine="199" w:firstLineChars="95"/>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pPr>
        <w:adjustRightInd w:val="0"/>
        <w:snapToGrid w:val="0"/>
        <w:spacing w:line="420" w:lineRule="exact"/>
        <w:ind w:firstLine="199" w:firstLineChars="95"/>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pPr>
        <w:widowControl/>
        <w:autoSpaceDE w:val="0"/>
        <w:autoSpaceDN w:val="0"/>
        <w:adjustRightInd w:val="0"/>
        <w:spacing w:line="420" w:lineRule="exact"/>
        <w:ind w:firstLine="440" w:firstLineChars="200"/>
        <w:jc w:val="left"/>
        <w:rPr>
          <w:rFonts w:ascii="宋体" w:hAnsi="宋体" w:cs="宋体"/>
          <w:kern w:val="0"/>
          <w:szCs w:val="21"/>
        </w:rPr>
      </w:pPr>
      <w:r>
        <w:rPr>
          <w:rFonts w:hint="eastAsia" w:ascii="宋体" w:hAnsi="宋体" w:eastAsia="华文楷体" w:cs="宋体"/>
          <w:bCs/>
          <w:kern w:val="0"/>
          <w:sz w:val="22"/>
          <w:szCs w:val="21"/>
        </w:rPr>
        <w:t xml:space="preserve"> </w:t>
      </w:r>
      <w:r>
        <w:rPr>
          <w:rFonts w:hint="eastAsia" w:ascii="宋体" w:hAnsi="宋体" w:cs="宋体"/>
          <w:kern w:val="0"/>
          <w:szCs w:val="21"/>
        </w:rPr>
        <w:t xml:space="preserve">  收取履约保证金形式：</w:t>
      </w:r>
      <w:r>
        <w:rPr>
          <w:rFonts w:hint="eastAsia" w:ascii="宋体" w:hAnsi="宋体" w:cs="宋体"/>
          <w:bCs/>
          <w:kern w:val="0"/>
          <w:szCs w:val="21"/>
          <w:u w:val="single"/>
        </w:rPr>
        <w:t xml:space="preserve">                                  </w:t>
      </w:r>
    </w:p>
    <w:p>
      <w:pPr>
        <w:widowControl/>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 xml:space="preserve">   收取履约保证金金额：</w:t>
      </w:r>
      <w:r>
        <w:rPr>
          <w:rFonts w:hint="eastAsia" w:ascii="宋体" w:hAnsi="宋体" w:cs="宋体"/>
          <w:bCs/>
          <w:kern w:val="0"/>
          <w:szCs w:val="21"/>
          <w:u w:val="single"/>
        </w:rPr>
        <w:t xml:space="preserve">                                  </w:t>
      </w:r>
    </w:p>
    <w:p>
      <w:pPr>
        <w:snapToGrid w:val="0"/>
        <w:spacing w:line="42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pPr>
        <w:adjustRightInd w:val="0"/>
        <w:snapToGrid w:val="0"/>
        <w:spacing w:line="420" w:lineRule="exact"/>
        <w:ind w:firstLine="199" w:firstLineChars="95"/>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pPr>
        <w:adjustRightInd w:val="0"/>
        <w:snapToGrid w:val="0"/>
        <w:spacing w:line="420" w:lineRule="exact"/>
        <w:ind w:firstLine="199" w:firstLineChars="95"/>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pPr>
        <w:numPr>
          <w:ilvl w:val="0"/>
          <w:numId w:val="7"/>
        </w:numPr>
        <w:adjustRightInd w:val="0"/>
        <w:snapToGrid w:val="0"/>
        <w:spacing w:line="420" w:lineRule="exact"/>
        <w:ind w:firstLine="422" w:firstLineChars="200"/>
        <w:rPr>
          <w:rFonts w:ascii="宋体" w:hAnsi="宋体"/>
          <w:b/>
          <w:szCs w:val="21"/>
        </w:rPr>
      </w:pPr>
      <w:r>
        <w:rPr>
          <w:rFonts w:hint="eastAsia" w:ascii="宋体" w:hAnsi="宋体"/>
          <w:b/>
          <w:szCs w:val="21"/>
        </w:rPr>
        <w:t>合同验收</w:t>
      </w:r>
    </w:p>
    <w:p>
      <w:pPr>
        <w:adjustRightInd w:val="0"/>
        <w:snapToGrid w:val="0"/>
        <w:spacing w:line="420" w:lineRule="exact"/>
        <w:ind w:firstLine="210" w:firstLineChars="100"/>
        <w:rPr>
          <w:rFonts w:ascii="宋体" w:hAnsi="宋体"/>
          <w:bCs/>
          <w:szCs w:val="21"/>
        </w:rPr>
      </w:pPr>
      <w:r>
        <w:rPr>
          <w:rFonts w:hint="eastAsia" w:ascii="宋体" w:hAnsi="宋体"/>
          <w:bCs/>
          <w:szCs w:val="21"/>
        </w:rPr>
        <w:t>（1）验收组织方式：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pPr>
        <w:adjustRightInd w:val="0"/>
        <w:snapToGrid w:val="0"/>
        <w:spacing w:line="42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pPr>
        <w:adjustRightInd w:val="0"/>
        <w:snapToGrid w:val="0"/>
        <w:spacing w:line="42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line="420" w:lineRule="exact"/>
        <w:ind w:firstLine="210" w:firstLineChars="1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pPr>
        <w:adjustRightInd w:val="0"/>
        <w:snapToGrid w:val="0"/>
        <w:spacing w:line="420" w:lineRule="exact"/>
        <w:ind w:firstLine="210" w:firstLineChars="1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一次性验收</w:t>
      </w:r>
    </w:p>
    <w:p>
      <w:pPr>
        <w:adjustRightInd w:val="0"/>
        <w:snapToGrid w:val="0"/>
        <w:spacing w:line="42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pPr>
        <w:adjustRightInd w:val="0"/>
        <w:snapToGrid w:val="0"/>
        <w:spacing w:line="420" w:lineRule="exact"/>
        <w:ind w:firstLine="210" w:firstLineChars="1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line="420" w:lineRule="exact"/>
        <w:ind w:firstLine="210" w:firstLineChars="1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20" w:lineRule="exact"/>
        <w:ind w:firstLine="210" w:firstLineChars="1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widowControl/>
        <w:autoSpaceDE w:val="0"/>
        <w:autoSpaceDN w:val="0"/>
        <w:adjustRightInd w:val="0"/>
        <w:spacing w:line="420" w:lineRule="exact"/>
        <w:ind w:firstLine="210" w:firstLineChars="100"/>
        <w:jc w:val="left"/>
        <w:rPr>
          <w:rFonts w:ascii="宋体" w:hAnsi="宋体" w:cs="宋体"/>
          <w:kern w:val="0"/>
          <w:szCs w:val="21"/>
        </w:rPr>
      </w:pPr>
      <w:r>
        <w:rPr>
          <w:rFonts w:hint="eastAsia" w:ascii="宋体" w:hAnsi="宋体" w:cs="宋体"/>
          <w:bCs/>
          <w:kern w:val="0"/>
          <w:szCs w:val="21"/>
        </w:rPr>
        <w:t>（7）是否以采购活动中供应商提供的样品作为参考：</w:t>
      </w:r>
      <w:r>
        <w:rPr>
          <w:rFonts w:hint="eastAsia" w:ascii="宋体" w:hAnsi="宋体" w:cs="宋体"/>
          <w:kern w:val="0"/>
          <w:szCs w:val="21"/>
        </w:rPr>
        <w:sym w:font="Wingdings" w:char="00A8"/>
      </w:r>
      <w:r>
        <w:rPr>
          <w:rFonts w:hint="eastAsia" w:ascii="宋体" w:hAnsi="宋体" w:cs="宋体"/>
          <w:bCs/>
          <w:kern w:val="0"/>
          <w:szCs w:val="21"/>
        </w:rPr>
        <w:t xml:space="preserve">是  </w:t>
      </w:r>
      <w:r>
        <w:rPr>
          <w:rFonts w:hint="eastAsia" w:ascii="宋体" w:hAnsi="宋体" w:cs="宋体"/>
          <w:kern w:val="0"/>
          <w:szCs w:val="21"/>
        </w:rPr>
        <w:sym w:font="Wingdings" w:char="00A8"/>
      </w:r>
      <w:r>
        <w:rPr>
          <w:rFonts w:hint="eastAsia" w:ascii="宋体" w:hAnsi="宋体" w:cs="宋体"/>
          <w:bCs/>
          <w:kern w:val="0"/>
          <w:szCs w:val="21"/>
        </w:rPr>
        <w:t>否</w:t>
      </w:r>
    </w:p>
    <w:p>
      <w:pPr>
        <w:adjustRightInd w:val="0"/>
        <w:snapToGrid w:val="0"/>
        <w:spacing w:line="420" w:lineRule="exact"/>
        <w:ind w:firstLine="210" w:firstLineChars="1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pPr>
        <w:numPr>
          <w:ilvl w:val="0"/>
          <w:numId w:val="7"/>
        </w:numPr>
        <w:adjustRightInd w:val="0"/>
        <w:snapToGrid w:val="0"/>
        <w:spacing w:line="420" w:lineRule="exact"/>
        <w:ind w:firstLine="422" w:firstLineChars="200"/>
        <w:rPr>
          <w:rFonts w:ascii="宋体" w:hAnsi="宋体"/>
          <w:b/>
          <w:szCs w:val="21"/>
        </w:rPr>
      </w:pPr>
      <w:r>
        <w:rPr>
          <w:rFonts w:hint="eastAsia" w:ascii="宋体" w:hAnsi="宋体"/>
          <w:b/>
          <w:szCs w:val="21"/>
        </w:rPr>
        <w:t>组成合同的文件</w:t>
      </w:r>
    </w:p>
    <w:p>
      <w:pPr>
        <w:adjustRightInd w:val="0"/>
        <w:snapToGrid w:val="0"/>
        <w:spacing w:line="42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line="420" w:lineRule="exact"/>
        <w:ind w:firstLine="210" w:firstLineChars="100"/>
        <w:rPr>
          <w:rFonts w:ascii="宋体" w:hAnsi="宋体"/>
          <w:szCs w:val="21"/>
        </w:rPr>
      </w:pPr>
      <w:r>
        <w:rPr>
          <w:rFonts w:hint="eastAsia" w:ascii="宋体" w:hAnsi="宋体"/>
          <w:szCs w:val="21"/>
        </w:rPr>
        <w:t>（1）政府采购合同协议书及其变更、补充协议</w:t>
      </w:r>
    </w:p>
    <w:p>
      <w:pPr>
        <w:adjustRightInd w:val="0"/>
        <w:snapToGrid w:val="0"/>
        <w:spacing w:line="420" w:lineRule="exact"/>
        <w:ind w:firstLine="210" w:firstLineChars="100"/>
        <w:rPr>
          <w:rFonts w:ascii="宋体" w:hAnsi="宋体"/>
          <w:szCs w:val="21"/>
        </w:rPr>
      </w:pPr>
      <w:r>
        <w:rPr>
          <w:rFonts w:hint="eastAsia" w:ascii="宋体" w:hAnsi="宋体"/>
          <w:szCs w:val="21"/>
        </w:rPr>
        <w:t>（2）政府采购合同专用条款</w:t>
      </w:r>
    </w:p>
    <w:p>
      <w:pPr>
        <w:adjustRightInd w:val="0"/>
        <w:snapToGrid w:val="0"/>
        <w:spacing w:line="420" w:lineRule="exact"/>
        <w:ind w:firstLine="210" w:firstLineChars="100"/>
        <w:rPr>
          <w:rFonts w:ascii="宋体" w:hAnsi="宋体"/>
          <w:szCs w:val="21"/>
        </w:rPr>
      </w:pPr>
      <w:r>
        <w:rPr>
          <w:rFonts w:hint="eastAsia" w:ascii="宋体" w:hAnsi="宋体"/>
          <w:szCs w:val="21"/>
        </w:rPr>
        <w:t>（3）政府采购合同通用条款</w:t>
      </w:r>
    </w:p>
    <w:p>
      <w:pPr>
        <w:adjustRightInd w:val="0"/>
        <w:snapToGrid w:val="0"/>
        <w:spacing w:line="420" w:lineRule="exact"/>
        <w:ind w:firstLine="210" w:firstLineChars="100"/>
        <w:rPr>
          <w:rFonts w:ascii="宋体" w:hAnsi="宋体"/>
          <w:szCs w:val="21"/>
        </w:rPr>
      </w:pPr>
      <w:r>
        <w:rPr>
          <w:rFonts w:hint="eastAsia" w:ascii="宋体" w:hAnsi="宋体"/>
          <w:szCs w:val="21"/>
        </w:rPr>
        <w:t>（4）中标（成交）通知书</w:t>
      </w:r>
    </w:p>
    <w:p>
      <w:pPr>
        <w:adjustRightInd w:val="0"/>
        <w:snapToGrid w:val="0"/>
        <w:spacing w:line="420" w:lineRule="exact"/>
        <w:ind w:firstLine="210" w:firstLineChars="100"/>
        <w:rPr>
          <w:rFonts w:ascii="宋体" w:hAnsi="宋体"/>
          <w:szCs w:val="21"/>
        </w:rPr>
      </w:pPr>
      <w:r>
        <w:rPr>
          <w:rFonts w:hint="eastAsia" w:ascii="宋体" w:hAnsi="宋体"/>
          <w:szCs w:val="21"/>
        </w:rPr>
        <w:t>（5）投标（响应）文件</w:t>
      </w:r>
    </w:p>
    <w:p>
      <w:pPr>
        <w:adjustRightInd w:val="0"/>
        <w:snapToGrid w:val="0"/>
        <w:spacing w:line="420" w:lineRule="exact"/>
        <w:ind w:firstLine="210" w:firstLineChars="100"/>
        <w:rPr>
          <w:rFonts w:ascii="宋体" w:hAnsi="宋体"/>
          <w:szCs w:val="21"/>
        </w:rPr>
      </w:pPr>
      <w:r>
        <w:rPr>
          <w:rFonts w:hint="eastAsia" w:ascii="宋体" w:hAnsi="宋体"/>
          <w:szCs w:val="21"/>
        </w:rPr>
        <w:t>（6）采购文件</w:t>
      </w:r>
    </w:p>
    <w:p>
      <w:pPr>
        <w:adjustRightInd w:val="0"/>
        <w:snapToGrid w:val="0"/>
        <w:spacing w:line="420" w:lineRule="exact"/>
        <w:ind w:firstLine="210" w:firstLineChars="100"/>
        <w:rPr>
          <w:rFonts w:ascii="宋体" w:hAnsi="宋体"/>
          <w:szCs w:val="21"/>
        </w:rPr>
      </w:pPr>
      <w:r>
        <w:rPr>
          <w:rFonts w:hint="eastAsia" w:ascii="宋体" w:hAnsi="宋体"/>
          <w:szCs w:val="21"/>
        </w:rPr>
        <w:t>（7）有关技术文件，图纸</w:t>
      </w:r>
    </w:p>
    <w:p>
      <w:pPr>
        <w:widowControl/>
        <w:autoSpaceDE w:val="0"/>
        <w:autoSpaceDN w:val="0"/>
        <w:adjustRightInd w:val="0"/>
        <w:spacing w:line="420" w:lineRule="exact"/>
        <w:ind w:firstLine="210" w:firstLineChars="100"/>
        <w:jc w:val="left"/>
        <w:rPr>
          <w:rFonts w:ascii="宋体" w:hAnsi="宋体" w:cs="宋体"/>
          <w:szCs w:val="21"/>
        </w:rPr>
      </w:pPr>
      <w:r>
        <w:rPr>
          <w:rFonts w:hint="eastAsia" w:ascii="宋体" w:hAnsi="宋体" w:cs="宋体"/>
          <w:kern w:val="0"/>
          <w:szCs w:val="21"/>
        </w:rPr>
        <w:t>（8）</w:t>
      </w:r>
      <w:r>
        <w:rPr>
          <w:rFonts w:hint="eastAsia" w:ascii="宋体" w:hAnsi="宋体" w:cs="宋体"/>
          <w:szCs w:val="21"/>
        </w:rPr>
        <w:t>国家法律、行政法规和规章制度规定或合同约定的作为合同组成部分的其他文件</w:t>
      </w:r>
    </w:p>
    <w:p>
      <w:pPr>
        <w:numPr>
          <w:ilvl w:val="0"/>
          <w:numId w:val="7"/>
        </w:numPr>
        <w:adjustRightInd w:val="0"/>
        <w:snapToGrid w:val="0"/>
        <w:spacing w:line="420" w:lineRule="exact"/>
        <w:ind w:firstLine="422" w:firstLineChars="200"/>
        <w:rPr>
          <w:rFonts w:ascii="宋体" w:hAnsi="宋体"/>
          <w:b/>
          <w:szCs w:val="21"/>
        </w:rPr>
      </w:pPr>
      <w:r>
        <w:rPr>
          <w:rFonts w:hint="eastAsia" w:ascii="宋体" w:hAnsi="宋体"/>
          <w:b/>
          <w:szCs w:val="21"/>
        </w:rPr>
        <w:t>合同生效</w:t>
      </w:r>
    </w:p>
    <w:p>
      <w:pPr>
        <w:adjustRightInd w:val="0"/>
        <w:snapToGrid w:val="0"/>
        <w:spacing w:line="42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7"/>
        </w:numPr>
        <w:adjustRightInd w:val="0"/>
        <w:snapToGrid w:val="0"/>
        <w:spacing w:line="420" w:lineRule="exact"/>
        <w:ind w:firstLine="422" w:firstLineChars="200"/>
        <w:rPr>
          <w:rFonts w:ascii="宋体" w:hAnsi="宋体"/>
          <w:b/>
          <w:szCs w:val="21"/>
        </w:rPr>
      </w:pPr>
      <w:r>
        <w:rPr>
          <w:rFonts w:hint="eastAsia" w:ascii="宋体" w:hAnsi="宋体"/>
          <w:b/>
          <w:szCs w:val="21"/>
        </w:rPr>
        <w:t>合同份数</w:t>
      </w:r>
    </w:p>
    <w:p>
      <w:pPr>
        <w:adjustRightInd w:val="0"/>
        <w:snapToGrid w:val="0"/>
        <w:spacing w:line="42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line="42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42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line="420" w:lineRule="exact"/>
        <w:ind w:firstLine="420" w:firstLineChars="200"/>
      </w:pPr>
      <w:r>
        <w:rPr>
          <w:rFonts w:hint="eastAsia" w:ascii="宋体" w:hAnsi="宋体"/>
          <w:szCs w:val="21"/>
        </w:rPr>
        <w:t>附件：具体标的及其技术要求和商务要求、联合协议、分包意向协议等。</w:t>
      </w:r>
    </w:p>
    <w:p>
      <w:pPr>
        <w:widowControl/>
        <w:spacing w:line="420" w:lineRule="exact"/>
        <w:jc w:val="left"/>
        <w:rPr>
          <w:szCs w:val="21"/>
        </w:rPr>
      </w:pPr>
      <w:r>
        <w:rPr>
          <w:szCs w:val="21"/>
        </w:rPr>
        <w:br w:type="page"/>
      </w:r>
    </w:p>
    <w:tbl>
      <w:tblPr>
        <w:tblStyle w:val="36"/>
        <w:tblW w:w="4927" w:type="pct"/>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50"/>
        <w:gridCol w:w="2869"/>
        <w:gridCol w:w="2354"/>
        <w:gridCol w:w="251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054" w:hRule="atLeast"/>
        </w:trPr>
        <w:tc>
          <w:tcPr>
            <w:tcW w:w="2562" w:type="pct"/>
            <w:gridSpan w:val="2"/>
            <w:tcBorders>
              <w:bottom w:val="single" w:color="auto" w:sz="2" w:space="0"/>
              <w:right w:val="single" w:color="auto" w:sz="2" w:space="0"/>
            </w:tcBorders>
            <w:vAlign w:val="center"/>
          </w:tcPr>
          <w:p>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832"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5" w:hRule="atLeast"/>
        </w:trPr>
        <w:tc>
          <w:tcPr>
            <w:tcW w:w="5000" w:type="pct"/>
            <w:gridSpan w:val="4"/>
            <w:tcBorders>
              <w:top w:val="single" w:color="auto" w:sz="2" w:space="0"/>
            </w:tcBorders>
            <w:vAlign w:val="center"/>
          </w:tcPr>
          <w:p>
            <w:pPr>
              <w:adjustRightInd w:val="0"/>
              <w:snapToGrid w:val="0"/>
              <w:spacing w:before="156" w:beforeLines="50" w:line="360" w:lineRule="auto"/>
              <w:jc w:val="left"/>
              <w:rPr>
                <w:spacing w:val="20"/>
                <w:szCs w:val="21"/>
              </w:rPr>
            </w:pPr>
            <w:r>
              <w:rPr>
                <w:rFonts w:hint="eastAsia" w:ascii="宋体" w:hAnsi="宋体"/>
                <w:szCs w:val="21"/>
              </w:rPr>
              <w:t>注：涉及联合体或其他合同主体的信息应按上表格式加列。</w:t>
            </w:r>
          </w:p>
        </w:tc>
      </w:tr>
    </w:tbl>
    <w:p>
      <w:pPr>
        <w:keepNext/>
        <w:keepLines/>
        <w:adjustRightInd w:val="0"/>
        <w:snapToGrid w:val="0"/>
        <w:spacing w:before="156" w:beforeLines="50" w:line="360" w:lineRule="auto"/>
        <w:jc w:val="center"/>
        <w:outlineLvl w:val="1"/>
        <w:rPr>
          <w:rFonts w:ascii="黑体" w:hAnsi="黑体" w:eastAsia="黑体"/>
          <w:b/>
          <w:bCs/>
          <w:sz w:val="28"/>
          <w:szCs w:val="28"/>
        </w:rPr>
      </w:pPr>
      <w:r>
        <w:rPr>
          <w:rFonts w:ascii="宋体" w:hAnsi="宋体"/>
          <w:b/>
          <w:bCs/>
          <w:szCs w:val="21"/>
          <w:u w:val="single"/>
        </w:rPr>
        <w:br w:type="page"/>
      </w:r>
      <w:bookmarkStart w:id="139" w:name="_Toc27624"/>
      <w:r>
        <w:rPr>
          <w:rFonts w:hint="eastAsia" w:ascii="黑体" w:hAnsi="黑体" w:eastAsia="黑体"/>
          <w:sz w:val="28"/>
          <w:szCs w:val="28"/>
        </w:rPr>
        <w:t>第二节 政府采购合同通用条款</w:t>
      </w:r>
      <w:bookmarkEnd w:id="139"/>
    </w:p>
    <w:p>
      <w:pPr>
        <w:tabs>
          <w:tab w:val="left" w:pos="8820"/>
          <w:tab w:val="left" w:pos="9345"/>
          <w:tab w:val="left" w:pos="9765"/>
        </w:tabs>
        <w:adjustRightInd w:val="0"/>
        <w:snapToGrid w:val="0"/>
        <w:spacing w:line="42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1.1合同当事人</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1.2本合同下列术语应解释为：</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hint="eastAsia" w:ascii="宋体" w:hAnsi="宋体"/>
          <w:szCs w:val="21"/>
        </w:rPr>
        <w:t>技术资料和材料等。</w:t>
      </w:r>
    </w:p>
    <w:p>
      <w:pPr>
        <w:adjustRightInd w:val="0"/>
        <w:snapToGrid w:val="0"/>
        <w:spacing w:line="406" w:lineRule="exact"/>
        <w:ind w:firstLine="420" w:firstLineChars="200"/>
        <w:jc w:val="left"/>
        <w:rPr>
          <w:rFonts w:ascii="宋体" w:hAnsi="宋体"/>
          <w:szCs w:val="21"/>
          <w:highlight w:val="yellow"/>
        </w:rPr>
      </w:pPr>
      <w:r>
        <w:rPr>
          <w:rFonts w:hint="eastAsia" w:ascii="宋体" w:hAnsi="宋体"/>
          <w:szCs w:val="21"/>
        </w:rPr>
        <w:t>（4）“相关服务”系指根据合同规定，乙方应提供的与货物有关的技术、管理和</w:t>
      </w:r>
      <w:r>
        <w:rPr>
          <w:rFonts w:ascii="宋体" w:hAnsi="宋体"/>
          <w:szCs w:val="21"/>
          <w:lang w:val="en"/>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hint="eastAsia" w:ascii="宋体" w:hAnsi="宋体"/>
          <w:szCs w:val="21"/>
        </w:rPr>
        <w:t>义务。</w:t>
      </w:r>
    </w:p>
    <w:p>
      <w:pPr>
        <w:adjustRightInd w:val="0"/>
        <w:snapToGrid w:val="0"/>
        <w:spacing w:line="406" w:lineRule="exact"/>
        <w:ind w:firstLine="420" w:firstLineChars="200"/>
        <w:jc w:val="left"/>
        <w:rPr>
          <w:rFonts w:ascii="宋体" w:hAnsi="宋体"/>
          <w:szCs w:val="21"/>
          <w:highlight w:val="yellow"/>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pPr>
        <w:numPr>
          <w:ilvl w:val="0"/>
          <w:numId w:val="8"/>
        </w:numPr>
        <w:autoSpaceDE w:val="0"/>
        <w:autoSpaceDN w:val="0"/>
        <w:adjustRightInd w:val="0"/>
        <w:snapToGrid w:val="0"/>
        <w:spacing w:line="406" w:lineRule="exact"/>
        <w:ind w:firstLine="482" w:firstLineChars="200"/>
        <w:jc w:val="left"/>
        <w:rPr>
          <w:rFonts w:ascii="宋体" w:hAnsi="宋体"/>
          <w:b/>
          <w:bCs/>
          <w:sz w:val="24"/>
        </w:rPr>
      </w:pPr>
      <w:r>
        <w:rPr>
          <w:rFonts w:hint="eastAsia" w:ascii="宋体" w:hAnsi="宋体"/>
          <w:b/>
          <w:sz w:val="24"/>
        </w:rPr>
        <w:t>合同标的及金额</w:t>
      </w:r>
    </w:p>
    <w:p>
      <w:pPr>
        <w:autoSpaceDE w:val="0"/>
        <w:autoSpaceDN w:val="0"/>
        <w:adjustRightInd w:val="0"/>
        <w:snapToGrid w:val="0"/>
        <w:spacing w:line="406" w:lineRule="exact"/>
        <w:ind w:firstLine="420"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hint="eastAsia" w:ascii="宋体" w:hAnsi="宋体"/>
          <w:szCs w:val="21"/>
        </w:rPr>
        <w:t>任何费用。</w:t>
      </w:r>
    </w:p>
    <w:p>
      <w:pPr>
        <w:adjustRightInd w:val="0"/>
        <w:snapToGrid w:val="0"/>
        <w:spacing w:line="406" w:lineRule="exact"/>
        <w:jc w:val="left"/>
        <w:rPr>
          <w:rFonts w:ascii="宋体" w:hAnsi="宋体"/>
          <w:b/>
          <w:sz w:val="24"/>
        </w:rPr>
      </w:pPr>
      <w:r>
        <w:rPr>
          <w:rFonts w:hint="eastAsia" w:ascii="宋体" w:hAnsi="宋体"/>
          <w:b/>
          <w:sz w:val="24"/>
        </w:rPr>
        <w:t>3. 履行合同的时间、地点和方式</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4. 甲方的权利和义务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pPr>
        <w:snapToGrid w:val="0"/>
        <w:spacing w:line="406" w:lineRule="exact"/>
        <w:ind w:firstLine="420"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pPr>
        <w:autoSpaceDE w:val="0"/>
        <w:autoSpaceDN w:val="0"/>
        <w:adjustRightInd w:val="0"/>
        <w:snapToGrid w:val="0"/>
        <w:spacing w:line="406" w:lineRule="exact"/>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5. 乙方的权利和义务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pPr>
        <w:spacing w:line="406" w:lineRule="exact"/>
        <w:ind w:firstLine="369"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pPr>
        <w:spacing w:line="406" w:lineRule="exact"/>
        <w:ind w:firstLine="369"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pPr>
        <w:numPr>
          <w:ilvl w:val="0"/>
          <w:numId w:val="9"/>
        </w:numPr>
        <w:autoSpaceDE w:val="0"/>
        <w:autoSpaceDN w:val="0"/>
        <w:adjustRightInd w:val="0"/>
        <w:snapToGrid w:val="0"/>
        <w:spacing w:line="406" w:lineRule="exact"/>
        <w:ind w:firstLine="482" w:firstLineChars="200"/>
        <w:jc w:val="left"/>
        <w:rPr>
          <w:rFonts w:ascii="宋体" w:hAnsi="宋体"/>
          <w:b/>
          <w:bCs/>
          <w:sz w:val="24"/>
        </w:rPr>
      </w:pPr>
      <w:r>
        <w:rPr>
          <w:rFonts w:hint="eastAsia" w:ascii="宋体" w:hAnsi="宋体"/>
          <w:b/>
          <w:bCs/>
          <w:sz w:val="24"/>
        </w:rPr>
        <w:t>合同履行</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pPr>
        <w:autoSpaceDE w:val="0"/>
        <w:autoSpaceDN w:val="0"/>
        <w:adjustRightInd w:val="0"/>
        <w:snapToGrid w:val="0"/>
        <w:spacing w:line="406" w:lineRule="exact"/>
        <w:ind w:firstLine="420"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6" w:lineRule="exact"/>
        <w:jc w:val="left"/>
        <w:rPr>
          <w:rFonts w:ascii="宋体" w:hAnsi="宋体"/>
          <w:b/>
          <w:bCs/>
          <w:sz w:val="24"/>
        </w:rPr>
      </w:pPr>
      <w:r>
        <w:rPr>
          <w:rFonts w:hint="eastAsia" w:ascii="宋体" w:hAnsi="宋体"/>
          <w:b/>
          <w:bCs/>
          <w:sz w:val="24"/>
        </w:rPr>
        <w:t>7. 货物包装、运输、保险和交付要求</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pPr>
        <w:adjustRightInd w:val="0"/>
        <w:snapToGrid w:val="0"/>
        <w:spacing w:line="406" w:lineRule="exact"/>
        <w:ind w:firstLine="420"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pPr>
        <w:adjustRightInd w:val="0"/>
        <w:snapToGrid w:val="0"/>
        <w:spacing w:line="406" w:lineRule="exact"/>
        <w:ind w:firstLine="420"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pPr>
        <w:widowControl/>
        <w:autoSpaceDE w:val="0"/>
        <w:autoSpaceDN w:val="0"/>
        <w:adjustRightInd w:val="0"/>
        <w:spacing w:line="406" w:lineRule="exact"/>
        <w:ind w:firstLine="420" w:firstLineChars="200"/>
        <w:jc w:val="left"/>
        <w:rPr>
          <w:rFonts w:ascii="华文楷体" w:hAnsi="华文楷体" w:eastAsia="华文楷体" w:cs="华文楷体"/>
          <w:kern w:val="0"/>
          <w:szCs w:val="21"/>
        </w:rPr>
      </w:pPr>
      <w:r>
        <w:rPr>
          <w:rFonts w:hint="eastAsia" w:ascii="宋体" w:hAnsi="宋体"/>
          <w:szCs w:val="21"/>
        </w:rPr>
        <w:t>7.6 如因包装、运输问题导致货物损毁、丢失或者品质下降，甲方有权要求降价、换货、拒收部分或整批货物，由此产生的费用和损失，均由乙方承担。</w:t>
      </w:r>
    </w:p>
    <w:p>
      <w:pPr>
        <w:adjustRightInd w:val="0"/>
        <w:snapToGrid w:val="0"/>
        <w:spacing w:line="406" w:lineRule="exact"/>
        <w:jc w:val="left"/>
        <w:rPr>
          <w:rFonts w:ascii="宋体" w:hAnsi="宋体"/>
          <w:b/>
          <w:sz w:val="24"/>
        </w:rPr>
      </w:pPr>
      <w:r>
        <w:rPr>
          <w:rFonts w:hint="eastAsia" w:ascii="宋体" w:hAnsi="宋体"/>
          <w:b/>
          <w:sz w:val="24"/>
        </w:rPr>
        <w:t>8. 质量标准和保证</w:t>
      </w:r>
    </w:p>
    <w:p>
      <w:pPr>
        <w:adjustRightInd w:val="0"/>
        <w:snapToGrid w:val="0"/>
        <w:spacing w:line="406" w:lineRule="exact"/>
        <w:ind w:firstLine="420" w:firstLineChars="200"/>
        <w:jc w:val="left"/>
        <w:rPr>
          <w:rFonts w:ascii="宋体" w:hAnsi="宋体" w:cs="Courier New"/>
          <w:b/>
          <w:szCs w:val="21"/>
        </w:rPr>
      </w:pPr>
      <w:r>
        <w:rPr>
          <w:rFonts w:hint="eastAsia" w:ascii="宋体" w:hAnsi="宋体" w:cs="Courier New"/>
          <w:szCs w:val="21"/>
        </w:rPr>
        <w:t>8.1 质量标准</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6" w:lineRule="exact"/>
        <w:ind w:firstLine="420" w:firstLineChars="200"/>
        <w:jc w:val="left"/>
        <w:rPr>
          <w:rFonts w:ascii="宋体" w:hAnsi="宋体" w:cs="Courier New"/>
          <w:szCs w:val="21"/>
        </w:rPr>
      </w:pPr>
      <w:r>
        <w:rPr>
          <w:rFonts w:hint="eastAsia" w:ascii="宋体" w:hAnsi="宋体" w:cs="Courier New"/>
          <w:szCs w:val="21"/>
        </w:rPr>
        <w:t>（2）采用中华人民共和国法定计量单位。</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8.2 保证</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6"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6" w:lineRule="exact"/>
        <w:jc w:val="left"/>
        <w:rPr>
          <w:rFonts w:ascii="宋体" w:hAnsi="宋体"/>
          <w:b/>
          <w:bCs/>
          <w:sz w:val="24"/>
        </w:rPr>
      </w:pPr>
      <w:r>
        <w:rPr>
          <w:rFonts w:hint="eastAsia" w:ascii="宋体" w:hAnsi="宋体"/>
          <w:b/>
          <w:bCs/>
          <w:sz w:val="24"/>
        </w:rPr>
        <w:t>9. 权利瑕疵担保</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9.1 乙方保证对其出售的货物享有合法的权利。</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9.3 如甲方使用上述货物构成对第三人侵权的，则由乙方承担全部责任。</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10. 知识产权保护</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140"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140"/>
      <w:r>
        <w:rPr>
          <w:rFonts w:hint="eastAsia" w:ascii="宋体" w:hAnsi="宋体"/>
          <w:szCs w:val="21"/>
        </w:rPr>
        <w:t>。</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11. 保密义务</w:t>
      </w:r>
    </w:p>
    <w:p>
      <w:pPr>
        <w:autoSpaceDE w:val="0"/>
        <w:autoSpaceDN w:val="0"/>
        <w:adjustRightInd w:val="0"/>
        <w:snapToGrid w:val="0"/>
        <w:spacing w:line="406"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12. 合同价款支付</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pPr>
        <w:keepNext/>
        <w:keepLines/>
        <w:spacing w:line="406" w:lineRule="exact"/>
        <w:ind w:firstLine="420" w:firstLineChars="200"/>
        <w:outlineLvl w:val="1"/>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pPr>
        <w:spacing w:line="406" w:lineRule="exact"/>
        <w:rPr>
          <w:rFonts w:ascii="宋体" w:hAnsi="宋体"/>
          <w:b/>
          <w:bCs/>
          <w:sz w:val="24"/>
        </w:rPr>
      </w:pPr>
      <w:r>
        <w:rPr>
          <w:rFonts w:hint="eastAsia" w:ascii="宋体" w:hAnsi="宋体"/>
          <w:b/>
          <w:bCs/>
          <w:sz w:val="24"/>
        </w:rPr>
        <w:t>13. 履约保证金</w:t>
      </w:r>
    </w:p>
    <w:p>
      <w:pPr>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6"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pPr>
        <w:autoSpaceDE w:val="0"/>
        <w:autoSpaceDN w:val="0"/>
        <w:adjustRightInd w:val="0"/>
        <w:snapToGrid w:val="0"/>
        <w:spacing w:line="406"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（1）货物的现场移动、安装、调试、启动监督及技术支持；</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pPr>
        <w:widowControl/>
        <w:autoSpaceDE w:val="0"/>
        <w:autoSpaceDN w:val="0"/>
        <w:adjustRightInd w:val="0"/>
        <w:spacing w:line="406" w:lineRule="exact"/>
        <w:ind w:firstLine="420" w:firstLineChars="200"/>
        <w:jc w:val="left"/>
        <w:rPr>
          <w:rFonts w:ascii="宋体" w:hAnsi="宋体" w:cs="宋体"/>
          <w:kern w:val="0"/>
          <w:szCs w:val="21"/>
        </w:rPr>
      </w:pPr>
      <w:r>
        <w:rPr>
          <w:rFonts w:hint="eastAsia" w:ascii="宋体" w:hAnsi="宋体" w:cs="宋体"/>
          <w:kern w:val="0"/>
          <w:szCs w:val="21"/>
        </w:rPr>
        <w:t>（5）依照法律、行政法规的规定或者按照</w:t>
      </w:r>
      <w:r>
        <w:rPr>
          <w:rFonts w:hint="eastAsia" w:ascii="宋体" w:hAnsi="宋体" w:cs="宋体"/>
          <w:b/>
          <w:bCs/>
          <w:kern w:val="0"/>
          <w:szCs w:val="21"/>
        </w:rPr>
        <w:t>【政府采购合同专用条款】</w:t>
      </w:r>
      <w:r>
        <w:rPr>
          <w:rFonts w:hint="eastAsia" w:ascii="宋体" w:hAnsi="宋体" w:cs="宋体"/>
          <w:kern w:val="0"/>
          <w:szCs w:val="21"/>
        </w:rPr>
        <w:t>约定，货物在有效使用年限届满后应予回收的，乙方负有自行或者委托第三人对货物予以回收的义务；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pPr>
        <w:adjustRightInd w:val="0"/>
        <w:snapToGrid w:val="0"/>
        <w:spacing w:line="406" w:lineRule="exact"/>
        <w:jc w:val="left"/>
        <w:rPr>
          <w:rFonts w:ascii="宋体" w:hAnsi="宋体"/>
          <w:b/>
          <w:bCs/>
          <w:sz w:val="24"/>
        </w:rPr>
      </w:pPr>
      <w:r>
        <w:rPr>
          <w:rFonts w:hint="eastAsia" w:ascii="宋体" w:hAnsi="宋体"/>
          <w:b/>
          <w:bCs/>
          <w:sz w:val="24"/>
        </w:rPr>
        <w:t>15. 违约责任</w:t>
      </w:r>
    </w:p>
    <w:p>
      <w:pPr>
        <w:adjustRightInd w:val="0"/>
        <w:snapToGrid w:val="0"/>
        <w:spacing w:line="406" w:lineRule="exact"/>
        <w:ind w:firstLine="420" w:firstLineChars="200"/>
        <w:jc w:val="left"/>
        <w:rPr>
          <w:rFonts w:ascii="宋体" w:hAnsi="宋体"/>
          <w:bCs/>
          <w:szCs w:val="21"/>
        </w:rPr>
      </w:pPr>
      <w:r>
        <w:rPr>
          <w:rFonts w:hint="eastAsia" w:ascii="宋体" w:hAnsi="宋体"/>
          <w:bCs/>
          <w:szCs w:val="21"/>
        </w:rPr>
        <w:t>15.1质量瑕疵的违约责任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pPr>
        <w:autoSpaceDE w:val="0"/>
        <w:autoSpaceDN w:val="0"/>
        <w:adjustRightInd w:val="0"/>
        <w:snapToGrid w:val="0"/>
        <w:spacing w:line="406" w:lineRule="exact"/>
        <w:ind w:firstLine="420" w:firstLineChars="200"/>
        <w:jc w:val="left"/>
        <w:rPr>
          <w:rFonts w:ascii="宋体" w:hAnsi="宋体"/>
          <w:bCs/>
          <w:szCs w:val="21"/>
        </w:rPr>
      </w:pPr>
      <w:r>
        <w:rPr>
          <w:rFonts w:hint="eastAsia" w:ascii="宋体" w:hAnsi="宋体"/>
          <w:bCs/>
          <w:szCs w:val="21"/>
        </w:rPr>
        <w:t>15.2 迟延交货的违约责任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15.3 迟延支付的违约责任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pPr>
        <w:adjustRightInd w:val="0"/>
        <w:snapToGrid w:val="0"/>
        <w:spacing w:line="406"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pPr>
        <w:numPr>
          <w:ilvl w:val="0"/>
          <w:numId w:val="10"/>
        </w:numPr>
        <w:autoSpaceDE w:val="0"/>
        <w:autoSpaceDN w:val="0"/>
        <w:adjustRightInd w:val="0"/>
        <w:snapToGrid w:val="0"/>
        <w:spacing w:line="406" w:lineRule="exact"/>
        <w:ind w:firstLine="482" w:firstLineChars="200"/>
        <w:jc w:val="left"/>
        <w:rPr>
          <w:rFonts w:ascii="宋体" w:hAnsi="宋体"/>
          <w:b/>
          <w:sz w:val="24"/>
        </w:rPr>
      </w:pPr>
      <w:r>
        <w:rPr>
          <w:rFonts w:hint="eastAsia" w:ascii="宋体" w:hAnsi="宋体"/>
          <w:b/>
          <w:sz w:val="24"/>
        </w:rPr>
        <w:t>合同变更、中止与终止</w:t>
      </w:r>
    </w:p>
    <w:p>
      <w:pPr>
        <w:adjustRightInd w:val="0"/>
        <w:snapToGrid w:val="0"/>
        <w:spacing w:line="406" w:lineRule="exact"/>
        <w:jc w:val="left"/>
        <w:rPr>
          <w:rFonts w:ascii="宋体" w:hAnsi="宋体"/>
          <w:szCs w:val="21"/>
        </w:rPr>
      </w:pPr>
      <w:r>
        <w:rPr>
          <w:rFonts w:hint="eastAsia" w:ascii="宋体" w:hAnsi="宋体"/>
          <w:szCs w:val="21"/>
        </w:rPr>
        <w:t xml:space="preserve">    16.1合同的变更</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16.2合同的中止</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adjustRightInd w:val="0"/>
        <w:spacing w:line="406" w:lineRule="exact"/>
        <w:ind w:firstLine="420" w:firstLineChars="200"/>
        <w:rPr>
          <w:rFonts w:ascii="华文楷体" w:hAnsi="华文楷体" w:eastAsia="华文楷体" w:cs="华文楷体"/>
          <w:kern w:val="0"/>
          <w:szCs w:val="21"/>
        </w:rPr>
      </w:pPr>
      <w:r>
        <w:rPr>
          <w:rFonts w:hint="eastAsia" w:ascii="宋体" w:hAnsi="宋体" w:cs="宋体"/>
          <w:kern w:val="0"/>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6" w:lineRule="exact"/>
        <w:ind w:firstLine="420" w:firstLineChars="200"/>
        <w:jc w:val="left"/>
      </w:pPr>
      <w:r>
        <w:rPr>
          <w:rFonts w:hint="eastAsia" w:ascii="宋体" w:hAnsi="宋体"/>
          <w:szCs w:val="21"/>
        </w:rPr>
        <w:t>（4）甲方不得以行政区划调整、政府换届、机构或者职能调整以及相关责任人更替为由中止合同。</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16.3合同的终止</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（1）合同因有效期限届满而终止；</w:t>
      </w:r>
    </w:p>
    <w:p>
      <w:pPr>
        <w:snapToGrid w:val="0"/>
        <w:spacing w:line="406"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pPr>
        <w:widowControl/>
        <w:autoSpaceDE w:val="0"/>
        <w:autoSpaceDN w:val="0"/>
        <w:adjustRightInd w:val="0"/>
        <w:spacing w:line="406" w:lineRule="exact"/>
        <w:ind w:firstLine="440" w:firstLineChars="200"/>
        <w:jc w:val="left"/>
        <w:rPr>
          <w:rFonts w:ascii="宋体" w:hAnsi="宋体" w:eastAsia="华文楷体" w:cs="华文楷体"/>
          <w:kern w:val="0"/>
          <w:sz w:val="22"/>
          <w:szCs w:val="21"/>
        </w:rPr>
      </w:pPr>
      <w:r>
        <w:rPr>
          <w:rFonts w:hint="eastAsia" w:ascii="宋体" w:hAnsi="宋体" w:eastAsia="华文楷体" w:cs="华文楷体"/>
          <w:kern w:val="0"/>
          <w:sz w:val="22"/>
          <w:szCs w:val="21"/>
        </w:rPr>
        <w:t xml:space="preserve">16.4 </w:t>
      </w:r>
      <w:r>
        <w:rPr>
          <w:rFonts w:hint="eastAsia" w:ascii="宋体" w:hAnsi="宋体"/>
          <w:szCs w:val="21"/>
        </w:rPr>
        <w:t>涉及国家利益、社会公共利益的情形</w:t>
      </w:r>
    </w:p>
    <w:p>
      <w:pPr>
        <w:widowControl/>
        <w:autoSpaceDE w:val="0"/>
        <w:autoSpaceDN w:val="0"/>
        <w:adjustRightInd w:val="0"/>
        <w:spacing w:line="406" w:lineRule="exact"/>
        <w:ind w:firstLine="420" w:firstLineChars="200"/>
        <w:rPr>
          <w:rFonts w:ascii="华文楷体" w:hAnsi="华文楷体" w:eastAsia="华文楷体" w:cs="华文楷体"/>
          <w:kern w:val="0"/>
          <w:szCs w:val="21"/>
        </w:rPr>
      </w:pPr>
      <w:r>
        <w:rPr>
          <w:rFonts w:hint="eastAsia" w:ascii="宋体" w:hAnsi="宋体" w:cs="宋体"/>
          <w:kern w:val="0"/>
          <w:szCs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17. 合同分包</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18. 不可抗力</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19. 解决争议的方法</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19.2 选择仲裁的，应在</w:t>
      </w:r>
      <w:r>
        <w:rPr>
          <w:rFonts w:hint="eastAsia" w:ascii="宋体" w:hAnsi="宋体" w:cs="宋体"/>
          <w:b/>
          <w:bCs/>
          <w:kern w:val="0"/>
          <w:szCs w:val="21"/>
        </w:rPr>
        <w:t>【政府采购合同专用条款】</w:t>
      </w:r>
      <w:r>
        <w:rPr>
          <w:rFonts w:hint="eastAsia" w:ascii="宋体" w:hAnsi="宋体" w:cs="宋体"/>
          <w:kern w:val="0"/>
          <w:szCs w:val="21"/>
        </w:rPr>
        <w:t>中明确仲裁机构及仲裁地；通过诉讼方式解决的，可以在</w:t>
      </w:r>
      <w:r>
        <w:rPr>
          <w:rFonts w:hint="eastAsia" w:ascii="宋体" w:hAnsi="宋体" w:cs="宋体"/>
          <w:b/>
          <w:bCs/>
          <w:kern w:val="0"/>
          <w:szCs w:val="21"/>
        </w:rPr>
        <w:t>【政府采购合同专用条款】</w:t>
      </w:r>
      <w:r>
        <w:rPr>
          <w:rFonts w:hint="eastAsia" w:ascii="宋体" w:hAnsi="宋体" w:cs="宋体"/>
          <w:kern w:val="0"/>
          <w:szCs w:val="21"/>
        </w:rPr>
        <w:t>中进一步约定选择与争议有实际联系的地点的人民法院管辖，但管辖法院的约定不得违反级别管辖和专属管辖的规定。</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19.3 如甲乙双方有争议的事项不影响合同其他部分的履行，在争议解决期间，合同其他部分应当继续履行。</w:t>
      </w:r>
    </w:p>
    <w:p>
      <w:pPr>
        <w:autoSpaceDE w:val="0"/>
        <w:autoSpaceDN w:val="0"/>
        <w:adjustRightInd w:val="0"/>
        <w:snapToGrid w:val="0"/>
        <w:spacing w:line="406" w:lineRule="exact"/>
        <w:jc w:val="left"/>
        <w:rPr>
          <w:rFonts w:ascii="宋体" w:hAnsi="宋体"/>
          <w:sz w:val="24"/>
        </w:rPr>
      </w:pPr>
      <w:r>
        <w:rPr>
          <w:rFonts w:hint="eastAsia" w:ascii="宋体" w:hAnsi="宋体"/>
          <w:b/>
          <w:sz w:val="24"/>
        </w:rPr>
        <w:t>20. 政府采购政策</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pPr>
        <w:autoSpaceDE w:val="0"/>
        <w:autoSpaceDN w:val="0"/>
        <w:adjustRightInd w:val="0"/>
        <w:snapToGrid w:val="0"/>
        <w:spacing w:line="406"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pPr>
        <w:spacing w:line="406"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6" w:lineRule="exact"/>
        <w:jc w:val="left"/>
        <w:rPr>
          <w:rFonts w:ascii="宋体" w:hAnsi="宋体"/>
          <w:b/>
          <w:sz w:val="24"/>
        </w:rPr>
      </w:pPr>
      <w:r>
        <w:rPr>
          <w:rFonts w:hint="eastAsia" w:ascii="宋体" w:hAnsi="宋体"/>
          <w:b/>
          <w:sz w:val="24"/>
        </w:rPr>
        <w:t>21. 法律适用</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21.1 本合同的订立、生效、解释、履行及与本合同有关的争议解决，均适用法律、行政法规。</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6" w:lineRule="exact"/>
        <w:jc w:val="left"/>
        <w:rPr>
          <w:rFonts w:ascii="宋体" w:hAnsi="宋体"/>
          <w:b/>
          <w:sz w:val="24"/>
        </w:rPr>
      </w:pPr>
      <w:r>
        <w:rPr>
          <w:rFonts w:hint="eastAsia" w:ascii="宋体" w:hAnsi="宋体"/>
          <w:b/>
          <w:sz w:val="24"/>
        </w:rPr>
        <w:t>22. 通知</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22.1 本合同任何一方向对方发出的通知、信件、数据电文等，应当发送至本合同第一部分《政府采购合同协议书》所约定的通讯地址、联系人、联系电话或电子邮箱。</w:t>
      </w:r>
    </w:p>
    <w:p>
      <w:pPr>
        <w:widowControl/>
        <w:autoSpaceDE w:val="0"/>
        <w:autoSpaceDN w:val="0"/>
        <w:adjustRightInd w:val="0"/>
        <w:spacing w:line="406" w:lineRule="exact"/>
        <w:rPr>
          <w:rFonts w:ascii="华文楷体" w:hAnsi="华文楷体" w:eastAsia="华文楷体" w:cs="华文楷体"/>
          <w:kern w:val="0"/>
          <w:szCs w:val="21"/>
        </w:rPr>
      </w:pPr>
      <w:r>
        <w:rPr>
          <w:rFonts w:hint="eastAsia" w:ascii="宋体" w:hAnsi="宋体" w:cs="宋体"/>
          <w:kern w:val="0"/>
          <w:szCs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6"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pPr>
        <w:adjustRightInd w:val="0"/>
        <w:snapToGrid w:val="0"/>
        <w:spacing w:line="406"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pPr>
        <w:numPr>
          <w:ilvl w:val="0"/>
          <w:numId w:val="11"/>
        </w:numPr>
        <w:adjustRightInd w:val="0"/>
        <w:snapToGrid w:val="0"/>
        <w:spacing w:line="406" w:lineRule="exact"/>
        <w:ind w:firstLine="482" w:firstLineChars="200"/>
        <w:jc w:val="left"/>
        <w:rPr>
          <w:rFonts w:ascii="宋体" w:hAnsi="宋体"/>
          <w:b/>
          <w:bCs/>
          <w:sz w:val="24"/>
        </w:rPr>
      </w:pPr>
      <w:r>
        <w:rPr>
          <w:rFonts w:hint="eastAsia" w:ascii="宋体" w:hAnsi="宋体"/>
          <w:b/>
          <w:bCs/>
          <w:sz w:val="24"/>
        </w:rPr>
        <w:t>合同未尽事项</w:t>
      </w:r>
    </w:p>
    <w:p>
      <w:pPr>
        <w:adjustRightInd w:val="0"/>
        <w:snapToGrid w:val="0"/>
        <w:spacing w:line="406"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pPr>
        <w:adjustRightInd w:val="0"/>
        <w:snapToGrid w:val="0"/>
        <w:spacing w:line="406"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141" w:name="_Toc20313"/>
    </w:p>
    <w:p>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jc w:val="center"/>
        <w:outlineLvl w:val="1"/>
        <w:rPr>
          <w:rFonts w:ascii="黑体" w:hAnsi="华文中宋" w:eastAsia="黑体"/>
          <w:sz w:val="28"/>
          <w:szCs w:val="28"/>
        </w:rPr>
      </w:pPr>
      <w:r>
        <w:rPr>
          <w:rFonts w:hint="eastAsia" w:ascii="黑体" w:hAnsi="华文中宋" w:eastAsia="黑体"/>
          <w:sz w:val="28"/>
          <w:szCs w:val="28"/>
        </w:rPr>
        <w:t>第三节 政府采购合同专用条款</w:t>
      </w:r>
      <w:bookmarkEnd w:id="141"/>
    </w:p>
    <w:tbl>
      <w:tblPr>
        <w:tblStyle w:val="36"/>
        <w:tblW w:w="10065" w:type="dxa"/>
        <w:tblInd w:w="-15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2362"/>
        <w:gridCol w:w="583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第1.2（6）项</w:t>
            </w:r>
          </w:p>
        </w:tc>
        <w:tc>
          <w:tcPr>
            <w:tcW w:w="2362" w:type="dxa"/>
            <w:vAlign w:val="center"/>
          </w:tcPr>
          <w:p>
            <w:pPr>
              <w:adjustRightInd w:val="0"/>
              <w:snapToGrid w:val="0"/>
              <w:jc w:val="left"/>
              <w:rPr>
                <w:rFonts w:ascii="宋体" w:hAnsi="宋体"/>
                <w:szCs w:val="21"/>
              </w:rPr>
            </w:pPr>
            <w:r>
              <w:rPr>
                <w:rFonts w:hint="eastAsia" w:ascii="宋体" w:hAnsi="宋体"/>
                <w:szCs w:val="21"/>
              </w:rPr>
              <w:t>联合体具体要求</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第1.2（7）项</w:t>
            </w:r>
          </w:p>
        </w:tc>
        <w:tc>
          <w:tcPr>
            <w:tcW w:w="2362" w:type="dxa"/>
            <w:vAlign w:val="center"/>
          </w:tcPr>
          <w:p>
            <w:pPr>
              <w:adjustRightInd w:val="0"/>
              <w:snapToGrid w:val="0"/>
              <w:jc w:val="left"/>
              <w:rPr>
                <w:rFonts w:ascii="宋体" w:hAnsi="宋体"/>
                <w:szCs w:val="21"/>
              </w:rPr>
            </w:pPr>
            <w:r>
              <w:rPr>
                <w:rFonts w:hint="eastAsia" w:ascii="宋体" w:hAnsi="宋体"/>
                <w:szCs w:val="21"/>
              </w:rPr>
              <w:t>其他术语解释</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第4.4款</w:t>
            </w:r>
          </w:p>
        </w:tc>
        <w:tc>
          <w:tcPr>
            <w:tcW w:w="2362" w:type="dxa"/>
            <w:vAlign w:val="center"/>
          </w:tcPr>
          <w:p>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第4.6款</w:t>
            </w:r>
          </w:p>
        </w:tc>
        <w:tc>
          <w:tcPr>
            <w:tcW w:w="2362" w:type="dxa"/>
            <w:vAlign w:val="center"/>
          </w:tcPr>
          <w:p>
            <w:pPr>
              <w:adjustRightInd w:val="0"/>
              <w:snapToGrid w:val="0"/>
              <w:jc w:val="left"/>
              <w:rPr>
                <w:rFonts w:ascii="宋体" w:hAnsi="宋体"/>
                <w:szCs w:val="21"/>
              </w:rPr>
            </w:pPr>
            <w:r>
              <w:rPr>
                <w:rFonts w:hint="eastAsia" w:ascii="宋体" w:hAnsi="宋体"/>
                <w:szCs w:val="21"/>
              </w:rPr>
              <w:t>约定甲方承担的其他义务和责任</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snapToGrid w:val="0"/>
              <w:jc w:val="center"/>
            </w:pPr>
            <w:r>
              <w:rPr>
                <w:rFonts w:hint="eastAsia" w:ascii="宋体" w:hAnsi="宋体"/>
                <w:szCs w:val="21"/>
              </w:rPr>
              <w:t>第5.4款</w:t>
            </w:r>
          </w:p>
        </w:tc>
        <w:tc>
          <w:tcPr>
            <w:tcW w:w="2362" w:type="dxa"/>
            <w:vAlign w:val="center"/>
          </w:tcPr>
          <w:p>
            <w:pPr>
              <w:adjustRightInd w:val="0"/>
              <w:snapToGrid w:val="0"/>
              <w:jc w:val="left"/>
              <w:rPr>
                <w:rFonts w:ascii="宋体" w:hAnsi="宋体"/>
                <w:szCs w:val="21"/>
              </w:rPr>
            </w:pPr>
            <w:r>
              <w:rPr>
                <w:rFonts w:hint="eastAsia" w:ascii="宋体" w:hAnsi="宋体"/>
                <w:szCs w:val="21"/>
              </w:rPr>
              <w:t>约定乙方承担的其他义务和责任</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snapToGrid w:val="0"/>
              <w:jc w:val="center"/>
              <w:rPr>
                <w:rFonts w:ascii="宋体" w:hAnsi="宋体"/>
                <w:szCs w:val="21"/>
              </w:rPr>
            </w:pPr>
            <w:r>
              <w:rPr>
                <w:rFonts w:hint="eastAsia" w:ascii="宋体" w:hAnsi="宋体"/>
                <w:szCs w:val="21"/>
              </w:rPr>
              <w:t>第6.1款</w:t>
            </w:r>
          </w:p>
        </w:tc>
        <w:tc>
          <w:tcPr>
            <w:tcW w:w="2362" w:type="dxa"/>
            <w:vAlign w:val="center"/>
          </w:tcPr>
          <w:p>
            <w:pPr>
              <w:adjustRightInd w:val="0"/>
              <w:snapToGrid w:val="0"/>
              <w:jc w:val="left"/>
              <w:rPr>
                <w:rFonts w:ascii="宋体" w:hAnsi="宋体"/>
                <w:szCs w:val="21"/>
              </w:rPr>
            </w:pPr>
            <w:r>
              <w:rPr>
                <w:rFonts w:hint="eastAsia" w:ascii="宋体" w:hAnsi="宋体"/>
                <w:szCs w:val="21"/>
              </w:rPr>
              <w:t>履行合同义务的顺序</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restart"/>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第7.1款</w:t>
            </w:r>
          </w:p>
        </w:tc>
        <w:tc>
          <w:tcPr>
            <w:tcW w:w="2362" w:type="dxa"/>
            <w:vAlign w:val="center"/>
          </w:tcPr>
          <w:p>
            <w:pPr>
              <w:adjustRightInd w:val="0"/>
              <w:snapToGrid w:val="0"/>
              <w:jc w:val="left"/>
              <w:rPr>
                <w:rFonts w:ascii="宋体" w:hAnsi="宋体"/>
                <w:szCs w:val="21"/>
              </w:rPr>
            </w:pPr>
            <w:r>
              <w:rPr>
                <w:rFonts w:hint="eastAsia" w:ascii="宋体" w:hAnsi="宋体"/>
                <w:szCs w:val="21"/>
              </w:rPr>
              <w:t>包装特殊要求</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continue"/>
            <w:vAlign w:val="center"/>
          </w:tcPr>
          <w:p>
            <w:pPr>
              <w:adjustRightInd w:val="0"/>
              <w:snapToGrid w:val="0"/>
              <w:jc w:val="center"/>
              <w:rPr>
                <w:rFonts w:ascii="宋体" w:hAnsi="宋体"/>
                <w:szCs w:val="21"/>
              </w:rPr>
            </w:pPr>
          </w:p>
        </w:tc>
        <w:tc>
          <w:tcPr>
            <w:tcW w:w="2362" w:type="dxa"/>
            <w:vAlign w:val="center"/>
          </w:tcPr>
          <w:p>
            <w:pPr>
              <w:adjustRightInd w:val="0"/>
              <w:snapToGrid w:val="0"/>
              <w:jc w:val="left"/>
              <w:rPr>
                <w:rFonts w:ascii="宋体" w:hAnsi="宋体"/>
                <w:szCs w:val="21"/>
              </w:rPr>
            </w:pPr>
            <w:r>
              <w:rPr>
                <w:rFonts w:hint="eastAsia" w:ascii="宋体" w:hAnsi="宋体"/>
                <w:szCs w:val="21"/>
              </w:rPr>
              <w:t>指定现场</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第7.2款</w:t>
            </w:r>
          </w:p>
        </w:tc>
        <w:tc>
          <w:tcPr>
            <w:tcW w:w="2362" w:type="dxa"/>
            <w:vAlign w:val="center"/>
          </w:tcPr>
          <w:p>
            <w:pPr>
              <w:adjustRightInd w:val="0"/>
              <w:snapToGrid w:val="0"/>
              <w:jc w:val="left"/>
              <w:rPr>
                <w:rFonts w:ascii="宋体" w:hAnsi="宋体"/>
                <w:szCs w:val="21"/>
              </w:rPr>
            </w:pPr>
            <w:r>
              <w:rPr>
                <w:rFonts w:hint="eastAsia" w:ascii="宋体" w:hAnsi="宋体"/>
                <w:szCs w:val="21"/>
              </w:rPr>
              <w:t>运输特殊要求</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第7.3款</w:t>
            </w:r>
          </w:p>
        </w:tc>
        <w:tc>
          <w:tcPr>
            <w:tcW w:w="2362" w:type="dxa"/>
            <w:vAlign w:val="center"/>
          </w:tcPr>
          <w:p>
            <w:pPr>
              <w:adjustRightInd w:val="0"/>
              <w:snapToGrid w:val="0"/>
              <w:jc w:val="left"/>
              <w:rPr>
                <w:rFonts w:ascii="宋体" w:hAnsi="宋体"/>
                <w:szCs w:val="21"/>
              </w:rPr>
            </w:pPr>
            <w:r>
              <w:rPr>
                <w:rFonts w:hint="eastAsia" w:ascii="宋体" w:hAnsi="宋体"/>
                <w:szCs w:val="21"/>
              </w:rPr>
              <w:t>保险要求</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第8.2（1）项</w:t>
            </w:r>
          </w:p>
        </w:tc>
        <w:tc>
          <w:tcPr>
            <w:tcW w:w="2362" w:type="dxa"/>
            <w:vAlign w:val="center"/>
          </w:tcPr>
          <w:p>
            <w:pPr>
              <w:adjustRightInd w:val="0"/>
              <w:snapToGrid w:val="0"/>
              <w:jc w:val="left"/>
              <w:rPr>
                <w:rFonts w:ascii="宋体" w:hAnsi="宋体"/>
                <w:szCs w:val="21"/>
              </w:rPr>
            </w:pPr>
            <w:r>
              <w:rPr>
                <w:rFonts w:hint="eastAsia" w:ascii="宋体" w:hAnsi="宋体"/>
                <w:szCs w:val="21"/>
              </w:rPr>
              <w:t>质量保证期</w:t>
            </w:r>
          </w:p>
        </w:tc>
        <w:tc>
          <w:tcPr>
            <w:tcW w:w="5831" w:type="dxa"/>
            <w:vAlign w:val="center"/>
          </w:tcPr>
          <w:p>
            <w:pPr>
              <w:autoSpaceDE w:val="0"/>
              <w:autoSpaceDN w:val="0"/>
              <w:adjustRightInd w:val="0"/>
              <w:snapToGrid w:val="0"/>
              <w:ind w:firstLine="420" w:firstLineChars="20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第8.2（3）项</w:t>
            </w:r>
          </w:p>
        </w:tc>
        <w:tc>
          <w:tcPr>
            <w:tcW w:w="2362" w:type="dxa"/>
            <w:vAlign w:val="center"/>
          </w:tcPr>
          <w:p>
            <w:pPr>
              <w:adjustRightInd w:val="0"/>
              <w:snapToGrid w:val="0"/>
              <w:jc w:val="left"/>
              <w:rPr>
                <w:rFonts w:ascii="宋体" w:hAnsi="宋体"/>
                <w:szCs w:val="21"/>
              </w:rPr>
            </w:pPr>
            <w:r>
              <w:rPr>
                <w:rFonts w:hint="eastAsia" w:ascii="宋体" w:hAnsi="宋体"/>
                <w:szCs w:val="21"/>
              </w:rPr>
              <w:t>货物质量缺陷</w:t>
            </w:r>
          </w:p>
          <w:p>
            <w:pPr>
              <w:adjustRightInd w:val="0"/>
              <w:snapToGrid w:val="0"/>
              <w:jc w:val="left"/>
              <w:rPr>
                <w:rFonts w:ascii="宋体" w:hAnsi="宋体"/>
                <w:szCs w:val="21"/>
              </w:rPr>
            </w:pPr>
            <w:r>
              <w:rPr>
                <w:rFonts w:hint="eastAsia" w:ascii="宋体" w:hAnsi="宋体"/>
                <w:szCs w:val="21"/>
              </w:rPr>
              <w:t>响应时间</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snapToGrid w:val="0"/>
              <w:jc w:val="center"/>
              <w:rPr>
                <w:rFonts w:ascii="宋体" w:hAnsi="宋体" w:cs="宋体"/>
                <w:szCs w:val="21"/>
              </w:rPr>
            </w:pPr>
            <w:r>
              <w:rPr>
                <w:rFonts w:hint="eastAsia" w:ascii="宋体" w:hAnsi="宋体" w:cs="宋体"/>
                <w:szCs w:val="21"/>
              </w:rPr>
              <w:t>第二节</w:t>
            </w:r>
          </w:p>
          <w:p>
            <w:pPr>
              <w:widowControl/>
              <w:autoSpaceDE w:val="0"/>
              <w:autoSpaceDN w:val="0"/>
              <w:adjustRightInd w:val="0"/>
              <w:spacing w:line="400" w:lineRule="exact"/>
              <w:jc w:val="center"/>
              <w:rPr>
                <w:rFonts w:ascii="华文楷体" w:hAnsi="华文楷体" w:eastAsia="华文楷体" w:cs="华文楷体"/>
                <w:kern w:val="0"/>
                <w:sz w:val="22"/>
                <w:szCs w:val="21"/>
              </w:rPr>
            </w:pPr>
            <w:r>
              <w:rPr>
                <w:rFonts w:hint="eastAsia" w:ascii="宋体" w:hAnsi="宋体" w:cs="宋体"/>
                <w:kern w:val="0"/>
                <w:sz w:val="22"/>
                <w:szCs w:val="21"/>
              </w:rPr>
              <w:t>第11.1款</w:t>
            </w:r>
          </w:p>
        </w:tc>
        <w:tc>
          <w:tcPr>
            <w:tcW w:w="2362" w:type="dxa"/>
            <w:vAlign w:val="center"/>
          </w:tcPr>
          <w:p>
            <w:pPr>
              <w:adjustRightInd w:val="0"/>
              <w:snapToGrid w:val="0"/>
              <w:rPr>
                <w:rFonts w:ascii="宋体" w:hAnsi="宋体"/>
                <w:szCs w:val="21"/>
              </w:rPr>
            </w:pPr>
            <w:r>
              <w:rPr>
                <w:rFonts w:hint="eastAsia" w:ascii="宋体" w:hAnsi="宋体"/>
                <w:szCs w:val="21"/>
              </w:rPr>
              <w:t>其他应当保密的信息</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第12.2款</w:t>
            </w:r>
          </w:p>
        </w:tc>
        <w:tc>
          <w:tcPr>
            <w:tcW w:w="2362" w:type="dxa"/>
            <w:vAlign w:val="center"/>
          </w:tcPr>
          <w:p>
            <w:pPr>
              <w:adjustRightInd w:val="0"/>
              <w:snapToGrid w:val="0"/>
              <w:jc w:val="left"/>
              <w:rPr>
                <w:rFonts w:ascii="宋体" w:hAnsi="宋体"/>
                <w:szCs w:val="21"/>
              </w:rPr>
            </w:pPr>
            <w:r>
              <w:rPr>
                <w:rFonts w:hint="eastAsia" w:ascii="宋体" w:hAnsi="宋体"/>
                <w:szCs w:val="21"/>
              </w:rPr>
              <w:t>合同价款支付时间</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第13.2款</w:t>
            </w:r>
          </w:p>
        </w:tc>
        <w:tc>
          <w:tcPr>
            <w:tcW w:w="2362" w:type="dxa"/>
            <w:vAlign w:val="center"/>
          </w:tcPr>
          <w:p>
            <w:pPr>
              <w:adjustRightInd w:val="0"/>
              <w:snapToGrid w:val="0"/>
              <w:jc w:val="left"/>
              <w:rPr>
                <w:rFonts w:ascii="宋体" w:hAnsi="宋体"/>
                <w:szCs w:val="21"/>
              </w:rPr>
            </w:pPr>
            <w:r>
              <w:rPr>
                <w:rFonts w:hint="eastAsia" w:ascii="宋体" w:hAnsi="宋体"/>
                <w:szCs w:val="21"/>
              </w:rPr>
              <w:t>履约保证金不予退还的情形</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第13.3款</w:t>
            </w:r>
          </w:p>
        </w:tc>
        <w:tc>
          <w:tcPr>
            <w:tcW w:w="2362" w:type="dxa"/>
            <w:vAlign w:val="center"/>
          </w:tcPr>
          <w:p>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第14.1（3）项</w:t>
            </w:r>
          </w:p>
        </w:tc>
        <w:tc>
          <w:tcPr>
            <w:tcW w:w="2362" w:type="dxa"/>
            <w:vAlign w:val="center"/>
          </w:tcPr>
          <w:p>
            <w:pPr>
              <w:adjustRightInd w:val="0"/>
              <w:snapToGrid w:val="0"/>
              <w:jc w:val="left"/>
              <w:rPr>
                <w:rFonts w:ascii="宋体" w:hAnsi="宋体"/>
                <w:szCs w:val="21"/>
              </w:rPr>
            </w:pPr>
            <w:r>
              <w:rPr>
                <w:rFonts w:hint="eastAsia" w:ascii="宋体" w:hAnsi="宋体"/>
                <w:szCs w:val="21"/>
              </w:rPr>
              <w:t>运行监督、维修期限</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第14.1（5）项</w:t>
            </w:r>
          </w:p>
        </w:tc>
        <w:tc>
          <w:tcPr>
            <w:tcW w:w="2362" w:type="dxa"/>
            <w:vAlign w:val="center"/>
          </w:tcPr>
          <w:p>
            <w:pPr>
              <w:adjustRightInd w:val="0"/>
              <w:snapToGrid w:val="0"/>
              <w:jc w:val="left"/>
              <w:rPr>
                <w:rFonts w:ascii="宋体" w:hAnsi="宋体"/>
                <w:szCs w:val="21"/>
              </w:rPr>
            </w:pPr>
            <w:r>
              <w:rPr>
                <w:rFonts w:hint="eastAsia" w:ascii="宋体" w:hAnsi="宋体"/>
                <w:szCs w:val="21"/>
              </w:rPr>
              <w:t>货物回收的约定</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第14.1（6）项</w:t>
            </w:r>
          </w:p>
        </w:tc>
        <w:tc>
          <w:tcPr>
            <w:tcW w:w="2362" w:type="dxa"/>
            <w:vAlign w:val="center"/>
          </w:tcPr>
          <w:p>
            <w:pPr>
              <w:adjustRightInd w:val="0"/>
              <w:snapToGrid w:val="0"/>
              <w:jc w:val="left"/>
              <w:rPr>
                <w:rFonts w:ascii="宋体" w:hAnsi="宋体"/>
                <w:szCs w:val="21"/>
              </w:rPr>
            </w:pPr>
            <w:r>
              <w:rPr>
                <w:rFonts w:hint="eastAsia" w:ascii="宋体" w:hAnsi="宋体"/>
                <w:szCs w:val="21"/>
              </w:rPr>
              <w:t>乙方提供的其他服务</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第15.1款</w:t>
            </w:r>
          </w:p>
        </w:tc>
        <w:tc>
          <w:tcPr>
            <w:tcW w:w="2362" w:type="dxa"/>
            <w:vAlign w:val="center"/>
          </w:tcPr>
          <w:p>
            <w:pPr>
              <w:adjustRightInd w:val="0"/>
              <w:snapToGrid w:val="0"/>
              <w:jc w:val="left"/>
              <w:rPr>
                <w:rFonts w:ascii="宋体" w:hAnsi="宋体"/>
                <w:szCs w:val="21"/>
              </w:rPr>
            </w:pPr>
            <w:r>
              <w:rPr>
                <w:rFonts w:hint="eastAsia" w:ascii="宋体" w:hAnsi="宋体"/>
                <w:szCs w:val="21"/>
              </w:rPr>
              <w:t>修理、重作、更换相关具体规定</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第15.2（2）项</w:t>
            </w:r>
          </w:p>
        </w:tc>
        <w:tc>
          <w:tcPr>
            <w:tcW w:w="2362" w:type="dxa"/>
            <w:vAlign w:val="center"/>
          </w:tcPr>
          <w:p>
            <w:pPr>
              <w:adjustRightInd w:val="0"/>
              <w:snapToGrid w:val="0"/>
              <w:jc w:val="left"/>
              <w:rPr>
                <w:rFonts w:ascii="宋体" w:hAnsi="宋体"/>
                <w:szCs w:val="21"/>
              </w:rPr>
            </w:pPr>
            <w:r>
              <w:rPr>
                <w:rFonts w:hint="eastAsia" w:ascii="宋体" w:hAnsi="宋体"/>
                <w:szCs w:val="21"/>
              </w:rPr>
              <w:t>迟延交货赔偿费</w:t>
            </w:r>
          </w:p>
        </w:tc>
        <w:tc>
          <w:tcPr>
            <w:tcW w:w="5831"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第15.3款</w:t>
            </w:r>
          </w:p>
        </w:tc>
        <w:tc>
          <w:tcPr>
            <w:tcW w:w="2362" w:type="dxa"/>
            <w:vAlign w:val="center"/>
          </w:tcPr>
          <w:p>
            <w:pPr>
              <w:adjustRightInd w:val="0"/>
              <w:snapToGrid w:val="0"/>
              <w:jc w:val="left"/>
              <w:rPr>
                <w:rFonts w:ascii="宋体" w:hAnsi="宋体"/>
                <w:szCs w:val="21"/>
              </w:rPr>
            </w:pPr>
            <w:r>
              <w:rPr>
                <w:rFonts w:hint="eastAsia" w:ascii="宋体" w:hAnsi="宋体"/>
                <w:szCs w:val="21"/>
              </w:rPr>
              <w:t>逾期付款利息</w:t>
            </w:r>
          </w:p>
        </w:tc>
        <w:tc>
          <w:tcPr>
            <w:tcW w:w="5831"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72" w:type="dxa"/>
            <w:tcBorders>
              <w:bottom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第15.4款</w:t>
            </w:r>
          </w:p>
        </w:tc>
        <w:tc>
          <w:tcPr>
            <w:tcW w:w="236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其他违约责任</w:t>
            </w:r>
          </w:p>
        </w:tc>
        <w:tc>
          <w:tcPr>
            <w:tcW w:w="5831" w:type="dxa"/>
            <w:tcBorders>
              <w:left w:val="single" w:color="auto" w:sz="2" w:space="0"/>
              <w:bottom w:val="single" w:color="auto" w:sz="2" w:space="0"/>
            </w:tcBorders>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72" w:type="dxa"/>
            <w:tcBorders>
              <w:top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第19.2款</w:t>
            </w:r>
          </w:p>
        </w:tc>
        <w:tc>
          <w:tcPr>
            <w:tcW w:w="236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解决争议的方法</w:t>
            </w:r>
          </w:p>
        </w:tc>
        <w:tc>
          <w:tcPr>
            <w:tcW w:w="5831"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第23.1款</w:t>
            </w:r>
          </w:p>
        </w:tc>
        <w:tc>
          <w:tcPr>
            <w:tcW w:w="2362" w:type="dxa"/>
            <w:vAlign w:val="center"/>
          </w:tcPr>
          <w:p>
            <w:pPr>
              <w:adjustRightInd w:val="0"/>
              <w:snapToGrid w:val="0"/>
              <w:jc w:val="left"/>
              <w:rPr>
                <w:rFonts w:ascii="宋体" w:hAnsi="宋体"/>
                <w:szCs w:val="21"/>
              </w:rPr>
            </w:pPr>
            <w:r>
              <w:rPr>
                <w:rFonts w:hint="eastAsia" w:ascii="宋体" w:hAnsi="宋体"/>
                <w:bCs/>
                <w:szCs w:val="21"/>
              </w:rPr>
              <w:t>其他专用条款</w:t>
            </w:r>
          </w:p>
        </w:tc>
        <w:tc>
          <w:tcPr>
            <w:tcW w:w="5831" w:type="dxa"/>
            <w:vAlign w:val="center"/>
          </w:tcPr>
          <w:p>
            <w:pPr>
              <w:adjustRightInd w:val="0"/>
              <w:snapToGrid w:val="0"/>
              <w:jc w:val="left"/>
              <w:rPr>
                <w:rFonts w:ascii="宋体" w:hAnsi="宋体"/>
                <w:szCs w:val="21"/>
              </w:rPr>
            </w:pPr>
          </w:p>
        </w:tc>
      </w:tr>
    </w:tbl>
    <w:p>
      <w:r>
        <w:br w:type="page"/>
      </w:r>
    </w:p>
    <w:p>
      <w:pPr>
        <w:pStyle w:val="23"/>
        <w:jc w:val="left"/>
      </w:pPr>
    </w:p>
    <w:p/>
    <w:p/>
    <w:p/>
    <w:p/>
    <w:p/>
    <w:p/>
    <w:p/>
    <w:p/>
    <w:p/>
    <w:p/>
    <w:p/>
    <w:p/>
    <w:p/>
    <w:p>
      <w:pPr>
        <w:pStyle w:val="3"/>
        <w:spacing w:line="400" w:lineRule="exact"/>
        <w:rPr>
          <w:rFonts w:ascii="方正小标宋_GBK" w:hAnsi="方正小标宋_GBK" w:eastAsia="方正小标宋_GBK"/>
        </w:rPr>
      </w:pPr>
      <w:bookmarkStart w:id="142" w:name="_Toc92355028"/>
      <w:bookmarkStart w:id="143" w:name="_Toc397585460"/>
      <w:r>
        <w:rPr>
          <w:rFonts w:hint="eastAsia" w:ascii="方正小标宋_GBK" w:hAnsi="方正小标宋_GBK" w:eastAsia="方正小标宋_GBK"/>
        </w:rPr>
        <w:t>第六章  响应文件格式</w:t>
      </w:r>
      <w:bookmarkEnd w:id="142"/>
      <w:bookmarkEnd w:id="143"/>
    </w:p>
    <w:p>
      <w:pPr>
        <w:jc w:val="left"/>
        <w:rPr>
          <w:rFonts w:hAnsi="宋体"/>
          <w:sz w:val="36"/>
          <w:szCs w:val="36"/>
        </w:rPr>
      </w:pPr>
      <w:r>
        <w:rPr>
          <w:b/>
          <w:sz w:val="30"/>
          <w:szCs w:val="30"/>
        </w:rPr>
        <w:br w:type="page"/>
      </w:r>
      <w:r>
        <w:rPr>
          <w:rFonts w:hint="eastAsia" w:ascii="仿宋_GB2312"/>
          <w:b/>
          <w:bCs/>
          <w:sz w:val="36"/>
          <w:szCs w:val="36"/>
        </w:rPr>
        <w:t>一、供应商资格文件</w:t>
      </w:r>
    </w:p>
    <w:p>
      <w:pPr>
        <w:tabs>
          <w:tab w:val="left" w:pos="3402"/>
        </w:tabs>
        <w:ind w:firstLine="602"/>
        <w:jc w:val="center"/>
        <w:rPr>
          <w:rFonts w:ascii="仿宋_GB2312" w:hAnsi="Adobe 仿宋 Std R" w:eastAsia="仿宋_GB2312"/>
          <w:b/>
          <w:spacing w:val="10"/>
          <w:sz w:val="32"/>
          <w:szCs w:val="32"/>
        </w:rPr>
      </w:pPr>
      <w:bookmarkStart w:id="144" w:name="_Hlk111728366"/>
      <w:r>
        <w:rPr>
          <w:rFonts w:hint="eastAsia" w:ascii="仿宋_GB2312" w:hAnsi="Adobe 仿宋 Std R" w:eastAsia="仿宋_GB2312"/>
          <w:b/>
          <w:spacing w:val="10"/>
          <w:sz w:val="32"/>
          <w:szCs w:val="32"/>
        </w:rPr>
        <w:t>供应商具备参加政府采购活动条件的承诺书</w:t>
      </w:r>
      <w:r>
        <w:rPr>
          <w:rFonts w:hint="eastAsia" w:ascii="仿宋_GB2312" w:hAnsi="Adobe 仿宋 Std R" w:eastAsia="仿宋_GB2312" w:cs="黑体"/>
          <w:bCs/>
          <w:sz w:val="24"/>
        </w:rPr>
        <w:t>(格式)</w:t>
      </w:r>
    </w:p>
    <w:p>
      <w:pPr>
        <w:tabs>
          <w:tab w:val="left" w:pos="3402"/>
        </w:tabs>
        <w:jc w:val="left"/>
        <w:rPr>
          <w:rFonts w:ascii="仿宋_GB2312" w:hAnsi="仿宋" w:eastAsia="仿宋_GB2312"/>
          <w:b/>
          <w:spacing w:val="10"/>
          <w:szCs w:val="21"/>
        </w:rPr>
      </w:pPr>
    </w:p>
    <w:p>
      <w:pPr>
        <w:spacing w:line="520" w:lineRule="exact"/>
        <w:rPr>
          <w:rFonts w:ascii="宋体" w:hAnsi="宋体"/>
          <w:bCs/>
          <w:szCs w:val="22"/>
        </w:rPr>
      </w:pPr>
      <w:r>
        <w:rPr>
          <w:rFonts w:hint="eastAsia" w:ascii="宋体" w:hAnsi="宋体"/>
          <w:bCs/>
          <w:szCs w:val="22"/>
        </w:rPr>
        <w:t>钦州市政府采购中心：</w:t>
      </w:r>
    </w:p>
    <w:p>
      <w:pPr>
        <w:spacing w:line="520" w:lineRule="exact"/>
        <w:ind w:firstLine="420"/>
        <w:rPr>
          <w:rFonts w:ascii="宋体" w:hAnsi="宋体"/>
          <w:bCs/>
          <w:szCs w:val="22"/>
        </w:rPr>
      </w:pPr>
      <w:r>
        <w:rPr>
          <w:rFonts w:hint="eastAsia" w:ascii="宋体" w:hAnsi="宋体"/>
          <w:bCs/>
          <w:szCs w:val="22"/>
        </w:rPr>
        <w:t>根据《中华人民共和国政府采购法》实施条例第十七条的规定，现郑重承诺：</w:t>
      </w:r>
    </w:p>
    <w:p>
      <w:pPr>
        <w:spacing w:line="520" w:lineRule="exact"/>
        <w:ind w:firstLine="420"/>
        <w:rPr>
          <w:rFonts w:ascii="宋体" w:hAnsi="宋体"/>
          <w:bCs/>
          <w:szCs w:val="22"/>
        </w:rPr>
      </w:pPr>
      <w:r>
        <w:rPr>
          <w:rFonts w:ascii="宋体" w:hAnsi="宋体"/>
          <w:bCs/>
          <w:szCs w:val="22"/>
          <w:u w:val="single"/>
        </w:rPr>
        <w:t>(</w:t>
      </w:r>
      <w:r>
        <w:rPr>
          <w:rFonts w:hint="eastAsia" w:ascii="宋体" w:hAnsi="宋体"/>
          <w:bCs/>
          <w:szCs w:val="22"/>
          <w:u w:val="single"/>
        </w:rPr>
        <w:t>供应商名称)</w:t>
      </w:r>
      <w:r>
        <w:rPr>
          <w:rFonts w:hint="eastAsia" w:ascii="宋体" w:hAnsi="宋体"/>
          <w:bCs/>
          <w:szCs w:val="22"/>
        </w:rPr>
        <w:t>具有良好的商业信誉和健全的财务会计制度，具有履行合同所必需的设备和专业技术能力，有依法缴纳税收和社会保障资金的良好记录。</w:t>
      </w:r>
    </w:p>
    <w:p>
      <w:pPr>
        <w:spacing w:line="520" w:lineRule="exact"/>
        <w:ind w:firstLine="420"/>
        <w:rPr>
          <w:rFonts w:ascii="宋体" w:hAnsi="宋体"/>
          <w:bCs/>
          <w:szCs w:val="22"/>
        </w:rPr>
      </w:pPr>
      <w:r>
        <w:rPr>
          <w:rFonts w:hint="eastAsia" w:ascii="宋体" w:hAnsi="宋体"/>
          <w:bCs/>
          <w:szCs w:val="22"/>
        </w:rPr>
        <w:t>本单位对上述承诺内容事项真实性负责，如有虚假，由我单位承担相关法律责任。</w:t>
      </w:r>
    </w:p>
    <w:p>
      <w:pPr>
        <w:spacing w:line="520" w:lineRule="exact"/>
        <w:ind w:firstLine="420"/>
        <w:rPr>
          <w:rFonts w:ascii="宋体" w:hAnsi="宋体"/>
          <w:bCs/>
          <w:szCs w:val="22"/>
        </w:rPr>
      </w:pPr>
      <w:r>
        <w:rPr>
          <w:rFonts w:hint="eastAsia" w:ascii="宋体" w:hAnsi="宋体"/>
          <w:bCs/>
          <w:szCs w:val="22"/>
        </w:rPr>
        <w:t>特此承诺。</w:t>
      </w:r>
    </w:p>
    <w:p>
      <w:pPr>
        <w:ind w:firstLine="420"/>
        <w:rPr>
          <w:rFonts w:ascii="宋体" w:hAnsi="宋体"/>
          <w:bCs/>
          <w:szCs w:val="22"/>
        </w:rPr>
      </w:pPr>
    </w:p>
    <w:p>
      <w:pPr>
        <w:ind w:firstLine="420"/>
        <w:rPr>
          <w:rFonts w:ascii="宋体" w:hAnsi="宋体"/>
          <w:bCs/>
          <w:szCs w:val="22"/>
        </w:rPr>
      </w:pPr>
    </w:p>
    <w:p>
      <w:pPr>
        <w:spacing w:line="440" w:lineRule="exact"/>
        <w:ind w:right="1050" w:rightChars="500" w:firstLine="5250" w:firstLineChars="2500"/>
        <w:jc w:val="left"/>
        <w:rPr>
          <w:rFonts w:ascii="宋体" w:hAnsi="宋体"/>
          <w:bCs/>
        </w:rPr>
      </w:pPr>
      <w:r>
        <w:rPr>
          <w:rFonts w:hint="eastAsia" w:ascii="宋体" w:hAnsi="宋体"/>
          <w:bCs/>
          <w:szCs w:val="22"/>
        </w:rPr>
        <w:t xml:space="preserve"> </w:t>
      </w:r>
      <w:r>
        <w:rPr>
          <w:rFonts w:ascii="宋体" w:hAnsi="宋体"/>
          <w:bCs/>
          <w:szCs w:val="22"/>
        </w:rPr>
        <w:t xml:space="preserve">   </w:t>
      </w: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bookmarkEnd w:id="144"/>
    <w:p/>
    <w:p/>
    <w:p/>
    <w:p/>
    <w:p/>
    <w:p>
      <w:pPr>
        <w:tabs>
          <w:tab w:val="left" w:pos="3402"/>
        </w:tabs>
        <w:spacing w:line="460" w:lineRule="exact"/>
        <w:jc w:val="center"/>
        <w:rPr>
          <w:rFonts w:ascii="仿宋_GB2312" w:hAnsi="仿宋" w:eastAsia="仿宋_GB2312"/>
          <w:b/>
          <w:spacing w:val="10"/>
          <w:sz w:val="32"/>
          <w:szCs w:val="32"/>
        </w:rPr>
      </w:pPr>
      <w:r>
        <w:rPr>
          <w:rFonts w:hint="eastAsia" w:ascii="仿宋_GB2312" w:hAnsi="仿宋" w:eastAsia="仿宋_GB2312"/>
          <w:b/>
          <w:spacing w:val="10"/>
          <w:sz w:val="32"/>
          <w:szCs w:val="32"/>
        </w:rPr>
        <w:t>无重大违法记录的书面声明</w:t>
      </w:r>
      <w:r>
        <w:rPr>
          <w:rFonts w:hint="eastAsia" w:ascii="仿宋" w:hAnsi="仿宋" w:eastAsia="仿宋" w:cs="黑体"/>
          <w:bCs/>
          <w:sz w:val="24"/>
        </w:rPr>
        <w:t>(格式</w:t>
      </w:r>
      <w:r>
        <w:rPr>
          <w:rFonts w:ascii="仿宋" w:hAnsi="仿宋" w:eastAsia="仿宋" w:cs="黑体"/>
          <w:bCs/>
          <w:sz w:val="24"/>
        </w:rPr>
        <w:t>)</w:t>
      </w:r>
    </w:p>
    <w:p>
      <w:pPr>
        <w:spacing w:line="400" w:lineRule="exact"/>
        <w:rPr>
          <w:rFonts w:ascii="宋体" w:hAnsi="宋体"/>
          <w:b/>
        </w:rPr>
      </w:pPr>
    </w:p>
    <w:p>
      <w:pPr>
        <w:spacing w:line="520" w:lineRule="exact"/>
        <w:rPr>
          <w:rFonts w:ascii="宋体" w:hAnsi="宋体"/>
          <w:bCs/>
        </w:rPr>
      </w:pPr>
      <w:r>
        <w:rPr>
          <w:rFonts w:hint="eastAsia" w:ascii="宋体" w:hAnsi="宋体"/>
          <w:bCs/>
        </w:rPr>
        <w:t>钦州市政府采购中心：</w:t>
      </w:r>
    </w:p>
    <w:p>
      <w:pPr>
        <w:spacing w:line="520" w:lineRule="exact"/>
        <w:ind w:firstLine="420"/>
        <w:rPr>
          <w:rFonts w:ascii="宋体" w:hAnsi="宋体"/>
          <w:bCs/>
        </w:rPr>
      </w:pPr>
      <w:r>
        <w:rPr>
          <w:rFonts w:hint="eastAsia" w:ascii="宋体" w:hAnsi="宋体"/>
          <w:bCs/>
        </w:rPr>
        <w:t>根据《中华人民共和国政府采购法实施条例》第十七条第一款第(四</w:t>
      </w:r>
      <w:r>
        <w:rPr>
          <w:rFonts w:ascii="宋体" w:hAnsi="宋体"/>
          <w:bCs/>
        </w:rPr>
        <w:t>）</w:t>
      </w:r>
      <w:r>
        <w:rPr>
          <w:rFonts w:hint="eastAsia" w:ascii="宋体" w:hAnsi="宋体"/>
          <w:bCs/>
        </w:rPr>
        <w:t>项的规定，现郑重声明：</w:t>
      </w:r>
    </w:p>
    <w:p>
      <w:pPr>
        <w:spacing w:line="520" w:lineRule="exact"/>
        <w:ind w:firstLine="420"/>
        <w:rPr>
          <w:rFonts w:ascii="宋体" w:hAnsi="宋体"/>
          <w:bCs/>
        </w:rPr>
      </w:pPr>
      <w:r>
        <w:rPr>
          <w:rFonts w:ascii="宋体" w:hAnsi="宋体"/>
          <w:bCs/>
          <w:u w:val="single"/>
        </w:rPr>
        <w:t>(</w:t>
      </w:r>
      <w:r>
        <w:rPr>
          <w:rFonts w:hint="eastAsia" w:ascii="宋体" w:hAnsi="宋体"/>
          <w:bCs/>
          <w:u w:val="single"/>
        </w:rPr>
        <w:t>供应商名称)</w:t>
      </w:r>
      <w:r>
        <w:rPr>
          <w:rFonts w:hint="eastAsia" w:ascii="宋体" w:hAnsi="宋体"/>
          <w:bCs/>
        </w:rPr>
        <w:t>在参加本次政府采购活动前3年内在经营活动中没有重大违法记录（</w:t>
      </w:r>
      <w:r>
        <w:rPr>
          <w:rFonts w:hint="eastAsia" w:ascii="宋体" w:hAnsi="宋体"/>
          <w:bCs/>
          <w:u w:val="single"/>
        </w:rPr>
        <w:t>即因违法经营受到刑事处罚或者责令停产停业、吊销许可证或者执照、较大数额罚款等行政处罚的行为</w:t>
      </w:r>
      <w:r>
        <w:rPr>
          <w:rFonts w:hint="eastAsia" w:ascii="宋体" w:hAnsi="宋体"/>
          <w:bCs/>
        </w:rPr>
        <w:t>）。</w:t>
      </w:r>
    </w:p>
    <w:p>
      <w:pPr>
        <w:spacing w:line="520" w:lineRule="exact"/>
        <w:ind w:firstLine="420"/>
        <w:rPr>
          <w:rFonts w:ascii="宋体" w:hAnsi="宋体"/>
          <w:bCs/>
        </w:rPr>
      </w:pPr>
      <w:r>
        <w:rPr>
          <w:rFonts w:hint="eastAsia" w:ascii="宋体" w:hAnsi="宋体"/>
          <w:bCs/>
        </w:rPr>
        <w:t>本单位对上述声明内容事项真实性负责，如有虚假，由我单位承担相关法律责任。</w:t>
      </w:r>
    </w:p>
    <w:p>
      <w:pPr>
        <w:spacing w:line="520" w:lineRule="exact"/>
        <w:ind w:firstLine="420"/>
        <w:rPr>
          <w:rFonts w:ascii="宋体" w:hAnsi="宋体"/>
          <w:bCs/>
        </w:rPr>
      </w:pPr>
      <w:r>
        <w:rPr>
          <w:rFonts w:hint="eastAsia" w:ascii="宋体" w:hAnsi="宋体"/>
          <w:bCs/>
        </w:rPr>
        <w:t>特此声明。</w:t>
      </w:r>
    </w:p>
    <w:p>
      <w:pPr>
        <w:rPr>
          <w:rFonts w:ascii="宋体" w:hAnsi="宋体"/>
          <w:bCs/>
          <w:szCs w:val="22"/>
        </w:rPr>
      </w:pPr>
    </w:p>
    <w:p>
      <w:pPr>
        <w:rPr>
          <w:rFonts w:ascii="宋体" w:hAnsi="宋体"/>
          <w:bCs/>
          <w:szCs w:val="22"/>
        </w:rPr>
      </w:pPr>
    </w:p>
    <w:p>
      <w:pPr>
        <w:spacing w:line="440" w:lineRule="exact"/>
        <w:ind w:right="1050" w:rightChars="500" w:firstLine="5670" w:firstLineChars="2700"/>
        <w:jc w:val="left"/>
        <w:rPr>
          <w:rFonts w:ascii="宋体" w:hAnsi="宋体"/>
          <w:bCs/>
        </w:rPr>
      </w:pP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pPr>
        <w:spacing w:line="400" w:lineRule="exact"/>
        <w:ind w:right="1050" w:rightChars="500"/>
        <w:jc w:val="right"/>
        <w:rPr>
          <w:rFonts w:ascii="黑体" w:hAnsi="黑体" w:eastAsia="黑体" w:cs="黑体"/>
          <w:b/>
          <w:sz w:val="32"/>
          <w:szCs w:val="32"/>
        </w:rPr>
      </w:pPr>
    </w:p>
    <w:p>
      <w:pPr>
        <w:widowControl/>
        <w:jc w:val="left"/>
        <w:rPr>
          <w:rFonts w:ascii="黑体" w:hAnsi="黑体" w:eastAsia="黑体" w:cs="黑体"/>
          <w:b/>
          <w:sz w:val="32"/>
          <w:szCs w:val="32"/>
        </w:rPr>
      </w:pPr>
      <w:r>
        <w:rPr>
          <w:rFonts w:ascii="黑体" w:hAnsi="黑体" w:eastAsia="黑体" w:cs="黑体"/>
          <w:b/>
          <w:sz w:val="32"/>
          <w:szCs w:val="32"/>
        </w:rPr>
        <w:br w:type="page"/>
      </w:r>
      <w:r>
        <w:rPr>
          <w:rFonts w:hint="eastAsia" w:ascii="仿宋" w:hAnsi="仿宋" w:eastAsia="仿宋"/>
          <w:b/>
          <w:sz w:val="36"/>
          <w:szCs w:val="36"/>
        </w:rPr>
        <w:t>二、商务技术文件</w:t>
      </w:r>
    </w:p>
    <w:p>
      <w:pPr>
        <w:widowControl/>
        <w:jc w:val="center"/>
        <w:rPr>
          <w:rFonts w:ascii="仿宋" w:hAnsi="仿宋" w:eastAsia="仿宋" w:cs="黑体"/>
          <w:b/>
          <w:sz w:val="32"/>
          <w:szCs w:val="32"/>
        </w:rPr>
      </w:pPr>
      <w:bookmarkStart w:id="145" w:name="_Hlk92702324"/>
      <w:r>
        <w:rPr>
          <w:rFonts w:hint="eastAsia" w:ascii="仿宋" w:hAnsi="仿宋" w:eastAsia="仿宋" w:cs="黑体"/>
          <w:b/>
          <w:sz w:val="32"/>
          <w:szCs w:val="32"/>
        </w:rPr>
        <w:t>谈 判 函</w:t>
      </w:r>
      <w:bookmarkEnd w:id="145"/>
      <w:r>
        <w:rPr>
          <w:rFonts w:hint="eastAsia" w:ascii="仿宋" w:hAnsi="仿宋" w:eastAsia="仿宋" w:cs="黑体"/>
          <w:bCs/>
          <w:sz w:val="24"/>
        </w:rPr>
        <w:t>(格式</w:t>
      </w:r>
      <w:r>
        <w:rPr>
          <w:rFonts w:ascii="仿宋" w:hAnsi="仿宋" w:eastAsia="仿宋" w:cs="黑体"/>
          <w:bCs/>
          <w:sz w:val="24"/>
        </w:rPr>
        <w:t>)</w:t>
      </w:r>
    </w:p>
    <w:p>
      <w:pPr>
        <w:spacing w:line="360" w:lineRule="exact"/>
        <w:jc w:val="center"/>
        <w:rPr>
          <w:rFonts w:ascii="宋体" w:hAnsi="宋体"/>
          <w:b/>
          <w:szCs w:val="21"/>
        </w:rPr>
      </w:pPr>
    </w:p>
    <w:p>
      <w:pPr>
        <w:spacing w:line="400" w:lineRule="exact"/>
        <w:rPr>
          <w:rFonts w:ascii="宋体" w:hAnsi="宋体"/>
          <w:szCs w:val="21"/>
        </w:rPr>
      </w:pPr>
      <w:r>
        <w:rPr>
          <w:rFonts w:hint="eastAsia" w:ascii="宋体" w:hAnsi="宋体"/>
          <w:szCs w:val="21"/>
        </w:rPr>
        <w:t>致：钦州市政府采购中心：</w:t>
      </w:r>
    </w:p>
    <w:p>
      <w:pPr>
        <w:pStyle w:val="23"/>
        <w:spacing w:line="480" w:lineRule="exact"/>
        <w:ind w:firstLine="420"/>
        <w:rPr>
          <w:rFonts w:hAnsi="宋体"/>
        </w:rPr>
      </w:pPr>
      <w:r>
        <w:rPr>
          <w:rFonts w:hint="eastAsia" w:hAnsi="宋体"/>
        </w:rPr>
        <w:t>依据贵方</w:t>
      </w:r>
      <w:r>
        <w:rPr>
          <w:rFonts w:hint="eastAsia" w:hAnsi="宋体"/>
          <w:u w:val="single"/>
        </w:rPr>
        <w:t>（项目名称/文件编号）</w:t>
      </w:r>
      <w:r>
        <w:rPr>
          <w:rFonts w:hint="eastAsia" w:hAnsi="宋体"/>
        </w:rPr>
        <w:t>项目竞争性谈判采购文件，我方</w:t>
      </w:r>
      <w:r>
        <w:rPr>
          <w:rFonts w:hint="eastAsia" w:hAnsi="宋体"/>
          <w:u w:val="single"/>
        </w:rPr>
        <w:t xml:space="preserve"> （供应商名称） </w:t>
      </w:r>
      <w:r>
        <w:rPr>
          <w:rFonts w:hint="eastAsia" w:hAnsi="宋体"/>
        </w:rPr>
        <w:t>经正式授权代表</w:t>
      </w:r>
      <w:r>
        <w:rPr>
          <w:rFonts w:hint="eastAsia" w:hAnsi="宋体"/>
          <w:u w:val="single"/>
        </w:rPr>
        <w:t xml:space="preserve">   （被授权人）</w:t>
      </w:r>
      <w:r>
        <w:rPr>
          <w:rFonts w:hint="eastAsia" w:hAnsi="宋体"/>
        </w:rPr>
        <w:t>提交响应文件。</w:t>
      </w:r>
    </w:p>
    <w:p>
      <w:pPr>
        <w:spacing w:line="400" w:lineRule="exact"/>
        <w:rPr>
          <w:rFonts w:ascii="宋体" w:hAnsi="宋体"/>
          <w:szCs w:val="21"/>
        </w:rPr>
      </w:pPr>
      <w:r>
        <w:rPr>
          <w:rFonts w:ascii="宋体" w:hAnsi="宋体"/>
          <w:szCs w:val="21"/>
        </w:rPr>
        <w:tab/>
      </w:r>
      <w:r>
        <w:rPr>
          <w:rFonts w:hint="eastAsia" w:ascii="宋体" w:hAnsi="宋体"/>
          <w:szCs w:val="21"/>
        </w:rPr>
        <w:t>据此函，我公司承诺：</w:t>
      </w:r>
    </w:p>
    <w:p>
      <w:pPr>
        <w:snapToGrid w:val="0"/>
        <w:spacing w:line="360" w:lineRule="exact"/>
        <w:ind w:firstLine="420" w:firstLineChars="200"/>
        <w:rPr>
          <w:rFonts w:ascii="宋体" w:hAnsi="宋体"/>
          <w:szCs w:val="21"/>
        </w:rPr>
      </w:pPr>
      <w:r>
        <w:rPr>
          <w:rFonts w:ascii="宋体" w:hAnsi="宋体"/>
          <w:szCs w:val="21"/>
        </w:rPr>
        <w:t>1.</w:t>
      </w:r>
      <w:r>
        <w:rPr>
          <w:rFonts w:hint="eastAsia" w:ascii="宋体" w:hAnsi="宋体"/>
          <w:szCs w:val="21"/>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ascii="宋体" w:hAnsi="宋体"/>
          <w:szCs w:val="21"/>
        </w:rPr>
      </w:pPr>
      <w:r>
        <w:rPr>
          <w:rFonts w:ascii="宋体" w:hAnsi="宋体"/>
          <w:szCs w:val="21"/>
        </w:rPr>
        <w:t>3.</w:t>
      </w:r>
      <w:r>
        <w:rPr>
          <w:rFonts w:hint="eastAsia" w:ascii="宋体" w:hAnsi="宋体"/>
          <w:szCs w:val="21"/>
        </w:rPr>
        <w:t>我方在谈判之前已经与贵方进行了充分的沟通，完全理解并接受采购文件的各项规定和要求，对采购文件的合理性、合法性不再有异议。</w:t>
      </w:r>
    </w:p>
    <w:p>
      <w:pPr>
        <w:spacing w:line="400" w:lineRule="exact"/>
        <w:rPr>
          <w:rFonts w:ascii="宋体" w:hAnsi="宋体"/>
          <w:szCs w:val="21"/>
        </w:rPr>
      </w:pPr>
      <w:r>
        <w:rPr>
          <w:rFonts w:ascii="宋体" w:hAnsi="宋体"/>
          <w:szCs w:val="21"/>
        </w:rPr>
        <w:tab/>
      </w:r>
      <w:r>
        <w:rPr>
          <w:rFonts w:ascii="宋体" w:hAnsi="宋体"/>
          <w:szCs w:val="21"/>
        </w:rPr>
        <w:t>4</w:t>
      </w:r>
      <w:r>
        <w:rPr>
          <w:rFonts w:hint="eastAsia" w:ascii="宋体" w:hAnsi="宋体"/>
          <w:szCs w:val="21"/>
        </w:rPr>
        <w:t>.我方根据采购文件的规定，承担完成合同的责任和义务。</w:t>
      </w:r>
    </w:p>
    <w:p>
      <w:pPr>
        <w:spacing w:line="400" w:lineRule="exact"/>
        <w:rPr>
          <w:rFonts w:ascii="宋体" w:hAnsi="宋体"/>
          <w:szCs w:val="21"/>
        </w:rPr>
      </w:pPr>
      <w:r>
        <w:rPr>
          <w:rFonts w:ascii="宋体" w:hAnsi="宋体"/>
          <w:szCs w:val="21"/>
        </w:rPr>
        <w:tab/>
      </w:r>
      <w:r>
        <w:rPr>
          <w:rFonts w:ascii="宋体" w:hAnsi="宋体"/>
          <w:szCs w:val="21"/>
        </w:rPr>
        <w:t>5</w:t>
      </w:r>
      <w:r>
        <w:rPr>
          <w:rFonts w:hint="eastAsia" w:ascii="宋体" w:hAnsi="宋体"/>
          <w:szCs w:val="21"/>
        </w:rPr>
        <w:t>.同意向贵方提供贵方可能要求的与本项目采购有关的人员、数据和资料。</w:t>
      </w:r>
    </w:p>
    <w:p>
      <w:pPr>
        <w:spacing w:line="400" w:lineRule="exact"/>
        <w:ind w:firstLine="424" w:firstLineChars="202"/>
        <w:rPr>
          <w:rFonts w:ascii="宋体" w:hAnsi="宋体"/>
          <w:szCs w:val="21"/>
        </w:rPr>
      </w:pPr>
      <w:r>
        <w:rPr>
          <w:rFonts w:ascii="宋体" w:hAnsi="宋体"/>
          <w:szCs w:val="21"/>
        </w:rPr>
        <w:t>6.</w:t>
      </w:r>
      <w:r>
        <w:rPr>
          <w:rFonts w:hint="eastAsia" w:ascii="宋体" w:hAnsi="宋体"/>
          <w:szCs w:val="21"/>
        </w:rPr>
        <w:t>我方向贵方提交的所有响应文件、资料都是准确的和真实的。</w:t>
      </w:r>
    </w:p>
    <w:p>
      <w:pPr>
        <w:spacing w:line="400" w:lineRule="exact"/>
        <w:rPr>
          <w:rFonts w:ascii="宋体" w:hAnsi="宋体"/>
          <w:szCs w:val="21"/>
        </w:rPr>
      </w:pPr>
    </w:p>
    <w:p>
      <w:pPr>
        <w:spacing w:line="400" w:lineRule="exact"/>
        <w:ind w:firstLine="426"/>
        <w:rPr>
          <w:rFonts w:ascii="宋体" w:hAnsi="宋体"/>
          <w:szCs w:val="21"/>
        </w:rPr>
      </w:pPr>
      <w:r>
        <w:rPr>
          <w:rFonts w:hint="eastAsia" w:ascii="宋体" w:hAnsi="宋体"/>
          <w:szCs w:val="21"/>
        </w:rPr>
        <w:t>与我公司有关的正式通讯方式：</w:t>
      </w:r>
    </w:p>
    <w:p>
      <w:pPr>
        <w:spacing w:line="400" w:lineRule="exact"/>
        <w:rPr>
          <w:rFonts w:ascii="宋体" w:hAnsi="宋体"/>
          <w:szCs w:val="21"/>
        </w:rPr>
      </w:pPr>
      <w:r>
        <w:rPr>
          <w:rFonts w:ascii="宋体" w:hAnsi="宋体"/>
          <w:szCs w:val="21"/>
        </w:rPr>
        <w:tab/>
      </w:r>
      <w:r>
        <w:rPr>
          <w:rFonts w:hint="eastAsia" w:ascii="宋体" w:hAnsi="宋体"/>
          <w:szCs w:val="21"/>
        </w:rPr>
        <w:t>地址：</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电话、电报、传真或电传：</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开户名称：</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开户银行：</w:t>
      </w:r>
      <w:r>
        <w:rPr>
          <w:rFonts w:hint="eastAsia" w:ascii="宋体" w:hAnsi="宋体"/>
          <w:szCs w:val="21"/>
          <w:u w:val="single"/>
        </w:rPr>
        <w:t xml:space="preserve">                               </w:t>
      </w:r>
    </w:p>
    <w:p>
      <w:pPr>
        <w:spacing w:line="400" w:lineRule="exact"/>
        <w:rPr>
          <w:rFonts w:ascii="宋体" w:hAnsi="宋体"/>
          <w:szCs w:val="21"/>
          <w:u w:val="single"/>
        </w:rPr>
      </w:pPr>
      <w:r>
        <w:rPr>
          <w:rFonts w:ascii="宋体" w:hAnsi="宋体"/>
          <w:szCs w:val="21"/>
        </w:rPr>
        <w:tab/>
      </w:r>
      <w:r>
        <w:rPr>
          <w:rFonts w:hint="eastAsia" w:ascii="宋体" w:hAnsi="宋体"/>
          <w:szCs w:val="21"/>
        </w:rPr>
        <w:t>账    号：</w:t>
      </w:r>
      <w:r>
        <w:rPr>
          <w:rFonts w:hint="eastAsia" w:ascii="宋体" w:hAnsi="宋体"/>
          <w:szCs w:val="21"/>
          <w:u w:val="single"/>
        </w:rPr>
        <w:t xml:space="preserve">                               </w:t>
      </w:r>
    </w:p>
    <w:p/>
    <w:p/>
    <w:p/>
    <w:p/>
    <w:p/>
    <w:p>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p>
    <w:p>
      <w:pPr>
        <w:widowControl/>
        <w:jc w:val="left"/>
      </w:pPr>
      <w:r>
        <w:br w:type="page"/>
      </w:r>
    </w:p>
    <w:p/>
    <w:p>
      <w:pPr>
        <w:jc w:val="center"/>
        <w:rPr>
          <w:rFonts w:ascii="仿宋" w:hAnsi="仿宋" w:eastAsia="仿宋"/>
          <w:sz w:val="32"/>
          <w:szCs w:val="32"/>
        </w:rPr>
      </w:pPr>
      <w:r>
        <w:rPr>
          <w:rFonts w:hint="eastAsia" w:ascii="仿宋" w:hAnsi="仿宋" w:eastAsia="仿宋"/>
          <w:b/>
          <w:sz w:val="32"/>
          <w:szCs w:val="32"/>
        </w:rPr>
        <w:t>授权委托书</w:t>
      </w:r>
      <w:bookmarkStart w:id="146" w:name="_Hlk92703623"/>
      <w:r>
        <w:rPr>
          <w:rFonts w:hint="eastAsia" w:ascii="仿宋" w:hAnsi="仿宋" w:eastAsia="仿宋"/>
          <w:sz w:val="24"/>
        </w:rPr>
        <w:t>(格式</w:t>
      </w:r>
      <w:r>
        <w:rPr>
          <w:rFonts w:ascii="仿宋" w:hAnsi="仿宋" w:eastAsia="仿宋"/>
          <w:sz w:val="24"/>
        </w:rPr>
        <w:t>)</w:t>
      </w:r>
      <w:bookmarkEnd w:id="146"/>
    </w:p>
    <w:p>
      <w:pPr>
        <w:snapToGrid w:val="0"/>
        <w:spacing w:before="156" w:beforeLines="50" w:after="50" w:line="500" w:lineRule="exact"/>
        <w:rPr>
          <w:rFonts w:ascii="宋体" w:hAnsi="宋体"/>
          <w:b/>
          <w:bCs/>
          <w:szCs w:val="21"/>
        </w:rPr>
      </w:pPr>
      <w:r>
        <w:rPr>
          <w:rFonts w:hint="eastAsia" w:ascii="宋体" w:hAnsi="宋体"/>
          <w:bCs/>
          <w:szCs w:val="21"/>
        </w:rPr>
        <w:t>致：</w:t>
      </w:r>
      <w:r>
        <w:rPr>
          <w:rFonts w:hint="eastAsia"/>
        </w:rPr>
        <w:t>钦州市政府采购中心</w:t>
      </w:r>
    </w:p>
    <w:p>
      <w:pPr>
        <w:snapToGrid w:val="0"/>
        <w:spacing w:before="156" w:beforeLines="50" w:after="50" w:line="500" w:lineRule="exact"/>
        <w:ind w:firstLine="420" w:firstLineChars="200"/>
        <w:rPr>
          <w:rFonts w:ascii="宋体" w:hAnsi="宋体"/>
          <w:szCs w:val="21"/>
        </w:rPr>
      </w:pPr>
      <w:r>
        <w:rPr>
          <w:rFonts w:hint="eastAsia" w:ascii="宋体" w:hAnsi="宋体"/>
          <w:szCs w:val="21"/>
        </w:rPr>
        <w:t>我</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的法定代表人，现授权委托本单位在职职工</w:t>
      </w:r>
      <w:r>
        <w:rPr>
          <w:rFonts w:hint="eastAsia" w:ascii="宋体" w:hAnsi="宋体"/>
          <w:szCs w:val="21"/>
          <w:u w:val="single"/>
        </w:rPr>
        <w:t>（姓名）</w:t>
      </w:r>
      <w:r>
        <w:rPr>
          <w:rFonts w:hint="eastAsia" w:ascii="宋体" w:hAnsi="宋体"/>
          <w:szCs w:val="21"/>
        </w:rPr>
        <w:t>以我方的名义参加</w:t>
      </w:r>
      <w:r>
        <w:rPr>
          <w:rFonts w:hint="eastAsia" w:ascii="宋体" w:hAnsi="宋体"/>
          <w:szCs w:val="21"/>
          <w:u w:val="single"/>
        </w:rPr>
        <w:t>（项目名称/项目编号）</w:t>
      </w:r>
      <w:r>
        <w:rPr>
          <w:rFonts w:hint="eastAsia" w:ascii="宋体" w:hAnsi="宋体"/>
          <w:szCs w:val="21"/>
        </w:rPr>
        <w:t>的谈判活动，并代表我方全权办理针对上述项目的谈判、签约等具体事务和签署相关文件。</w:t>
      </w:r>
    </w:p>
    <w:p>
      <w:pPr>
        <w:snapToGrid w:val="0"/>
        <w:spacing w:before="156" w:beforeLines="50" w:after="50" w:line="500" w:lineRule="exact"/>
        <w:ind w:firstLine="420" w:firstLineChars="200"/>
        <w:rPr>
          <w:rFonts w:ascii="宋体" w:hAnsi="宋体"/>
          <w:szCs w:val="21"/>
        </w:rPr>
      </w:pPr>
      <w:r>
        <w:rPr>
          <w:rFonts w:hint="eastAsia" w:ascii="宋体" w:hAnsi="宋体"/>
          <w:szCs w:val="21"/>
        </w:rPr>
        <w:t>我方对被授权人的签名事项负全部责任。</w:t>
      </w:r>
    </w:p>
    <w:p>
      <w:pPr>
        <w:snapToGrid w:val="0"/>
        <w:spacing w:before="156" w:beforeLines="50" w:after="50" w:line="500" w:lineRule="exact"/>
        <w:ind w:firstLine="420" w:firstLineChars="20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500" w:lineRule="exact"/>
        <w:ind w:firstLine="420" w:firstLineChars="200"/>
        <w:rPr>
          <w:rFonts w:ascii="宋体" w:hAnsi="宋体"/>
          <w:szCs w:val="21"/>
        </w:rPr>
      </w:pPr>
      <w:r>
        <w:rPr>
          <w:rFonts w:hint="eastAsia" w:ascii="宋体" w:hAnsi="宋体"/>
          <w:szCs w:val="21"/>
        </w:rPr>
        <w:t>被授权人无转委托权，特此委托。</w:t>
      </w:r>
    </w:p>
    <w:p>
      <w:pPr>
        <w:snapToGrid w:val="0"/>
        <w:spacing w:before="156" w:beforeLines="50" w:after="50" w:line="300" w:lineRule="exact"/>
        <w:ind w:firstLine="420" w:firstLineChars="200"/>
        <w:rPr>
          <w:rFonts w:ascii="宋体" w:hAnsi="宋体"/>
          <w:szCs w:val="21"/>
          <w:u w:val="single"/>
        </w:rPr>
      </w:pPr>
    </w:p>
    <w:p>
      <w:pPr>
        <w:snapToGrid w:val="0"/>
        <w:spacing w:before="156" w:beforeLines="50" w:after="50" w:line="300" w:lineRule="exact"/>
        <w:ind w:firstLine="420" w:firstLineChars="200"/>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before="156" w:beforeLines="50" w:after="50" w:line="300" w:lineRule="exact"/>
        <w:ind w:firstLine="420" w:firstLineChars="200"/>
        <w:rPr>
          <w:rFonts w:hAnsi="宋体"/>
        </w:rPr>
      </w:pPr>
      <w:r>
        <w:rPr>
          <w:rFonts w:hint="eastAsia" w:hAnsi="宋体"/>
        </w:rPr>
        <w:t>附：委托代理人身份证(正反面</w:t>
      </w:r>
      <w:r>
        <w:rPr>
          <w:rFonts w:hAnsi="宋体"/>
        </w:rPr>
        <w:t>)</w:t>
      </w:r>
    </w:p>
    <w:p/>
    <w:p/>
    <w:p>
      <w:pPr>
        <w:snapToGrid w:val="0"/>
        <w:spacing w:before="156" w:beforeLines="50" w:after="50" w:line="200" w:lineRule="exact"/>
        <w:ind w:firstLine="4620" w:firstLineChars="2200"/>
        <w:rPr>
          <w:rFonts w:ascii="宋体" w:hAnsi="宋体"/>
          <w:szCs w:val="21"/>
          <w:u w:val="single"/>
        </w:rPr>
      </w:pPr>
      <w:r>
        <w:rPr>
          <w:rFonts w:hint="eastAsia" w:ascii="宋体" w:hAnsi="宋体"/>
          <w:szCs w:val="21"/>
        </w:rPr>
        <w:t xml:space="preserve">       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56" w:beforeLines="50" w:after="50" w:line="200" w:lineRule="exact"/>
        <w:ind w:firstLine="5355" w:firstLineChars="25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56" w:beforeLines="50" w:after="50" w:line="200" w:lineRule="exact"/>
        <w:ind w:firstLine="5355" w:firstLineChars="25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Courier New" w:cs="Courier New"/>
          <w:b/>
          <w:bCs/>
          <w:szCs w:val="21"/>
        </w:rPr>
      </w:pPr>
      <w:r>
        <w:rPr>
          <w:b/>
          <w:bCs/>
        </w:rPr>
        <w:br w:type="page"/>
      </w:r>
    </w:p>
    <w:p/>
    <w:p>
      <w:pPr>
        <w:snapToGrid w:val="0"/>
        <w:spacing w:before="156" w:beforeLines="50" w:after="50" w:line="360" w:lineRule="exact"/>
        <w:jc w:val="center"/>
        <w:rPr>
          <w:rFonts w:ascii="仿宋" w:hAnsi="仿宋" w:eastAsia="仿宋"/>
          <w:b/>
          <w:sz w:val="32"/>
          <w:szCs w:val="32"/>
        </w:rPr>
      </w:pPr>
      <w:r>
        <w:rPr>
          <w:rFonts w:hint="eastAsia" w:ascii="仿宋" w:hAnsi="仿宋" w:eastAsia="仿宋"/>
          <w:b/>
          <w:sz w:val="32"/>
          <w:szCs w:val="32"/>
        </w:rPr>
        <w:t>商务响应表</w:t>
      </w:r>
      <w:r>
        <w:rPr>
          <w:rFonts w:hint="eastAsia" w:ascii="仿宋" w:hAnsi="仿宋" w:eastAsia="仿宋"/>
          <w:sz w:val="24"/>
        </w:rPr>
        <w:t>(格式</w:t>
      </w:r>
      <w:r>
        <w:rPr>
          <w:rFonts w:ascii="仿宋" w:hAnsi="仿宋" w:eastAsia="仿宋"/>
          <w:sz w:val="24"/>
        </w:rPr>
        <w:t>)</w:t>
      </w:r>
    </w:p>
    <w:tbl>
      <w:tblPr>
        <w:tblStyle w:val="3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049"/>
        <w:gridCol w:w="2976"/>
        <w:gridCol w:w="15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项目</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采购文件要求</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供应商的承诺或说明</w:t>
            </w: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是否响应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质保期</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售后技术服务要求</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交货时间及地点</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付款条件</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bl>
    <w:p>
      <w:pPr>
        <w:tabs>
          <w:tab w:val="left" w:pos="3870"/>
          <w:tab w:val="left" w:pos="4085"/>
        </w:tabs>
        <w:snapToGrid w:val="0"/>
        <w:spacing w:line="400" w:lineRule="exact"/>
        <w:rPr>
          <w:rFonts w:ascii="宋体" w:hAnsi="宋体"/>
          <w:b/>
          <w:szCs w:val="21"/>
        </w:rPr>
      </w:pPr>
    </w:p>
    <w:p>
      <w:pPr>
        <w:tabs>
          <w:tab w:val="left" w:pos="3870"/>
          <w:tab w:val="left" w:pos="4085"/>
        </w:tabs>
        <w:snapToGrid w:val="0"/>
        <w:spacing w:line="400" w:lineRule="exact"/>
        <w:rPr>
          <w:rFonts w:ascii="宋体" w:hAnsi="宋体"/>
          <w:b/>
          <w:szCs w:val="21"/>
        </w:rPr>
      </w:pPr>
    </w:p>
    <w:p>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p>
    <w:p>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napToGrid w:val="0"/>
        <w:spacing w:before="50" w:after="50" w:line="350" w:lineRule="exact"/>
        <w:ind w:right="-817" w:rightChars="-389"/>
        <w:rPr>
          <w:rFonts w:ascii="宋体" w:hAnsi="宋体"/>
          <w:szCs w:val="21"/>
        </w:rPr>
      </w:pPr>
    </w:p>
    <w:p>
      <w:pPr>
        <w:snapToGrid w:val="0"/>
        <w:spacing w:before="50" w:after="50" w:line="350" w:lineRule="exact"/>
        <w:ind w:right="-817" w:rightChars="-389"/>
        <w:rPr>
          <w:rFonts w:ascii="宋体" w:hAnsi="宋体"/>
          <w:szCs w:val="21"/>
        </w:rPr>
      </w:pPr>
    </w:p>
    <w:p>
      <w:pPr>
        <w:pStyle w:val="23"/>
        <w:spacing w:line="440" w:lineRule="exact"/>
        <w:ind w:firstLine="840"/>
        <w:jc w:val="center"/>
        <w:rPr>
          <w:rFonts w:ascii="仿宋" w:hAnsi="仿宋" w:eastAsia="仿宋"/>
        </w:rPr>
      </w:pPr>
      <w:r>
        <w:rPr>
          <w:rFonts w:hint="eastAsia" w:ascii="仿宋" w:hAnsi="仿宋" w:eastAsia="仿宋" w:cs="黑体"/>
          <w:b/>
          <w:sz w:val="32"/>
          <w:szCs w:val="32"/>
        </w:rPr>
        <w:t>技术响应表</w:t>
      </w:r>
      <w:r>
        <w:rPr>
          <w:rFonts w:hint="eastAsia" w:ascii="仿宋" w:hAnsi="仿宋" w:eastAsia="仿宋"/>
          <w:sz w:val="24"/>
          <w:szCs w:val="24"/>
        </w:rPr>
        <w:t>(格式</w:t>
      </w:r>
      <w:r>
        <w:rPr>
          <w:rFonts w:ascii="仿宋" w:hAnsi="仿宋" w:eastAsia="仿宋"/>
          <w:sz w:val="24"/>
          <w:szCs w:val="24"/>
        </w:rPr>
        <w:t>)</w:t>
      </w:r>
    </w:p>
    <w:p/>
    <w:p>
      <w:r>
        <w:rPr>
          <w:rFonts w:hint="eastAsia"/>
        </w:rPr>
        <w:t>采购项目编号：</w:t>
      </w:r>
      <w:r>
        <w:rPr>
          <w:rFonts w:hint="eastAsia"/>
          <w:u w:val="single"/>
        </w:rPr>
        <w:t xml:space="preserve">                 </w:t>
      </w:r>
    </w:p>
    <w:p>
      <w:r>
        <w:rPr>
          <w:rFonts w:hint="eastAsia"/>
        </w:rPr>
        <w:t>采购项目名称：</w:t>
      </w:r>
      <w:r>
        <w:rPr>
          <w:rFonts w:hint="eastAsia"/>
          <w:u w:val="single"/>
        </w:rPr>
        <w:t xml:space="preserve">                 </w:t>
      </w:r>
    </w:p>
    <w:tbl>
      <w:tblPr>
        <w:tblStyle w:val="36"/>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vAlign w:val="center"/>
          </w:tcPr>
          <w:p>
            <w:pPr>
              <w:jc w:val="center"/>
            </w:pPr>
            <w:r>
              <w:rPr>
                <w:rFonts w:hint="eastAsia"/>
              </w:rPr>
              <w:t>序号</w:t>
            </w:r>
          </w:p>
        </w:tc>
        <w:tc>
          <w:tcPr>
            <w:tcW w:w="1480" w:type="dxa"/>
            <w:vAlign w:val="center"/>
          </w:tcPr>
          <w:p>
            <w:pPr>
              <w:jc w:val="center"/>
            </w:pPr>
            <w:r>
              <w:rPr>
                <w:rFonts w:hint="eastAsia"/>
              </w:rPr>
              <w:t>标的名称</w:t>
            </w:r>
          </w:p>
        </w:tc>
        <w:tc>
          <w:tcPr>
            <w:tcW w:w="2835" w:type="dxa"/>
            <w:vAlign w:val="center"/>
          </w:tcPr>
          <w:p>
            <w:pPr>
              <w:jc w:val="center"/>
            </w:pPr>
            <w:r>
              <w:rPr>
                <w:rFonts w:hint="eastAsia"/>
              </w:rPr>
              <w:t>竞争性谈判采购文件要求</w:t>
            </w:r>
          </w:p>
        </w:tc>
        <w:tc>
          <w:tcPr>
            <w:tcW w:w="2268" w:type="dxa"/>
            <w:vAlign w:val="center"/>
          </w:tcPr>
          <w:p>
            <w:pPr>
              <w:jc w:val="center"/>
            </w:pPr>
            <w:r>
              <w:rPr>
                <w:rFonts w:hint="eastAsia"/>
              </w:rPr>
              <w:t>响应文件具体响应</w:t>
            </w:r>
          </w:p>
        </w:tc>
        <w:tc>
          <w:tcPr>
            <w:tcW w:w="1418" w:type="dxa"/>
            <w:vAlign w:val="center"/>
          </w:tcPr>
          <w:p>
            <w:pPr>
              <w:jc w:val="center"/>
            </w:pPr>
            <w:r>
              <w:rPr>
                <w:rFonts w:hint="eastAsia"/>
              </w:rPr>
              <w:t>响应/偏离</w:t>
            </w:r>
          </w:p>
        </w:tc>
        <w:tc>
          <w:tcPr>
            <w:tcW w:w="709" w:type="dxa"/>
            <w:vAlign w:val="center"/>
          </w:tcPr>
          <w:p>
            <w:pPr>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1</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2</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3</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4</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5</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w:t>
            </w:r>
          </w:p>
        </w:tc>
        <w:tc>
          <w:tcPr>
            <w:tcW w:w="1480" w:type="dxa"/>
            <w:vAlign w:val="center"/>
          </w:tcPr>
          <w:p/>
        </w:tc>
        <w:tc>
          <w:tcPr>
            <w:tcW w:w="2835" w:type="dxa"/>
            <w:vAlign w:val="center"/>
          </w:tcPr>
          <w:p/>
        </w:tc>
        <w:tc>
          <w:tcPr>
            <w:tcW w:w="2268" w:type="dxa"/>
            <w:vAlign w:val="center"/>
          </w:tcPr>
          <w:p/>
        </w:tc>
        <w:tc>
          <w:tcPr>
            <w:tcW w:w="1418" w:type="dxa"/>
            <w:tcBorders>
              <w:right w:val="single" w:color="auto" w:sz="4" w:space="0"/>
            </w:tcBorders>
            <w:vAlign w:val="center"/>
          </w:tcPr>
          <w:p/>
        </w:tc>
        <w:tc>
          <w:tcPr>
            <w:tcW w:w="709" w:type="dxa"/>
            <w:tcBorders>
              <w:left w:val="single" w:color="auto" w:sz="4" w:space="0"/>
            </w:tcBorders>
            <w:vAlign w:val="center"/>
          </w:tcPr>
          <w:p/>
        </w:tc>
      </w:tr>
    </w:tbl>
    <w:p>
      <w:pPr>
        <w:pStyle w:val="20"/>
        <w:spacing w:line="300" w:lineRule="auto"/>
        <w:ind w:firstLine="105" w:firstLineChars="50"/>
        <w:rPr>
          <w:rFonts w:ascii="宋体" w:hAnsi="宋体" w:eastAsia="宋体"/>
          <w:sz w:val="21"/>
          <w:szCs w:val="21"/>
        </w:rPr>
      </w:pPr>
      <w:r>
        <w:rPr>
          <w:rFonts w:hint="eastAsia" w:ascii="宋体" w:hAnsi="宋体" w:eastAsia="宋体"/>
          <w:sz w:val="21"/>
          <w:szCs w:val="21"/>
        </w:rPr>
        <w:t>注：供应商须对照竞争性谈判采购文件第二章《项目需求》，逐条说明所提供货物和服务对项目需求中货物的</w:t>
      </w:r>
      <w:bookmarkStart w:id="147" w:name="_Hlk92703260"/>
      <w:r>
        <w:rPr>
          <w:rFonts w:hint="eastAsia" w:ascii="宋体" w:hAnsi="宋体" w:eastAsia="宋体"/>
          <w:sz w:val="21"/>
          <w:szCs w:val="21"/>
        </w:rPr>
        <w:t>技术参数及其性能（规格）</w:t>
      </w:r>
      <w:bookmarkEnd w:id="147"/>
      <w:r>
        <w:rPr>
          <w:rFonts w:hint="eastAsia" w:ascii="宋体" w:hAnsi="宋体" w:eastAsia="宋体"/>
          <w:sz w:val="21"/>
          <w:szCs w:val="21"/>
        </w:rPr>
        <w:t>及服务要求作出的响应，并申明偏离情况。对有具体参数要求的指标，供应商须提供所供设备的具体技术参数及其性能（规格）。</w:t>
      </w:r>
    </w:p>
    <w:p>
      <w:pPr>
        <w:pStyle w:val="20"/>
        <w:spacing w:line="300" w:lineRule="auto"/>
        <w:ind w:firstLine="0" w:firstLineChars="0"/>
        <w:rPr>
          <w:rFonts w:ascii="宋体" w:hAnsi="宋体" w:eastAsia="宋体"/>
          <w:sz w:val="21"/>
          <w:szCs w:val="21"/>
        </w:rPr>
      </w:pPr>
    </w:p>
    <w:p>
      <w:pPr>
        <w:pStyle w:val="23"/>
        <w:spacing w:line="300" w:lineRule="auto"/>
        <w:rPr>
          <w:rFonts w:hAnsi="宋体"/>
        </w:rPr>
      </w:pPr>
    </w:p>
    <w:p>
      <w:pPr>
        <w:pStyle w:val="23"/>
        <w:spacing w:line="300" w:lineRule="auto"/>
        <w:ind w:firstLine="5880" w:firstLineChars="2800"/>
        <w:rPr>
          <w:rFonts w:hAnsi="宋体"/>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p>
    <w:p>
      <w:pPr>
        <w:pStyle w:val="23"/>
        <w:spacing w:line="300" w:lineRule="auto"/>
        <w:ind w:firstLine="5880" w:firstLineChars="2800"/>
        <w:rPr>
          <w:rFonts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bookmarkEnd w:id="54"/>
    <w:bookmarkEnd w:id="55"/>
    <w:bookmarkEnd w:id="56"/>
    <w:bookmarkEnd w:id="57"/>
    <w:p/>
    <w:p>
      <w:pPr>
        <w:spacing w:line="440" w:lineRule="exact"/>
        <w:ind w:left="420" w:hanging="420"/>
        <w:jc w:val="center"/>
        <w:rPr>
          <w:rFonts w:ascii="仿宋" w:hAnsi="仿宋" w:eastAsia="仿宋"/>
          <w:b/>
          <w:sz w:val="32"/>
          <w:szCs w:val="32"/>
        </w:rPr>
      </w:pPr>
      <w:bookmarkStart w:id="148" w:name="_Hlk94194102"/>
      <w:r>
        <w:rPr>
          <w:rFonts w:hint="eastAsia" w:ascii="仿宋" w:hAnsi="仿宋" w:eastAsia="仿宋"/>
          <w:b/>
          <w:sz w:val="32"/>
          <w:szCs w:val="32"/>
        </w:rPr>
        <w:t>中小企业声明函</w:t>
      </w:r>
      <w:r>
        <w:rPr>
          <w:rFonts w:hint="eastAsia" w:ascii="仿宋" w:hAnsi="仿宋" w:eastAsia="仿宋"/>
          <w:sz w:val="24"/>
        </w:rPr>
        <w:t>(格式</w:t>
      </w:r>
      <w:r>
        <w:rPr>
          <w:rFonts w:ascii="仿宋" w:hAnsi="仿宋" w:eastAsia="仿宋"/>
          <w:sz w:val="24"/>
        </w:rPr>
        <w:t>)</w:t>
      </w:r>
    </w:p>
    <w:p/>
    <w:p>
      <w:pPr>
        <w:spacing w:line="600" w:lineRule="exact"/>
        <w:ind w:firstLine="294" w:firstLineChars="140"/>
        <w:jc w:val="left"/>
        <w:rPr>
          <w:rFonts w:ascii="宋体" w:hAnsi="宋体"/>
          <w:bCs/>
          <w:szCs w:val="21"/>
        </w:rPr>
      </w:pPr>
      <w:r>
        <w:rPr>
          <w:rFonts w:hint="eastAsia" w:ascii="宋体" w:hAnsi="宋体"/>
          <w:bCs/>
          <w:szCs w:val="21"/>
        </w:rPr>
        <w:t>本公司郑重声明，根据</w:t>
      </w:r>
      <w:bookmarkStart w:id="149" w:name="_Hlk82091685"/>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HYPERLINK "http://www.gov.cn/zhengce/zhengceku/2020-12/29/content_5574611.htm"</w:instrText>
      </w:r>
      <w:r>
        <w:rPr>
          <w:rFonts w:ascii="宋体" w:hAnsi="宋体"/>
          <w:bCs/>
          <w:szCs w:val="21"/>
        </w:rPr>
        <w:instrText xml:space="preserve"> </w:instrText>
      </w:r>
      <w:r>
        <w:rPr>
          <w:rFonts w:ascii="宋体" w:hAnsi="宋体"/>
          <w:bCs/>
          <w:szCs w:val="21"/>
        </w:rPr>
        <w:fldChar w:fldCharType="separate"/>
      </w:r>
      <w:r>
        <w:rPr>
          <w:rStyle w:val="43"/>
          <w:rFonts w:hint="eastAsia" w:ascii="宋体" w:hAnsi="宋体"/>
          <w:bCs/>
          <w:color w:val="auto"/>
          <w:szCs w:val="21"/>
          <w:u w:val="none"/>
        </w:rPr>
        <w:t>《政府采购促进中小企业发展管理办法》</w:t>
      </w:r>
      <w:bookmarkStart w:id="150" w:name="_Hlk60836554"/>
      <w:r>
        <w:rPr>
          <w:rStyle w:val="43"/>
          <w:rFonts w:hint="eastAsia" w:ascii="宋体" w:hAnsi="宋体"/>
          <w:bCs/>
          <w:color w:val="auto"/>
          <w:szCs w:val="21"/>
          <w:u w:val="none"/>
        </w:rPr>
        <w:t>（财库﹝2020﹞46号）</w:t>
      </w:r>
      <w:bookmarkEnd w:id="149"/>
      <w:bookmarkEnd w:id="150"/>
      <w:r>
        <w:rPr>
          <w:rFonts w:ascii="宋体" w:hAnsi="宋体"/>
          <w:bCs/>
          <w:szCs w:val="21"/>
        </w:rPr>
        <w:fldChar w:fldCharType="end"/>
      </w:r>
      <w:r>
        <w:rPr>
          <w:rFonts w:hint="eastAsia" w:ascii="宋体" w:hAnsi="宋体"/>
          <w:bCs/>
          <w:szCs w:val="21"/>
        </w:rPr>
        <w:t>的规定，本公司参加</w:t>
      </w:r>
      <w:bookmarkStart w:id="151" w:name="_Hlk82091228"/>
      <w:r>
        <w:rPr>
          <w:rFonts w:hint="eastAsia" w:ascii="宋体" w:hAnsi="宋体"/>
          <w:bCs/>
          <w:szCs w:val="21"/>
        </w:rPr>
        <w:t>（</w:t>
      </w:r>
      <w:r>
        <w:rPr>
          <w:rFonts w:hint="eastAsia" w:ascii="宋体" w:hAnsi="宋体"/>
          <w:bCs/>
          <w:szCs w:val="21"/>
          <w:u w:val="single"/>
        </w:rPr>
        <w:t>单位名称</w:t>
      </w:r>
      <w:r>
        <w:rPr>
          <w:rFonts w:hint="eastAsia" w:ascii="宋体" w:hAnsi="宋体"/>
          <w:bCs/>
          <w:szCs w:val="21"/>
        </w:rPr>
        <w:t>）的（</w:t>
      </w:r>
      <w:r>
        <w:rPr>
          <w:rFonts w:hint="eastAsia" w:ascii="宋体" w:hAnsi="宋体"/>
          <w:bCs/>
          <w:szCs w:val="21"/>
          <w:u w:val="single"/>
        </w:rPr>
        <w:t>项目名称</w:t>
      </w:r>
      <w:r>
        <w:rPr>
          <w:rFonts w:hint="eastAsia" w:ascii="宋体" w:hAnsi="宋体"/>
          <w:bCs/>
          <w:szCs w:val="21"/>
        </w:rPr>
        <w:t>）</w:t>
      </w:r>
      <w:bookmarkEnd w:id="151"/>
      <w:r>
        <w:rPr>
          <w:rFonts w:hint="eastAsia" w:ascii="宋体" w:hAnsi="宋体"/>
          <w:bCs/>
          <w:szCs w:val="21"/>
        </w:rPr>
        <w:t>采购活动，提供的货物全部由符合政策要求的中小企业制造。相关企业的具体情况如下：</w:t>
      </w:r>
    </w:p>
    <w:p>
      <w:pPr>
        <w:spacing w:line="600" w:lineRule="exact"/>
        <w:ind w:firstLine="294" w:firstLineChars="140"/>
        <w:jc w:val="left"/>
        <w:rPr>
          <w:rFonts w:ascii="宋体" w:hAnsi="宋体"/>
          <w:bCs/>
          <w:szCs w:val="21"/>
        </w:rPr>
      </w:pPr>
      <w:r>
        <w:rPr>
          <w:rFonts w:hint="eastAsia" w:ascii="宋体" w:hAnsi="宋体"/>
          <w:bCs/>
          <w:szCs w:val="21"/>
        </w:rPr>
        <w:t>1.</w:t>
      </w:r>
      <w:bookmarkStart w:id="152" w:name="_Hlk60836996"/>
      <w:r>
        <w:rPr>
          <w:rFonts w:hint="eastAsia" w:ascii="宋体" w:hAnsi="宋体"/>
          <w:bCs/>
          <w:szCs w:val="21"/>
        </w:rPr>
        <w:t>（</w:t>
      </w:r>
      <w:r>
        <w:rPr>
          <w:rFonts w:hint="eastAsia" w:ascii="宋体" w:hAnsi="宋体"/>
          <w:bCs/>
          <w:szCs w:val="21"/>
          <w:u w:val="single"/>
        </w:rPr>
        <w:t>标的名称</w:t>
      </w:r>
      <w:r>
        <w:rPr>
          <w:rFonts w:ascii="宋体" w:hAnsi="宋体"/>
          <w:bCs/>
          <w:szCs w:val="21"/>
        </w:rPr>
        <w:t>）</w:t>
      </w:r>
      <w:r>
        <w:rPr>
          <w:rFonts w:hint="eastAsia" w:ascii="宋体" w:hAnsi="宋体"/>
          <w:bCs/>
          <w:szCs w:val="21"/>
        </w:rPr>
        <w:t>，属于(</w:t>
      </w:r>
      <w:r>
        <w:rPr>
          <w:rFonts w:hint="eastAsia" w:ascii="宋体" w:hAnsi="宋体"/>
          <w:bCs/>
          <w:szCs w:val="21"/>
          <w:u w:val="single"/>
        </w:rPr>
        <w:t>采购文件中明确的所属行业</w:t>
      </w:r>
      <w:r>
        <w:rPr>
          <w:rFonts w:ascii="宋体" w:hAnsi="宋体"/>
          <w:bCs/>
          <w:szCs w:val="21"/>
        </w:rPr>
        <w:t>）</w:t>
      </w:r>
      <w:r>
        <w:rPr>
          <w:rFonts w:hint="eastAsia" w:ascii="宋体" w:hAnsi="宋体"/>
          <w:bCs/>
          <w:szCs w:val="21"/>
        </w:rPr>
        <w:t>行业；制造商为(</w:t>
      </w:r>
      <w:r>
        <w:rPr>
          <w:rFonts w:hint="eastAsia" w:ascii="宋体" w:hAnsi="宋体"/>
          <w:bCs/>
          <w:szCs w:val="21"/>
          <w:u w:val="single"/>
        </w:rPr>
        <w:t>企业名称</w:t>
      </w:r>
      <w:r>
        <w:rPr>
          <w:rFonts w:ascii="宋体" w:hAnsi="宋体"/>
          <w:bCs/>
          <w:szCs w:val="21"/>
        </w:rPr>
        <w:t>）</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bookmarkEnd w:id="152"/>
    </w:p>
    <w:p>
      <w:pPr>
        <w:spacing w:line="600" w:lineRule="exact"/>
        <w:ind w:firstLine="294" w:firstLineChars="140"/>
        <w:jc w:val="left"/>
        <w:rPr>
          <w:rFonts w:ascii="宋体" w:hAnsi="宋体"/>
          <w:bCs/>
          <w:szCs w:val="21"/>
        </w:rPr>
      </w:pPr>
      <w:r>
        <w:rPr>
          <w:rFonts w:hint="eastAsia" w:ascii="宋体" w:hAnsi="宋体"/>
          <w:bCs/>
          <w:szCs w:val="21"/>
        </w:rPr>
        <w:t>2.（</w:t>
      </w:r>
      <w:r>
        <w:rPr>
          <w:rFonts w:hint="eastAsia" w:ascii="宋体" w:hAnsi="宋体"/>
          <w:bCs/>
          <w:szCs w:val="21"/>
          <w:u w:val="single"/>
        </w:rPr>
        <w:t>标的名称</w:t>
      </w:r>
      <w:r>
        <w:rPr>
          <w:rFonts w:hint="eastAsia" w:ascii="宋体" w:hAnsi="宋体"/>
          <w:bCs/>
          <w:szCs w:val="21"/>
        </w:rPr>
        <w:t>），属于(</w:t>
      </w:r>
      <w:r>
        <w:rPr>
          <w:rFonts w:hint="eastAsia" w:ascii="宋体" w:hAnsi="宋体"/>
          <w:bCs/>
          <w:szCs w:val="21"/>
          <w:u w:val="single"/>
        </w:rPr>
        <w:t>采购文件中明确的所属行业</w:t>
      </w:r>
      <w:r>
        <w:rPr>
          <w:rFonts w:hint="eastAsia" w:ascii="宋体" w:hAnsi="宋体"/>
          <w:bCs/>
          <w:szCs w:val="21"/>
        </w:rPr>
        <w:t>)行业；制造商为(</w:t>
      </w:r>
      <w:r>
        <w:rPr>
          <w:rFonts w:hint="eastAsia" w:ascii="宋体" w:hAnsi="宋体"/>
          <w:bCs/>
          <w:szCs w:val="21"/>
          <w:u w:val="single"/>
        </w:rPr>
        <w:t>企业名称</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p>
    <w:p>
      <w:pPr>
        <w:spacing w:line="600" w:lineRule="exact"/>
        <w:ind w:firstLine="294" w:firstLineChars="140"/>
        <w:jc w:val="left"/>
        <w:rPr>
          <w:rFonts w:ascii="宋体" w:hAnsi="宋体"/>
          <w:bCs/>
          <w:szCs w:val="21"/>
        </w:rPr>
      </w:pPr>
      <w:r>
        <w:rPr>
          <w:rFonts w:hint="eastAsia" w:ascii="宋体" w:hAnsi="宋体"/>
          <w:bCs/>
          <w:szCs w:val="21"/>
        </w:rPr>
        <w:t>……</w:t>
      </w:r>
    </w:p>
    <w:p>
      <w:pPr>
        <w:spacing w:line="600" w:lineRule="exact"/>
        <w:ind w:firstLine="294" w:firstLineChars="140"/>
        <w:jc w:val="left"/>
        <w:rPr>
          <w:rFonts w:ascii="宋体" w:hAnsi="宋体"/>
          <w:bCs/>
          <w:szCs w:val="21"/>
        </w:rPr>
      </w:pPr>
      <w:r>
        <w:rPr>
          <w:rFonts w:hint="eastAsia" w:ascii="宋体" w:hAnsi="宋体"/>
          <w:bCs/>
          <w:szCs w:val="21"/>
        </w:rPr>
        <w:t>以上企业，不属于大企业的分支机构，不存在控股股东为大企业的情形，也不存在与大企业的负责人为同一人的情形。</w:t>
      </w:r>
    </w:p>
    <w:p>
      <w:pPr>
        <w:spacing w:line="600" w:lineRule="exact"/>
        <w:ind w:firstLine="294" w:firstLineChars="140"/>
        <w:jc w:val="left"/>
        <w:rPr>
          <w:rFonts w:ascii="宋体" w:hAnsi="宋体"/>
          <w:bCs/>
          <w:szCs w:val="21"/>
        </w:rPr>
      </w:pPr>
      <w:r>
        <w:rPr>
          <w:rFonts w:hint="eastAsia" w:ascii="宋体" w:hAnsi="宋体"/>
          <w:bCs/>
          <w:szCs w:val="21"/>
        </w:rPr>
        <w:t>本企业对上述声明内容的真实性负责。如有虚假，将依法承担相应责任。</w:t>
      </w:r>
    </w:p>
    <w:p>
      <w:pPr>
        <w:spacing w:line="400" w:lineRule="exact"/>
        <w:rPr>
          <w:szCs w:val="21"/>
        </w:rPr>
      </w:pPr>
    </w:p>
    <w:p>
      <w:pPr>
        <w:spacing w:line="400" w:lineRule="exact"/>
        <w:rPr>
          <w:szCs w:val="21"/>
        </w:rPr>
      </w:pPr>
    </w:p>
    <w:p>
      <w:pPr>
        <w:spacing w:line="400" w:lineRule="exact"/>
        <w:rPr>
          <w:szCs w:val="21"/>
        </w:rPr>
      </w:pPr>
    </w:p>
    <w:p>
      <w:pPr>
        <w:spacing w:line="440" w:lineRule="exact"/>
        <w:ind w:firstLine="5250" w:firstLineChars="2500"/>
        <w:jc w:val="left"/>
        <w:rPr>
          <w:rFonts w:ascii="宋体" w:hAnsi="宋体"/>
          <w:bCs/>
          <w:szCs w:val="21"/>
        </w:rPr>
      </w:pPr>
      <w:r>
        <w:rPr>
          <w:rFonts w:hint="eastAsia" w:ascii="宋体" w:hAnsi="宋体"/>
          <w:bCs/>
          <w:szCs w:val="21"/>
        </w:rPr>
        <w:t>企业名称（盖章）：</w:t>
      </w:r>
      <w:r>
        <w:rPr>
          <w:rFonts w:hint="eastAsia" w:hAnsi="宋体"/>
          <w:szCs w:val="21"/>
          <w:u w:val="single"/>
        </w:rPr>
        <w:t xml:space="preserve"> </w:t>
      </w:r>
      <w:r>
        <w:rPr>
          <w:rFonts w:hAnsi="宋体"/>
          <w:szCs w:val="21"/>
          <w:u w:val="single"/>
        </w:rPr>
        <w:t xml:space="preserve">              </w:t>
      </w:r>
    </w:p>
    <w:p>
      <w:pPr>
        <w:spacing w:line="440" w:lineRule="exact"/>
        <w:ind w:firstLine="5250" w:firstLineChars="2500"/>
        <w:jc w:val="left"/>
        <w:rPr>
          <w:rFonts w:ascii="宋体" w:hAnsi="宋体"/>
          <w:bCs/>
          <w:szCs w:val="21"/>
        </w:rPr>
      </w:pPr>
      <w:r>
        <w:rPr>
          <w:rFonts w:hint="eastAsia" w:ascii="宋体" w:hAnsi="宋体"/>
          <w:bCs/>
          <w:szCs w:val="21"/>
        </w:rPr>
        <w:t>日 期：</w:t>
      </w:r>
      <w:r>
        <w:rPr>
          <w:rFonts w:hint="eastAsia" w:hAnsi="宋体"/>
          <w:szCs w:val="21"/>
          <w:u w:val="single"/>
        </w:rPr>
        <w:t xml:space="preserve"> </w:t>
      </w:r>
      <w:r>
        <w:rPr>
          <w:rFonts w:hAnsi="宋体"/>
          <w:szCs w:val="21"/>
          <w:u w:val="single"/>
        </w:rPr>
        <w:t xml:space="preserve">                        </w:t>
      </w:r>
    </w:p>
    <w:p/>
    <w:p/>
    <w:p/>
    <w:p/>
    <w:p/>
    <w:p/>
    <w:p/>
    <w:p/>
    <w:p/>
    <w:p/>
    <w:p/>
    <w:p/>
    <w:p/>
    <w:p>
      <w:pPr>
        <w:spacing w:line="320" w:lineRule="exact"/>
        <w:jc w:val="left"/>
        <w:rPr>
          <w:rFonts w:hAnsi="宋体"/>
          <w:bCs/>
          <w:sz w:val="18"/>
          <w:szCs w:val="18"/>
        </w:rPr>
      </w:pPr>
      <w:bookmarkStart w:id="153" w:name="_Hlk82091879"/>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),从)</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),人)</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),员)</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),收)</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),资)</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),产)</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),总)</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),额)</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),填)</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),报)</w:instrText>
      </w:r>
      <w:r>
        <w:rPr>
          <w:rFonts w:hAnsi="宋体"/>
          <w:bCs/>
          <w:sz w:val="18"/>
          <w:szCs w:val="18"/>
        </w:rPr>
        <w:fldChar w:fldCharType="end"/>
      </w:r>
      <w:bookmarkEnd w:id="153"/>
      <w:r>
        <w:rPr>
          <w:rFonts w:hint="eastAsia" w:hAnsi="宋体"/>
          <w:bCs/>
          <w:sz w:val="18"/>
          <w:szCs w:val="18"/>
        </w:rPr>
        <w:t>上一年度数据，无上一年度数据的新成立企业可不填报。</w:t>
      </w:r>
    </w:p>
    <w:tbl>
      <w:tblPr>
        <w:tblStyle w:val="36"/>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jc w:val="center"/>
              <w:rPr>
                <w:rFonts w:ascii="Helvetica" w:hAnsi="Helvetica" w:cs="Helvetica"/>
                <w:b/>
                <w:bCs/>
                <w:kern w:val="0"/>
                <w:szCs w:val="21"/>
              </w:rPr>
            </w:pPr>
            <w:r>
              <w:rPr>
                <w:rFonts w:ascii="Helvetica" w:hAnsi="Helvetica" w:cs="Helvetica"/>
                <w:b/>
                <w:bCs/>
                <w:kern w:val="0"/>
                <w:szCs w:val="21"/>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计量</w:t>
            </w:r>
          </w:p>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bl>
    <w:p>
      <w:pPr>
        <w:widowControl/>
        <w:shd w:val="clear" w:color="auto" w:fill="FFFFFF"/>
        <w:spacing w:line="360" w:lineRule="atLeast"/>
        <w:ind w:firstLine="480"/>
        <w:jc w:val="left"/>
        <w:rPr>
          <w:rFonts w:ascii="Helvetica" w:hAnsi="Helvetica" w:cs="Helvetica"/>
          <w:kern w:val="0"/>
          <w:szCs w:val="21"/>
        </w:rPr>
      </w:pPr>
    </w:p>
    <w:p>
      <w:pPr>
        <w:widowControl/>
        <w:jc w:val="left"/>
        <w:rPr>
          <w:rFonts w:ascii="Helvetica" w:hAnsi="Helvetica" w:cs="Helvetica"/>
          <w:kern w:val="0"/>
          <w:szCs w:val="21"/>
        </w:rPr>
      </w:pPr>
      <w:r>
        <w:rPr>
          <w:rFonts w:ascii="Helvetica" w:hAnsi="Helvetica" w:cs="Helvetica"/>
          <w:kern w:val="0"/>
          <w:szCs w:val="21"/>
        </w:rPr>
        <w:br w:type="page"/>
      </w:r>
    </w:p>
    <w:p>
      <w:pPr>
        <w:widowControl/>
        <w:shd w:val="clear" w:color="auto" w:fill="FFFFFF"/>
        <w:spacing w:line="360" w:lineRule="atLeast"/>
        <w:jc w:val="left"/>
        <w:rPr>
          <w:rFonts w:ascii="Helvetica" w:hAnsi="Helvetica" w:cs="Helvetica"/>
          <w:kern w:val="0"/>
          <w:sz w:val="18"/>
          <w:szCs w:val="18"/>
        </w:rPr>
      </w:pPr>
      <w:r>
        <w:rPr>
          <w:rFonts w:ascii="Helvetica" w:hAnsi="Helvetica" w:cs="Helvetica"/>
          <w:kern w:val="0"/>
          <w:sz w:val="18"/>
          <w:szCs w:val="18"/>
        </w:rPr>
        <w:t>说明：</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2.附表中各行业的范围以《国民经济行业分类》（GB/T4754-2017）为准。带*的项为行业组合类别，其中，工业包括采矿业，制造业，电力、热力、燃气及水生产和供应业；交通运输业包括道路运输业，水上运输业，航空运输业，管道运输业，</w:t>
      </w:r>
      <w:r>
        <w:fldChar w:fldCharType="begin"/>
      </w:r>
      <w:r>
        <w:instrText xml:space="preserve"> HYPERLINK "https://baike.baidu.com/item/%E5%A4%9A%E5%BC%8F%E8%81%94%E8%BF%90/3342240?fromModule=lemma_inlink" \t "_blank" </w:instrText>
      </w:r>
      <w:r>
        <w:fldChar w:fldCharType="separate"/>
      </w:r>
      <w:r>
        <w:rPr>
          <w:rFonts w:ascii="Helvetica" w:hAnsi="Helvetica" w:cs="Helvetica"/>
          <w:kern w:val="0"/>
          <w:sz w:val="18"/>
          <w:szCs w:val="18"/>
          <w:u w:val="single"/>
        </w:rPr>
        <w:t>多式联运</w:t>
      </w:r>
      <w:r>
        <w:rPr>
          <w:rFonts w:ascii="Helvetica" w:hAnsi="Helvetica" w:cs="Helvetica"/>
          <w:kern w:val="0"/>
          <w:sz w:val="18"/>
          <w:szCs w:val="18"/>
          <w:u w:val="single"/>
        </w:rPr>
        <w:fldChar w:fldCharType="end"/>
      </w:r>
      <w:r>
        <w:rPr>
          <w:rFonts w:ascii="Helvetica" w:hAnsi="Helvetica" w:cs="Helvetica"/>
          <w:kern w:val="0"/>
          <w:sz w:val="18"/>
          <w:szCs w:val="18"/>
        </w:rPr>
        <w:t>和运输代理业、</w:t>
      </w:r>
      <w:r>
        <w:fldChar w:fldCharType="begin"/>
      </w:r>
      <w:r>
        <w:instrText xml:space="preserve"> HYPERLINK "https://baike.baidu.com/item/%E8%A3%85%E5%8D%B8%E6%90%AC%E8%BF%90/6511400?fromModule=lemma_inlink" \t "_blank" </w:instrText>
      </w:r>
      <w:r>
        <w:fldChar w:fldCharType="separate"/>
      </w:r>
      <w:r>
        <w:rPr>
          <w:rFonts w:ascii="Helvetica" w:hAnsi="Helvetica" w:cs="Helvetica"/>
          <w:kern w:val="0"/>
          <w:sz w:val="18"/>
          <w:szCs w:val="18"/>
          <w:u w:val="single"/>
        </w:rPr>
        <w:t>装卸搬运</w:t>
      </w:r>
      <w:r>
        <w:rPr>
          <w:rFonts w:ascii="Helvetica" w:hAnsi="Helvetica" w:cs="Helvetica"/>
          <w:kern w:val="0"/>
          <w:sz w:val="18"/>
          <w:szCs w:val="18"/>
          <w:u w:val="single"/>
        </w:rPr>
        <w:fldChar w:fldCharType="end"/>
      </w:r>
      <w:r>
        <w:rPr>
          <w:rFonts w:ascii="Helvetica" w:hAnsi="Helvetica" w:cs="Helvetica"/>
          <w:kern w:val="0"/>
          <w:sz w:val="18"/>
          <w:szCs w:val="18"/>
        </w:rPr>
        <w:t>，不包括铁路运输业；</w:t>
      </w:r>
      <w:r>
        <w:fldChar w:fldCharType="begin"/>
      </w:r>
      <w:r>
        <w:instrText xml:space="preserve"> HYPERLINK "https://baike.baidu.com/item/%E4%BB%93%E5%82%A8%E4%B8%9A/3487863?fromModule=lemma_inlink" \t "_blank" </w:instrText>
      </w:r>
      <w:r>
        <w:fldChar w:fldCharType="separate"/>
      </w:r>
      <w:r>
        <w:rPr>
          <w:rFonts w:ascii="Helvetica" w:hAnsi="Helvetica" w:cs="Helvetica"/>
          <w:kern w:val="0"/>
          <w:sz w:val="18"/>
          <w:szCs w:val="18"/>
          <w:u w:val="single"/>
        </w:rPr>
        <w:t>仓储业</w:t>
      </w:r>
      <w:r>
        <w:rPr>
          <w:rFonts w:ascii="Helvetica" w:hAnsi="Helvetica" w:cs="Helvetica"/>
          <w:kern w:val="0"/>
          <w:sz w:val="18"/>
          <w:szCs w:val="18"/>
          <w:u w:val="single"/>
        </w:rPr>
        <w:fldChar w:fldCharType="end"/>
      </w:r>
      <w:r>
        <w:rPr>
          <w:rFonts w:ascii="Helvetica" w:hAnsi="Helvetica" w:cs="Helvetica"/>
          <w:kern w:val="0"/>
          <w:sz w:val="18"/>
          <w:szCs w:val="18"/>
        </w:rPr>
        <w:t>包括通用仓储，低温仓储，危险品仓储，谷物、棉花等农产品仓储，中药材仓储和其他仓储业;</w:t>
      </w:r>
      <w:r>
        <w:fldChar w:fldCharType="begin"/>
      </w:r>
      <w:r>
        <w:instrText xml:space="preserve"> HYPERLINK "https://baike.baidu.com/item/%E4%BF%A1%E6%81%AF%E4%BC%A0%E8%BE%93%E4%B8%9A/61331990?fromModule=lemma_inlink" \t "_blank" </w:instrText>
      </w:r>
      <w:r>
        <w:fldChar w:fldCharType="separate"/>
      </w:r>
      <w:r>
        <w:rPr>
          <w:rFonts w:ascii="Helvetica" w:hAnsi="Helvetica" w:cs="Helvetica"/>
          <w:kern w:val="0"/>
          <w:sz w:val="18"/>
          <w:szCs w:val="18"/>
          <w:u w:val="single"/>
        </w:rPr>
        <w:t>信息传输业</w:t>
      </w:r>
      <w:r>
        <w:rPr>
          <w:rFonts w:ascii="Helvetica" w:hAnsi="Helvetica" w:cs="Helvetica"/>
          <w:kern w:val="0"/>
          <w:sz w:val="18"/>
          <w:szCs w:val="18"/>
          <w:u w:val="single"/>
        </w:rPr>
        <w:fldChar w:fldCharType="end"/>
      </w:r>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3.企业划分指标以现行</w:t>
      </w:r>
      <w:r>
        <w:fldChar w:fldCharType="begin"/>
      </w:r>
      <w:r>
        <w:instrText xml:space="preserve"> HYPERLINK "https://baike.baidu.com/item/%E7%BB%9F%E8%AE%A1%E5%88%B6%E5%BA%A6/917165?fromModule=lemma_inlink" \t "_blank" </w:instrText>
      </w:r>
      <w:r>
        <w:fldChar w:fldCharType="separate"/>
      </w:r>
      <w:r>
        <w:rPr>
          <w:rFonts w:ascii="Helvetica" w:hAnsi="Helvetica" w:cs="Helvetica"/>
          <w:kern w:val="0"/>
          <w:sz w:val="18"/>
          <w:szCs w:val="18"/>
          <w:u w:val="single"/>
        </w:rPr>
        <w:t>统计制度</w:t>
      </w:r>
      <w:r>
        <w:rPr>
          <w:rFonts w:ascii="Helvetica" w:hAnsi="Helvetica" w:cs="Helvetica"/>
          <w:kern w:val="0"/>
          <w:sz w:val="18"/>
          <w:szCs w:val="18"/>
          <w:u w:val="single"/>
        </w:rPr>
        <w:fldChar w:fldCharType="end"/>
      </w:r>
      <w:r>
        <w:rPr>
          <w:rFonts w:ascii="Helvetica" w:hAnsi="Helvetica" w:cs="Helvetica"/>
          <w:kern w:val="0"/>
          <w:sz w:val="18"/>
          <w:szCs w:val="18"/>
        </w:rPr>
        <w:t>为准。（1）从业人员，是指期末从业人员数，没有期末从业人员数的，采用全年平均人员数代替。（2）</w:t>
      </w:r>
      <w:r>
        <w:fldChar w:fldCharType="begin"/>
      </w:r>
      <w:r>
        <w:instrText xml:space="preserve"> HYPERLINK "https://baike.baidu.com/item/%E8%90%A5%E4%B8%9A%E6%94%B6%E5%85%A5/5099832?fromModule=lemma_inlink" \t "_blank" </w:instrText>
      </w:r>
      <w:r>
        <w:fldChar w:fldCharType="separate"/>
      </w:r>
      <w:r>
        <w:rPr>
          <w:rFonts w:ascii="Helvetica" w:hAnsi="Helvetica" w:cs="Helvetica"/>
          <w:kern w:val="0"/>
          <w:sz w:val="18"/>
          <w:szCs w:val="18"/>
          <w:u w:val="single"/>
        </w:rPr>
        <w:t>营业收入</w:t>
      </w:r>
      <w:r>
        <w:rPr>
          <w:rFonts w:ascii="Helvetica" w:hAnsi="Helvetica" w:cs="Helvetica"/>
          <w:kern w:val="0"/>
          <w:sz w:val="18"/>
          <w:szCs w:val="18"/>
          <w:u w:val="single"/>
        </w:rPr>
        <w:fldChar w:fldCharType="end"/>
      </w:r>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fldChar w:fldCharType="begin"/>
      </w:r>
      <w:r>
        <w:instrText xml:space="preserve"> HYPERLINK "https://baike.baidu.com/item/%E8%B5%84%E4%BA%A7%E6%80%BB%E9%A2%9D/716517?fromModule=lemma_inlink" \t "_blank" </w:instrText>
      </w:r>
      <w:r>
        <w:fldChar w:fldCharType="separate"/>
      </w:r>
      <w:r>
        <w:rPr>
          <w:rFonts w:ascii="Helvetica" w:hAnsi="Helvetica" w:cs="Helvetica"/>
          <w:kern w:val="0"/>
          <w:sz w:val="18"/>
          <w:szCs w:val="18"/>
          <w:u w:val="single"/>
        </w:rPr>
        <w:t>资产总额</w:t>
      </w:r>
      <w:r>
        <w:rPr>
          <w:rFonts w:ascii="Helvetica" w:hAnsi="Helvetica" w:cs="Helvetica"/>
          <w:kern w:val="0"/>
          <w:sz w:val="18"/>
          <w:szCs w:val="18"/>
          <w:u w:val="single"/>
        </w:rPr>
        <w:fldChar w:fldCharType="end"/>
      </w:r>
      <w:r>
        <w:rPr>
          <w:rFonts w:ascii="Helvetica" w:hAnsi="Helvetica" w:cs="Helvetica"/>
          <w:kern w:val="0"/>
          <w:sz w:val="18"/>
          <w:szCs w:val="18"/>
        </w:rPr>
        <w:t>，采用资产总计代替。</w:t>
      </w:r>
    </w:p>
    <w:p>
      <w:pPr>
        <w:widowControl/>
        <w:jc w:val="left"/>
        <w:rPr>
          <w:rFonts w:hAnsi="宋体"/>
          <w:bCs/>
          <w:sz w:val="18"/>
          <w:szCs w:val="18"/>
        </w:rPr>
      </w:pPr>
      <w:r>
        <w:rPr>
          <w:rFonts w:hAnsi="宋体"/>
          <w:bCs/>
          <w:sz w:val="18"/>
          <w:szCs w:val="18"/>
        </w:rPr>
        <w:br w:type="page"/>
      </w:r>
    </w:p>
    <w:p>
      <w:pPr>
        <w:spacing w:line="320" w:lineRule="exact"/>
        <w:jc w:val="left"/>
        <w:rPr>
          <w:rFonts w:hAnsi="宋体"/>
          <w:bCs/>
          <w:sz w:val="18"/>
          <w:szCs w:val="18"/>
        </w:rPr>
      </w:pPr>
    </w:p>
    <w:p>
      <w:pPr>
        <w:pStyle w:val="23"/>
        <w:spacing w:line="440" w:lineRule="exact"/>
        <w:jc w:val="center"/>
        <w:rPr>
          <w:rFonts w:ascii="仿宋" w:hAnsi="仿宋" w:eastAsia="仿宋"/>
          <w:b/>
          <w:kern w:val="0"/>
          <w:sz w:val="32"/>
          <w:szCs w:val="32"/>
        </w:rPr>
      </w:pPr>
      <w:r>
        <w:rPr>
          <w:rFonts w:hint="eastAsia" w:ascii="仿宋" w:hAnsi="仿宋" w:eastAsia="仿宋"/>
          <w:b/>
          <w:kern w:val="0"/>
          <w:sz w:val="32"/>
          <w:szCs w:val="32"/>
        </w:rPr>
        <w:t>残疾人福利性单位声明函</w:t>
      </w:r>
      <w:r>
        <w:rPr>
          <w:rFonts w:hint="eastAsia" w:ascii="仿宋" w:hAnsi="仿宋" w:eastAsia="仿宋"/>
          <w:sz w:val="24"/>
        </w:rPr>
        <w:t>(格式</w:t>
      </w:r>
      <w:r>
        <w:rPr>
          <w:rFonts w:ascii="仿宋" w:hAnsi="仿宋" w:eastAsia="仿宋"/>
          <w:sz w:val="24"/>
        </w:rPr>
        <w:t>)</w:t>
      </w:r>
    </w:p>
    <w:p/>
    <w:p>
      <w:pPr>
        <w:spacing w:line="660" w:lineRule="exact"/>
        <w:ind w:firstLine="420" w:firstLineChars="200"/>
        <w:rPr>
          <w:rFonts w:ascii="宋体" w:hAnsi="宋体" w:cs="Courier New"/>
          <w:kern w:val="0"/>
          <w:szCs w:val="21"/>
        </w:rPr>
      </w:pPr>
      <w:r>
        <w:rPr>
          <w:rFonts w:hint="eastAsia" w:ascii="宋体" w:hAnsi="宋体" w:cs="Courier New"/>
          <w:kern w:val="0"/>
          <w:szCs w:val="21"/>
        </w:rPr>
        <w:t>本单位郑重声明，根据</w:t>
      </w:r>
      <w:bookmarkStart w:id="154" w:name="_Hlk82091361"/>
      <w:r>
        <w:rPr>
          <w:rFonts w:hint="eastAsia" w:ascii="宋体" w:hAnsi="宋体" w:cs="Courier New"/>
          <w:kern w:val="0"/>
          <w:szCs w:val="21"/>
        </w:rPr>
        <w:t>《</w:t>
      </w:r>
      <w:r>
        <w:fldChar w:fldCharType="begin"/>
      </w:r>
      <w:r>
        <w:instrText xml:space="preserve"> HYPERLINK "http://www.mof.gov.cn/gp/xxgkml/gks/201709/t20170901_2689542.htm" </w:instrText>
      </w:r>
      <w:r>
        <w:fldChar w:fldCharType="separate"/>
      </w:r>
      <w:r>
        <w:rPr>
          <w:rFonts w:hint="eastAsia" w:ascii="宋体" w:hAnsi="Courier New" w:cs="Courier New"/>
          <w:kern w:val="0"/>
          <w:szCs w:val="21"/>
        </w:rPr>
        <w:t>财政部 民政部 中国残疾人联合会关于促进残疾人就业政府采购政策的通知》（财库〔2017〕141号）</w:t>
      </w:r>
      <w:r>
        <w:rPr>
          <w:rFonts w:hint="eastAsia" w:ascii="宋体" w:hAnsi="Courier New" w:cs="Courier New"/>
          <w:kern w:val="0"/>
          <w:szCs w:val="21"/>
        </w:rPr>
        <w:fldChar w:fldCharType="end"/>
      </w:r>
      <w:bookmarkEnd w:id="154"/>
      <w:r>
        <w:rPr>
          <w:rFonts w:hint="eastAsia" w:ascii="宋体" w:hAnsi="宋体" w:cs="Courier New"/>
          <w:kern w:val="0"/>
          <w:szCs w:val="21"/>
        </w:rPr>
        <w:t>的规定，本单位为符合条件的残疾人福利性单位，且本单位参加（</w:t>
      </w:r>
      <w:r>
        <w:rPr>
          <w:rFonts w:hint="eastAsia" w:ascii="宋体" w:hAnsi="宋体" w:cs="Courier New"/>
          <w:kern w:val="0"/>
          <w:szCs w:val="21"/>
          <w:u w:val="single"/>
        </w:rPr>
        <w:t>单位名称</w:t>
      </w:r>
      <w:r>
        <w:rPr>
          <w:rFonts w:hint="eastAsia" w:ascii="宋体" w:hAnsi="宋体" w:cs="Courier New"/>
          <w:kern w:val="0"/>
          <w:szCs w:val="21"/>
        </w:rPr>
        <w:t>）的（</w:t>
      </w:r>
      <w:r>
        <w:rPr>
          <w:rFonts w:hint="eastAsia" w:ascii="宋体" w:hAnsi="宋体" w:cs="Courier New"/>
          <w:kern w:val="0"/>
          <w:szCs w:val="21"/>
          <w:u w:val="single"/>
        </w:rPr>
        <w:t>项目名称</w:t>
      </w:r>
      <w:r>
        <w:rPr>
          <w:rFonts w:hint="eastAsia" w:ascii="宋体" w:hAnsi="宋体" w:cs="Courier New"/>
          <w:kern w:val="0"/>
          <w:szCs w:val="21"/>
        </w:rPr>
        <w:t>）采购活动提供本单位制造的货物，或者提供其他残疾人福利性单位（</w:t>
      </w:r>
      <w:r>
        <w:rPr>
          <w:rFonts w:hint="eastAsia" w:ascii="宋体" w:hAnsi="宋体" w:cs="Courier New"/>
          <w:kern w:val="0"/>
          <w:szCs w:val="21"/>
          <w:u w:val="single"/>
        </w:rPr>
        <w:t>请填写具体单位名称</w:t>
      </w:r>
      <w:r>
        <w:rPr>
          <w:rFonts w:hint="eastAsia" w:ascii="宋体" w:hAnsi="宋体" w:cs="Courier New"/>
          <w:kern w:val="0"/>
          <w:szCs w:val="21"/>
        </w:rPr>
        <w:t>）制造的货物（不包括使用非残疾人福利性单位注册商标的货物）。</w:t>
      </w:r>
    </w:p>
    <w:p>
      <w:pPr>
        <w:spacing w:line="660" w:lineRule="exact"/>
        <w:ind w:firstLine="420" w:firstLineChars="200"/>
        <w:rPr>
          <w:rFonts w:ascii="宋体" w:hAnsi="宋体" w:cs="Courier New"/>
          <w:kern w:val="0"/>
          <w:szCs w:val="21"/>
        </w:rPr>
      </w:pPr>
      <w:r>
        <w:rPr>
          <w:rFonts w:hint="eastAsia" w:ascii="宋体" w:hAnsi="宋体" w:cs="Courier New"/>
          <w:kern w:val="0"/>
          <w:szCs w:val="21"/>
        </w:rPr>
        <w:t>本单位对上述声明的真实性负责。如有虚假，将依法承担相应责任。</w:t>
      </w:r>
    </w:p>
    <w:p>
      <w:pPr>
        <w:spacing w:line="400" w:lineRule="exact"/>
        <w:rPr>
          <w:szCs w:val="21"/>
        </w:rPr>
      </w:pPr>
    </w:p>
    <w:p>
      <w:pPr>
        <w:spacing w:line="400" w:lineRule="exact"/>
        <w:rPr>
          <w:szCs w:val="21"/>
        </w:rPr>
      </w:pPr>
    </w:p>
    <w:p>
      <w:pPr>
        <w:spacing w:line="400" w:lineRule="exact"/>
        <w:rPr>
          <w:szCs w:val="21"/>
        </w:rPr>
      </w:pPr>
    </w:p>
    <w:p>
      <w:pPr>
        <w:spacing w:line="440" w:lineRule="exact"/>
        <w:ind w:firstLine="5250" w:firstLineChars="2500"/>
        <w:rPr>
          <w:rFonts w:ascii="宋体" w:hAnsi="宋体" w:cs="Courier New"/>
          <w:kern w:val="0"/>
          <w:szCs w:val="21"/>
        </w:rPr>
      </w:pPr>
      <w:r>
        <w:rPr>
          <w:rFonts w:hint="eastAsia" w:ascii="宋体" w:hAnsi="宋体" w:cs="Courier New"/>
          <w:kern w:val="0"/>
          <w:szCs w:val="21"/>
        </w:rPr>
        <w:t>单位名称（盖章）：</w:t>
      </w:r>
      <w:r>
        <w:rPr>
          <w:rFonts w:hint="eastAsia" w:ascii="宋体" w:hAnsi="宋体" w:cs="Courier New"/>
          <w:szCs w:val="21"/>
          <w:u w:val="single"/>
        </w:rPr>
        <w:t xml:space="preserve"> </w:t>
      </w:r>
      <w:r>
        <w:rPr>
          <w:rFonts w:ascii="宋体" w:hAnsi="宋体" w:cs="Courier New"/>
          <w:szCs w:val="21"/>
          <w:u w:val="single"/>
        </w:rPr>
        <w:t xml:space="preserve">             </w:t>
      </w:r>
    </w:p>
    <w:p>
      <w:pPr>
        <w:spacing w:line="440" w:lineRule="exact"/>
        <w:ind w:firstLine="5250" w:firstLineChars="2500"/>
        <w:rPr>
          <w:rFonts w:ascii="宋体" w:hAnsi="宋体" w:cs="Courier New"/>
          <w:szCs w:val="21"/>
          <w:u w:val="single"/>
        </w:rPr>
      </w:pPr>
      <w:r>
        <w:rPr>
          <w:rFonts w:hint="eastAsia" w:ascii="宋体" w:hAnsi="宋体" w:cs="Courier New"/>
          <w:kern w:val="0"/>
          <w:szCs w:val="21"/>
        </w:rPr>
        <w:t>日  期：</w:t>
      </w:r>
      <w:r>
        <w:rPr>
          <w:rFonts w:hint="eastAsia" w:ascii="宋体" w:hAnsi="宋体" w:cs="Courier New"/>
          <w:szCs w:val="21"/>
          <w:u w:val="single"/>
        </w:rPr>
        <w:t xml:space="preserve"> </w:t>
      </w:r>
      <w:r>
        <w:rPr>
          <w:rFonts w:ascii="宋体" w:hAnsi="宋体" w:cs="Courier New"/>
          <w:szCs w:val="21"/>
          <w:u w:val="single"/>
        </w:rPr>
        <w:t xml:space="preserve">                       </w:t>
      </w:r>
    </w:p>
    <w:bookmarkEnd w:id="148"/>
    <w:p>
      <w:pPr>
        <w:widowControl/>
        <w:jc w:val="left"/>
        <w:rPr>
          <w:rFonts w:ascii="宋体" w:hAnsi="Courier New" w:cs="Courier New"/>
          <w:sz w:val="18"/>
          <w:szCs w:val="18"/>
        </w:rPr>
      </w:pPr>
      <w:r>
        <w:rPr>
          <w:rFonts w:ascii="宋体" w:hAnsi="Courier New" w:cs="Courier New"/>
          <w:sz w:val="18"/>
          <w:szCs w:val="18"/>
        </w:rPr>
        <w:br w:type="page"/>
      </w:r>
    </w:p>
    <w:p>
      <w:pPr>
        <w:jc w:val="left"/>
        <w:rPr>
          <w:rFonts w:ascii="宋体" w:hAnsi="宋体"/>
          <w:b/>
          <w:bCs/>
          <w:sz w:val="36"/>
          <w:szCs w:val="36"/>
        </w:rPr>
      </w:pPr>
      <w:r>
        <w:rPr>
          <w:rFonts w:hint="eastAsia" w:ascii="宋体" w:hAnsi="宋体"/>
          <w:b/>
          <w:bCs/>
          <w:sz w:val="36"/>
          <w:szCs w:val="36"/>
        </w:rPr>
        <w:t>三、报价文件</w:t>
      </w:r>
    </w:p>
    <w:p>
      <w:pPr>
        <w:jc w:val="center"/>
        <w:rPr>
          <w:rFonts w:ascii="仿宋" w:hAnsi="仿宋" w:eastAsia="仿宋"/>
          <w:b/>
          <w:bCs/>
          <w:sz w:val="30"/>
          <w:szCs w:val="30"/>
        </w:rPr>
      </w:pPr>
      <w:r>
        <w:rPr>
          <w:rFonts w:hint="eastAsia" w:ascii="仿宋" w:hAnsi="仿宋" w:eastAsia="仿宋"/>
          <w:b/>
          <w:bCs/>
          <w:sz w:val="32"/>
          <w:szCs w:val="32"/>
        </w:rPr>
        <w:t>报价明细表</w:t>
      </w:r>
      <w:r>
        <w:rPr>
          <w:rFonts w:hint="eastAsia" w:ascii="仿宋" w:hAnsi="仿宋" w:eastAsia="仿宋"/>
          <w:sz w:val="24"/>
        </w:rPr>
        <w:t>(格式</w:t>
      </w:r>
      <w:r>
        <w:rPr>
          <w:rFonts w:ascii="仿宋" w:hAnsi="仿宋" w:eastAsia="仿宋"/>
          <w:sz w:val="24"/>
        </w:rPr>
        <w:t>)</w:t>
      </w:r>
    </w:p>
    <w:p/>
    <w:p>
      <w:pPr>
        <w:spacing w:line="400" w:lineRule="exac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单位：元</w:t>
      </w:r>
    </w:p>
    <w:tbl>
      <w:tblPr>
        <w:tblStyle w:val="3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pPr>
              <w:spacing w:line="300" w:lineRule="exact"/>
              <w:jc w:val="center"/>
              <w:rPr>
                <w:rFonts w:ascii="宋体" w:hAnsi="宋体" w:cs="Courier New"/>
                <w:szCs w:val="21"/>
              </w:rPr>
            </w:pPr>
            <w:bookmarkStart w:id="155" w:name="_Hlk97823529"/>
            <w:r>
              <w:rPr>
                <w:rFonts w:hint="eastAsia" w:ascii="宋体" w:hAnsi="宋体" w:cs="Courier New"/>
                <w:szCs w:val="21"/>
              </w:rPr>
              <w:t>序号</w:t>
            </w:r>
          </w:p>
        </w:tc>
        <w:tc>
          <w:tcPr>
            <w:tcW w:w="1145"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货物名称</w:t>
            </w:r>
          </w:p>
        </w:tc>
        <w:tc>
          <w:tcPr>
            <w:tcW w:w="698"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品牌</w:t>
            </w:r>
          </w:p>
        </w:tc>
        <w:tc>
          <w:tcPr>
            <w:tcW w:w="709"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型号</w:t>
            </w:r>
          </w:p>
        </w:tc>
        <w:tc>
          <w:tcPr>
            <w:tcW w:w="708"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产地</w:t>
            </w:r>
          </w:p>
        </w:tc>
        <w:tc>
          <w:tcPr>
            <w:tcW w:w="1701"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技术参数及性能（规格）</w:t>
            </w:r>
          </w:p>
        </w:tc>
        <w:tc>
          <w:tcPr>
            <w:tcW w:w="1701"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数量、单位</w:t>
            </w:r>
            <w:r>
              <w:rPr>
                <w:rFonts w:hint="eastAsia" w:hAnsi="宋体"/>
              </w:rPr>
              <w:t>①</w:t>
            </w:r>
          </w:p>
        </w:tc>
        <w:tc>
          <w:tcPr>
            <w:tcW w:w="851"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单价</w:t>
            </w:r>
            <w:r>
              <w:rPr>
                <w:rFonts w:hint="eastAsia" w:hAnsi="宋体"/>
              </w:rPr>
              <w:t>②</w:t>
            </w:r>
          </w:p>
        </w:tc>
        <w:tc>
          <w:tcPr>
            <w:tcW w:w="1340" w:type="dxa"/>
            <w:tcBorders>
              <w:bottom w:val="single" w:color="auto" w:sz="4" w:space="0"/>
            </w:tcBorders>
            <w:vAlign w:val="center"/>
          </w:tcPr>
          <w:p>
            <w:pPr>
              <w:spacing w:line="300" w:lineRule="exact"/>
              <w:jc w:val="center"/>
              <w:rPr>
                <w:rFonts w:ascii="宋体" w:hAnsi="宋体" w:cs="Courier New"/>
                <w:szCs w:val="21"/>
              </w:rPr>
            </w:pPr>
            <w:r>
              <w:rPr>
                <w:rFonts w:hint="eastAsia" w:ascii="宋体" w:hAnsi="宋体" w:cs="Courier New"/>
                <w:szCs w:val="21"/>
              </w:rPr>
              <w:t>单项合价</w:t>
            </w:r>
          </w:p>
          <w:p>
            <w:pPr>
              <w:spacing w:line="300" w:lineRule="exact"/>
              <w:jc w:val="center"/>
              <w:rPr>
                <w:rFonts w:ascii="宋体" w:hAnsi="宋体" w:cs="Courier New"/>
                <w:szCs w:val="21"/>
              </w:rPr>
            </w:pPr>
            <w:r>
              <w:rPr>
                <w:rFonts w:hint="eastAsia" w:ascii="宋体" w:hAnsi="宋体" w:cs="Courier New"/>
                <w:szCs w:val="21"/>
              </w:rPr>
              <w:t>③</w:t>
            </w:r>
            <w:r>
              <w:rPr>
                <w:rFonts w:ascii="宋体" w:hAnsi="宋体" w:cs="Courier New"/>
                <w:szCs w:val="21"/>
              </w:rPr>
              <w:t>=</w:t>
            </w:r>
            <w:r>
              <w:rPr>
                <w:rFonts w:hint="eastAsia" w:ascii="宋体" w:hAnsi="宋体" w:cs="Courier New"/>
                <w:szCs w:val="21"/>
              </w:rPr>
              <w:t>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right="-34" w:rightChars="-16"/>
              <w:jc w:val="center"/>
              <w:rPr>
                <w:rFonts w:ascii="宋体" w:hAnsi="宋体"/>
                <w:sz w:val="24"/>
              </w:rPr>
            </w:pPr>
            <w:r>
              <w:rPr>
                <w:rFonts w:hint="eastAsia" w:ascii="宋体" w:hAnsi="宋体"/>
                <w:sz w:val="24"/>
              </w:rPr>
              <w:t>1</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2</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3</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ascii="宋体" w:hAnsi="宋体"/>
                <w:sz w:val="24"/>
              </w:rPr>
              <w:t>…</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64" w:type="dxa"/>
            <w:gridSpan w:val="9"/>
            <w:vAlign w:val="center"/>
          </w:tcPr>
          <w:p>
            <w:pPr>
              <w:spacing w:line="440" w:lineRule="exact"/>
              <w:ind w:firstLine="27" w:firstLineChars="14"/>
              <w:rPr>
                <w:rFonts w:ascii="宋体" w:hAnsi="宋体" w:cs="Courier New"/>
                <w:spacing w:val="-6"/>
                <w:szCs w:val="21"/>
              </w:rPr>
            </w:pPr>
            <w:r>
              <w:rPr>
                <w:rFonts w:hint="eastAsia" w:ascii="宋体" w:hAnsi="宋体" w:cs="Courier New"/>
                <w:spacing w:val="-6"/>
                <w:szCs w:val="21"/>
              </w:rPr>
              <w:t>总报价（人民币大写）：</w:t>
            </w:r>
            <w:r>
              <w:rPr>
                <w:rFonts w:hint="eastAsia"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bookmarkEnd w:id="155"/>
    </w:tbl>
    <w:p>
      <w:pPr>
        <w:spacing w:line="440" w:lineRule="exact"/>
        <w:rPr>
          <w:rFonts w:ascii="宋体" w:hAnsi="宋体"/>
          <w:szCs w:val="21"/>
        </w:rPr>
      </w:pPr>
      <w:r>
        <w:rPr>
          <w:rFonts w:hint="eastAsia" w:ascii="宋体" w:hAnsi="宋体"/>
          <w:szCs w:val="21"/>
        </w:rPr>
        <w:t>注：1.所有价格均用人民币表示，单位为元，精确到个数位。</w:t>
      </w:r>
    </w:p>
    <w:p>
      <w:pPr>
        <w:spacing w:line="440" w:lineRule="exact"/>
        <w:rPr>
          <w:rFonts w:ascii="宋体" w:hAnsi="宋体"/>
          <w:szCs w:val="21"/>
        </w:rPr>
      </w:pPr>
      <w:r>
        <w:rPr>
          <w:rFonts w:hint="eastAsia" w:ascii="宋体" w:hAnsi="宋体"/>
          <w:szCs w:val="21"/>
        </w:rPr>
        <w:t xml:space="preserve">    </w:t>
      </w:r>
      <w:r>
        <w:rPr>
          <w:rFonts w:hint="eastAsia" w:ascii="宋体" w:hAnsi="宋体"/>
          <w:bCs/>
          <w:szCs w:val="21"/>
        </w:rPr>
        <w:t>2.总报价应包含货物、货物标准附件、备品备件、专用工具、设备安装辅材、包装、运输、保险等各种费用以及安装、调试、税金、售后服务、技术培训费、更新升级其所有成本费用。</w:t>
      </w:r>
    </w:p>
    <w:p/>
    <w:p/>
    <w:p>
      <w:pPr>
        <w:pStyle w:val="23"/>
        <w:spacing w:line="440" w:lineRule="exact"/>
        <w:ind w:firstLine="3675" w:firstLineChars="1750"/>
        <w:rPr>
          <w:rFonts w:hAnsi="宋体"/>
          <w:u w:val="single"/>
        </w:rPr>
      </w:pPr>
      <w:r>
        <w:rPr>
          <w:rFonts w:hint="eastAsia" w:hAnsi="宋体"/>
        </w:rPr>
        <w:t>法定代表人或授权代表（签名）：</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p>
    <w:p>
      <w:pPr>
        <w:pStyle w:val="23"/>
        <w:spacing w:line="440" w:lineRule="exact"/>
        <w:ind w:firstLine="3675" w:firstLineChars="1750"/>
        <w:rPr>
          <w:rFonts w:hAnsi="宋体"/>
          <w:u w:val="single"/>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p>
    <w:p>
      <w:pPr>
        <w:spacing w:line="440" w:lineRule="exact"/>
        <w:ind w:firstLine="3675" w:firstLineChars="1750"/>
        <w:rPr>
          <w:rFonts w:ascii="宋体" w:hAnsi="宋体"/>
          <w:szCs w:val="21"/>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日</w:t>
      </w:r>
    </w:p>
    <w:sectPr>
      <w:headerReference r:id="rId5" w:type="default"/>
      <w:footerReference r:id="rId6" w:type="default"/>
      <w:pgSz w:w="11906" w:h="16838"/>
      <w:pgMar w:top="936" w:right="991" w:bottom="1135"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564419"/>
    </w:sdtPr>
    <w:sdtContent>
      <w:p>
        <w:pPr>
          <w:pStyle w:val="27"/>
          <w:jc w:val="center"/>
        </w:pPr>
        <w:r>
          <w:fldChar w:fldCharType="begin"/>
        </w:r>
        <w:r>
          <w:instrText xml:space="preserve">PAGE   \* MERGEFORMAT</w:instrText>
        </w:r>
        <w:r>
          <w:fldChar w:fldCharType="separate"/>
        </w:r>
        <w:r>
          <w:t>11</w:t>
        </w:r>
        <w:r>
          <w:fldChar w:fldCharType="end"/>
        </w:r>
      </w:p>
    </w:sdtContent>
  </w:sdt>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rPr>
      <w:t xml:space="preserve">钦州市政府采购中心                  </w:t>
    </w:r>
    <w:r>
      <w:t xml:space="preserve">       </w:t>
    </w:r>
    <w:r>
      <w:rPr>
        <w:rFonts w:hint="eastAsia"/>
      </w:rPr>
      <w:t xml:space="preserve"> </w:t>
    </w:r>
    <w:r>
      <w:t xml:space="preserve">  </w:t>
    </w:r>
    <w:r>
      <w:rPr>
        <w:rFonts w:hint="eastAsia"/>
      </w:rPr>
      <w:t xml:space="preserve"> </w:t>
    </w:r>
    <w:r>
      <w:rPr>
        <w:rFonts w:hint="eastAsia"/>
        <w:lang w:val="en-US" w:eastAsia="zh-CN"/>
      </w:rPr>
      <w:t xml:space="preserve">    </w:t>
    </w:r>
    <w:r>
      <w:rPr>
        <w:rFonts w:hint="eastAsia"/>
        <w:lang w:eastAsia="zh-CN"/>
      </w:rPr>
      <w:t>浦北县人民法院融合式科技法庭建设</w:t>
    </w:r>
    <w:r>
      <w:rPr>
        <w:rFonts w:hint="eastAsia"/>
      </w:rPr>
      <w:t xml:space="preserve"> (</w:t>
    </w:r>
    <w:r>
      <w:rPr>
        <w:rFonts w:hint="eastAsia"/>
        <w:lang w:eastAsia="zh-CN"/>
      </w:rPr>
      <w:t>QZZC2025-J1-990304-QZSZ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092B84"/>
    <w:multiLevelType w:val="singleLevel"/>
    <w:tmpl w:val="CF092B84"/>
    <w:lvl w:ilvl="0" w:tentative="0">
      <w:start w:val="1"/>
      <w:numFmt w:val="lowerLetter"/>
      <w:lvlText w:val="%1)"/>
      <w:lvlJc w:val="left"/>
      <w:pPr>
        <w:tabs>
          <w:tab w:val="left" w:pos="216"/>
        </w:tabs>
      </w:pPr>
      <w:rPr>
        <w:rFonts w:ascii="黑体" w:hAnsi="黑体" w:eastAsia="黑体"/>
        <w:color w:val="000000"/>
        <w:spacing w:val="-3"/>
        <w:w w:val="100"/>
        <w:sz w:val="18"/>
        <w:vertAlign w:val="baseline"/>
        <w:lang w:val="zh-CN"/>
      </w:rPr>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00000007"/>
    <w:multiLevelType w:val="multilevel"/>
    <w:tmpl w:val="00000007"/>
    <w:lvl w:ilvl="0" w:tentative="0">
      <w:start w:val="1"/>
      <w:numFmt w:val="chineseCountingThousand"/>
      <w:pStyle w:val="21"/>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6">
    <w:nsid w:val="0053208E"/>
    <w:multiLevelType w:val="singleLevel"/>
    <w:tmpl w:val="0053208E"/>
    <w:lvl w:ilvl="0" w:tentative="0">
      <w:start w:val="1"/>
      <w:numFmt w:val="lowerLetter"/>
      <w:lvlText w:val="%1)"/>
      <w:lvlJc w:val="left"/>
      <w:pPr>
        <w:tabs>
          <w:tab w:val="left" w:pos="216"/>
        </w:tabs>
      </w:pPr>
      <w:rPr>
        <w:rFonts w:ascii="黑体" w:hAnsi="黑体" w:eastAsia="黑体"/>
        <w:color w:val="000000"/>
        <w:spacing w:val="-3"/>
        <w:w w:val="100"/>
        <w:sz w:val="18"/>
        <w:vertAlign w:val="baseline"/>
        <w:lang w:val="zh-CN"/>
      </w:rPr>
    </w:lvl>
  </w:abstractNum>
  <w:abstractNum w:abstractNumId="7">
    <w:nsid w:val="03D62ECE"/>
    <w:multiLevelType w:val="singleLevel"/>
    <w:tmpl w:val="03D62ECE"/>
    <w:lvl w:ilvl="0" w:tentative="0">
      <w:start w:val="1"/>
      <w:numFmt w:val="lowerLetter"/>
      <w:lvlText w:val="%1)"/>
      <w:lvlJc w:val="left"/>
      <w:pPr>
        <w:tabs>
          <w:tab w:val="left" w:pos="216"/>
        </w:tabs>
      </w:pPr>
      <w:rPr>
        <w:rFonts w:ascii="黑体" w:hAnsi="黑体" w:eastAsia="黑体"/>
        <w:color w:val="000000"/>
        <w:spacing w:val="-3"/>
        <w:w w:val="100"/>
        <w:sz w:val="18"/>
        <w:vertAlign w:val="baseline"/>
        <w:lang w:val="zh-CN"/>
      </w:rPr>
    </w:lvl>
  </w:abstractNum>
  <w:abstractNum w:abstractNumId="8">
    <w:nsid w:val="59ADCABA"/>
    <w:multiLevelType w:val="singleLevel"/>
    <w:tmpl w:val="59ADCABA"/>
    <w:lvl w:ilvl="0" w:tentative="0">
      <w:start w:val="1"/>
      <w:numFmt w:val="lowerLetter"/>
      <w:lvlText w:val="%1)"/>
      <w:lvlJc w:val="left"/>
      <w:pPr>
        <w:tabs>
          <w:tab w:val="left" w:pos="216"/>
        </w:tabs>
      </w:pPr>
      <w:rPr>
        <w:rFonts w:ascii="黑体" w:hAnsi="黑体" w:eastAsia="黑体"/>
        <w:color w:val="000000"/>
        <w:spacing w:val="-3"/>
        <w:w w:val="100"/>
        <w:sz w:val="18"/>
        <w:vertAlign w:val="baseline"/>
        <w:lang w:val="zh-CN"/>
      </w:rPr>
    </w:lvl>
  </w:abstractNum>
  <w:abstractNum w:abstractNumId="9">
    <w:nsid w:val="7A0F6431"/>
    <w:multiLevelType w:val="singleLevel"/>
    <w:tmpl w:val="7A0F6431"/>
    <w:lvl w:ilvl="0" w:tentative="0">
      <w:start w:val="1"/>
      <w:numFmt w:val="decimal"/>
      <w:suff w:val="space"/>
      <w:lvlText w:val="%1."/>
      <w:lvlJc w:val="left"/>
    </w:lvl>
  </w:abstractNum>
  <w:abstractNum w:abstractNumId="10">
    <w:nsid w:val="7C7F026F"/>
    <w:multiLevelType w:val="singleLevel"/>
    <w:tmpl w:val="7C7F026F"/>
    <w:lvl w:ilvl="0" w:tentative="0">
      <w:start w:val="1"/>
      <w:numFmt w:val="decimal"/>
      <w:suff w:val="nothing"/>
      <w:lvlText w:val="%1、"/>
      <w:lvlJc w:val="left"/>
    </w:lvl>
  </w:abstractNum>
  <w:num w:numId="1">
    <w:abstractNumId w:val="5"/>
  </w:num>
  <w:num w:numId="2">
    <w:abstractNumId w:val="10"/>
  </w:num>
  <w:num w:numId="3">
    <w:abstractNumId w:val="6"/>
  </w:num>
  <w:num w:numId="4">
    <w:abstractNumId w:val="1"/>
  </w:num>
  <w:num w:numId="5">
    <w:abstractNumId w:val="8"/>
  </w:num>
  <w:num w:numId="6">
    <w:abstractNumId w:val="7"/>
  </w:num>
  <w:num w:numId="7">
    <w:abstractNumId w:val="9"/>
  </w:num>
  <w:num w:numId="8">
    <w:abstractNumId w:val="3"/>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6D"/>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7E2F"/>
    <w:rsid w:val="00007E51"/>
    <w:rsid w:val="000104B5"/>
    <w:rsid w:val="00010774"/>
    <w:rsid w:val="00010E05"/>
    <w:rsid w:val="00012061"/>
    <w:rsid w:val="000123EC"/>
    <w:rsid w:val="00013AC8"/>
    <w:rsid w:val="00013C7F"/>
    <w:rsid w:val="00014132"/>
    <w:rsid w:val="00014488"/>
    <w:rsid w:val="00016829"/>
    <w:rsid w:val="00017A2B"/>
    <w:rsid w:val="00020517"/>
    <w:rsid w:val="000207E1"/>
    <w:rsid w:val="00020DBA"/>
    <w:rsid w:val="00021054"/>
    <w:rsid w:val="000216CC"/>
    <w:rsid w:val="00022909"/>
    <w:rsid w:val="00022CE2"/>
    <w:rsid w:val="000234DD"/>
    <w:rsid w:val="000248E5"/>
    <w:rsid w:val="0002594F"/>
    <w:rsid w:val="00025985"/>
    <w:rsid w:val="00025AC0"/>
    <w:rsid w:val="00026612"/>
    <w:rsid w:val="000272D2"/>
    <w:rsid w:val="0002754E"/>
    <w:rsid w:val="00027BD3"/>
    <w:rsid w:val="00032229"/>
    <w:rsid w:val="00032A59"/>
    <w:rsid w:val="00032B1F"/>
    <w:rsid w:val="00032F50"/>
    <w:rsid w:val="00033214"/>
    <w:rsid w:val="00033587"/>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758A"/>
    <w:rsid w:val="000576C1"/>
    <w:rsid w:val="00060064"/>
    <w:rsid w:val="000601EC"/>
    <w:rsid w:val="0006170C"/>
    <w:rsid w:val="00061972"/>
    <w:rsid w:val="00061AC4"/>
    <w:rsid w:val="00063151"/>
    <w:rsid w:val="00063CE9"/>
    <w:rsid w:val="00064127"/>
    <w:rsid w:val="0006432D"/>
    <w:rsid w:val="00064B46"/>
    <w:rsid w:val="00064E81"/>
    <w:rsid w:val="000656B5"/>
    <w:rsid w:val="0006633A"/>
    <w:rsid w:val="0006699C"/>
    <w:rsid w:val="000670F3"/>
    <w:rsid w:val="000675EC"/>
    <w:rsid w:val="00067C97"/>
    <w:rsid w:val="000709DB"/>
    <w:rsid w:val="000714E8"/>
    <w:rsid w:val="00071DBC"/>
    <w:rsid w:val="000725F2"/>
    <w:rsid w:val="00072665"/>
    <w:rsid w:val="0007297B"/>
    <w:rsid w:val="00072ABB"/>
    <w:rsid w:val="0007345C"/>
    <w:rsid w:val="00074159"/>
    <w:rsid w:val="000749B7"/>
    <w:rsid w:val="000753D2"/>
    <w:rsid w:val="00075494"/>
    <w:rsid w:val="0007550C"/>
    <w:rsid w:val="00075C45"/>
    <w:rsid w:val="00076CDB"/>
    <w:rsid w:val="0007737B"/>
    <w:rsid w:val="00077E54"/>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C1"/>
    <w:rsid w:val="00092839"/>
    <w:rsid w:val="00093BC2"/>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4362"/>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963"/>
    <w:rsid w:val="000B2AB7"/>
    <w:rsid w:val="000B2F6F"/>
    <w:rsid w:val="000B3976"/>
    <w:rsid w:val="000B3C2D"/>
    <w:rsid w:val="000B46A8"/>
    <w:rsid w:val="000B470D"/>
    <w:rsid w:val="000B4E66"/>
    <w:rsid w:val="000B5395"/>
    <w:rsid w:val="000B62CB"/>
    <w:rsid w:val="000B6350"/>
    <w:rsid w:val="000B678F"/>
    <w:rsid w:val="000B6FEF"/>
    <w:rsid w:val="000B7F9A"/>
    <w:rsid w:val="000C0328"/>
    <w:rsid w:val="000C03D4"/>
    <w:rsid w:val="000C0864"/>
    <w:rsid w:val="000C0B96"/>
    <w:rsid w:val="000C0D86"/>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059D"/>
    <w:rsid w:val="000D1274"/>
    <w:rsid w:val="000D1597"/>
    <w:rsid w:val="000D16A7"/>
    <w:rsid w:val="000D1C6A"/>
    <w:rsid w:val="000D1F8D"/>
    <w:rsid w:val="000D22BD"/>
    <w:rsid w:val="000D26E7"/>
    <w:rsid w:val="000D42CA"/>
    <w:rsid w:val="000D53F2"/>
    <w:rsid w:val="000D55C4"/>
    <w:rsid w:val="000D5748"/>
    <w:rsid w:val="000D5C5C"/>
    <w:rsid w:val="000D5C8A"/>
    <w:rsid w:val="000D6A24"/>
    <w:rsid w:val="000D6C9D"/>
    <w:rsid w:val="000D78E6"/>
    <w:rsid w:val="000E0487"/>
    <w:rsid w:val="000E285B"/>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477"/>
    <w:rsid w:val="00122899"/>
    <w:rsid w:val="00123679"/>
    <w:rsid w:val="001236BF"/>
    <w:rsid w:val="001236EB"/>
    <w:rsid w:val="00123ACC"/>
    <w:rsid w:val="00124792"/>
    <w:rsid w:val="00124CF0"/>
    <w:rsid w:val="00125726"/>
    <w:rsid w:val="001258B7"/>
    <w:rsid w:val="001267FF"/>
    <w:rsid w:val="00127F9D"/>
    <w:rsid w:val="0013084E"/>
    <w:rsid w:val="00130DB2"/>
    <w:rsid w:val="001315D8"/>
    <w:rsid w:val="00132B8C"/>
    <w:rsid w:val="0013360D"/>
    <w:rsid w:val="00133E41"/>
    <w:rsid w:val="00133E7C"/>
    <w:rsid w:val="00134D7F"/>
    <w:rsid w:val="00134F65"/>
    <w:rsid w:val="0013526C"/>
    <w:rsid w:val="001356B6"/>
    <w:rsid w:val="001365F4"/>
    <w:rsid w:val="0013661A"/>
    <w:rsid w:val="00136E07"/>
    <w:rsid w:val="001372D1"/>
    <w:rsid w:val="001374A2"/>
    <w:rsid w:val="00137EAE"/>
    <w:rsid w:val="00140295"/>
    <w:rsid w:val="00141121"/>
    <w:rsid w:val="001429D7"/>
    <w:rsid w:val="00143437"/>
    <w:rsid w:val="00143891"/>
    <w:rsid w:val="00143DE4"/>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0778"/>
    <w:rsid w:val="00151322"/>
    <w:rsid w:val="00152C66"/>
    <w:rsid w:val="00153A5A"/>
    <w:rsid w:val="00153EDA"/>
    <w:rsid w:val="001547CA"/>
    <w:rsid w:val="00154C02"/>
    <w:rsid w:val="00154C69"/>
    <w:rsid w:val="0015529D"/>
    <w:rsid w:val="00156328"/>
    <w:rsid w:val="00157085"/>
    <w:rsid w:val="001573B4"/>
    <w:rsid w:val="001601A2"/>
    <w:rsid w:val="00160295"/>
    <w:rsid w:val="001607B6"/>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6C19"/>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377"/>
    <w:rsid w:val="0019768C"/>
    <w:rsid w:val="00197F91"/>
    <w:rsid w:val="001A0381"/>
    <w:rsid w:val="001A04B7"/>
    <w:rsid w:val="001A10F0"/>
    <w:rsid w:val="001A24D5"/>
    <w:rsid w:val="001A2637"/>
    <w:rsid w:val="001A270B"/>
    <w:rsid w:val="001A2CE9"/>
    <w:rsid w:val="001A37A7"/>
    <w:rsid w:val="001A397E"/>
    <w:rsid w:val="001A3D56"/>
    <w:rsid w:val="001A4A03"/>
    <w:rsid w:val="001A51A4"/>
    <w:rsid w:val="001A52EC"/>
    <w:rsid w:val="001A592E"/>
    <w:rsid w:val="001A5B3D"/>
    <w:rsid w:val="001A608D"/>
    <w:rsid w:val="001A64AB"/>
    <w:rsid w:val="001A69D0"/>
    <w:rsid w:val="001A6CA2"/>
    <w:rsid w:val="001A79FC"/>
    <w:rsid w:val="001B08D0"/>
    <w:rsid w:val="001B0FFF"/>
    <w:rsid w:val="001B1422"/>
    <w:rsid w:val="001B1780"/>
    <w:rsid w:val="001B21BF"/>
    <w:rsid w:val="001B2789"/>
    <w:rsid w:val="001B3396"/>
    <w:rsid w:val="001B45AC"/>
    <w:rsid w:val="001B4641"/>
    <w:rsid w:val="001B49B9"/>
    <w:rsid w:val="001B53CE"/>
    <w:rsid w:val="001B5555"/>
    <w:rsid w:val="001B55FC"/>
    <w:rsid w:val="001B5A4E"/>
    <w:rsid w:val="001B5FB8"/>
    <w:rsid w:val="001B621A"/>
    <w:rsid w:val="001B639B"/>
    <w:rsid w:val="001B66C9"/>
    <w:rsid w:val="001B7226"/>
    <w:rsid w:val="001B79CA"/>
    <w:rsid w:val="001C006C"/>
    <w:rsid w:val="001C046C"/>
    <w:rsid w:val="001C0792"/>
    <w:rsid w:val="001C1068"/>
    <w:rsid w:val="001C111E"/>
    <w:rsid w:val="001C1954"/>
    <w:rsid w:val="001C1CB6"/>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E135A"/>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20E"/>
    <w:rsid w:val="001F299F"/>
    <w:rsid w:val="001F3380"/>
    <w:rsid w:val="001F409D"/>
    <w:rsid w:val="001F4B03"/>
    <w:rsid w:val="001F53DC"/>
    <w:rsid w:val="001F612B"/>
    <w:rsid w:val="001F69C1"/>
    <w:rsid w:val="001F78C9"/>
    <w:rsid w:val="00200210"/>
    <w:rsid w:val="002005D7"/>
    <w:rsid w:val="00200673"/>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AE1"/>
    <w:rsid w:val="00215B9B"/>
    <w:rsid w:val="00215DE3"/>
    <w:rsid w:val="0021617D"/>
    <w:rsid w:val="00216288"/>
    <w:rsid w:val="002168F3"/>
    <w:rsid w:val="00216ACD"/>
    <w:rsid w:val="00217785"/>
    <w:rsid w:val="00217AA5"/>
    <w:rsid w:val="00217F6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F11"/>
    <w:rsid w:val="00236110"/>
    <w:rsid w:val="00236A1E"/>
    <w:rsid w:val="0023765F"/>
    <w:rsid w:val="002406B7"/>
    <w:rsid w:val="00240858"/>
    <w:rsid w:val="00240C76"/>
    <w:rsid w:val="002420BD"/>
    <w:rsid w:val="002428DE"/>
    <w:rsid w:val="00244795"/>
    <w:rsid w:val="00244A39"/>
    <w:rsid w:val="00244F4D"/>
    <w:rsid w:val="00245603"/>
    <w:rsid w:val="00245C72"/>
    <w:rsid w:val="002460FA"/>
    <w:rsid w:val="00246576"/>
    <w:rsid w:val="002472D1"/>
    <w:rsid w:val="00247F10"/>
    <w:rsid w:val="00247FE9"/>
    <w:rsid w:val="00250231"/>
    <w:rsid w:val="00250620"/>
    <w:rsid w:val="00250DF3"/>
    <w:rsid w:val="002518C7"/>
    <w:rsid w:val="00251E58"/>
    <w:rsid w:val="00253905"/>
    <w:rsid w:val="00253B1F"/>
    <w:rsid w:val="00254615"/>
    <w:rsid w:val="00254CE6"/>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D9A"/>
    <w:rsid w:val="00270584"/>
    <w:rsid w:val="00270EA2"/>
    <w:rsid w:val="00271121"/>
    <w:rsid w:val="00272DFC"/>
    <w:rsid w:val="00275BF2"/>
    <w:rsid w:val="00275E57"/>
    <w:rsid w:val="0027616F"/>
    <w:rsid w:val="00276544"/>
    <w:rsid w:val="00276976"/>
    <w:rsid w:val="00280525"/>
    <w:rsid w:val="00280656"/>
    <w:rsid w:val="00280870"/>
    <w:rsid w:val="002833C1"/>
    <w:rsid w:val="00284030"/>
    <w:rsid w:val="002846C4"/>
    <w:rsid w:val="00284927"/>
    <w:rsid w:val="00284BF6"/>
    <w:rsid w:val="00284C89"/>
    <w:rsid w:val="0028576F"/>
    <w:rsid w:val="00286140"/>
    <w:rsid w:val="00286B67"/>
    <w:rsid w:val="00287246"/>
    <w:rsid w:val="002906BB"/>
    <w:rsid w:val="002908FC"/>
    <w:rsid w:val="00290940"/>
    <w:rsid w:val="00290BC0"/>
    <w:rsid w:val="00290E68"/>
    <w:rsid w:val="002910C9"/>
    <w:rsid w:val="00291DAD"/>
    <w:rsid w:val="00293BF8"/>
    <w:rsid w:val="00293EC9"/>
    <w:rsid w:val="00294080"/>
    <w:rsid w:val="00294418"/>
    <w:rsid w:val="00294552"/>
    <w:rsid w:val="00295227"/>
    <w:rsid w:val="00295F39"/>
    <w:rsid w:val="00295F45"/>
    <w:rsid w:val="00296775"/>
    <w:rsid w:val="00297942"/>
    <w:rsid w:val="002A0ED2"/>
    <w:rsid w:val="002A11BA"/>
    <w:rsid w:val="002A135C"/>
    <w:rsid w:val="002A267D"/>
    <w:rsid w:val="002A270F"/>
    <w:rsid w:val="002A2B15"/>
    <w:rsid w:val="002A2B1E"/>
    <w:rsid w:val="002A323D"/>
    <w:rsid w:val="002A40F2"/>
    <w:rsid w:val="002A532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C98"/>
    <w:rsid w:val="002D00D0"/>
    <w:rsid w:val="002D00D7"/>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19C"/>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61E"/>
    <w:rsid w:val="002F4DAB"/>
    <w:rsid w:val="002F5103"/>
    <w:rsid w:val="002F5779"/>
    <w:rsid w:val="002F5C3F"/>
    <w:rsid w:val="002F5C8F"/>
    <w:rsid w:val="002F6AC6"/>
    <w:rsid w:val="002F703B"/>
    <w:rsid w:val="00301558"/>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0C8A"/>
    <w:rsid w:val="00311B0A"/>
    <w:rsid w:val="003137D4"/>
    <w:rsid w:val="00314227"/>
    <w:rsid w:val="00314DBA"/>
    <w:rsid w:val="00314EFA"/>
    <w:rsid w:val="00315AB3"/>
    <w:rsid w:val="003164A3"/>
    <w:rsid w:val="00317A63"/>
    <w:rsid w:val="00317BA9"/>
    <w:rsid w:val="003200AE"/>
    <w:rsid w:val="0032034B"/>
    <w:rsid w:val="00320BF6"/>
    <w:rsid w:val="00320EFA"/>
    <w:rsid w:val="00321E23"/>
    <w:rsid w:val="0032215C"/>
    <w:rsid w:val="00322259"/>
    <w:rsid w:val="003255F1"/>
    <w:rsid w:val="00325789"/>
    <w:rsid w:val="00325A5A"/>
    <w:rsid w:val="00325A89"/>
    <w:rsid w:val="00325FE2"/>
    <w:rsid w:val="00326A2E"/>
    <w:rsid w:val="003272E3"/>
    <w:rsid w:val="0032780E"/>
    <w:rsid w:val="00327CF0"/>
    <w:rsid w:val="00330325"/>
    <w:rsid w:val="00331922"/>
    <w:rsid w:val="00331AFB"/>
    <w:rsid w:val="0033215F"/>
    <w:rsid w:val="0033295D"/>
    <w:rsid w:val="00332B79"/>
    <w:rsid w:val="00333CAB"/>
    <w:rsid w:val="00333D3B"/>
    <w:rsid w:val="00334C5E"/>
    <w:rsid w:val="00334F81"/>
    <w:rsid w:val="00335E06"/>
    <w:rsid w:val="00336AC2"/>
    <w:rsid w:val="00336FD3"/>
    <w:rsid w:val="00337B76"/>
    <w:rsid w:val="00337BB7"/>
    <w:rsid w:val="00341DE7"/>
    <w:rsid w:val="00341FEE"/>
    <w:rsid w:val="003430E1"/>
    <w:rsid w:val="0034324B"/>
    <w:rsid w:val="00345199"/>
    <w:rsid w:val="003451FE"/>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AC8"/>
    <w:rsid w:val="00355454"/>
    <w:rsid w:val="0035571F"/>
    <w:rsid w:val="003560A3"/>
    <w:rsid w:val="00356A1A"/>
    <w:rsid w:val="0035700D"/>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737B0"/>
    <w:rsid w:val="003743F8"/>
    <w:rsid w:val="00374B13"/>
    <w:rsid w:val="00374BBC"/>
    <w:rsid w:val="00374FC1"/>
    <w:rsid w:val="003756A2"/>
    <w:rsid w:val="00375C87"/>
    <w:rsid w:val="00375DC1"/>
    <w:rsid w:val="00375E94"/>
    <w:rsid w:val="00376DED"/>
    <w:rsid w:val="003774A0"/>
    <w:rsid w:val="0037767D"/>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55B2"/>
    <w:rsid w:val="00395890"/>
    <w:rsid w:val="003959A5"/>
    <w:rsid w:val="00395F26"/>
    <w:rsid w:val="00395FAA"/>
    <w:rsid w:val="00397827"/>
    <w:rsid w:val="00397BEE"/>
    <w:rsid w:val="003A063A"/>
    <w:rsid w:val="003A0B73"/>
    <w:rsid w:val="003A104E"/>
    <w:rsid w:val="003A13C4"/>
    <w:rsid w:val="003A14AF"/>
    <w:rsid w:val="003A289D"/>
    <w:rsid w:val="003A2DD9"/>
    <w:rsid w:val="003A32F3"/>
    <w:rsid w:val="003A3817"/>
    <w:rsid w:val="003A384F"/>
    <w:rsid w:val="003A3985"/>
    <w:rsid w:val="003A50D9"/>
    <w:rsid w:val="003A543D"/>
    <w:rsid w:val="003A62CE"/>
    <w:rsid w:val="003A6FA5"/>
    <w:rsid w:val="003A7CFF"/>
    <w:rsid w:val="003B01F4"/>
    <w:rsid w:val="003B16AA"/>
    <w:rsid w:val="003B188F"/>
    <w:rsid w:val="003B1BEC"/>
    <w:rsid w:val="003B2BA8"/>
    <w:rsid w:val="003B3AF7"/>
    <w:rsid w:val="003B4180"/>
    <w:rsid w:val="003B4356"/>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3096"/>
    <w:rsid w:val="003D3994"/>
    <w:rsid w:val="003D3D95"/>
    <w:rsid w:val="003D3EC0"/>
    <w:rsid w:val="003D519A"/>
    <w:rsid w:val="003D7120"/>
    <w:rsid w:val="003D73AB"/>
    <w:rsid w:val="003E00AC"/>
    <w:rsid w:val="003E095B"/>
    <w:rsid w:val="003E1840"/>
    <w:rsid w:val="003E2F30"/>
    <w:rsid w:val="003E30A3"/>
    <w:rsid w:val="003E39C3"/>
    <w:rsid w:val="003E3D24"/>
    <w:rsid w:val="003E414B"/>
    <w:rsid w:val="003E427F"/>
    <w:rsid w:val="003E431F"/>
    <w:rsid w:val="003E439D"/>
    <w:rsid w:val="003E5810"/>
    <w:rsid w:val="003E5A25"/>
    <w:rsid w:val="003E5D32"/>
    <w:rsid w:val="003E691B"/>
    <w:rsid w:val="003E6E97"/>
    <w:rsid w:val="003E7765"/>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64A"/>
    <w:rsid w:val="003F572D"/>
    <w:rsid w:val="003F5D0D"/>
    <w:rsid w:val="003F6A41"/>
    <w:rsid w:val="003F6B54"/>
    <w:rsid w:val="003F6CAD"/>
    <w:rsid w:val="003F7235"/>
    <w:rsid w:val="004003FD"/>
    <w:rsid w:val="00402898"/>
    <w:rsid w:val="00402A13"/>
    <w:rsid w:val="0040368D"/>
    <w:rsid w:val="00403A8C"/>
    <w:rsid w:val="004049EE"/>
    <w:rsid w:val="00404D01"/>
    <w:rsid w:val="00404D50"/>
    <w:rsid w:val="00404ECC"/>
    <w:rsid w:val="00404F56"/>
    <w:rsid w:val="004051A6"/>
    <w:rsid w:val="0040652E"/>
    <w:rsid w:val="004071FD"/>
    <w:rsid w:val="0040738B"/>
    <w:rsid w:val="0041009D"/>
    <w:rsid w:val="004112F1"/>
    <w:rsid w:val="00411E8B"/>
    <w:rsid w:val="004122FB"/>
    <w:rsid w:val="00412D87"/>
    <w:rsid w:val="00412F73"/>
    <w:rsid w:val="00413F7A"/>
    <w:rsid w:val="004147E2"/>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9FE"/>
    <w:rsid w:val="00432A04"/>
    <w:rsid w:val="004332C6"/>
    <w:rsid w:val="0043402A"/>
    <w:rsid w:val="00434769"/>
    <w:rsid w:val="0043518D"/>
    <w:rsid w:val="004351DE"/>
    <w:rsid w:val="00435C11"/>
    <w:rsid w:val="00436611"/>
    <w:rsid w:val="00437A2F"/>
    <w:rsid w:val="00437D58"/>
    <w:rsid w:val="00440164"/>
    <w:rsid w:val="004405EC"/>
    <w:rsid w:val="00440E18"/>
    <w:rsid w:val="004426B7"/>
    <w:rsid w:val="00442C6D"/>
    <w:rsid w:val="00443834"/>
    <w:rsid w:val="00444140"/>
    <w:rsid w:val="00444217"/>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3040"/>
    <w:rsid w:val="00463317"/>
    <w:rsid w:val="00463CCF"/>
    <w:rsid w:val="00463E66"/>
    <w:rsid w:val="0046562A"/>
    <w:rsid w:val="00465DDA"/>
    <w:rsid w:val="00465E8B"/>
    <w:rsid w:val="0046640E"/>
    <w:rsid w:val="00467256"/>
    <w:rsid w:val="00467674"/>
    <w:rsid w:val="00467A24"/>
    <w:rsid w:val="00470652"/>
    <w:rsid w:val="0047201A"/>
    <w:rsid w:val="004729B4"/>
    <w:rsid w:val="0047422F"/>
    <w:rsid w:val="004742C1"/>
    <w:rsid w:val="00477289"/>
    <w:rsid w:val="00477456"/>
    <w:rsid w:val="00477793"/>
    <w:rsid w:val="00477A00"/>
    <w:rsid w:val="00477F75"/>
    <w:rsid w:val="00480059"/>
    <w:rsid w:val="00480DC1"/>
    <w:rsid w:val="00480DE2"/>
    <w:rsid w:val="00481480"/>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987"/>
    <w:rsid w:val="00487537"/>
    <w:rsid w:val="00487B57"/>
    <w:rsid w:val="00491CDE"/>
    <w:rsid w:val="0049200E"/>
    <w:rsid w:val="00492566"/>
    <w:rsid w:val="00492C10"/>
    <w:rsid w:val="00492E53"/>
    <w:rsid w:val="004933FA"/>
    <w:rsid w:val="004935EE"/>
    <w:rsid w:val="00493F1E"/>
    <w:rsid w:val="00493F29"/>
    <w:rsid w:val="00493F3D"/>
    <w:rsid w:val="00494354"/>
    <w:rsid w:val="00494E82"/>
    <w:rsid w:val="00495886"/>
    <w:rsid w:val="0049662F"/>
    <w:rsid w:val="00496E76"/>
    <w:rsid w:val="00497018"/>
    <w:rsid w:val="00497A39"/>
    <w:rsid w:val="00497B27"/>
    <w:rsid w:val="00497F5B"/>
    <w:rsid w:val="004A0666"/>
    <w:rsid w:val="004A19F6"/>
    <w:rsid w:val="004A1CF8"/>
    <w:rsid w:val="004A1F56"/>
    <w:rsid w:val="004A259D"/>
    <w:rsid w:val="004A2E1F"/>
    <w:rsid w:val="004A3892"/>
    <w:rsid w:val="004A487F"/>
    <w:rsid w:val="004A4B9D"/>
    <w:rsid w:val="004A4CA4"/>
    <w:rsid w:val="004A6F4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763D"/>
    <w:rsid w:val="004B76D4"/>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C7F15"/>
    <w:rsid w:val="004D00C0"/>
    <w:rsid w:val="004D0448"/>
    <w:rsid w:val="004D0BA0"/>
    <w:rsid w:val="004D0BD0"/>
    <w:rsid w:val="004D1D79"/>
    <w:rsid w:val="004D34C3"/>
    <w:rsid w:val="004D45C4"/>
    <w:rsid w:val="004D487B"/>
    <w:rsid w:val="004D4D09"/>
    <w:rsid w:val="004D5652"/>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DCB"/>
    <w:rsid w:val="004E637C"/>
    <w:rsid w:val="004E662F"/>
    <w:rsid w:val="004E725F"/>
    <w:rsid w:val="004E790B"/>
    <w:rsid w:val="004E7D1F"/>
    <w:rsid w:val="004F0307"/>
    <w:rsid w:val="004F0C75"/>
    <w:rsid w:val="004F142E"/>
    <w:rsid w:val="004F1517"/>
    <w:rsid w:val="004F1523"/>
    <w:rsid w:val="004F2892"/>
    <w:rsid w:val="004F29DC"/>
    <w:rsid w:val="004F2DD5"/>
    <w:rsid w:val="004F38D3"/>
    <w:rsid w:val="004F3ECB"/>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8DA"/>
    <w:rsid w:val="00504C15"/>
    <w:rsid w:val="00504CCB"/>
    <w:rsid w:val="00505537"/>
    <w:rsid w:val="00506754"/>
    <w:rsid w:val="00506C1E"/>
    <w:rsid w:val="00506CCD"/>
    <w:rsid w:val="0050717B"/>
    <w:rsid w:val="00507647"/>
    <w:rsid w:val="0051007E"/>
    <w:rsid w:val="00510BB6"/>
    <w:rsid w:val="00511D79"/>
    <w:rsid w:val="0051305D"/>
    <w:rsid w:val="0051432D"/>
    <w:rsid w:val="005154AD"/>
    <w:rsid w:val="00515628"/>
    <w:rsid w:val="00515BE6"/>
    <w:rsid w:val="005160F6"/>
    <w:rsid w:val="005173B6"/>
    <w:rsid w:val="00520280"/>
    <w:rsid w:val="00520497"/>
    <w:rsid w:val="00520520"/>
    <w:rsid w:val="00520CEA"/>
    <w:rsid w:val="005213D0"/>
    <w:rsid w:val="00521423"/>
    <w:rsid w:val="005229B8"/>
    <w:rsid w:val="00523135"/>
    <w:rsid w:val="0052318E"/>
    <w:rsid w:val="00523C54"/>
    <w:rsid w:val="00523E78"/>
    <w:rsid w:val="00524020"/>
    <w:rsid w:val="0052466B"/>
    <w:rsid w:val="005248DE"/>
    <w:rsid w:val="00525D3A"/>
    <w:rsid w:val="005261D6"/>
    <w:rsid w:val="005262E7"/>
    <w:rsid w:val="00526A26"/>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5239"/>
    <w:rsid w:val="005454E5"/>
    <w:rsid w:val="00546B8A"/>
    <w:rsid w:val="00546D05"/>
    <w:rsid w:val="00547244"/>
    <w:rsid w:val="00547933"/>
    <w:rsid w:val="005508AD"/>
    <w:rsid w:val="0055098D"/>
    <w:rsid w:val="00550B24"/>
    <w:rsid w:val="00550FD2"/>
    <w:rsid w:val="005513B4"/>
    <w:rsid w:val="00552031"/>
    <w:rsid w:val="005528E7"/>
    <w:rsid w:val="00553018"/>
    <w:rsid w:val="0055382B"/>
    <w:rsid w:val="0055412E"/>
    <w:rsid w:val="0055419D"/>
    <w:rsid w:val="0055583F"/>
    <w:rsid w:val="005573C1"/>
    <w:rsid w:val="00557817"/>
    <w:rsid w:val="00557A6F"/>
    <w:rsid w:val="00557ED9"/>
    <w:rsid w:val="005601C1"/>
    <w:rsid w:val="005603EF"/>
    <w:rsid w:val="00560A56"/>
    <w:rsid w:val="00560B40"/>
    <w:rsid w:val="00560CD8"/>
    <w:rsid w:val="005611CE"/>
    <w:rsid w:val="005612EC"/>
    <w:rsid w:val="00561575"/>
    <w:rsid w:val="005627B1"/>
    <w:rsid w:val="005631C0"/>
    <w:rsid w:val="00563B8A"/>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60B0"/>
    <w:rsid w:val="0057769E"/>
    <w:rsid w:val="00580435"/>
    <w:rsid w:val="005805B7"/>
    <w:rsid w:val="00580751"/>
    <w:rsid w:val="005812C5"/>
    <w:rsid w:val="00581990"/>
    <w:rsid w:val="0058223C"/>
    <w:rsid w:val="0058260F"/>
    <w:rsid w:val="00583EF1"/>
    <w:rsid w:val="005865CB"/>
    <w:rsid w:val="00586784"/>
    <w:rsid w:val="00586C4A"/>
    <w:rsid w:val="005871CB"/>
    <w:rsid w:val="00587424"/>
    <w:rsid w:val="005878DB"/>
    <w:rsid w:val="0058797B"/>
    <w:rsid w:val="00587E29"/>
    <w:rsid w:val="005927A5"/>
    <w:rsid w:val="00593039"/>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328B"/>
    <w:rsid w:val="005A3AC4"/>
    <w:rsid w:val="005A4B7F"/>
    <w:rsid w:val="005A5AC3"/>
    <w:rsid w:val="005A5B4C"/>
    <w:rsid w:val="005A5BE3"/>
    <w:rsid w:val="005A691E"/>
    <w:rsid w:val="005A6A43"/>
    <w:rsid w:val="005A6F87"/>
    <w:rsid w:val="005A70AD"/>
    <w:rsid w:val="005A797A"/>
    <w:rsid w:val="005B08E4"/>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4B6"/>
    <w:rsid w:val="005D0A54"/>
    <w:rsid w:val="005D0B56"/>
    <w:rsid w:val="005D0F20"/>
    <w:rsid w:val="005D10E6"/>
    <w:rsid w:val="005D1294"/>
    <w:rsid w:val="005D25F9"/>
    <w:rsid w:val="005D3885"/>
    <w:rsid w:val="005D3F38"/>
    <w:rsid w:val="005D500D"/>
    <w:rsid w:val="005D51FF"/>
    <w:rsid w:val="005D5CE7"/>
    <w:rsid w:val="005D6357"/>
    <w:rsid w:val="005D6D4B"/>
    <w:rsid w:val="005D70FE"/>
    <w:rsid w:val="005E0FBD"/>
    <w:rsid w:val="005E11B5"/>
    <w:rsid w:val="005E2AFF"/>
    <w:rsid w:val="005E3430"/>
    <w:rsid w:val="005E396E"/>
    <w:rsid w:val="005E477F"/>
    <w:rsid w:val="005E4D25"/>
    <w:rsid w:val="005E4DCC"/>
    <w:rsid w:val="005E5151"/>
    <w:rsid w:val="005E5214"/>
    <w:rsid w:val="005E5F08"/>
    <w:rsid w:val="005E658F"/>
    <w:rsid w:val="005E7885"/>
    <w:rsid w:val="005F0613"/>
    <w:rsid w:val="005F0850"/>
    <w:rsid w:val="005F0A72"/>
    <w:rsid w:val="005F0F9C"/>
    <w:rsid w:val="005F101C"/>
    <w:rsid w:val="005F12E1"/>
    <w:rsid w:val="005F184D"/>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7EB"/>
    <w:rsid w:val="006020AC"/>
    <w:rsid w:val="00602E24"/>
    <w:rsid w:val="00602E6A"/>
    <w:rsid w:val="006046C8"/>
    <w:rsid w:val="00604E35"/>
    <w:rsid w:val="0060528E"/>
    <w:rsid w:val="00605574"/>
    <w:rsid w:val="00606941"/>
    <w:rsid w:val="006072E7"/>
    <w:rsid w:val="00610901"/>
    <w:rsid w:val="0061131E"/>
    <w:rsid w:val="00611B2A"/>
    <w:rsid w:val="006122AE"/>
    <w:rsid w:val="006130AE"/>
    <w:rsid w:val="00613CB7"/>
    <w:rsid w:val="00613E1F"/>
    <w:rsid w:val="0061448D"/>
    <w:rsid w:val="00614C4F"/>
    <w:rsid w:val="00614DC7"/>
    <w:rsid w:val="00615AA2"/>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EC6"/>
    <w:rsid w:val="0062534F"/>
    <w:rsid w:val="006270FF"/>
    <w:rsid w:val="006279E4"/>
    <w:rsid w:val="00627E13"/>
    <w:rsid w:val="00630222"/>
    <w:rsid w:val="00630459"/>
    <w:rsid w:val="00630F6F"/>
    <w:rsid w:val="00631505"/>
    <w:rsid w:val="00632245"/>
    <w:rsid w:val="0063225C"/>
    <w:rsid w:val="006323DD"/>
    <w:rsid w:val="006327BB"/>
    <w:rsid w:val="00632FD3"/>
    <w:rsid w:val="006335EF"/>
    <w:rsid w:val="006348C2"/>
    <w:rsid w:val="00634A4C"/>
    <w:rsid w:val="00634DE6"/>
    <w:rsid w:val="0063508F"/>
    <w:rsid w:val="006372BF"/>
    <w:rsid w:val="00637322"/>
    <w:rsid w:val="00637434"/>
    <w:rsid w:val="0063785D"/>
    <w:rsid w:val="0064055F"/>
    <w:rsid w:val="0064076F"/>
    <w:rsid w:val="00640CA8"/>
    <w:rsid w:val="006418E5"/>
    <w:rsid w:val="006421EA"/>
    <w:rsid w:val="00642772"/>
    <w:rsid w:val="00642ED3"/>
    <w:rsid w:val="006431C8"/>
    <w:rsid w:val="006439AE"/>
    <w:rsid w:val="006441C1"/>
    <w:rsid w:val="006446BC"/>
    <w:rsid w:val="0064578A"/>
    <w:rsid w:val="00645953"/>
    <w:rsid w:val="00646614"/>
    <w:rsid w:val="00646BC6"/>
    <w:rsid w:val="00646CCC"/>
    <w:rsid w:val="00646D03"/>
    <w:rsid w:val="00650445"/>
    <w:rsid w:val="00651109"/>
    <w:rsid w:val="006517A0"/>
    <w:rsid w:val="00651A1C"/>
    <w:rsid w:val="006536AF"/>
    <w:rsid w:val="00654230"/>
    <w:rsid w:val="00655371"/>
    <w:rsid w:val="00655DFD"/>
    <w:rsid w:val="006562D8"/>
    <w:rsid w:val="00656B2E"/>
    <w:rsid w:val="00656B88"/>
    <w:rsid w:val="00657332"/>
    <w:rsid w:val="00657C33"/>
    <w:rsid w:val="006605F9"/>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5260"/>
    <w:rsid w:val="00675350"/>
    <w:rsid w:val="0067650E"/>
    <w:rsid w:val="00676E14"/>
    <w:rsid w:val="00676F2E"/>
    <w:rsid w:val="00677896"/>
    <w:rsid w:val="00677AAE"/>
    <w:rsid w:val="00677ABE"/>
    <w:rsid w:val="00677DB8"/>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5DD"/>
    <w:rsid w:val="006928AC"/>
    <w:rsid w:val="00692BB2"/>
    <w:rsid w:val="00692BFF"/>
    <w:rsid w:val="00693091"/>
    <w:rsid w:val="0069401A"/>
    <w:rsid w:val="006948AC"/>
    <w:rsid w:val="00694D39"/>
    <w:rsid w:val="006953CA"/>
    <w:rsid w:val="006954EC"/>
    <w:rsid w:val="006959D6"/>
    <w:rsid w:val="00695EC8"/>
    <w:rsid w:val="00696909"/>
    <w:rsid w:val="00697114"/>
    <w:rsid w:val="00697BC6"/>
    <w:rsid w:val="006A1B84"/>
    <w:rsid w:val="006A1FEF"/>
    <w:rsid w:val="006A27C2"/>
    <w:rsid w:val="006A2EBD"/>
    <w:rsid w:val="006A3009"/>
    <w:rsid w:val="006A3E7B"/>
    <w:rsid w:val="006A4D9B"/>
    <w:rsid w:val="006A6950"/>
    <w:rsid w:val="006A7210"/>
    <w:rsid w:val="006A757D"/>
    <w:rsid w:val="006A7B32"/>
    <w:rsid w:val="006B002A"/>
    <w:rsid w:val="006B130C"/>
    <w:rsid w:val="006B15F2"/>
    <w:rsid w:val="006B28B5"/>
    <w:rsid w:val="006B32C8"/>
    <w:rsid w:val="006B3A46"/>
    <w:rsid w:val="006B5301"/>
    <w:rsid w:val="006B698B"/>
    <w:rsid w:val="006B7C2C"/>
    <w:rsid w:val="006C1A19"/>
    <w:rsid w:val="006C221E"/>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A4A"/>
    <w:rsid w:val="006D4ADB"/>
    <w:rsid w:val="006D4D36"/>
    <w:rsid w:val="006D6E79"/>
    <w:rsid w:val="006E017B"/>
    <w:rsid w:val="006E06A9"/>
    <w:rsid w:val="006E0888"/>
    <w:rsid w:val="006E097F"/>
    <w:rsid w:val="006E0E4A"/>
    <w:rsid w:val="006E1778"/>
    <w:rsid w:val="006E17B0"/>
    <w:rsid w:val="006E1A8C"/>
    <w:rsid w:val="006E2595"/>
    <w:rsid w:val="006E2694"/>
    <w:rsid w:val="006E2A1F"/>
    <w:rsid w:val="006E2A78"/>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A64"/>
    <w:rsid w:val="006F5987"/>
    <w:rsid w:val="006F5F1A"/>
    <w:rsid w:val="006F6C67"/>
    <w:rsid w:val="006F6EB9"/>
    <w:rsid w:val="006F7078"/>
    <w:rsid w:val="00700222"/>
    <w:rsid w:val="007002FB"/>
    <w:rsid w:val="0070040B"/>
    <w:rsid w:val="007008C7"/>
    <w:rsid w:val="007008D0"/>
    <w:rsid w:val="00701188"/>
    <w:rsid w:val="0070137E"/>
    <w:rsid w:val="0070287D"/>
    <w:rsid w:val="00702DB9"/>
    <w:rsid w:val="00702E2E"/>
    <w:rsid w:val="00703F39"/>
    <w:rsid w:val="0070554F"/>
    <w:rsid w:val="00705942"/>
    <w:rsid w:val="00705AB2"/>
    <w:rsid w:val="0070619A"/>
    <w:rsid w:val="0070678A"/>
    <w:rsid w:val="00707173"/>
    <w:rsid w:val="007072F0"/>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06D3"/>
    <w:rsid w:val="00721BEF"/>
    <w:rsid w:val="00722055"/>
    <w:rsid w:val="007228F2"/>
    <w:rsid w:val="00722C23"/>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FDC"/>
    <w:rsid w:val="007400AC"/>
    <w:rsid w:val="007406F0"/>
    <w:rsid w:val="0074189A"/>
    <w:rsid w:val="00741BAA"/>
    <w:rsid w:val="00741E2A"/>
    <w:rsid w:val="007421DB"/>
    <w:rsid w:val="0074274E"/>
    <w:rsid w:val="00744BA5"/>
    <w:rsid w:val="0074528C"/>
    <w:rsid w:val="00745567"/>
    <w:rsid w:val="00745D02"/>
    <w:rsid w:val="00745D65"/>
    <w:rsid w:val="00745F54"/>
    <w:rsid w:val="007461D4"/>
    <w:rsid w:val="007463A4"/>
    <w:rsid w:val="00746C32"/>
    <w:rsid w:val="007473EE"/>
    <w:rsid w:val="00747802"/>
    <w:rsid w:val="00747E9F"/>
    <w:rsid w:val="00747F86"/>
    <w:rsid w:val="00750184"/>
    <w:rsid w:val="007520CE"/>
    <w:rsid w:val="00752414"/>
    <w:rsid w:val="00752573"/>
    <w:rsid w:val="00752A09"/>
    <w:rsid w:val="007548EC"/>
    <w:rsid w:val="00754B63"/>
    <w:rsid w:val="00756180"/>
    <w:rsid w:val="00756636"/>
    <w:rsid w:val="007566F3"/>
    <w:rsid w:val="00756BC6"/>
    <w:rsid w:val="00756F23"/>
    <w:rsid w:val="00757736"/>
    <w:rsid w:val="00757BB3"/>
    <w:rsid w:val="00760777"/>
    <w:rsid w:val="00762B3F"/>
    <w:rsid w:val="00762B7E"/>
    <w:rsid w:val="007637A9"/>
    <w:rsid w:val="00763B8B"/>
    <w:rsid w:val="0076417B"/>
    <w:rsid w:val="00764C92"/>
    <w:rsid w:val="007651DB"/>
    <w:rsid w:val="0076552A"/>
    <w:rsid w:val="007674EC"/>
    <w:rsid w:val="007675BE"/>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A67"/>
    <w:rsid w:val="00780A9A"/>
    <w:rsid w:val="00780AC7"/>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6AA"/>
    <w:rsid w:val="007919DB"/>
    <w:rsid w:val="00791A91"/>
    <w:rsid w:val="007929EE"/>
    <w:rsid w:val="00792B92"/>
    <w:rsid w:val="00792E68"/>
    <w:rsid w:val="007930CD"/>
    <w:rsid w:val="00793F64"/>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627E"/>
    <w:rsid w:val="007C6C74"/>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C07"/>
    <w:rsid w:val="007E3350"/>
    <w:rsid w:val="007E3ABE"/>
    <w:rsid w:val="007E455D"/>
    <w:rsid w:val="007E467A"/>
    <w:rsid w:val="007E51A5"/>
    <w:rsid w:val="007E5E3C"/>
    <w:rsid w:val="007E65BE"/>
    <w:rsid w:val="007E69AB"/>
    <w:rsid w:val="007E6BB3"/>
    <w:rsid w:val="007F042F"/>
    <w:rsid w:val="007F081A"/>
    <w:rsid w:val="007F0A0A"/>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4F17"/>
    <w:rsid w:val="0081696A"/>
    <w:rsid w:val="00816EBB"/>
    <w:rsid w:val="008170CE"/>
    <w:rsid w:val="00817642"/>
    <w:rsid w:val="00821C08"/>
    <w:rsid w:val="00821D78"/>
    <w:rsid w:val="0082313D"/>
    <w:rsid w:val="00823153"/>
    <w:rsid w:val="008235A6"/>
    <w:rsid w:val="00823718"/>
    <w:rsid w:val="008240B3"/>
    <w:rsid w:val="00824186"/>
    <w:rsid w:val="008248CE"/>
    <w:rsid w:val="00826265"/>
    <w:rsid w:val="00826288"/>
    <w:rsid w:val="00826980"/>
    <w:rsid w:val="008277D5"/>
    <w:rsid w:val="008303D2"/>
    <w:rsid w:val="008313D1"/>
    <w:rsid w:val="008325BF"/>
    <w:rsid w:val="00832658"/>
    <w:rsid w:val="00832E14"/>
    <w:rsid w:val="00833150"/>
    <w:rsid w:val="00834231"/>
    <w:rsid w:val="008344B3"/>
    <w:rsid w:val="00834CEE"/>
    <w:rsid w:val="00834EA0"/>
    <w:rsid w:val="00835CAA"/>
    <w:rsid w:val="00836163"/>
    <w:rsid w:val="008368B9"/>
    <w:rsid w:val="008368E9"/>
    <w:rsid w:val="00837134"/>
    <w:rsid w:val="0083735B"/>
    <w:rsid w:val="0083787C"/>
    <w:rsid w:val="008378CA"/>
    <w:rsid w:val="00840131"/>
    <w:rsid w:val="008403BF"/>
    <w:rsid w:val="00840A7D"/>
    <w:rsid w:val="00841D48"/>
    <w:rsid w:val="00842CE2"/>
    <w:rsid w:val="0084355E"/>
    <w:rsid w:val="008439AB"/>
    <w:rsid w:val="00844042"/>
    <w:rsid w:val="008447D4"/>
    <w:rsid w:val="008464F6"/>
    <w:rsid w:val="00846FC6"/>
    <w:rsid w:val="0084736E"/>
    <w:rsid w:val="00847BDD"/>
    <w:rsid w:val="0085093E"/>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B06"/>
    <w:rsid w:val="00865BC3"/>
    <w:rsid w:val="0086628D"/>
    <w:rsid w:val="008662A7"/>
    <w:rsid w:val="0086762E"/>
    <w:rsid w:val="00867691"/>
    <w:rsid w:val="00867E3B"/>
    <w:rsid w:val="00870161"/>
    <w:rsid w:val="00870708"/>
    <w:rsid w:val="00870782"/>
    <w:rsid w:val="008707B8"/>
    <w:rsid w:val="00871A41"/>
    <w:rsid w:val="00871C82"/>
    <w:rsid w:val="008723AE"/>
    <w:rsid w:val="008726D6"/>
    <w:rsid w:val="008732ED"/>
    <w:rsid w:val="008733D7"/>
    <w:rsid w:val="008737F3"/>
    <w:rsid w:val="00873938"/>
    <w:rsid w:val="00873A79"/>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833"/>
    <w:rsid w:val="00882FC1"/>
    <w:rsid w:val="00883CEE"/>
    <w:rsid w:val="00883D25"/>
    <w:rsid w:val="00884A53"/>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4EE4"/>
    <w:rsid w:val="0089507F"/>
    <w:rsid w:val="00896C03"/>
    <w:rsid w:val="00896EFD"/>
    <w:rsid w:val="008974FE"/>
    <w:rsid w:val="00897F5D"/>
    <w:rsid w:val="008A01B8"/>
    <w:rsid w:val="008A0F38"/>
    <w:rsid w:val="008A1BF8"/>
    <w:rsid w:val="008A1E13"/>
    <w:rsid w:val="008A353B"/>
    <w:rsid w:val="008A54E7"/>
    <w:rsid w:val="008A5BDF"/>
    <w:rsid w:val="008A6A26"/>
    <w:rsid w:val="008A6BAF"/>
    <w:rsid w:val="008A6F28"/>
    <w:rsid w:val="008A7640"/>
    <w:rsid w:val="008A79A1"/>
    <w:rsid w:val="008B08A8"/>
    <w:rsid w:val="008B0934"/>
    <w:rsid w:val="008B09E4"/>
    <w:rsid w:val="008B0B15"/>
    <w:rsid w:val="008B10CB"/>
    <w:rsid w:val="008B17E9"/>
    <w:rsid w:val="008B1BA0"/>
    <w:rsid w:val="008B1E15"/>
    <w:rsid w:val="008B1E21"/>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081"/>
    <w:rsid w:val="008D297A"/>
    <w:rsid w:val="008D2B08"/>
    <w:rsid w:val="008D35B1"/>
    <w:rsid w:val="008D4205"/>
    <w:rsid w:val="008D49C9"/>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68A7"/>
    <w:rsid w:val="008E728C"/>
    <w:rsid w:val="008E7327"/>
    <w:rsid w:val="008E78BF"/>
    <w:rsid w:val="008F03CC"/>
    <w:rsid w:val="008F087E"/>
    <w:rsid w:val="008F189D"/>
    <w:rsid w:val="008F1B54"/>
    <w:rsid w:val="008F255D"/>
    <w:rsid w:val="008F2853"/>
    <w:rsid w:val="008F2EDB"/>
    <w:rsid w:val="008F3209"/>
    <w:rsid w:val="008F3A03"/>
    <w:rsid w:val="008F3FDD"/>
    <w:rsid w:val="008F702F"/>
    <w:rsid w:val="008F70E1"/>
    <w:rsid w:val="008F735D"/>
    <w:rsid w:val="008F78C0"/>
    <w:rsid w:val="009012A5"/>
    <w:rsid w:val="00901A8A"/>
    <w:rsid w:val="0090208D"/>
    <w:rsid w:val="009024C4"/>
    <w:rsid w:val="009029DE"/>
    <w:rsid w:val="0090316E"/>
    <w:rsid w:val="009032CC"/>
    <w:rsid w:val="0090353B"/>
    <w:rsid w:val="009040EB"/>
    <w:rsid w:val="009045E3"/>
    <w:rsid w:val="00905267"/>
    <w:rsid w:val="0090627F"/>
    <w:rsid w:val="0090766A"/>
    <w:rsid w:val="00907B64"/>
    <w:rsid w:val="009101A1"/>
    <w:rsid w:val="0091055F"/>
    <w:rsid w:val="009115D6"/>
    <w:rsid w:val="00912AAC"/>
    <w:rsid w:val="00913442"/>
    <w:rsid w:val="00913CB2"/>
    <w:rsid w:val="00913E0F"/>
    <w:rsid w:val="00915D22"/>
    <w:rsid w:val="00915ECE"/>
    <w:rsid w:val="0091610D"/>
    <w:rsid w:val="009163AD"/>
    <w:rsid w:val="009166B8"/>
    <w:rsid w:val="00916B30"/>
    <w:rsid w:val="00916EFB"/>
    <w:rsid w:val="009201EE"/>
    <w:rsid w:val="009209BD"/>
    <w:rsid w:val="009212C2"/>
    <w:rsid w:val="00921361"/>
    <w:rsid w:val="0092191C"/>
    <w:rsid w:val="00922464"/>
    <w:rsid w:val="00922D98"/>
    <w:rsid w:val="00923600"/>
    <w:rsid w:val="0092394D"/>
    <w:rsid w:val="00923AB8"/>
    <w:rsid w:val="00923AC1"/>
    <w:rsid w:val="00923BAC"/>
    <w:rsid w:val="00923E46"/>
    <w:rsid w:val="00923E7D"/>
    <w:rsid w:val="00925FA1"/>
    <w:rsid w:val="00926019"/>
    <w:rsid w:val="00926A42"/>
    <w:rsid w:val="0092700E"/>
    <w:rsid w:val="009276B1"/>
    <w:rsid w:val="009301AE"/>
    <w:rsid w:val="0093039C"/>
    <w:rsid w:val="00930F58"/>
    <w:rsid w:val="00932182"/>
    <w:rsid w:val="00932A54"/>
    <w:rsid w:val="00932C21"/>
    <w:rsid w:val="00933057"/>
    <w:rsid w:val="009333DA"/>
    <w:rsid w:val="0093379B"/>
    <w:rsid w:val="00933B5D"/>
    <w:rsid w:val="00933BE8"/>
    <w:rsid w:val="00933C65"/>
    <w:rsid w:val="00933CA9"/>
    <w:rsid w:val="00934CDB"/>
    <w:rsid w:val="00935728"/>
    <w:rsid w:val="00936B38"/>
    <w:rsid w:val="00936B7E"/>
    <w:rsid w:val="00937046"/>
    <w:rsid w:val="009370FF"/>
    <w:rsid w:val="009375FD"/>
    <w:rsid w:val="00937911"/>
    <w:rsid w:val="00941CE3"/>
    <w:rsid w:val="00942B91"/>
    <w:rsid w:val="00943A37"/>
    <w:rsid w:val="00944258"/>
    <w:rsid w:val="00944518"/>
    <w:rsid w:val="00944F09"/>
    <w:rsid w:val="0094537C"/>
    <w:rsid w:val="00945899"/>
    <w:rsid w:val="009460D9"/>
    <w:rsid w:val="00946B3E"/>
    <w:rsid w:val="00946D21"/>
    <w:rsid w:val="009474A0"/>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78C"/>
    <w:rsid w:val="0097581D"/>
    <w:rsid w:val="00975B95"/>
    <w:rsid w:val="00976CE7"/>
    <w:rsid w:val="00976F30"/>
    <w:rsid w:val="00976F92"/>
    <w:rsid w:val="00977563"/>
    <w:rsid w:val="00977A76"/>
    <w:rsid w:val="00980019"/>
    <w:rsid w:val="009804CB"/>
    <w:rsid w:val="009806F1"/>
    <w:rsid w:val="009811F7"/>
    <w:rsid w:val="0098199C"/>
    <w:rsid w:val="00982F14"/>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21"/>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41A"/>
    <w:rsid w:val="0099476D"/>
    <w:rsid w:val="009960CC"/>
    <w:rsid w:val="00996724"/>
    <w:rsid w:val="00996779"/>
    <w:rsid w:val="009A060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FAE"/>
    <w:rsid w:val="009D7292"/>
    <w:rsid w:val="009E0B58"/>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2D8B"/>
    <w:rsid w:val="00A02DDE"/>
    <w:rsid w:val="00A0317A"/>
    <w:rsid w:val="00A035A2"/>
    <w:rsid w:val="00A0362D"/>
    <w:rsid w:val="00A037BD"/>
    <w:rsid w:val="00A0384A"/>
    <w:rsid w:val="00A03C44"/>
    <w:rsid w:val="00A041E4"/>
    <w:rsid w:val="00A045F2"/>
    <w:rsid w:val="00A06BDD"/>
    <w:rsid w:val="00A07308"/>
    <w:rsid w:val="00A07345"/>
    <w:rsid w:val="00A07D1C"/>
    <w:rsid w:val="00A07F05"/>
    <w:rsid w:val="00A10993"/>
    <w:rsid w:val="00A112F0"/>
    <w:rsid w:val="00A11DD5"/>
    <w:rsid w:val="00A1544B"/>
    <w:rsid w:val="00A1659E"/>
    <w:rsid w:val="00A16FAC"/>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C9"/>
    <w:rsid w:val="00A277E4"/>
    <w:rsid w:val="00A27A5F"/>
    <w:rsid w:val="00A30167"/>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0D54"/>
    <w:rsid w:val="00A41276"/>
    <w:rsid w:val="00A4136F"/>
    <w:rsid w:val="00A41873"/>
    <w:rsid w:val="00A41B6D"/>
    <w:rsid w:val="00A41E6E"/>
    <w:rsid w:val="00A41F5A"/>
    <w:rsid w:val="00A421B9"/>
    <w:rsid w:val="00A42493"/>
    <w:rsid w:val="00A43592"/>
    <w:rsid w:val="00A43D18"/>
    <w:rsid w:val="00A43F1F"/>
    <w:rsid w:val="00A44262"/>
    <w:rsid w:val="00A44CBD"/>
    <w:rsid w:val="00A5139A"/>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5040"/>
    <w:rsid w:val="00A651BE"/>
    <w:rsid w:val="00A66666"/>
    <w:rsid w:val="00A677E0"/>
    <w:rsid w:val="00A67840"/>
    <w:rsid w:val="00A67966"/>
    <w:rsid w:val="00A70383"/>
    <w:rsid w:val="00A70393"/>
    <w:rsid w:val="00A719AE"/>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24FE"/>
    <w:rsid w:val="00A82727"/>
    <w:rsid w:val="00A850D2"/>
    <w:rsid w:val="00A856A7"/>
    <w:rsid w:val="00A85E75"/>
    <w:rsid w:val="00A86002"/>
    <w:rsid w:val="00A86104"/>
    <w:rsid w:val="00A86836"/>
    <w:rsid w:val="00A8687B"/>
    <w:rsid w:val="00A87773"/>
    <w:rsid w:val="00A877E2"/>
    <w:rsid w:val="00A87C20"/>
    <w:rsid w:val="00A90992"/>
    <w:rsid w:val="00A90C4D"/>
    <w:rsid w:val="00A918BA"/>
    <w:rsid w:val="00A92ACF"/>
    <w:rsid w:val="00A92CE3"/>
    <w:rsid w:val="00A93317"/>
    <w:rsid w:val="00A93F88"/>
    <w:rsid w:val="00A94055"/>
    <w:rsid w:val="00A94056"/>
    <w:rsid w:val="00A94231"/>
    <w:rsid w:val="00A94B5C"/>
    <w:rsid w:val="00A9529C"/>
    <w:rsid w:val="00A9558D"/>
    <w:rsid w:val="00A9577C"/>
    <w:rsid w:val="00A95D47"/>
    <w:rsid w:val="00A964CC"/>
    <w:rsid w:val="00A964D0"/>
    <w:rsid w:val="00A9697D"/>
    <w:rsid w:val="00A97928"/>
    <w:rsid w:val="00A97D17"/>
    <w:rsid w:val="00AA038F"/>
    <w:rsid w:val="00AA04CA"/>
    <w:rsid w:val="00AA0EB9"/>
    <w:rsid w:val="00AA13A3"/>
    <w:rsid w:val="00AA18FB"/>
    <w:rsid w:val="00AA1FD0"/>
    <w:rsid w:val="00AA2110"/>
    <w:rsid w:val="00AA2C69"/>
    <w:rsid w:val="00AA32CE"/>
    <w:rsid w:val="00AA3660"/>
    <w:rsid w:val="00AA382B"/>
    <w:rsid w:val="00AA4549"/>
    <w:rsid w:val="00AA4601"/>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2F81"/>
    <w:rsid w:val="00AC3332"/>
    <w:rsid w:val="00AC35F0"/>
    <w:rsid w:val="00AC3ADF"/>
    <w:rsid w:val="00AC3EF5"/>
    <w:rsid w:val="00AC48F4"/>
    <w:rsid w:val="00AC5317"/>
    <w:rsid w:val="00AC5EF6"/>
    <w:rsid w:val="00AC6587"/>
    <w:rsid w:val="00AC6E1C"/>
    <w:rsid w:val="00AC7E2C"/>
    <w:rsid w:val="00AD0218"/>
    <w:rsid w:val="00AD07F8"/>
    <w:rsid w:val="00AD0E73"/>
    <w:rsid w:val="00AD0F7B"/>
    <w:rsid w:val="00AD18A8"/>
    <w:rsid w:val="00AD1F9D"/>
    <w:rsid w:val="00AD29DB"/>
    <w:rsid w:val="00AD36A2"/>
    <w:rsid w:val="00AD3A1E"/>
    <w:rsid w:val="00AD3CEC"/>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59A7"/>
    <w:rsid w:val="00B05BCF"/>
    <w:rsid w:val="00B061BF"/>
    <w:rsid w:val="00B06780"/>
    <w:rsid w:val="00B067C4"/>
    <w:rsid w:val="00B06DC0"/>
    <w:rsid w:val="00B073F1"/>
    <w:rsid w:val="00B07B9A"/>
    <w:rsid w:val="00B07DEC"/>
    <w:rsid w:val="00B07FEE"/>
    <w:rsid w:val="00B102FC"/>
    <w:rsid w:val="00B10A34"/>
    <w:rsid w:val="00B110F4"/>
    <w:rsid w:val="00B121E6"/>
    <w:rsid w:val="00B125D5"/>
    <w:rsid w:val="00B127D2"/>
    <w:rsid w:val="00B131C6"/>
    <w:rsid w:val="00B13282"/>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984"/>
    <w:rsid w:val="00B337CA"/>
    <w:rsid w:val="00B33E86"/>
    <w:rsid w:val="00B3428E"/>
    <w:rsid w:val="00B34686"/>
    <w:rsid w:val="00B349AC"/>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579"/>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31BB"/>
    <w:rsid w:val="00B734ED"/>
    <w:rsid w:val="00B73712"/>
    <w:rsid w:val="00B73A9E"/>
    <w:rsid w:val="00B74418"/>
    <w:rsid w:val="00B75816"/>
    <w:rsid w:val="00B759C0"/>
    <w:rsid w:val="00B775BA"/>
    <w:rsid w:val="00B80651"/>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204F"/>
    <w:rsid w:val="00B929CE"/>
    <w:rsid w:val="00B92FCF"/>
    <w:rsid w:val="00B93380"/>
    <w:rsid w:val="00B9444D"/>
    <w:rsid w:val="00B945FE"/>
    <w:rsid w:val="00B954F6"/>
    <w:rsid w:val="00B95A48"/>
    <w:rsid w:val="00B970A4"/>
    <w:rsid w:val="00B97855"/>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E14"/>
    <w:rsid w:val="00BB2E88"/>
    <w:rsid w:val="00BB2FE2"/>
    <w:rsid w:val="00BB30CF"/>
    <w:rsid w:val="00BB4421"/>
    <w:rsid w:val="00BB4887"/>
    <w:rsid w:val="00BB55ED"/>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49B"/>
    <w:rsid w:val="00BD398B"/>
    <w:rsid w:val="00BD3A56"/>
    <w:rsid w:val="00BD5A3D"/>
    <w:rsid w:val="00BD61A8"/>
    <w:rsid w:val="00BD6459"/>
    <w:rsid w:val="00BD6714"/>
    <w:rsid w:val="00BD6A05"/>
    <w:rsid w:val="00BD6DF0"/>
    <w:rsid w:val="00BD745F"/>
    <w:rsid w:val="00BE1064"/>
    <w:rsid w:val="00BE14F4"/>
    <w:rsid w:val="00BE1820"/>
    <w:rsid w:val="00BE1D76"/>
    <w:rsid w:val="00BE1D92"/>
    <w:rsid w:val="00BE287F"/>
    <w:rsid w:val="00BE2C6C"/>
    <w:rsid w:val="00BE34DB"/>
    <w:rsid w:val="00BE3CD6"/>
    <w:rsid w:val="00BE3D65"/>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354"/>
    <w:rsid w:val="00C013C5"/>
    <w:rsid w:val="00C02AFC"/>
    <w:rsid w:val="00C043FD"/>
    <w:rsid w:val="00C0478B"/>
    <w:rsid w:val="00C047D6"/>
    <w:rsid w:val="00C04836"/>
    <w:rsid w:val="00C0489F"/>
    <w:rsid w:val="00C0490D"/>
    <w:rsid w:val="00C05234"/>
    <w:rsid w:val="00C052D3"/>
    <w:rsid w:val="00C05AD0"/>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43A"/>
    <w:rsid w:val="00C22D7C"/>
    <w:rsid w:val="00C22E37"/>
    <w:rsid w:val="00C2370D"/>
    <w:rsid w:val="00C24249"/>
    <w:rsid w:val="00C2518F"/>
    <w:rsid w:val="00C2627F"/>
    <w:rsid w:val="00C26FDC"/>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5E23"/>
    <w:rsid w:val="00C364E8"/>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80780"/>
    <w:rsid w:val="00C80796"/>
    <w:rsid w:val="00C80907"/>
    <w:rsid w:val="00C81AF4"/>
    <w:rsid w:val="00C8201C"/>
    <w:rsid w:val="00C8246F"/>
    <w:rsid w:val="00C82E23"/>
    <w:rsid w:val="00C833AB"/>
    <w:rsid w:val="00C837F9"/>
    <w:rsid w:val="00C84170"/>
    <w:rsid w:val="00C85E21"/>
    <w:rsid w:val="00C86421"/>
    <w:rsid w:val="00C8708C"/>
    <w:rsid w:val="00C87547"/>
    <w:rsid w:val="00C9049F"/>
    <w:rsid w:val="00C905E1"/>
    <w:rsid w:val="00C93360"/>
    <w:rsid w:val="00C934A7"/>
    <w:rsid w:val="00C9600E"/>
    <w:rsid w:val="00C96730"/>
    <w:rsid w:val="00C967BD"/>
    <w:rsid w:val="00C96A9B"/>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1515"/>
    <w:rsid w:val="00CB164B"/>
    <w:rsid w:val="00CB1F8E"/>
    <w:rsid w:val="00CB270E"/>
    <w:rsid w:val="00CB2FBE"/>
    <w:rsid w:val="00CB33F8"/>
    <w:rsid w:val="00CB462C"/>
    <w:rsid w:val="00CB484E"/>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72CB"/>
    <w:rsid w:val="00CC7564"/>
    <w:rsid w:val="00CC79EA"/>
    <w:rsid w:val="00CD06C6"/>
    <w:rsid w:val="00CD0947"/>
    <w:rsid w:val="00CD0B5F"/>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EC8"/>
    <w:rsid w:val="00CF4189"/>
    <w:rsid w:val="00CF4334"/>
    <w:rsid w:val="00CF4402"/>
    <w:rsid w:val="00CF4569"/>
    <w:rsid w:val="00CF4888"/>
    <w:rsid w:val="00CF4F70"/>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20BA9"/>
    <w:rsid w:val="00D22011"/>
    <w:rsid w:val="00D224E7"/>
    <w:rsid w:val="00D22FB3"/>
    <w:rsid w:val="00D236C2"/>
    <w:rsid w:val="00D23814"/>
    <w:rsid w:val="00D251AB"/>
    <w:rsid w:val="00D25292"/>
    <w:rsid w:val="00D25507"/>
    <w:rsid w:val="00D256E5"/>
    <w:rsid w:val="00D25A2C"/>
    <w:rsid w:val="00D26E1C"/>
    <w:rsid w:val="00D274D2"/>
    <w:rsid w:val="00D2786B"/>
    <w:rsid w:val="00D27D85"/>
    <w:rsid w:val="00D30D41"/>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1112"/>
    <w:rsid w:val="00D62347"/>
    <w:rsid w:val="00D64D10"/>
    <w:rsid w:val="00D65856"/>
    <w:rsid w:val="00D66903"/>
    <w:rsid w:val="00D67422"/>
    <w:rsid w:val="00D708E2"/>
    <w:rsid w:val="00D70A0F"/>
    <w:rsid w:val="00D719E8"/>
    <w:rsid w:val="00D71AFB"/>
    <w:rsid w:val="00D723DA"/>
    <w:rsid w:val="00D7255C"/>
    <w:rsid w:val="00D72856"/>
    <w:rsid w:val="00D72E86"/>
    <w:rsid w:val="00D74F8F"/>
    <w:rsid w:val="00D75373"/>
    <w:rsid w:val="00D764A3"/>
    <w:rsid w:val="00D76BB7"/>
    <w:rsid w:val="00D80F3A"/>
    <w:rsid w:val="00D82BCE"/>
    <w:rsid w:val="00D82DA2"/>
    <w:rsid w:val="00D82E48"/>
    <w:rsid w:val="00D83DCA"/>
    <w:rsid w:val="00D844AB"/>
    <w:rsid w:val="00D851BB"/>
    <w:rsid w:val="00D8521D"/>
    <w:rsid w:val="00D861C2"/>
    <w:rsid w:val="00D86267"/>
    <w:rsid w:val="00D86582"/>
    <w:rsid w:val="00D86B73"/>
    <w:rsid w:val="00D87574"/>
    <w:rsid w:val="00D87C5D"/>
    <w:rsid w:val="00D908C0"/>
    <w:rsid w:val="00D90DA0"/>
    <w:rsid w:val="00D935C4"/>
    <w:rsid w:val="00D93896"/>
    <w:rsid w:val="00D9579F"/>
    <w:rsid w:val="00D95979"/>
    <w:rsid w:val="00D95C97"/>
    <w:rsid w:val="00D96DE2"/>
    <w:rsid w:val="00D97057"/>
    <w:rsid w:val="00D97559"/>
    <w:rsid w:val="00DA0229"/>
    <w:rsid w:val="00DA0897"/>
    <w:rsid w:val="00DA0A99"/>
    <w:rsid w:val="00DA15D2"/>
    <w:rsid w:val="00DA27B9"/>
    <w:rsid w:val="00DA29D1"/>
    <w:rsid w:val="00DA30D8"/>
    <w:rsid w:val="00DA3C65"/>
    <w:rsid w:val="00DA3CE0"/>
    <w:rsid w:val="00DA4E66"/>
    <w:rsid w:val="00DA4FA3"/>
    <w:rsid w:val="00DA5092"/>
    <w:rsid w:val="00DA6975"/>
    <w:rsid w:val="00DA6AC1"/>
    <w:rsid w:val="00DA7243"/>
    <w:rsid w:val="00DA77FA"/>
    <w:rsid w:val="00DA7D1C"/>
    <w:rsid w:val="00DB127E"/>
    <w:rsid w:val="00DB1C28"/>
    <w:rsid w:val="00DB288F"/>
    <w:rsid w:val="00DB2AAD"/>
    <w:rsid w:val="00DB3094"/>
    <w:rsid w:val="00DB3431"/>
    <w:rsid w:val="00DB3972"/>
    <w:rsid w:val="00DB3F40"/>
    <w:rsid w:val="00DB5EE3"/>
    <w:rsid w:val="00DB603C"/>
    <w:rsid w:val="00DB61C7"/>
    <w:rsid w:val="00DB6EF7"/>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67E"/>
    <w:rsid w:val="00DC69A0"/>
    <w:rsid w:val="00DC7DAF"/>
    <w:rsid w:val="00DD0713"/>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AD"/>
    <w:rsid w:val="00DD6BDA"/>
    <w:rsid w:val="00DD707A"/>
    <w:rsid w:val="00DD776F"/>
    <w:rsid w:val="00DD7F79"/>
    <w:rsid w:val="00DE0573"/>
    <w:rsid w:val="00DE27E3"/>
    <w:rsid w:val="00DE2840"/>
    <w:rsid w:val="00DE2A9B"/>
    <w:rsid w:val="00DE348F"/>
    <w:rsid w:val="00DE3907"/>
    <w:rsid w:val="00DE3A0D"/>
    <w:rsid w:val="00DE4ACE"/>
    <w:rsid w:val="00DE5120"/>
    <w:rsid w:val="00DE521C"/>
    <w:rsid w:val="00DE643A"/>
    <w:rsid w:val="00DE6590"/>
    <w:rsid w:val="00DE7AC1"/>
    <w:rsid w:val="00DF033F"/>
    <w:rsid w:val="00DF05AF"/>
    <w:rsid w:val="00DF11F1"/>
    <w:rsid w:val="00DF1DBD"/>
    <w:rsid w:val="00DF2899"/>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F9D"/>
    <w:rsid w:val="00E2049B"/>
    <w:rsid w:val="00E205A9"/>
    <w:rsid w:val="00E2071B"/>
    <w:rsid w:val="00E20754"/>
    <w:rsid w:val="00E21725"/>
    <w:rsid w:val="00E22196"/>
    <w:rsid w:val="00E229AE"/>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5D"/>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377"/>
    <w:rsid w:val="00E45DC9"/>
    <w:rsid w:val="00E45E05"/>
    <w:rsid w:val="00E46978"/>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D8"/>
    <w:rsid w:val="00E64E53"/>
    <w:rsid w:val="00E6715F"/>
    <w:rsid w:val="00E673FD"/>
    <w:rsid w:val="00E67C5E"/>
    <w:rsid w:val="00E70061"/>
    <w:rsid w:val="00E7096F"/>
    <w:rsid w:val="00E71682"/>
    <w:rsid w:val="00E720FC"/>
    <w:rsid w:val="00E72401"/>
    <w:rsid w:val="00E7271A"/>
    <w:rsid w:val="00E731A5"/>
    <w:rsid w:val="00E7376C"/>
    <w:rsid w:val="00E73CC2"/>
    <w:rsid w:val="00E748B6"/>
    <w:rsid w:val="00E74950"/>
    <w:rsid w:val="00E753B5"/>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4C5"/>
    <w:rsid w:val="00E92D29"/>
    <w:rsid w:val="00E92D44"/>
    <w:rsid w:val="00E9394D"/>
    <w:rsid w:val="00E94337"/>
    <w:rsid w:val="00E94965"/>
    <w:rsid w:val="00E94A5A"/>
    <w:rsid w:val="00E96BBA"/>
    <w:rsid w:val="00E975EF"/>
    <w:rsid w:val="00E97801"/>
    <w:rsid w:val="00EA11FC"/>
    <w:rsid w:val="00EA1C42"/>
    <w:rsid w:val="00EA1E5B"/>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B05EC"/>
    <w:rsid w:val="00EB0C1A"/>
    <w:rsid w:val="00EB15FB"/>
    <w:rsid w:val="00EB1E31"/>
    <w:rsid w:val="00EB1EA2"/>
    <w:rsid w:val="00EB21C2"/>
    <w:rsid w:val="00EB2466"/>
    <w:rsid w:val="00EB26ED"/>
    <w:rsid w:val="00EB279C"/>
    <w:rsid w:val="00EB320E"/>
    <w:rsid w:val="00EB4FFB"/>
    <w:rsid w:val="00EB598D"/>
    <w:rsid w:val="00EB6C1C"/>
    <w:rsid w:val="00EB7271"/>
    <w:rsid w:val="00EC0FD6"/>
    <w:rsid w:val="00EC190C"/>
    <w:rsid w:val="00EC27BB"/>
    <w:rsid w:val="00EC3C4B"/>
    <w:rsid w:val="00EC3CF5"/>
    <w:rsid w:val="00EC3E9E"/>
    <w:rsid w:val="00EC42C8"/>
    <w:rsid w:val="00EC5A7B"/>
    <w:rsid w:val="00EC5B60"/>
    <w:rsid w:val="00EC5EF1"/>
    <w:rsid w:val="00EC6072"/>
    <w:rsid w:val="00EC75EC"/>
    <w:rsid w:val="00EC798B"/>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AD2"/>
    <w:rsid w:val="00EE558E"/>
    <w:rsid w:val="00EE5937"/>
    <w:rsid w:val="00EE645F"/>
    <w:rsid w:val="00EE678E"/>
    <w:rsid w:val="00EE6918"/>
    <w:rsid w:val="00EF072D"/>
    <w:rsid w:val="00EF135F"/>
    <w:rsid w:val="00EF1B00"/>
    <w:rsid w:val="00EF375B"/>
    <w:rsid w:val="00EF38F2"/>
    <w:rsid w:val="00EF41B6"/>
    <w:rsid w:val="00EF4A7B"/>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25FA"/>
    <w:rsid w:val="00F1277D"/>
    <w:rsid w:val="00F135D5"/>
    <w:rsid w:val="00F13836"/>
    <w:rsid w:val="00F13863"/>
    <w:rsid w:val="00F14190"/>
    <w:rsid w:val="00F15C0E"/>
    <w:rsid w:val="00F16015"/>
    <w:rsid w:val="00F16281"/>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14A2"/>
    <w:rsid w:val="00F323A5"/>
    <w:rsid w:val="00F32894"/>
    <w:rsid w:val="00F32A44"/>
    <w:rsid w:val="00F32D4D"/>
    <w:rsid w:val="00F32F58"/>
    <w:rsid w:val="00F333B8"/>
    <w:rsid w:val="00F33A07"/>
    <w:rsid w:val="00F33B22"/>
    <w:rsid w:val="00F33B6F"/>
    <w:rsid w:val="00F34415"/>
    <w:rsid w:val="00F3478A"/>
    <w:rsid w:val="00F353BC"/>
    <w:rsid w:val="00F35686"/>
    <w:rsid w:val="00F3614C"/>
    <w:rsid w:val="00F3738D"/>
    <w:rsid w:val="00F37786"/>
    <w:rsid w:val="00F377DB"/>
    <w:rsid w:val="00F37AA3"/>
    <w:rsid w:val="00F37E99"/>
    <w:rsid w:val="00F40CD4"/>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59B"/>
    <w:rsid w:val="00F51E48"/>
    <w:rsid w:val="00F5293A"/>
    <w:rsid w:val="00F52AC0"/>
    <w:rsid w:val="00F52E2D"/>
    <w:rsid w:val="00F54084"/>
    <w:rsid w:val="00F549A1"/>
    <w:rsid w:val="00F5603F"/>
    <w:rsid w:val="00F5682E"/>
    <w:rsid w:val="00F57DA4"/>
    <w:rsid w:val="00F603F8"/>
    <w:rsid w:val="00F6062F"/>
    <w:rsid w:val="00F606A7"/>
    <w:rsid w:val="00F606C2"/>
    <w:rsid w:val="00F60715"/>
    <w:rsid w:val="00F60B09"/>
    <w:rsid w:val="00F61877"/>
    <w:rsid w:val="00F61ABE"/>
    <w:rsid w:val="00F61ACE"/>
    <w:rsid w:val="00F61D84"/>
    <w:rsid w:val="00F62810"/>
    <w:rsid w:val="00F64888"/>
    <w:rsid w:val="00F65260"/>
    <w:rsid w:val="00F6612D"/>
    <w:rsid w:val="00F662BB"/>
    <w:rsid w:val="00F66A9E"/>
    <w:rsid w:val="00F67239"/>
    <w:rsid w:val="00F70762"/>
    <w:rsid w:val="00F721CA"/>
    <w:rsid w:val="00F72655"/>
    <w:rsid w:val="00F72660"/>
    <w:rsid w:val="00F73B9F"/>
    <w:rsid w:val="00F740A0"/>
    <w:rsid w:val="00F74801"/>
    <w:rsid w:val="00F74AE7"/>
    <w:rsid w:val="00F74C5A"/>
    <w:rsid w:val="00F76B6A"/>
    <w:rsid w:val="00F76C17"/>
    <w:rsid w:val="00F779B1"/>
    <w:rsid w:val="00F80F83"/>
    <w:rsid w:val="00F81011"/>
    <w:rsid w:val="00F81B08"/>
    <w:rsid w:val="00F81BDE"/>
    <w:rsid w:val="00F8258B"/>
    <w:rsid w:val="00F82614"/>
    <w:rsid w:val="00F826C1"/>
    <w:rsid w:val="00F828EE"/>
    <w:rsid w:val="00F83970"/>
    <w:rsid w:val="00F84018"/>
    <w:rsid w:val="00F84B09"/>
    <w:rsid w:val="00F84B5A"/>
    <w:rsid w:val="00F84B93"/>
    <w:rsid w:val="00F84D11"/>
    <w:rsid w:val="00F855B5"/>
    <w:rsid w:val="00F858B5"/>
    <w:rsid w:val="00F85FF6"/>
    <w:rsid w:val="00F868C1"/>
    <w:rsid w:val="00F87A66"/>
    <w:rsid w:val="00F87CBF"/>
    <w:rsid w:val="00F90206"/>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ED1"/>
    <w:rsid w:val="00FA25EE"/>
    <w:rsid w:val="00FA3B86"/>
    <w:rsid w:val="00FA4969"/>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63BC"/>
    <w:rsid w:val="00FB6514"/>
    <w:rsid w:val="00FB6614"/>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500"/>
    <w:rsid w:val="00FD266B"/>
    <w:rsid w:val="00FD2B28"/>
    <w:rsid w:val="00FD2D33"/>
    <w:rsid w:val="00FD3580"/>
    <w:rsid w:val="00FD4710"/>
    <w:rsid w:val="00FD5B50"/>
    <w:rsid w:val="00FD6195"/>
    <w:rsid w:val="00FD63FC"/>
    <w:rsid w:val="00FE0670"/>
    <w:rsid w:val="00FE2147"/>
    <w:rsid w:val="00FE219D"/>
    <w:rsid w:val="00FE2620"/>
    <w:rsid w:val="00FE3864"/>
    <w:rsid w:val="00FE3E75"/>
    <w:rsid w:val="00FE4B0E"/>
    <w:rsid w:val="00FE4D6E"/>
    <w:rsid w:val="00FE6349"/>
    <w:rsid w:val="00FE6BFA"/>
    <w:rsid w:val="00FE7282"/>
    <w:rsid w:val="00FE7304"/>
    <w:rsid w:val="00FE79B7"/>
    <w:rsid w:val="00FF0310"/>
    <w:rsid w:val="00FF11DA"/>
    <w:rsid w:val="00FF23DE"/>
    <w:rsid w:val="00FF2792"/>
    <w:rsid w:val="00FF59D0"/>
    <w:rsid w:val="00FF670F"/>
    <w:rsid w:val="00FF72F4"/>
    <w:rsid w:val="00FF7454"/>
    <w:rsid w:val="00FF7ED8"/>
    <w:rsid w:val="01DF58FF"/>
    <w:rsid w:val="01F975E5"/>
    <w:rsid w:val="01FB5C4F"/>
    <w:rsid w:val="020C3CF7"/>
    <w:rsid w:val="021152D5"/>
    <w:rsid w:val="0248546F"/>
    <w:rsid w:val="0256548E"/>
    <w:rsid w:val="02890D36"/>
    <w:rsid w:val="029370C7"/>
    <w:rsid w:val="02FF41F8"/>
    <w:rsid w:val="0314419D"/>
    <w:rsid w:val="032327D8"/>
    <w:rsid w:val="04E24159"/>
    <w:rsid w:val="04E81B1A"/>
    <w:rsid w:val="05097AD0"/>
    <w:rsid w:val="05CC0E93"/>
    <w:rsid w:val="06443FD4"/>
    <w:rsid w:val="06922C55"/>
    <w:rsid w:val="06D1209C"/>
    <w:rsid w:val="06EE427E"/>
    <w:rsid w:val="070E32C1"/>
    <w:rsid w:val="07277E4A"/>
    <w:rsid w:val="07B039F2"/>
    <w:rsid w:val="08073E22"/>
    <w:rsid w:val="08822685"/>
    <w:rsid w:val="08D97BB9"/>
    <w:rsid w:val="08FA104A"/>
    <w:rsid w:val="08FA57C7"/>
    <w:rsid w:val="091E45B4"/>
    <w:rsid w:val="0933542B"/>
    <w:rsid w:val="095A4389"/>
    <w:rsid w:val="09AA1547"/>
    <w:rsid w:val="09F96B44"/>
    <w:rsid w:val="0A765FB8"/>
    <w:rsid w:val="0A814349"/>
    <w:rsid w:val="0ADD3775"/>
    <w:rsid w:val="0AF8308E"/>
    <w:rsid w:val="0B6F08F7"/>
    <w:rsid w:val="0BD72DB1"/>
    <w:rsid w:val="0C483CB5"/>
    <w:rsid w:val="0C5F0057"/>
    <w:rsid w:val="0C72663C"/>
    <w:rsid w:val="0D8D654B"/>
    <w:rsid w:val="0D9553DC"/>
    <w:rsid w:val="0DA914DF"/>
    <w:rsid w:val="0E263246"/>
    <w:rsid w:val="0E3015D7"/>
    <w:rsid w:val="0E6A02CB"/>
    <w:rsid w:val="0EEC2402"/>
    <w:rsid w:val="101500B2"/>
    <w:rsid w:val="102012E6"/>
    <w:rsid w:val="102E7D98"/>
    <w:rsid w:val="10507C42"/>
    <w:rsid w:val="10525C37"/>
    <w:rsid w:val="105A7962"/>
    <w:rsid w:val="10786F12"/>
    <w:rsid w:val="109C3C4F"/>
    <w:rsid w:val="115C57C9"/>
    <w:rsid w:val="11AC2EE9"/>
    <w:rsid w:val="11F62C07"/>
    <w:rsid w:val="124F3295"/>
    <w:rsid w:val="12AA447F"/>
    <w:rsid w:val="133A58CB"/>
    <w:rsid w:val="134921CE"/>
    <w:rsid w:val="13737B75"/>
    <w:rsid w:val="13B43E61"/>
    <w:rsid w:val="147719A1"/>
    <w:rsid w:val="148C1946"/>
    <w:rsid w:val="14B7376E"/>
    <w:rsid w:val="14B8240A"/>
    <w:rsid w:val="154C7218"/>
    <w:rsid w:val="15777179"/>
    <w:rsid w:val="161F36D9"/>
    <w:rsid w:val="16CB5E0E"/>
    <w:rsid w:val="172719B3"/>
    <w:rsid w:val="1740191B"/>
    <w:rsid w:val="17707100"/>
    <w:rsid w:val="17853822"/>
    <w:rsid w:val="17856795"/>
    <w:rsid w:val="17E06C0C"/>
    <w:rsid w:val="18071A18"/>
    <w:rsid w:val="18947263"/>
    <w:rsid w:val="196C36C2"/>
    <w:rsid w:val="196C5A40"/>
    <w:rsid w:val="19AB6A2A"/>
    <w:rsid w:val="19C2556A"/>
    <w:rsid w:val="19C41B53"/>
    <w:rsid w:val="1A2608F3"/>
    <w:rsid w:val="1A336B23"/>
    <w:rsid w:val="1A486D4B"/>
    <w:rsid w:val="1ABF306F"/>
    <w:rsid w:val="1ADF13A6"/>
    <w:rsid w:val="1B2A271F"/>
    <w:rsid w:val="1BCD57AB"/>
    <w:rsid w:val="1BE753BD"/>
    <w:rsid w:val="1C0E1A98"/>
    <w:rsid w:val="1C237A06"/>
    <w:rsid w:val="1C252021"/>
    <w:rsid w:val="1C490289"/>
    <w:rsid w:val="1C6F4FB4"/>
    <w:rsid w:val="1CA6768D"/>
    <w:rsid w:val="1CDB5968"/>
    <w:rsid w:val="1D1F6145"/>
    <w:rsid w:val="1D414638"/>
    <w:rsid w:val="1D54432D"/>
    <w:rsid w:val="1DBF32BD"/>
    <w:rsid w:val="1E1D398D"/>
    <w:rsid w:val="1E2D620F"/>
    <w:rsid w:val="1E422931"/>
    <w:rsid w:val="1E5C45CC"/>
    <w:rsid w:val="1F573F7F"/>
    <w:rsid w:val="1F5E4382"/>
    <w:rsid w:val="202D3756"/>
    <w:rsid w:val="20621846"/>
    <w:rsid w:val="208244E5"/>
    <w:rsid w:val="20870829"/>
    <w:rsid w:val="20C703C4"/>
    <w:rsid w:val="20DC5E78"/>
    <w:rsid w:val="21BD09EA"/>
    <w:rsid w:val="21C734F7"/>
    <w:rsid w:val="21D2510C"/>
    <w:rsid w:val="226650A3"/>
    <w:rsid w:val="22B60C01"/>
    <w:rsid w:val="231879A1"/>
    <w:rsid w:val="239A46F7"/>
    <w:rsid w:val="2411343C"/>
    <w:rsid w:val="249F6523"/>
    <w:rsid w:val="25B84A72"/>
    <w:rsid w:val="26067C65"/>
    <w:rsid w:val="264B53EC"/>
    <w:rsid w:val="2678274F"/>
    <w:rsid w:val="26CA35AD"/>
    <w:rsid w:val="26F91E7B"/>
    <w:rsid w:val="279A2A09"/>
    <w:rsid w:val="28B1694E"/>
    <w:rsid w:val="28BC0562"/>
    <w:rsid w:val="28D00B27"/>
    <w:rsid w:val="293F68E6"/>
    <w:rsid w:val="29747D10"/>
    <w:rsid w:val="297D6669"/>
    <w:rsid w:val="2A2D713F"/>
    <w:rsid w:val="2A423861"/>
    <w:rsid w:val="2A5D75B2"/>
    <w:rsid w:val="2A63541A"/>
    <w:rsid w:val="2A8F5EDF"/>
    <w:rsid w:val="2AA73F36"/>
    <w:rsid w:val="2AA84B6D"/>
    <w:rsid w:val="2AB11E8F"/>
    <w:rsid w:val="2ABF0192"/>
    <w:rsid w:val="2ABF546E"/>
    <w:rsid w:val="2AFB6893"/>
    <w:rsid w:val="2B1234C9"/>
    <w:rsid w:val="2B1C6E47"/>
    <w:rsid w:val="2B3953D3"/>
    <w:rsid w:val="2B937D0B"/>
    <w:rsid w:val="2D0E5F45"/>
    <w:rsid w:val="2D6C1D53"/>
    <w:rsid w:val="2E1E06B9"/>
    <w:rsid w:val="2EB61B31"/>
    <w:rsid w:val="2EF8259B"/>
    <w:rsid w:val="2F1C627A"/>
    <w:rsid w:val="2F2954D5"/>
    <w:rsid w:val="2F3F27D7"/>
    <w:rsid w:val="2F6241C8"/>
    <w:rsid w:val="2F9959A7"/>
    <w:rsid w:val="2FAF42C8"/>
    <w:rsid w:val="2FDE4A00"/>
    <w:rsid w:val="30A14B55"/>
    <w:rsid w:val="30A957E4"/>
    <w:rsid w:val="30C56DD2"/>
    <w:rsid w:val="30F068D5"/>
    <w:rsid w:val="312946E4"/>
    <w:rsid w:val="318556DB"/>
    <w:rsid w:val="3198766B"/>
    <w:rsid w:val="319D0DD6"/>
    <w:rsid w:val="31F314D0"/>
    <w:rsid w:val="31F55F59"/>
    <w:rsid w:val="32294115"/>
    <w:rsid w:val="32DE1F01"/>
    <w:rsid w:val="331630E9"/>
    <w:rsid w:val="332826CA"/>
    <w:rsid w:val="335F6FD7"/>
    <w:rsid w:val="348B76F3"/>
    <w:rsid w:val="34B20B82"/>
    <w:rsid w:val="34C131AF"/>
    <w:rsid w:val="34E87C04"/>
    <w:rsid w:val="35476355"/>
    <w:rsid w:val="356928AF"/>
    <w:rsid w:val="35BC2091"/>
    <w:rsid w:val="35D579E0"/>
    <w:rsid w:val="35F90E99"/>
    <w:rsid w:val="36013D27"/>
    <w:rsid w:val="36025D97"/>
    <w:rsid w:val="36E47B9D"/>
    <w:rsid w:val="379D7505"/>
    <w:rsid w:val="38733E42"/>
    <w:rsid w:val="38C2712E"/>
    <w:rsid w:val="39A62C24"/>
    <w:rsid w:val="3A29797A"/>
    <w:rsid w:val="3A3E409C"/>
    <w:rsid w:val="3A5B7D04"/>
    <w:rsid w:val="3ACF5B89"/>
    <w:rsid w:val="3B1D351E"/>
    <w:rsid w:val="3B2575DE"/>
    <w:rsid w:val="3B7C2C0B"/>
    <w:rsid w:val="3BC66EAB"/>
    <w:rsid w:val="3C0E122F"/>
    <w:rsid w:val="3C682428"/>
    <w:rsid w:val="3CD742D5"/>
    <w:rsid w:val="3D2B37EA"/>
    <w:rsid w:val="3D417B8C"/>
    <w:rsid w:val="3D4C5F1D"/>
    <w:rsid w:val="3DCC41B0"/>
    <w:rsid w:val="3DF93FBC"/>
    <w:rsid w:val="3E1A5671"/>
    <w:rsid w:val="3E4B23B5"/>
    <w:rsid w:val="3E667CEF"/>
    <w:rsid w:val="3EC5576E"/>
    <w:rsid w:val="3ED34AA0"/>
    <w:rsid w:val="3F2A54AE"/>
    <w:rsid w:val="3F6E789D"/>
    <w:rsid w:val="3FE04FF8"/>
    <w:rsid w:val="3FED2FEE"/>
    <w:rsid w:val="3FF22C00"/>
    <w:rsid w:val="40463BE0"/>
    <w:rsid w:val="40B118C6"/>
    <w:rsid w:val="41021E28"/>
    <w:rsid w:val="412874F2"/>
    <w:rsid w:val="41965843"/>
    <w:rsid w:val="41A05EB7"/>
    <w:rsid w:val="41FD0C19"/>
    <w:rsid w:val="42014C57"/>
    <w:rsid w:val="42161379"/>
    <w:rsid w:val="42AF6075"/>
    <w:rsid w:val="42B44FC7"/>
    <w:rsid w:val="42CF43AB"/>
    <w:rsid w:val="42EE6E5E"/>
    <w:rsid w:val="43204EC2"/>
    <w:rsid w:val="4320516C"/>
    <w:rsid w:val="435D2698"/>
    <w:rsid w:val="43A6660D"/>
    <w:rsid w:val="43C845C3"/>
    <w:rsid w:val="44973C18"/>
    <w:rsid w:val="44AD1B8D"/>
    <w:rsid w:val="46000DA9"/>
    <w:rsid w:val="461E4DC2"/>
    <w:rsid w:val="46206466"/>
    <w:rsid w:val="463D1F7B"/>
    <w:rsid w:val="463E02DC"/>
    <w:rsid w:val="46737A24"/>
    <w:rsid w:val="46CA0433"/>
    <w:rsid w:val="47520E10"/>
    <w:rsid w:val="47753731"/>
    <w:rsid w:val="48516FB5"/>
    <w:rsid w:val="48B459D5"/>
    <w:rsid w:val="48C01F80"/>
    <w:rsid w:val="49497D40"/>
    <w:rsid w:val="4A053FE3"/>
    <w:rsid w:val="4A8B0D61"/>
    <w:rsid w:val="4A9216E3"/>
    <w:rsid w:val="4AE820F1"/>
    <w:rsid w:val="4B315D69"/>
    <w:rsid w:val="4C337A94"/>
    <w:rsid w:val="4CC72CAB"/>
    <w:rsid w:val="4D225745"/>
    <w:rsid w:val="4DBB0B83"/>
    <w:rsid w:val="4E634927"/>
    <w:rsid w:val="4ED85BEA"/>
    <w:rsid w:val="4F105D44"/>
    <w:rsid w:val="4F285B79"/>
    <w:rsid w:val="4F355850"/>
    <w:rsid w:val="4F5C4B3F"/>
    <w:rsid w:val="4F650EF8"/>
    <w:rsid w:val="4F8B14B0"/>
    <w:rsid w:val="4FB671CF"/>
    <w:rsid w:val="4FFD7F4B"/>
    <w:rsid w:val="501F5F01"/>
    <w:rsid w:val="508B5231"/>
    <w:rsid w:val="50BF05A8"/>
    <w:rsid w:val="5133771D"/>
    <w:rsid w:val="51A66A0C"/>
    <w:rsid w:val="52077FA0"/>
    <w:rsid w:val="52580603"/>
    <w:rsid w:val="529F178F"/>
    <w:rsid w:val="52F61E27"/>
    <w:rsid w:val="532E00B9"/>
    <w:rsid w:val="53372305"/>
    <w:rsid w:val="535316C2"/>
    <w:rsid w:val="53C44BA8"/>
    <w:rsid w:val="53E259A0"/>
    <w:rsid w:val="541909C0"/>
    <w:rsid w:val="545C6276"/>
    <w:rsid w:val="552E0C4B"/>
    <w:rsid w:val="556C60B3"/>
    <w:rsid w:val="55763369"/>
    <w:rsid w:val="56170FC7"/>
    <w:rsid w:val="561A74D1"/>
    <w:rsid w:val="56431446"/>
    <w:rsid w:val="56D86652"/>
    <w:rsid w:val="57283E0B"/>
    <w:rsid w:val="574A1DC1"/>
    <w:rsid w:val="57C00B06"/>
    <w:rsid w:val="57E52089"/>
    <w:rsid w:val="58021570"/>
    <w:rsid w:val="580E5197"/>
    <w:rsid w:val="5831455A"/>
    <w:rsid w:val="5863030F"/>
    <w:rsid w:val="589A668A"/>
    <w:rsid w:val="58F22B40"/>
    <w:rsid w:val="5906339C"/>
    <w:rsid w:val="592616D2"/>
    <w:rsid w:val="59341B00"/>
    <w:rsid w:val="59523377"/>
    <w:rsid w:val="59DE0E81"/>
    <w:rsid w:val="59F55223"/>
    <w:rsid w:val="59FF35B4"/>
    <w:rsid w:val="5AD444AA"/>
    <w:rsid w:val="5AE470AA"/>
    <w:rsid w:val="5B083FE3"/>
    <w:rsid w:val="5B301727"/>
    <w:rsid w:val="5B415B5C"/>
    <w:rsid w:val="5B5773E8"/>
    <w:rsid w:val="5B5A5DEF"/>
    <w:rsid w:val="5BC56904"/>
    <w:rsid w:val="5C0A6E8C"/>
    <w:rsid w:val="5CEC2D02"/>
    <w:rsid w:val="5D2353DA"/>
    <w:rsid w:val="5E293906"/>
    <w:rsid w:val="5E5C734E"/>
    <w:rsid w:val="5E8072DA"/>
    <w:rsid w:val="5F185A0A"/>
    <w:rsid w:val="5F6D531F"/>
    <w:rsid w:val="5FAE2505"/>
    <w:rsid w:val="5FE20EFF"/>
    <w:rsid w:val="60056797"/>
    <w:rsid w:val="603478AE"/>
    <w:rsid w:val="61094D40"/>
    <w:rsid w:val="614172DE"/>
    <w:rsid w:val="6160574F"/>
    <w:rsid w:val="61803749"/>
    <w:rsid w:val="63707248"/>
    <w:rsid w:val="63A86B21"/>
    <w:rsid w:val="64C2705A"/>
    <w:rsid w:val="6511265D"/>
    <w:rsid w:val="651C4271"/>
    <w:rsid w:val="65A93AD5"/>
    <w:rsid w:val="6612346C"/>
    <w:rsid w:val="662B3EC2"/>
    <w:rsid w:val="66B25BAB"/>
    <w:rsid w:val="66E24AD6"/>
    <w:rsid w:val="6786514B"/>
    <w:rsid w:val="67F55C0F"/>
    <w:rsid w:val="6808013C"/>
    <w:rsid w:val="682E657C"/>
    <w:rsid w:val="68490BA5"/>
    <w:rsid w:val="68632A37"/>
    <w:rsid w:val="6872092B"/>
    <w:rsid w:val="68720D3D"/>
    <w:rsid w:val="68A320F0"/>
    <w:rsid w:val="68C10A03"/>
    <w:rsid w:val="691702F9"/>
    <w:rsid w:val="692E7F1E"/>
    <w:rsid w:val="69430A4C"/>
    <w:rsid w:val="69586B5E"/>
    <w:rsid w:val="6A242849"/>
    <w:rsid w:val="6A9E3FF1"/>
    <w:rsid w:val="6AA61B9C"/>
    <w:rsid w:val="6ADF78E5"/>
    <w:rsid w:val="6B0B3C2C"/>
    <w:rsid w:val="6B353ACE"/>
    <w:rsid w:val="6B757E6B"/>
    <w:rsid w:val="6B8D0D02"/>
    <w:rsid w:val="6C133F60"/>
    <w:rsid w:val="6C771208"/>
    <w:rsid w:val="6C7C2B89"/>
    <w:rsid w:val="6C990C02"/>
    <w:rsid w:val="6CB30AE5"/>
    <w:rsid w:val="6DF523F6"/>
    <w:rsid w:val="6E531DC3"/>
    <w:rsid w:val="6E8077C3"/>
    <w:rsid w:val="6E8B4F92"/>
    <w:rsid w:val="6E92338D"/>
    <w:rsid w:val="6EA50F15"/>
    <w:rsid w:val="6F1218C9"/>
    <w:rsid w:val="6F35142D"/>
    <w:rsid w:val="6FB80462"/>
    <w:rsid w:val="6FE10C9C"/>
    <w:rsid w:val="6FE34A95"/>
    <w:rsid w:val="70257F20"/>
    <w:rsid w:val="70375E28"/>
    <w:rsid w:val="70593DDE"/>
    <w:rsid w:val="708505A9"/>
    <w:rsid w:val="70D0654C"/>
    <w:rsid w:val="70E342AB"/>
    <w:rsid w:val="70EC22C8"/>
    <w:rsid w:val="712E1E4B"/>
    <w:rsid w:val="714A6ACC"/>
    <w:rsid w:val="71693786"/>
    <w:rsid w:val="71CD2FDE"/>
    <w:rsid w:val="72401A80"/>
    <w:rsid w:val="72847405"/>
    <w:rsid w:val="7298562B"/>
    <w:rsid w:val="72C40DBE"/>
    <w:rsid w:val="73047240"/>
    <w:rsid w:val="736E2F25"/>
    <w:rsid w:val="73A710F1"/>
    <w:rsid w:val="74071E65"/>
    <w:rsid w:val="74125278"/>
    <w:rsid w:val="741A021E"/>
    <w:rsid w:val="74556A6B"/>
    <w:rsid w:val="7474619D"/>
    <w:rsid w:val="74DC18EE"/>
    <w:rsid w:val="74FD0C6E"/>
    <w:rsid w:val="753C5A8D"/>
    <w:rsid w:val="75435570"/>
    <w:rsid w:val="75D56158"/>
    <w:rsid w:val="75D71CD0"/>
    <w:rsid w:val="761F6D59"/>
    <w:rsid w:val="765E373E"/>
    <w:rsid w:val="76912AA8"/>
    <w:rsid w:val="76936197"/>
    <w:rsid w:val="77281327"/>
    <w:rsid w:val="78175E36"/>
    <w:rsid w:val="78DA438B"/>
    <w:rsid w:val="7A2D6D03"/>
    <w:rsid w:val="7A986F61"/>
    <w:rsid w:val="7AF244C2"/>
    <w:rsid w:val="7B4A666E"/>
    <w:rsid w:val="7B831833"/>
    <w:rsid w:val="7C034870"/>
    <w:rsid w:val="7C3E2596"/>
    <w:rsid w:val="7C8313D5"/>
    <w:rsid w:val="7C9F0D06"/>
    <w:rsid w:val="7CB1637A"/>
    <w:rsid w:val="7CDA6256"/>
    <w:rsid w:val="7D0564AB"/>
    <w:rsid w:val="7D5052A6"/>
    <w:rsid w:val="7DAA61E1"/>
    <w:rsid w:val="7DE50961"/>
    <w:rsid w:val="7E467245"/>
    <w:rsid w:val="7E542C37"/>
    <w:rsid w:val="7E813419"/>
    <w:rsid w:val="7E8D09DC"/>
    <w:rsid w:val="7F0204F0"/>
    <w:rsid w:val="7F106C3A"/>
    <w:rsid w:val="7FA66625"/>
    <w:rsid w:val="7FAD4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9"/>
    <w:pPr>
      <w:keepNext/>
      <w:keepLines/>
      <w:spacing w:before="340" w:after="330" w:line="578" w:lineRule="auto"/>
      <w:jc w:val="center"/>
      <w:outlineLvl w:val="0"/>
    </w:pPr>
    <w:rPr>
      <w:rFonts w:eastAsia="仿宋_GB2312"/>
      <w:b/>
      <w:bCs/>
      <w:kern w:val="44"/>
      <w:sz w:val="44"/>
      <w:szCs w:val="44"/>
    </w:rPr>
  </w:style>
  <w:style w:type="paragraph" w:styleId="4">
    <w:name w:val="heading 2"/>
    <w:basedOn w:val="1"/>
    <w:next w:val="1"/>
    <w:link w:val="82"/>
    <w:qFormat/>
    <w:uiPriority w:val="9"/>
    <w:pPr>
      <w:keepNext/>
      <w:keepLines/>
      <w:spacing w:before="260" w:after="260" w:line="400" w:lineRule="exact"/>
      <w:outlineLvl w:val="1"/>
    </w:pPr>
    <w:rPr>
      <w:rFonts w:ascii="Arial" w:hAnsi="Arial" w:eastAsia="黑体"/>
      <w:b/>
      <w:bCs/>
      <w:sz w:val="24"/>
      <w:szCs w:val="32"/>
    </w:rPr>
  </w:style>
  <w:style w:type="paragraph" w:styleId="5">
    <w:name w:val="heading 3"/>
    <w:basedOn w:val="1"/>
    <w:next w:val="1"/>
    <w:link w:val="58"/>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8"/>
    <w:link w:val="126"/>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12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28"/>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30"/>
    <w:qFormat/>
    <w:uiPriority w:val="0"/>
    <w:pPr>
      <w:keepNext/>
      <w:keepLines/>
      <w:numPr>
        <w:ilvl w:val="8"/>
        <w:numId w:val="1"/>
      </w:numPr>
      <w:spacing w:before="240" w:after="64" w:line="320" w:lineRule="auto"/>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8">
    <w:name w:val="Normal Indent"/>
    <w:basedOn w:val="1"/>
    <w:link w:val="56"/>
    <w:qFormat/>
    <w:uiPriority w:val="0"/>
    <w:pPr>
      <w:ind w:firstLine="420"/>
    </w:pPr>
    <w:rPr>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131"/>
    <w:qFormat/>
    <w:uiPriority w:val="0"/>
    <w:pPr>
      <w:shd w:val="clear" w:color="auto" w:fill="000080"/>
    </w:pPr>
  </w:style>
  <w:style w:type="paragraph" w:styleId="16">
    <w:name w:val="annotation text"/>
    <w:basedOn w:val="1"/>
    <w:link w:val="72"/>
    <w:qFormat/>
    <w:uiPriority w:val="0"/>
    <w:pPr>
      <w:jc w:val="left"/>
    </w:pPr>
  </w:style>
  <w:style w:type="paragraph" w:styleId="17">
    <w:name w:val="Body Text 3"/>
    <w:basedOn w:val="1"/>
    <w:link w:val="132"/>
    <w:qFormat/>
    <w:uiPriority w:val="0"/>
    <w:pPr>
      <w:spacing w:line="500" w:lineRule="exact"/>
    </w:pPr>
    <w:rPr>
      <w:b/>
      <w:bCs/>
      <w:sz w:val="24"/>
    </w:rPr>
  </w:style>
  <w:style w:type="paragraph" w:styleId="18">
    <w:name w:val="Body Text"/>
    <w:basedOn w:val="1"/>
    <w:next w:val="19"/>
    <w:link w:val="133"/>
    <w:qFormat/>
    <w:uiPriority w:val="0"/>
    <w:pPr>
      <w:spacing w:line="380" w:lineRule="exact"/>
    </w:pPr>
    <w:rPr>
      <w:sz w:val="24"/>
    </w:rPr>
  </w:style>
  <w:style w:type="paragraph" w:styleId="19">
    <w:name w:val="Body Text 2"/>
    <w:basedOn w:val="1"/>
    <w:link w:val="137"/>
    <w:qFormat/>
    <w:uiPriority w:val="0"/>
    <w:pPr>
      <w:spacing w:after="120" w:line="480" w:lineRule="auto"/>
    </w:pPr>
  </w:style>
  <w:style w:type="paragraph" w:styleId="20">
    <w:name w:val="Body Text Indent"/>
    <w:basedOn w:val="1"/>
    <w:link w:val="65"/>
    <w:qFormat/>
    <w:uiPriority w:val="0"/>
    <w:pPr>
      <w:ind w:firstLine="830" w:firstLineChars="352"/>
    </w:pPr>
    <w:rPr>
      <w:rFonts w:ascii="仿宋_GB2312" w:eastAsia="仿宋_GB2312"/>
      <w:sz w:val="32"/>
      <w:szCs w:val="20"/>
    </w:rPr>
  </w:style>
  <w:style w:type="paragraph" w:styleId="21">
    <w:name w:val="List Number 3"/>
    <w:basedOn w:val="1"/>
    <w:qFormat/>
    <w:uiPriority w:val="0"/>
    <w:pPr>
      <w:numPr>
        <w:ilvl w:val="0"/>
        <w:numId w:val="1"/>
      </w:numPr>
    </w:pPr>
  </w:style>
  <w:style w:type="paragraph" w:styleId="22">
    <w:name w:val="List 2"/>
    <w:basedOn w:val="1"/>
    <w:qFormat/>
    <w:uiPriority w:val="0"/>
    <w:pPr>
      <w:ind w:left="100" w:leftChars="200" w:hanging="200" w:hangingChars="200"/>
    </w:pPr>
    <w:rPr>
      <w:sz w:val="28"/>
    </w:rPr>
  </w:style>
  <w:style w:type="paragraph" w:styleId="23">
    <w:name w:val="Plain Text"/>
    <w:basedOn w:val="1"/>
    <w:link w:val="52"/>
    <w:qFormat/>
    <w:uiPriority w:val="0"/>
    <w:rPr>
      <w:rFonts w:ascii="宋体" w:hAnsi="Courier New" w:cs="Courier New"/>
      <w:szCs w:val="21"/>
    </w:rPr>
  </w:style>
  <w:style w:type="paragraph" w:styleId="24">
    <w:name w:val="Date"/>
    <w:basedOn w:val="1"/>
    <w:next w:val="1"/>
    <w:link w:val="134"/>
    <w:qFormat/>
    <w:uiPriority w:val="0"/>
    <w:pPr>
      <w:ind w:left="100" w:leftChars="2500"/>
    </w:pPr>
    <w:rPr>
      <w:rFonts w:ascii="宋体" w:hAnsi="Courier New" w:cs="Courier New"/>
      <w:szCs w:val="21"/>
    </w:rPr>
  </w:style>
  <w:style w:type="paragraph" w:styleId="25">
    <w:name w:val="Body Text Indent 2"/>
    <w:basedOn w:val="1"/>
    <w:link w:val="135"/>
    <w:qFormat/>
    <w:uiPriority w:val="0"/>
    <w:pPr>
      <w:ind w:firstLine="630"/>
    </w:pPr>
    <w:rPr>
      <w:sz w:val="32"/>
      <w:szCs w:val="20"/>
    </w:rPr>
  </w:style>
  <w:style w:type="paragraph" w:styleId="26">
    <w:name w:val="Balloon Text"/>
    <w:basedOn w:val="1"/>
    <w:link w:val="71"/>
    <w:qFormat/>
    <w:uiPriority w:val="0"/>
    <w:rPr>
      <w:sz w:val="18"/>
      <w:szCs w:val="18"/>
      <w:lang w:val="zh-CN"/>
    </w:rPr>
  </w:style>
  <w:style w:type="paragraph" w:styleId="27">
    <w:name w:val="footer"/>
    <w:basedOn w:val="1"/>
    <w:next w:val="1"/>
    <w:link w:val="67"/>
    <w:qFormat/>
    <w:uiPriority w:val="99"/>
    <w:pPr>
      <w:tabs>
        <w:tab w:val="center" w:pos="4153"/>
        <w:tab w:val="right" w:pos="8306"/>
      </w:tabs>
      <w:snapToGrid w:val="0"/>
      <w:jc w:val="left"/>
    </w:pPr>
    <w:rPr>
      <w:sz w:val="18"/>
      <w:szCs w:val="18"/>
      <w:lang w:val="zh-CN"/>
    </w:rPr>
  </w:style>
  <w:style w:type="paragraph" w:styleId="28">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Subtitle"/>
    <w:basedOn w:val="1"/>
    <w:next w:val="1"/>
    <w:link w:val="70"/>
    <w:qFormat/>
    <w:uiPriority w:val="0"/>
    <w:pPr>
      <w:spacing w:line="312" w:lineRule="auto"/>
      <w:ind w:left="200" w:leftChars="200"/>
      <w:jc w:val="left"/>
      <w:outlineLvl w:val="1"/>
    </w:pPr>
    <w:rPr>
      <w:rFonts w:ascii="Cambria" w:hAnsi="Cambria"/>
      <w:b/>
      <w:bCs/>
      <w:kern w:val="28"/>
      <w:sz w:val="28"/>
      <w:szCs w:val="32"/>
    </w:rPr>
  </w:style>
  <w:style w:type="paragraph" w:styleId="31">
    <w:name w:val="List"/>
    <w:basedOn w:val="1"/>
    <w:qFormat/>
    <w:uiPriority w:val="0"/>
    <w:pPr>
      <w:ind w:left="200" w:hanging="200" w:hangingChars="200"/>
    </w:pPr>
    <w:rPr>
      <w:sz w:val="28"/>
    </w:rPr>
  </w:style>
  <w:style w:type="paragraph" w:styleId="32">
    <w:name w:val="Body Text Indent 3"/>
    <w:basedOn w:val="1"/>
    <w:link w:val="136"/>
    <w:qFormat/>
    <w:uiPriority w:val="0"/>
    <w:pPr>
      <w:spacing w:after="120"/>
      <w:ind w:left="420" w:leftChars="200"/>
    </w:pPr>
    <w:rPr>
      <w:sz w:val="16"/>
      <w:szCs w:val="16"/>
    </w:rPr>
  </w:style>
  <w:style w:type="paragraph" w:styleId="33">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6"/>
    <w:next w:val="16"/>
    <w:link w:val="83"/>
    <w:qFormat/>
    <w:uiPriority w:val="0"/>
    <w:rPr>
      <w:b/>
      <w:bCs/>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rFonts w:ascii="Times New Roman" w:hAnsi="Times New Roman" w:eastAsia="宋体" w:cs="Times New Roman"/>
      <w:b/>
      <w:bCs/>
    </w:rPr>
  </w:style>
  <w:style w:type="character" w:styleId="40">
    <w:name w:val="page number"/>
    <w:qFormat/>
    <w:uiPriority w:val="0"/>
    <w:rPr>
      <w:rFonts w:ascii="Times New Roman" w:hAnsi="Times New Roman" w:eastAsia="宋体" w:cs="Times New Roman"/>
    </w:rPr>
  </w:style>
  <w:style w:type="character" w:styleId="41">
    <w:name w:val="FollowedHyperlink"/>
    <w:basedOn w:val="38"/>
    <w:semiHidden/>
    <w:unhideWhenUsed/>
    <w:qFormat/>
    <w:uiPriority w:val="99"/>
    <w:rPr>
      <w:color w:val="954F72" w:themeColor="followedHyperlink"/>
      <w:u w:val="single"/>
      <w14:textFill>
        <w14:solidFill>
          <w14:schemeClr w14:val="folHlink"/>
        </w14:solidFill>
      </w14:textFill>
    </w:rPr>
  </w:style>
  <w:style w:type="character" w:styleId="42">
    <w:name w:val="Emphasis"/>
    <w:qFormat/>
    <w:uiPriority w:val="0"/>
    <w:rPr>
      <w:rFonts w:ascii="Times New Roman" w:hAnsi="Times New Roman" w:eastAsia="宋体" w:cs="Times New Roman"/>
      <w:color w:val="CC0033"/>
    </w:rPr>
  </w:style>
  <w:style w:type="character" w:styleId="43">
    <w:name w:val="Hyperlink"/>
    <w:qFormat/>
    <w:uiPriority w:val="99"/>
    <w:rPr>
      <w:rFonts w:ascii="Times New Roman" w:hAnsi="Times New Roman" w:eastAsia="宋体" w:cs="Times New Roman"/>
      <w:color w:val="0000FF"/>
      <w:u w:val="single"/>
    </w:rPr>
  </w:style>
  <w:style w:type="character" w:styleId="44">
    <w:name w:val="annotation reference"/>
    <w:qFormat/>
    <w:uiPriority w:val="0"/>
    <w:rPr>
      <w:rFonts w:ascii="Times New Roman" w:hAnsi="Times New Roman" w:eastAsia="宋体" w:cs="Times New Roman"/>
      <w:sz w:val="21"/>
      <w:szCs w:val="21"/>
    </w:rPr>
  </w:style>
  <w:style w:type="character" w:customStyle="1" w:styleId="45">
    <w:name w:val="font21"/>
    <w:basedOn w:val="38"/>
    <w:qFormat/>
    <w:uiPriority w:val="0"/>
    <w:rPr>
      <w:rFonts w:hint="eastAsia" w:ascii="宋体" w:hAnsi="宋体" w:eastAsia="宋体" w:cs="宋体"/>
      <w:color w:val="000000"/>
      <w:sz w:val="20"/>
      <w:szCs w:val="20"/>
    </w:rPr>
  </w:style>
  <w:style w:type="character" w:customStyle="1" w:styleId="46">
    <w:name w:val="st1"/>
    <w:qFormat/>
    <w:uiPriority w:val="0"/>
    <w:rPr>
      <w:rFonts w:ascii="Times New Roman" w:hAnsi="Times New Roman" w:eastAsia="宋体" w:cs="Times New Roman"/>
    </w:rPr>
  </w:style>
  <w:style w:type="character" w:customStyle="1" w:styleId="47">
    <w:name w:val="标题 1 Char"/>
    <w:link w:val="3"/>
    <w:qFormat/>
    <w:uiPriority w:val="9"/>
    <w:rPr>
      <w:rFonts w:ascii="Times New Roman" w:hAnsi="Times New Roman" w:eastAsia="仿宋_GB2312" w:cs="Times New Roman"/>
      <w:b/>
      <w:bCs/>
      <w:kern w:val="44"/>
      <w:sz w:val="44"/>
      <w:szCs w:val="44"/>
      <w:lang w:val="en-US" w:eastAsia="zh-CN" w:bidi="ar-SA"/>
    </w:rPr>
  </w:style>
  <w:style w:type="character" w:customStyle="1" w:styleId="48">
    <w:name w:val="ca-2"/>
    <w:qFormat/>
    <w:uiPriority w:val="0"/>
    <w:rPr>
      <w:rFonts w:ascii="Times New Roman" w:hAnsi="Times New Roman" w:eastAsia="宋体" w:cs="Times New Roman"/>
    </w:rPr>
  </w:style>
  <w:style w:type="character" w:customStyle="1" w:styleId="49">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0">
    <w:name w:val="1ji Char"/>
    <w:link w:val="51"/>
    <w:qFormat/>
    <w:uiPriority w:val="0"/>
    <w:rPr>
      <w:rFonts w:ascii="宋体" w:hAnsi="宋体" w:eastAsia="仿宋_GB2312" w:cs="Times New Roman"/>
      <w:b/>
      <w:bCs/>
      <w:kern w:val="44"/>
      <w:sz w:val="36"/>
      <w:szCs w:val="44"/>
      <w:lang w:val="en-US" w:eastAsia="zh-CN" w:bidi="ar-SA"/>
    </w:rPr>
  </w:style>
  <w:style w:type="paragraph" w:customStyle="1" w:styleId="51">
    <w:name w:val="1ji"/>
    <w:basedOn w:val="3"/>
    <w:link w:val="50"/>
    <w:qFormat/>
    <w:uiPriority w:val="0"/>
    <w:pPr>
      <w:keepLines w:val="0"/>
      <w:widowControl/>
      <w:spacing w:before="0" w:after="0" w:line="240" w:lineRule="auto"/>
    </w:pPr>
    <w:rPr>
      <w:rFonts w:ascii="宋体" w:hAnsi="宋体"/>
      <w:sz w:val="36"/>
    </w:rPr>
  </w:style>
  <w:style w:type="character" w:customStyle="1" w:styleId="52">
    <w:name w:val="纯文本 Char"/>
    <w:link w:val="23"/>
    <w:qFormat/>
    <w:uiPriority w:val="0"/>
    <w:rPr>
      <w:rFonts w:ascii="宋体" w:hAnsi="Courier New" w:eastAsia="宋体" w:cs="Courier New"/>
      <w:kern w:val="2"/>
      <w:sz w:val="21"/>
      <w:szCs w:val="21"/>
      <w:lang w:val="en-US" w:eastAsia="zh-CN" w:bidi="ar-SA"/>
    </w:rPr>
  </w:style>
  <w:style w:type="character" w:customStyle="1" w:styleId="53">
    <w:name w:val="font41"/>
    <w:basedOn w:val="38"/>
    <w:qFormat/>
    <w:uiPriority w:val="0"/>
    <w:rPr>
      <w:rFonts w:hint="default" w:ascii="Times New Roman" w:hAnsi="Times New Roman" w:eastAsia="宋体" w:cs="Times New Roman"/>
      <w:color w:val="000000"/>
      <w:sz w:val="20"/>
      <w:szCs w:val="20"/>
    </w:rPr>
  </w:style>
  <w:style w:type="character" w:customStyle="1" w:styleId="54">
    <w:name w:val="font31"/>
    <w:qFormat/>
    <w:uiPriority w:val="0"/>
    <w:rPr>
      <w:rFonts w:hint="default" w:ascii="Times New Roman" w:hAnsi="Times New Roman" w:eastAsia="宋体" w:cs="Times New Roman"/>
      <w:color w:val="000000"/>
      <w:sz w:val="20"/>
      <w:szCs w:val="20"/>
    </w:rPr>
  </w:style>
  <w:style w:type="character" w:customStyle="1" w:styleId="55">
    <w:name w:val="apple-style-span"/>
    <w:qFormat/>
    <w:uiPriority w:val="0"/>
    <w:rPr>
      <w:rFonts w:ascii="Times New Roman" w:hAnsi="Times New Roman" w:eastAsia="宋体" w:cs="Times New Roman"/>
    </w:rPr>
  </w:style>
  <w:style w:type="character" w:customStyle="1" w:styleId="56">
    <w:name w:val="正文缩进 Char"/>
    <w:link w:val="8"/>
    <w:qFormat/>
    <w:uiPriority w:val="0"/>
    <w:rPr>
      <w:rFonts w:ascii="Times New Roman" w:hAnsi="Times New Roman" w:eastAsia="宋体" w:cs="Times New Roman"/>
      <w:kern w:val="2"/>
      <w:sz w:val="21"/>
      <w:lang w:val="en-US" w:eastAsia="zh-CN" w:bidi="ar-SA"/>
    </w:rPr>
  </w:style>
  <w:style w:type="character" w:customStyle="1" w:styleId="57">
    <w:name w:val="font51"/>
    <w:qFormat/>
    <w:uiPriority w:val="0"/>
    <w:rPr>
      <w:rFonts w:hint="default" w:ascii="Times New Roman" w:hAnsi="Times New Roman" w:eastAsia="宋体" w:cs="Times New Roman"/>
      <w:color w:val="000000"/>
      <w:sz w:val="20"/>
      <w:szCs w:val="20"/>
    </w:rPr>
  </w:style>
  <w:style w:type="character" w:customStyle="1" w:styleId="58">
    <w:name w:val="标题 3 Char"/>
    <w:link w:val="5"/>
    <w:qFormat/>
    <w:uiPriority w:val="0"/>
    <w:rPr>
      <w:rFonts w:ascii="Times New Roman" w:hAnsi="Times New Roman" w:eastAsia="宋体" w:cs="Times New Roman"/>
      <w:b/>
      <w:bCs/>
      <w:kern w:val="2"/>
      <w:sz w:val="32"/>
      <w:szCs w:val="32"/>
      <w:lang w:val="en-US" w:eastAsia="zh-CN" w:bidi="ar-SA"/>
    </w:rPr>
  </w:style>
  <w:style w:type="character" w:customStyle="1" w:styleId="59">
    <w:name w:val="apple-converted-space"/>
    <w:qFormat/>
    <w:uiPriority w:val="0"/>
    <w:rPr>
      <w:rFonts w:ascii="Times New Roman" w:hAnsi="Times New Roman" w:eastAsia="宋体" w:cs="Times New Roman"/>
    </w:rPr>
  </w:style>
  <w:style w:type="character" w:customStyle="1" w:styleId="60">
    <w:name w:val="Header Char"/>
    <w:qFormat/>
    <w:uiPriority w:val="0"/>
    <w:rPr>
      <w:rFonts w:ascii="Calibri" w:hAnsi="Calibri" w:eastAsia="宋体" w:cs="Times New Roman"/>
      <w:kern w:val="2"/>
      <w:sz w:val="18"/>
      <w:szCs w:val="18"/>
      <w:lang w:val="en-US" w:eastAsia="zh-CN" w:bidi="ar-SA"/>
    </w:rPr>
  </w:style>
  <w:style w:type="character" w:customStyle="1" w:styleId="61">
    <w:name w:val="Footer Char"/>
    <w:qFormat/>
    <w:uiPriority w:val="0"/>
    <w:rPr>
      <w:rFonts w:ascii="Calibri" w:hAnsi="Calibri" w:eastAsia="宋体" w:cs="Times New Roman"/>
      <w:kern w:val="2"/>
      <w:sz w:val="18"/>
      <w:szCs w:val="18"/>
      <w:lang w:val="en-US" w:eastAsia="zh-CN" w:bidi="ar-SA"/>
    </w:rPr>
  </w:style>
  <w:style w:type="character" w:customStyle="1" w:styleId="62">
    <w:name w:val="Plain Text Char"/>
    <w:qFormat/>
    <w:uiPriority w:val="0"/>
    <w:rPr>
      <w:rFonts w:ascii="宋体" w:hAnsi="Courier New" w:eastAsia="宋体" w:cs="Times New Roman"/>
      <w:lang w:bidi="ar-SA"/>
    </w:rPr>
  </w:style>
  <w:style w:type="character" w:customStyle="1" w:styleId="63">
    <w:name w:val="普通文字 Char Char3"/>
    <w:qFormat/>
    <w:uiPriority w:val="0"/>
    <w:rPr>
      <w:rFonts w:ascii="宋体" w:hAnsi="Times New Roman" w:eastAsia="宋体" w:cs="Courier New"/>
      <w:kern w:val="2"/>
      <w:sz w:val="21"/>
      <w:szCs w:val="21"/>
      <w:lang w:val="en-US" w:eastAsia="zh-CN" w:bidi="ar-SA"/>
    </w:rPr>
  </w:style>
  <w:style w:type="character" w:customStyle="1" w:styleId="64">
    <w:name w:val="样式 正文 +"/>
    <w:qFormat/>
    <w:uiPriority w:val="0"/>
    <w:rPr>
      <w:rFonts w:ascii="Times New Roman" w:hAnsi="Times New Roman" w:eastAsia="宋体" w:cs="Times New Roman"/>
      <w:kern w:val="0"/>
      <w:sz w:val="28"/>
    </w:rPr>
  </w:style>
  <w:style w:type="character" w:customStyle="1" w:styleId="65">
    <w:name w:val="正文文本缩进 Char"/>
    <w:link w:val="20"/>
    <w:qFormat/>
    <w:uiPriority w:val="0"/>
    <w:rPr>
      <w:rFonts w:ascii="仿宋_GB2312" w:hAnsi="Times New Roman" w:eastAsia="仿宋_GB2312" w:cs="Times New Roman"/>
      <w:kern w:val="2"/>
      <w:sz w:val="32"/>
      <w:lang w:val="en-US" w:eastAsia="zh-CN" w:bidi="ar-SA"/>
    </w:rPr>
  </w:style>
  <w:style w:type="character" w:customStyle="1" w:styleId="66">
    <w:name w:val="普通文字 Char Char2"/>
    <w:qFormat/>
    <w:uiPriority w:val="0"/>
    <w:rPr>
      <w:rFonts w:ascii="宋体" w:hAnsi="Courier New" w:eastAsia="宋体" w:cs="Times New Roman"/>
      <w:kern w:val="2"/>
      <w:sz w:val="21"/>
      <w:lang w:val="en-US" w:eastAsia="zh-CN" w:bidi="ar-SA"/>
    </w:rPr>
  </w:style>
  <w:style w:type="character" w:customStyle="1" w:styleId="67">
    <w:name w:val="页脚 Char"/>
    <w:link w:val="27"/>
    <w:qFormat/>
    <w:uiPriority w:val="99"/>
    <w:rPr>
      <w:rFonts w:ascii="Times New Roman" w:hAnsi="Times New Roman" w:eastAsia="宋体" w:cs="Times New Roman"/>
      <w:kern w:val="2"/>
      <w:sz w:val="18"/>
      <w:szCs w:val="18"/>
    </w:rPr>
  </w:style>
  <w:style w:type="character" w:customStyle="1" w:styleId="68">
    <w:name w:val="样式 宋体 小四"/>
    <w:qFormat/>
    <w:uiPriority w:val="0"/>
    <w:rPr>
      <w:rFonts w:ascii="宋体" w:hAnsi="宋体" w:eastAsia="宋体" w:cs="Times New Roman"/>
      <w:sz w:val="24"/>
    </w:rPr>
  </w:style>
  <w:style w:type="character" w:customStyle="1" w:styleId="69">
    <w:name w:val="页眉 Char"/>
    <w:link w:val="28"/>
    <w:qFormat/>
    <w:uiPriority w:val="99"/>
    <w:rPr>
      <w:rFonts w:ascii="Times New Roman" w:hAnsi="Times New Roman" w:eastAsia="宋体" w:cs="Times New Roman"/>
      <w:kern w:val="2"/>
      <w:sz w:val="18"/>
      <w:szCs w:val="18"/>
      <w:lang w:val="en-US" w:eastAsia="zh-CN" w:bidi="ar-SA"/>
    </w:rPr>
  </w:style>
  <w:style w:type="character" w:customStyle="1" w:styleId="70">
    <w:name w:val="副标题 Char"/>
    <w:link w:val="30"/>
    <w:qFormat/>
    <w:uiPriority w:val="0"/>
    <w:rPr>
      <w:rFonts w:ascii="Cambria" w:hAnsi="Cambria" w:eastAsia="宋体" w:cs="Times New Roman"/>
      <w:b/>
      <w:bCs/>
      <w:kern w:val="28"/>
      <w:sz w:val="28"/>
      <w:szCs w:val="32"/>
      <w:lang w:val="en-US" w:eastAsia="zh-CN" w:bidi="ar-SA"/>
    </w:rPr>
  </w:style>
  <w:style w:type="character" w:customStyle="1" w:styleId="71">
    <w:name w:val="批注框文本 Char"/>
    <w:link w:val="26"/>
    <w:qFormat/>
    <w:uiPriority w:val="0"/>
    <w:rPr>
      <w:rFonts w:ascii="Times New Roman" w:hAnsi="Times New Roman" w:eastAsia="宋体" w:cs="Times New Roman"/>
      <w:kern w:val="2"/>
      <w:sz w:val="18"/>
      <w:szCs w:val="18"/>
    </w:rPr>
  </w:style>
  <w:style w:type="character" w:customStyle="1" w:styleId="72">
    <w:name w:val="批注文字 Char"/>
    <w:link w:val="16"/>
    <w:qFormat/>
    <w:uiPriority w:val="0"/>
    <w:rPr>
      <w:rFonts w:ascii="Times New Roman" w:hAnsi="Times New Roman" w:eastAsia="宋体" w:cs="Times New Roman"/>
      <w:kern w:val="2"/>
      <w:sz w:val="21"/>
      <w:szCs w:val="24"/>
      <w:lang w:val="en-US" w:eastAsia="zh-CN" w:bidi="ar-SA"/>
    </w:rPr>
  </w:style>
  <w:style w:type="character" w:customStyle="1" w:styleId="73">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4">
    <w:name w:val="ca-1"/>
    <w:qFormat/>
    <w:uiPriority w:val="0"/>
    <w:rPr>
      <w:rFonts w:ascii="Times New Roman" w:hAnsi="Times New Roman" w:eastAsia="宋体" w:cs="Times New Roman"/>
    </w:rPr>
  </w:style>
  <w:style w:type="character" w:customStyle="1" w:styleId="75">
    <w:name w:val="正文360首行缩进 Char"/>
    <w:link w:val="76"/>
    <w:qFormat/>
    <w:uiPriority w:val="0"/>
    <w:rPr>
      <w:rFonts w:ascii="Times New Roman" w:hAnsi="Times New Roman" w:eastAsia="宋体" w:cs="Times New Roman"/>
      <w:sz w:val="24"/>
      <w:szCs w:val="24"/>
    </w:rPr>
  </w:style>
  <w:style w:type="paragraph" w:customStyle="1" w:styleId="76">
    <w:name w:val="正文360首行缩进"/>
    <w:basedOn w:val="1"/>
    <w:link w:val="75"/>
    <w:qFormat/>
    <w:uiPriority w:val="0"/>
    <w:pPr>
      <w:widowControl/>
      <w:spacing w:before="120" w:line="300" w:lineRule="auto"/>
      <w:ind w:firstLine="200"/>
      <w:jc w:val="left"/>
    </w:pPr>
    <w:rPr>
      <w:kern w:val="0"/>
      <w:sz w:val="24"/>
    </w:rPr>
  </w:style>
  <w:style w:type="character" w:customStyle="1" w:styleId="77">
    <w:name w:val="List Paragraph Char"/>
    <w:link w:val="78"/>
    <w:qFormat/>
    <w:locked/>
    <w:uiPriority w:val="0"/>
    <w:rPr>
      <w:rFonts w:ascii="宋体" w:hAnsi="宋体" w:cs="宋体"/>
      <w:sz w:val="24"/>
      <w:szCs w:val="24"/>
    </w:rPr>
  </w:style>
  <w:style w:type="paragraph" w:customStyle="1" w:styleId="78">
    <w:name w:val="列表段落1"/>
    <w:basedOn w:val="1"/>
    <w:link w:val="77"/>
    <w:qFormat/>
    <w:uiPriority w:val="0"/>
    <w:pPr>
      <w:widowControl/>
      <w:ind w:firstLine="420" w:firstLineChars="200"/>
      <w:jc w:val="left"/>
    </w:pPr>
    <w:rPr>
      <w:rFonts w:ascii="宋体" w:hAnsi="宋体"/>
      <w:kern w:val="0"/>
      <w:sz w:val="24"/>
      <w:lang w:val="zh-CN"/>
    </w:rPr>
  </w:style>
  <w:style w:type="character" w:customStyle="1" w:styleId="79">
    <w:name w:val="yyii"/>
    <w:qFormat/>
    <w:uiPriority w:val="0"/>
    <w:rPr>
      <w:rFonts w:ascii="Times New Roman" w:hAnsi="Times New Roman" w:eastAsia="宋体" w:cs="Times New Roman"/>
    </w:rPr>
  </w:style>
  <w:style w:type="character" w:customStyle="1" w:styleId="80">
    <w:name w:val="纯文本 Char1"/>
    <w:qFormat/>
    <w:uiPriority w:val="0"/>
    <w:rPr>
      <w:rFonts w:ascii="宋体" w:hAnsi="Courier New" w:eastAsia="宋体" w:cs="Times New Roman"/>
      <w:kern w:val="2"/>
      <w:sz w:val="21"/>
    </w:rPr>
  </w:style>
  <w:style w:type="character" w:customStyle="1" w:styleId="81">
    <w:name w:val="标题 1 Char1"/>
    <w:qFormat/>
    <w:uiPriority w:val="0"/>
    <w:rPr>
      <w:rFonts w:ascii="Times New Roman" w:hAnsi="Times New Roman" w:eastAsia="宋体" w:cs="Times New Roman"/>
      <w:b/>
      <w:bCs/>
      <w:kern w:val="44"/>
      <w:sz w:val="44"/>
      <w:szCs w:val="44"/>
    </w:rPr>
  </w:style>
  <w:style w:type="character" w:customStyle="1" w:styleId="82">
    <w:name w:val="标题 2 Char"/>
    <w:link w:val="4"/>
    <w:qFormat/>
    <w:uiPriority w:val="9"/>
    <w:rPr>
      <w:rFonts w:ascii="Arial" w:hAnsi="Arial" w:eastAsia="黑体"/>
      <w:b/>
      <w:bCs/>
      <w:kern w:val="2"/>
      <w:sz w:val="24"/>
      <w:szCs w:val="32"/>
    </w:rPr>
  </w:style>
  <w:style w:type="character" w:customStyle="1" w:styleId="83">
    <w:name w:val="批注主题 Char"/>
    <w:link w:val="35"/>
    <w:qFormat/>
    <w:uiPriority w:val="0"/>
    <w:rPr>
      <w:rFonts w:ascii="Times New Roman" w:hAnsi="Times New Roman" w:eastAsia="宋体" w:cs="Times New Roman"/>
      <w:b/>
      <w:bCs/>
      <w:kern w:val="2"/>
      <w:sz w:val="21"/>
      <w:szCs w:val="24"/>
      <w:lang w:val="en-US" w:eastAsia="zh-CN" w:bidi="ar-SA"/>
    </w:rPr>
  </w:style>
  <w:style w:type="paragraph" w:customStyle="1" w:styleId="84">
    <w:name w:val="目录 11"/>
    <w:basedOn w:val="1"/>
    <w:next w:val="1"/>
    <w:qFormat/>
    <w:uiPriority w:val="39"/>
  </w:style>
  <w:style w:type="paragraph" w:customStyle="1" w:styleId="85">
    <w:name w:val="目录 21"/>
    <w:basedOn w:val="1"/>
    <w:next w:val="1"/>
    <w:qFormat/>
    <w:uiPriority w:val="39"/>
    <w:pPr>
      <w:tabs>
        <w:tab w:val="right" w:leader="dot" w:pos="9402"/>
      </w:tabs>
      <w:ind w:left="718" w:leftChars="200" w:hanging="298" w:hangingChars="142"/>
    </w:pPr>
  </w:style>
  <w:style w:type="paragraph" w:customStyle="1" w:styleId="86">
    <w:name w:val="目录 31"/>
    <w:basedOn w:val="1"/>
    <w:next w:val="1"/>
    <w:qFormat/>
    <w:uiPriority w:val="39"/>
    <w:pPr>
      <w:ind w:left="840" w:leftChars="400"/>
    </w:pPr>
  </w:style>
  <w:style w:type="paragraph" w:customStyle="1" w:styleId="87">
    <w:name w:val="正文首行缩进1"/>
    <w:basedOn w:val="18"/>
    <w:qFormat/>
    <w:uiPriority w:val="0"/>
    <w:pPr>
      <w:spacing w:after="120" w:line="240" w:lineRule="auto"/>
      <w:ind w:firstLine="420" w:firstLineChars="100"/>
    </w:pPr>
    <w:rPr>
      <w:sz w:val="21"/>
    </w:rPr>
  </w:style>
  <w:style w:type="paragraph" w:customStyle="1" w:styleId="88">
    <w:name w:val="Char Char1 Char Char Char Char"/>
    <w:basedOn w:val="15"/>
    <w:qFormat/>
    <w:uiPriority w:val="0"/>
    <w:rPr>
      <w:rFonts w:ascii="Tahoma" w:hAnsi="Tahoma"/>
      <w:sz w:val="24"/>
    </w:rPr>
  </w:style>
  <w:style w:type="paragraph" w:customStyle="1" w:styleId="89">
    <w:name w:val="列出段落1"/>
    <w:basedOn w:val="1"/>
    <w:qFormat/>
    <w:uiPriority w:val="99"/>
    <w:pPr>
      <w:ind w:firstLine="420" w:firstLineChars="200"/>
    </w:pPr>
    <w:rPr>
      <w:rFonts w:ascii="Calibri" w:hAnsi="Calibri"/>
    </w:rPr>
  </w:style>
  <w:style w:type="paragraph" w:customStyle="1" w:styleId="90">
    <w:name w:val="Char Char Char1 Char"/>
    <w:basedOn w:val="15"/>
    <w:qFormat/>
    <w:uiPriority w:val="0"/>
  </w:style>
  <w:style w:type="paragraph" w:customStyle="1" w:styleId="91">
    <w:name w:val="pa-5"/>
    <w:basedOn w:val="1"/>
    <w:qFormat/>
    <w:uiPriority w:val="0"/>
    <w:pPr>
      <w:widowControl/>
      <w:spacing w:before="150" w:after="150"/>
      <w:jc w:val="left"/>
    </w:pPr>
    <w:rPr>
      <w:rFonts w:ascii="宋体" w:hAnsi="宋体" w:cs="宋体"/>
      <w:kern w:val="0"/>
      <w:sz w:val="24"/>
    </w:rPr>
  </w:style>
  <w:style w:type="paragraph" w:customStyle="1" w:styleId="92">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3">
    <w:name w:val="Char Char1 Char Char Char Char1"/>
    <w:basedOn w:val="15"/>
    <w:qFormat/>
    <w:uiPriority w:val="0"/>
    <w:rPr>
      <w:rFonts w:ascii="Tahoma" w:hAnsi="Tahoma"/>
      <w:sz w:val="24"/>
    </w:rPr>
  </w:style>
  <w:style w:type="paragraph" w:customStyle="1" w:styleId="94">
    <w:name w:val="_Style 35"/>
    <w:basedOn w:val="15"/>
    <w:qFormat/>
    <w:uiPriority w:val="0"/>
    <w:pPr>
      <w:widowControl/>
      <w:ind w:firstLine="454"/>
      <w:jc w:val="left"/>
    </w:pPr>
  </w:style>
  <w:style w:type="paragraph" w:customStyle="1" w:styleId="95">
    <w:name w:val="5 Char Char Char Char Char Char Char Char Char Char"/>
    <w:basedOn w:val="1"/>
    <w:qFormat/>
    <w:uiPriority w:val="0"/>
  </w:style>
  <w:style w:type="paragraph" w:customStyle="1" w:styleId="9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7">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98">
    <w:name w:val="默认段落字体 Para Char"/>
    <w:basedOn w:val="1"/>
    <w:qFormat/>
    <w:uiPriority w:val="0"/>
    <w:rPr>
      <w:szCs w:val="20"/>
    </w:rPr>
  </w:style>
  <w:style w:type="paragraph" w:customStyle="1" w:styleId="99">
    <w:name w:val="表格文字"/>
    <w:basedOn w:val="1"/>
    <w:qFormat/>
    <w:uiPriority w:val="0"/>
    <w:pPr>
      <w:spacing w:before="25" w:after="25"/>
      <w:jc w:val="left"/>
    </w:pPr>
    <w:rPr>
      <w:bCs/>
      <w:spacing w:val="10"/>
      <w:kern w:val="0"/>
      <w:sz w:val="24"/>
    </w:rPr>
  </w:style>
  <w:style w:type="paragraph" w:customStyle="1" w:styleId="100">
    <w:name w:val="_Style 7"/>
    <w:basedOn w:val="15"/>
    <w:qFormat/>
    <w:uiPriority w:val="0"/>
  </w:style>
  <w:style w:type="paragraph" w:customStyle="1" w:styleId="10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默认段落字体 Para Char Char Char Char Char Char Char Char Char1 Char Char Char Char"/>
    <w:basedOn w:val="1"/>
    <w:qFormat/>
    <w:uiPriority w:val="0"/>
    <w:rPr>
      <w:rFonts w:ascii="Tahoma" w:hAnsi="Tahoma"/>
      <w:sz w:val="24"/>
      <w:szCs w:val="20"/>
    </w:rPr>
  </w:style>
  <w:style w:type="paragraph" w:customStyle="1" w:styleId="103">
    <w:name w:val="样式 标题 1 + 居中 段前: 0 磅 段后: 0 磅 行距: 固定值 30 磅"/>
    <w:basedOn w:val="3"/>
    <w:qFormat/>
    <w:uiPriority w:val="0"/>
    <w:pPr>
      <w:spacing w:before="0" w:after="0" w:line="600" w:lineRule="exact"/>
    </w:pPr>
    <w:rPr>
      <w:rFonts w:eastAsia="宋体" w:cs="宋体"/>
      <w:szCs w:val="20"/>
    </w:rPr>
  </w:style>
  <w:style w:type="paragraph" w:customStyle="1" w:styleId="104">
    <w:name w:val="样式 小四 行距: 1.5 倍行距"/>
    <w:basedOn w:val="1"/>
    <w:qFormat/>
    <w:uiPriority w:val="0"/>
    <w:pPr>
      <w:spacing w:line="360" w:lineRule="auto"/>
      <w:ind w:firstLine="480" w:firstLineChars="200"/>
    </w:pPr>
    <w:rPr>
      <w:rFonts w:cs="宋体"/>
      <w:sz w:val="24"/>
      <w:szCs w:val="20"/>
    </w:rPr>
  </w:style>
  <w:style w:type="paragraph" w:customStyle="1" w:styleId="105">
    <w:name w:val="p0"/>
    <w:basedOn w:val="1"/>
    <w:qFormat/>
    <w:uiPriority w:val="0"/>
    <w:pPr>
      <w:widowControl/>
    </w:pPr>
    <w:rPr>
      <w:rFonts w:ascii="宋体" w:hAnsi="宋体" w:cs="宋体"/>
      <w:kern w:val="0"/>
      <w:szCs w:val="21"/>
    </w:rPr>
  </w:style>
  <w:style w:type="paragraph" w:customStyle="1" w:styleId="106">
    <w:name w:val="Char Char Char Char Char Char Char Char Char Char Char Char"/>
    <w:basedOn w:val="1"/>
    <w:qFormat/>
    <w:uiPriority w:val="0"/>
    <w:pPr>
      <w:widowControl/>
      <w:spacing w:after="160" w:line="240" w:lineRule="exact"/>
      <w:jc w:val="left"/>
    </w:pPr>
  </w:style>
  <w:style w:type="paragraph" w:customStyle="1" w:styleId="107">
    <w:name w:val="Char Char Char1 Char1"/>
    <w:basedOn w:val="1"/>
    <w:qFormat/>
    <w:uiPriority w:val="0"/>
    <w:rPr>
      <w:rFonts w:ascii="Calibri" w:hAnsi="Calibri"/>
      <w:szCs w:val="22"/>
    </w:rPr>
  </w:style>
  <w:style w:type="paragraph" w:customStyle="1" w:styleId="108">
    <w:name w:val="Char Char Char Char Char Char Char"/>
    <w:basedOn w:val="1"/>
    <w:qFormat/>
    <w:uiPriority w:val="0"/>
  </w:style>
  <w:style w:type="paragraph" w:customStyle="1" w:styleId="109">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0">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1">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3">
    <w:name w:val="Char"/>
    <w:basedOn w:val="15"/>
    <w:qFormat/>
    <w:uiPriority w:val="0"/>
    <w:pPr>
      <w:widowControl/>
      <w:ind w:firstLine="454"/>
      <w:jc w:val="left"/>
    </w:pPr>
    <w:rPr>
      <w:rFonts w:ascii="Tahoma" w:hAnsi="Tahoma" w:cs="宋体"/>
      <w:kern w:val="0"/>
      <w:sz w:val="24"/>
      <w:szCs w:val="20"/>
    </w:rPr>
  </w:style>
  <w:style w:type="paragraph" w:customStyle="1" w:styleId="114">
    <w:name w:val="Char1"/>
    <w:basedOn w:val="15"/>
    <w:qFormat/>
    <w:uiPriority w:val="0"/>
    <w:pPr>
      <w:widowControl/>
      <w:ind w:firstLine="454"/>
      <w:jc w:val="left"/>
    </w:pPr>
    <w:rPr>
      <w:rFonts w:ascii="Tahoma" w:hAnsi="Tahoma" w:cs="宋体"/>
      <w:kern w:val="0"/>
      <w:sz w:val="24"/>
      <w:szCs w:val="20"/>
    </w:rPr>
  </w:style>
  <w:style w:type="paragraph" w:customStyle="1" w:styleId="115">
    <w:name w:val="1"/>
    <w:basedOn w:val="1"/>
    <w:next w:val="23"/>
    <w:qFormat/>
    <w:uiPriority w:val="0"/>
    <w:rPr>
      <w:rFonts w:ascii="宋体" w:hAnsi="Courier New"/>
      <w:szCs w:val="20"/>
    </w:rPr>
  </w:style>
  <w:style w:type="paragraph" w:customStyle="1" w:styleId="116">
    <w:name w:val="_Style 2"/>
    <w:basedOn w:val="1"/>
    <w:qFormat/>
    <w:uiPriority w:val="0"/>
    <w:pPr>
      <w:ind w:firstLine="420" w:firstLineChars="200"/>
    </w:pPr>
  </w:style>
  <w:style w:type="paragraph" w:customStyle="1" w:styleId="117">
    <w:name w:val="正文段"/>
    <w:basedOn w:val="1"/>
    <w:qFormat/>
    <w:uiPriority w:val="0"/>
    <w:pPr>
      <w:widowControl/>
      <w:snapToGrid w:val="0"/>
      <w:spacing w:after="156" w:afterLines="50"/>
      <w:ind w:firstLine="200" w:firstLineChars="200"/>
    </w:pPr>
    <w:rPr>
      <w:kern w:val="0"/>
      <w:sz w:val="24"/>
      <w:szCs w:val="20"/>
    </w:rPr>
  </w:style>
  <w:style w:type="paragraph" w:customStyle="1" w:styleId="118">
    <w:name w:val="列出段落2"/>
    <w:basedOn w:val="1"/>
    <w:qFormat/>
    <w:uiPriority w:val="34"/>
    <w:pPr>
      <w:ind w:firstLine="420" w:firstLineChars="200"/>
    </w:pPr>
    <w:rPr>
      <w:rFonts w:ascii="Calibri" w:hAnsi="Calibri"/>
      <w:szCs w:val="22"/>
    </w:rPr>
  </w:style>
  <w:style w:type="paragraph" w:styleId="119">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0">
    <w:name w:val="未处理的提及1"/>
    <w:basedOn w:val="38"/>
    <w:semiHidden/>
    <w:unhideWhenUsed/>
    <w:qFormat/>
    <w:uiPriority w:val="99"/>
    <w:rPr>
      <w:color w:val="605E5C"/>
      <w:shd w:val="clear" w:color="auto" w:fill="E1DFDD"/>
    </w:rPr>
  </w:style>
  <w:style w:type="character" w:customStyle="1" w:styleId="121">
    <w:name w:val="font81"/>
    <w:basedOn w:val="38"/>
    <w:qFormat/>
    <w:uiPriority w:val="0"/>
    <w:rPr>
      <w:rFonts w:hint="eastAsia" w:ascii="宋体" w:hAnsi="宋体" w:eastAsia="宋体" w:cs="宋体"/>
      <w:color w:val="000000"/>
      <w:sz w:val="18"/>
      <w:szCs w:val="18"/>
      <w:u w:val="none"/>
    </w:rPr>
  </w:style>
  <w:style w:type="paragraph" w:styleId="122">
    <w:name w:val="List Paragraph"/>
    <w:basedOn w:val="1"/>
    <w:qFormat/>
    <w:uiPriority w:val="34"/>
    <w:pPr>
      <w:ind w:firstLine="420" w:firstLineChars="200"/>
    </w:pPr>
  </w:style>
  <w:style w:type="character" w:customStyle="1" w:styleId="123">
    <w:name w:val="Unresolved Mention"/>
    <w:basedOn w:val="38"/>
    <w:semiHidden/>
    <w:unhideWhenUsed/>
    <w:qFormat/>
    <w:uiPriority w:val="99"/>
    <w:rPr>
      <w:color w:val="605E5C"/>
      <w:shd w:val="clear" w:color="auto" w:fill="E1DFDD"/>
    </w:rPr>
  </w:style>
  <w:style w:type="character" w:customStyle="1" w:styleId="124">
    <w:name w:val="纯文本 字符1"/>
    <w:qFormat/>
    <w:uiPriority w:val="0"/>
    <w:rPr>
      <w:rFonts w:ascii="宋体" w:hAnsi="Courier New" w:eastAsia="宋体" w:cs="Courier New"/>
      <w:kern w:val="2"/>
      <w:sz w:val="21"/>
      <w:szCs w:val="21"/>
      <w:lang w:val="en-US" w:eastAsia="zh-CN" w:bidi="ar-SA"/>
    </w:rPr>
  </w:style>
  <w:style w:type="paragraph" w:customStyle="1" w:styleId="125">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26">
    <w:name w:val="标题 5 Char"/>
    <w:basedOn w:val="38"/>
    <w:link w:val="7"/>
    <w:qFormat/>
    <w:uiPriority w:val="0"/>
    <w:rPr>
      <w:b/>
      <w:kern w:val="2"/>
      <w:sz w:val="28"/>
      <w:szCs w:val="24"/>
    </w:rPr>
  </w:style>
  <w:style w:type="character" w:customStyle="1" w:styleId="127">
    <w:name w:val="标题 6 Char"/>
    <w:basedOn w:val="38"/>
    <w:link w:val="9"/>
    <w:qFormat/>
    <w:uiPriority w:val="0"/>
    <w:rPr>
      <w:rFonts w:ascii="Arial" w:hAnsi="Arial" w:eastAsia="黑体"/>
      <w:b/>
      <w:kern w:val="2"/>
      <w:sz w:val="24"/>
      <w:szCs w:val="24"/>
    </w:rPr>
  </w:style>
  <w:style w:type="character" w:customStyle="1" w:styleId="128">
    <w:name w:val="标题 7 Char"/>
    <w:basedOn w:val="38"/>
    <w:link w:val="10"/>
    <w:qFormat/>
    <w:uiPriority w:val="0"/>
    <w:rPr>
      <w:b/>
      <w:kern w:val="2"/>
      <w:sz w:val="24"/>
      <w:szCs w:val="24"/>
    </w:rPr>
  </w:style>
  <w:style w:type="character" w:customStyle="1" w:styleId="129">
    <w:name w:val="标题 8 Char"/>
    <w:basedOn w:val="38"/>
    <w:link w:val="11"/>
    <w:qFormat/>
    <w:uiPriority w:val="0"/>
    <w:rPr>
      <w:rFonts w:ascii="Arial" w:hAnsi="Arial" w:eastAsia="黑体"/>
      <w:kern w:val="2"/>
      <w:sz w:val="24"/>
      <w:szCs w:val="24"/>
    </w:rPr>
  </w:style>
  <w:style w:type="character" w:customStyle="1" w:styleId="130">
    <w:name w:val="标题 9 Char"/>
    <w:basedOn w:val="38"/>
    <w:link w:val="12"/>
    <w:qFormat/>
    <w:uiPriority w:val="0"/>
    <w:rPr>
      <w:rFonts w:ascii="Arial" w:hAnsi="Arial" w:eastAsia="黑体"/>
      <w:kern w:val="2"/>
      <w:sz w:val="21"/>
      <w:szCs w:val="24"/>
    </w:rPr>
  </w:style>
  <w:style w:type="character" w:customStyle="1" w:styleId="131">
    <w:name w:val="文档结构图 Char"/>
    <w:basedOn w:val="38"/>
    <w:link w:val="15"/>
    <w:qFormat/>
    <w:uiPriority w:val="0"/>
    <w:rPr>
      <w:kern w:val="2"/>
      <w:sz w:val="21"/>
      <w:szCs w:val="24"/>
      <w:shd w:val="clear" w:color="auto" w:fill="000080"/>
    </w:rPr>
  </w:style>
  <w:style w:type="character" w:customStyle="1" w:styleId="132">
    <w:name w:val="正文文本 3 Char"/>
    <w:basedOn w:val="38"/>
    <w:link w:val="17"/>
    <w:qFormat/>
    <w:uiPriority w:val="0"/>
    <w:rPr>
      <w:b/>
      <w:bCs/>
      <w:kern w:val="2"/>
      <w:sz w:val="24"/>
      <w:szCs w:val="24"/>
    </w:rPr>
  </w:style>
  <w:style w:type="character" w:customStyle="1" w:styleId="133">
    <w:name w:val="正文文本 Char"/>
    <w:basedOn w:val="38"/>
    <w:link w:val="18"/>
    <w:qFormat/>
    <w:uiPriority w:val="0"/>
    <w:rPr>
      <w:kern w:val="2"/>
      <w:sz w:val="24"/>
      <w:szCs w:val="24"/>
    </w:rPr>
  </w:style>
  <w:style w:type="character" w:customStyle="1" w:styleId="134">
    <w:name w:val="日期 Char"/>
    <w:basedOn w:val="38"/>
    <w:link w:val="24"/>
    <w:qFormat/>
    <w:uiPriority w:val="0"/>
    <w:rPr>
      <w:rFonts w:ascii="宋体" w:hAnsi="Courier New" w:cs="Courier New"/>
      <w:kern w:val="2"/>
      <w:sz w:val="21"/>
      <w:szCs w:val="21"/>
    </w:rPr>
  </w:style>
  <w:style w:type="character" w:customStyle="1" w:styleId="135">
    <w:name w:val="正文文本缩进 2 Char"/>
    <w:basedOn w:val="38"/>
    <w:link w:val="25"/>
    <w:qFormat/>
    <w:uiPriority w:val="0"/>
    <w:rPr>
      <w:kern w:val="2"/>
      <w:sz w:val="32"/>
    </w:rPr>
  </w:style>
  <w:style w:type="character" w:customStyle="1" w:styleId="136">
    <w:name w:val="正文文本缩进 3 Char"/>
    <w:basedOn w:val="38"/>
    <w:link w:val="32"/>
    <w:qFormat/>
    <w:uiPriority w:val="0"/>
    <w:rPr>
      <w:kern w:val="2"/>
      <w:sz w:val="16"/>
      <w:szCs w:val="16"/>
    </w:rPr>
  </w:style>
  <w:style w:type="character" w:customStyle="1" w:styleId="137">
    <w:name w:val="正文文本 2 Char"/>
    <w:basedOn w:val="38"/>
    <w:link w:val="19"/>
    <w:qFormat/>
    <w:uiPriority w:val="0"/>
    <w:rPr>
      <w:kern w:val="2"/>
      <w:sz w:val="21"/>
      <w:szCs w:val="24"/>
    </w:rPr>
  </w:style>
  <w:style w:type="character" w:customStyle="1" w:styleId="138">
    <w:name w:val="HTML 预设格式 Char"/>
    <w:basedOn w:val="38"/>
    <w:link w:val="33"/>
    <w:qFormat/>
    <w:uiPriority w:val="0"/>
    <w:rPr>
      <w:rFonts w:ascii="宋体" w:hAnsi="宋体" w:cs="宋体"/>
      <w:sz w:val="24"/>
      <w:szCs w:val="24"/>
    </w:rPr>
  </w:style>
  <w:style w:type="paragraph" w:customStyle="1" w:styleId="139">
    <w:name w:val="Default"/>
    <w:next w:val="24"/>
    <w:qFormat/>
    <w:uiPriority w:val="0"/>
    <w:pPr>
      <w:widowControl w:val="0"/>
      <w:autoSpaceDE w:val="0"/>
      <w:autoSpaceDN w:val="0"/>
      <w:adjustRightInd w:val="0"/>
      <w:spacing w:line="400" w:lineRule="exact"/>
      <w:ind w:firstLine="200" w:firstLineChars="200"/>
      <w:jc w:val="both"/>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6405</Words>
  <Characters>36509</Characters>
  <Lines>304</Lines>
  <Paragraphs>85</Paragraphs>
  <TotalTime>43</TotalTime>
  <ScaleCrop>false</ScaleCrop>
  <LinksUpToDate>false</LinksUpToDate>
  <CharactersWithSpaces>42829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2025-03-12T06:25:00Z</dcterms:created>
  <dc:creator>Huang Qian</dc:creator>
  <cp:lastModifiedBy>Lenovo</cp:lastModifiedBy>
  <cp:lastPrinted>2025-11-03T03:56:00Z</cp:lastPrinted>
  <dcterms:modified xsi:type="dcterms:W3CDTF">2025-11-04T07:36:16Z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ABC96B8AE70D4FC8894FF8AF7412E37A</vt:lpwstr>
  </property>
  <property fmtid="{D5CDD505-2E9C-101B-9397-08002B2CF9AE}" pid="4" name="KSOTemplateDocerSaveRecord">
    <vt:lpwstr>eyJoZGlkIjoiYTI4OGY0ZDY4YTYzYzlmMTkyNjk2NTZmZjQ1YTExMGIiLCJ1c2VySWQiOiI0NDcxNTM5NjQifQ==</vt:lpwstr>
  </property>
</Properties>
</file>