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before="156" w:beforeLines="50" w:line="780" w:lineRule="exact"/>
        <w:jc w:val="center"/>
        <w:rPr>
          <w:rFonts w:hint="eastAsia" w:ascii="方正小标宋_GBK" w:hAnsi="黑体" w:eastAsia="方正小标宋_GBK"/>
          <w:b/>
          <w:sz w:val="84"/>
          <w:szCs w:val="84"/>
        </w:rPr>
      </w:pPr>
      <w:r>
        <w:rPr>
          <w:rFonts w:hint="eastAsia" w:ascii="方正小标宋_GBK" w:hAnsi="黑体" w:eastAsia="方正小标宋_GBK"/>
          <w:b/>
          <w:sz w:val="84"/>
          <w:szCs w:val="84"/>
        </w:rPr>
        <w:t>竞争性谈判采购文件</w:t>
      </w:r>
    </w:p>
    <w:p/>
    <w:p/>
    <w:p/>
    <w:p/>
    <w:p/>
    <w:p/>
    <w:p/>
    <w:p/>
    <w:p/>
    <w:p/>
    <w:p/>
    <w:p/>
    <w:p>
      <w:pPr>
        <w:spacing w:line="500" w:lineRule="exact"/>
        <w:ind w:firstLine="1920" w:firstLineChars="600"/>
        <w:rPr>
          <w:rFonts w:hint="eastAsia" w:ascii="方正小标宋_GBK" w:hAnsi="微软雅黑" w:eastAsia="方正小标宋_GBK"/>
          <w:sz w:val="32"/>
          <w:szCs w:val="32"/>
        </w:rPr>
      </w:pPr>
      <w:r>
        <w:rPr>
          <w:rFonts w:hint="eastAsia" w:ascii="方正小标宋_GBK" w:hAnsi="微软雅黑" w:eastAsia="方正小标宋_GBK"/>
          <w:sz w:val="32"/>
          <w:szCs w:val="32"/>
        </w:rPr>
        <w:t>项目名称:</w:t>
      </w:r>
      <w:bookmarkStart w:id="0" w:name="OLE_LINK5"/>
      <w:r>
        <w:rPr>
          <w:rFonts w:hint="eastAsia" w:ascii="方正小标宋_GBK" w:hAnsi="微软雅黑" w:eastAsia="方正小标宋_GBK"/>
          <w:sz w:val="32"/>
          <w:szCs w:val="32"/>
        </w:rPr>
        <w:t>灵山县职业技术学校电子商务实训基地设备</w:t>
      </w:r>
      <w:bookmarkEnd w:id="0"/>
    </w:p>
    <w:p>
      <w:pPr>
        <w:spacing w:line="500" w:lineRule="exact"/>
        <w:ind w:firstLine="1920" w:firstLineChars="6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QZZC2025-J1-210244-QZSZ</w:t>
      </w:r>
    </w:p>
    <w:p/>
    <w:p/>
    <w:p/>
    <w:p/>
    <w:p/>
    <w:p/>
    <w:p/>
    <w:p/>
    <w:p/>
    <w:p/>
    <w:p/>
    <w:p/>
    <w:p/>
    <w:p/>
    <w:p/>
    <w:p/>
    <w:p/>
    <w:p/>
    <w:p/>
    <w:p/>
    <w:p/>
    <w:p>
      <w:pPr>
        <w:spacing w:line="360" w:lineRule="exact"/>
        <w:jc w:val="center"/>
        <w:rPr>
          <w:rFonts w:hint="eastAsia"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pPr>
        <w:tabs>
          <w:tab w:val="left" w:pos="360"/>
        </w:tabs>
        <w:spacing w:line="440" w:lineRule="exact"/>
        <w:jc w:val="center"/>
        <w:rPr>
          <w:rFonts w:hint="eastAsia" w:ascii="仿宋_GB2312" w:hAnsi="宋体" w:eastAsia="方正小标宋_GBK"/>
          <w:sz w:val="32"/>
          <w:szCs w:val="32"/>
          <w:lang w:eastAsia="zh-CN"/>
        </w:rPr>
      </w:pPr>
      <w:r>
        <w:rPr>
          <w:rFonts w:hint="eastAsia" w:ascii="方正小标宋_GBK" w:hAnsi="微软雅黑" w:eastAsia="方正小标宋_GBK"/>
          <w:sz w:val="32"/>
          <w:szCs w:val="32"/>
        </w:rPr>
        <w:t>2025年</w:t>
      </w:r>
      <w:r>
        <w:rPr>
          <w:rFonts w:hint="eastAsia" w:ascii="方正小标宋_GBK" w:hAnsi="微软雅黑" w:eastAsia="方正小标宋_GBK"/>
          <w:sz w:val="32"/>
          <w:szCs w:val="32"/>
          <w:lang w:eastAsia="zh-CN"/>
        </w:rPr>
        <w:t>10月</w:t>
      </w:r>
    </w:p>
    <w:p/>
    <w:p/>
    <w:p>
      <w:pPr>
        <w:spacing w:line="640" w:lineRule="exact"/>
        <w:jc w:val="center"/>
        <w:rPr>
          <w:rFonts w:hint="eastAsia" w:ascii="方正小标宋_GBK" w:hAnsi="宋体" w:eastAsia="方正小标宋_GBK"/>
          <w:b/>
          <w:sz w:val="32"/>
          <w:szCs w:val="32"/>
        </w:rPr>
      </w:pPr>
      <w:r>
        <w:rPr>
          <w:rFonts w:hint="eastAsia" w:ascii="方正小标宋_GBK" w:hAnsi="宋体" w:eastAsia="方正小标宋_GBK"/>
          <w:b/>
          <w:sz w:val="44"/>
          <w:szCs w:val="44"/>
        </w:rPr>
        <w:t>目   录</w:t>
      </w:r>
    </w:p>
    <w:p/>
    <w:p>
      <w:pPr>
        <w:pStyle w:val="28"/>
        <w:tabs>
          <w:tab w:val="right" w:leader="dot" w:pos="9514"/>
        </w:tabs>
        <w:spacing w:line="1000" w:lineRule="exact"/>
        <w:rPr>
          <w:rFonts w:hint="eastAsia" w:asciiTheme="minorHAnsi" w:hAnsiTheme="minorHAnsi" w:eastAsiaTheme="minorEastAsia" w:cstheme="minorBidi"/>
          <w:sz w:val="28"/>
          <w:szCs w:val="28"/>
        </w:rPr>
      </w:pPr>
      <w:bookmarkStart w:id="1"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4"/>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8"/>
        <w:tabs>
          <w:tab w:val="right" w:leader="dot" w:pos="9514"/>
        </w:tabs>
        <w:spacing w:line="1000" w:lineRule="exact"/>
        <w:rPr>
          <w:rFonts w:hint="eastAsia"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4"/>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8"/>
        <w:tabs>
          <w:tab w:val="right" w:leader="dot" w:pos="9514"/>
        </w:tabs>
        <w:spacing w:line="1000" w:lineRule="exact"/>
        <w:rPr>
          <w:rFonts w:hint="eastAsia" w:asciiTheme="minorHAnsi" w:hAnsiTheme="minorHAnsi" w:eastAsiaTheme="minorEastAsia" w:cstheme="minorBidi"/>
          <w:sz w:val="28"/>
          <w:szCs w:val="28"/>
        </w:rPr>
      </w:pPr>
      <w:r>
        <w:fldChar w:fldCharType="begin"/>
      </w:r>
      <w:r>
        <w:instrText xml:space="preserve"> HYPERLINK \l "_Toc92355025" </w:instrText>
      </w:r>
      <w:r>
        <w:fldChar w:fldCharType="separate"/>
      </w:r>
      <w:r>
        <w:rPr>
          <w:rStyle w:val="44"/>
          <w:rFonts w:ascii="方正小标宋简体" w:eastAsia="方正小标宋简体"/>
          <w:color w:val="auto"/>
          <w:sz w:val="28"/>
          <w:szCs w:val="28"/>
        </w:rPr>
        <w:t>第三章  供应商须知</w:t>
      </w:r>
      <w:r>
        <w:rPr>
          <w:sz w:val="28"/>
          <w:szCs w:val="28"/>
        </w:rPr>
        <w:tab/>
      </w:r>
      <w:r>
        <w:rPr>
          <w:sz w:val="28"/>
          <w:szCs w:val="28"/>
        </w:rPr>
        <w:fldChar w:fldCharType="begin"/>
      </w:r>
      <w:r>
        <w:rPr>
          <w:sz w:val="28"/>
          <w:szCs w:val="28"/>
        </w:rPr>
        <w:instrText xml:space="preserve"> PAGEREF _Toc92355025 \h </w:instrText>
      </w:r>
      <w:r>
        <w:rPr>
          <w:sz w:val="28"/>
          <w:szCs w:val="28"/>
        </w:rPr>
        <w:fldChar w:fldCharType="separate"/>
      </w:r>
      <w:r>
        <w:rPr>
          <w:sz w:val="28"/>
          <w:szCs w:val="28"/>
        </w:rPr>
        <w:t>103</w:t>
      </w:r>
      <w:r>
        <w:rPr>
          <w:sz w:val="28"/>
          <w:szCs w:val="28"/>
        </w:rPr>
        <w:fldChar w:fldCharType="end"/>
      </w:r>
      <w:r>
        <w:rPr>
          <w:sz w:val="28"/>
          <w:szCs w:val="28"/>
        </w:rPr>
        <w:fldChar w:fldCharType="end"/>
      </w:r>
    </w:p>
    <w:p>
      <w:pPr>
        <w:pStyle w:val="28"/>
        <w:tabs>
          <w:tab w:val="right" w:leader="dot" w:pos="9514"/>
        </w:tabs>
        <w:spacing w:line="1000" w:lineRule="exact"/>
        <w:rPr>
          <w:rFonts w:hint="eastAsia"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4"/>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114</w:t>
      </w:r>
      <w:r>
        <w:rPr>
          <w:sz w:val="28"/>
          <w:szCs w:val="28"/>
        </w:rPr>
        <w:fldChar w:fldCharType="end"/>
      </w:r>
      <w:r>
        <w:rPr>
          <w:sz w:val="28"/>
          <w:szCs w:val="28"/>
        </w:rPr>
        <w:fldChar w:fldCharType="end"/>
      </w:r>
    </w:p>
    <w:p>
      <w:pPr>
        <w:pStyle w:val="28"/>
        <w:tabs>
          <w:tab w:val="right" w:leader="dot" w:pos="9514"/>
        </w:tabs>
        <w:spacing w:line="1000" w:lineRule="exact"/>
        <w:rPr>
          <w:rFonts w:hint="eastAsia"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4"/>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116</w:t>
      </w:r>
      <w:r>
        <w:rPr>
          <w:sz w:val="28"/>
          <w:szCs w:val="28"/>
        </w:rPr>
        <w:fldChar w:fldCharType="end"/>
      </w:r>
      <w:r>
        <w:rPr>
          <w:sz w:val="28"/>
          <w:szCs w:val="28"/>
        </w:rPr>
        <w:fldChar w:fldCharType="end"/>
      </w:r>
    </w:p>
    <w:p>
      <w:pPr>
        <w:pStyle w:val="28"/>
        <w:tabs>
          <w:tab w:val="right" w:leader="dot" w:pos="9514"/>
        </w:tabs>
        <w:spacing w:line="1000" w:lineRule="exact"/>
        <w:rPr>
          <w:rFonts w:hint="eastAsia"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4"/>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131</w:t>
      </w:r>
      <w:r>
        <w:rPr>
          <w:sz w:val="28"/>
          <w:szCs w:val="28"/>
        </w:rPr>
        <w:fldChar w:fldCharType="end"/>
      </w:r>
      <w:r>
        <w:rPr>
          <w:sz w:val="28"/>
          <w:szCs w:val="28"/>
        </w:rPr>
        <w:fldChar w:fldCharType="end"/>
      </w:r>
    </w:p>
    <w:p>
      <w:p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p>
      <w:pPr>
        <w:widowControl/>
        <w:jc w:val="left"/>
      </w:pPr>
    </w:p>
    <w:p/>
    <w:p/>
    <w:p/>
    <w:p/>
    <w:p/>
    <w:p/>
    <w:p/>
    <w:p/>
    <w:p/>
    <w:p/>
    <w:p/>
    <w:p/>
    <w:p>
      <w:pPr>
        <w:pStyle w:val="5"/>
        <w:spacing w:line="400" w:lineRule="exact"/>
        <w:rPr>
          <w:rFonts w:hint="eastAsia" w:ascii="方正小标宋_GBK" w:hAnsi="宋体" w:eastAsia="方正小标宋_GBK"/>
        </w:rPr>
      </w:pPr>
      <w:bookmarkStart w:id="2" w:name="_Toc92355023"/>
      <w:r>
        <w:rPr>
          <w:rFonts w:hint="eastAsia" w:ascii="方正小标宋_GBK" w:hAnsi="宋体" w:eastAsia="方正小标宋_GBK"/>
        </w:rPr>
        <w:t>第一章  竞争性谈判公告</w:t>
      </w:r>
      <w:bookmarkEnd w:id="1"/>
      <w:bookmarkEnd w:id="2"/>
    </w:p>
    <w:p>
      <w:pPr>
        <w:spacing w:line="600" w:lineRule="exact"/>
        <w:jc w:val="center"/>
        <w:rPr>
          <w:rFonts w:hint="eastAsia" w:ascii="黑体" w:hAnsi="宋体" w:eastAsia="黑体"/>
          <w:b/>
          <w:sz w:val="32"/>
          <w:szCs w:val="32"/>
        </w:rPr>
      </w:pPr>
      <w:r>
        <w:rPr>
          <w:rFonts w:ascii="黑体" w:hAnsi="宋体" w:eastAsia="黑体"/>
          <w:b/>
          <w:sz w:val="32"/>
          <w:szCs w:val="32"/>
        </w:rPr>
        <w:br w:type="page"/>
      </w:r>
    </w:p>
    <w:p>
      <w:pPr>
        <w:spacing w:line="600" w:lineRule="exact"/>
        <w:jc w:val="center"/>
        <w:rPr>
          <w:rFonts w:hint="eastAsia" w:ascii="方正小标宋_GBK" w:hAnsi="宋体" w:eastAsia="方正小标宋_GBK"/>
          <w:b/>
          <w:sz w:val="34"/>
          <w:szCs w:val="34"/>
        </w:rPr>
      </w:pPr>
      <w:r>
        <w:rPr>
          <w:rFonts w:hint="eastAsia" w:ascii="方正小标宋_GBK" w:hAnsi="宋体" w:eastAsia="方正小标宋_GBK"/>
          <w:b/>
          <w:sz w:val="34"/>
          <w:szCs w:val="34"/>
        </w:rPr>
        <w:t>钦州市政府采购中心关于灵山县职业技术学校电子商务实训基地设备</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QZZC2025-J1-210244-QZSZ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sz w:val="32"/>
          <w:szCs w:val="32"/>
        </w:rPr>
      </w:pPr>
      <w:bookmarkStart w:id="3" w:name="_Toc38370138"/>
      <w:r>
        <w:rPr>
          <w:rFonts w:hint="eastAsia" w:ascii="宋体" w:hAnsi="宋体"/>
          <w:szCs w:val="21"/>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szCs w:val="21"/>
        </w:rPr>
      </w:pPr>
      <w:r>
        <w:rPr>
          <w:rFonts w:hint="eastAsia" w:ascii="宋体" w:hAnsi="宋体"/>
          <w:szCs w:val="21"/>
        </w:rPr>
        <w:t>灵山县职业技术学校电子商务实训基地设备的潜在供应商应在广西政府采购云平台（https://www.gcy.zfcg.gxzf.gov.cn/）获取采购文件，并于2025</w:t>
      </w:r>
      <w:r>
        <w:rPr>
          <w:rFonts w:hint="eastAsia" w:ascii="宋体" w:hAnsi="宋体"/>
          <w:bCs/>
          <w:szCs w:val="21"/>
        </w:rPr>
        <w:t>年</w:t>
      </w:r>
      <w:r>
        <w:rPr>
          <w:rFonts w:hint="eastAsia" w:ascii="宋体" w:hAnsi="宋体"/>
          <w:bCs/>
          <w:szCs w:val="21"/>
          <w:lang w:val="en-US" w:eastAsia="zh-CN"/>
        </w:rPr>
        <w:t>11</w:t>
      </w:r>
      <w:r>
        <w:rPr>
          <w:rFonts w:hint="eastAsia" w:ascii="宋体" w:hAnsi="宋体"/>
          <w:bCs/>
          <w:szCs w:val="21"/>
          <w:lang w:eastAsia="zh-CN"/>
        </w:rPr>
        <w:t>月</w:t>
      </w:r>
      <w:r>
        <w:rPr>
          <w:rFonts w:hint="eastAsia" w:ascii="宋体" w:hAnsi="宋体"/>
          <w:bCs/>
          <w:szCs w:val="21"/>
          <w:lang w:val="en-US" w:eastAsia="zh-CN"/>
        </w:rPr>
        <w:t>21</w:t>
      </w:r>
      <w:r>
        <w:rPr>
          <w:rFonts w:hint="eastAsia" w:ascii="宋体" w:hAnsi="宋体"/>
          <w:bCs/>
          <w:szCs w:val="21"/>
        </w:rPr>
        <w:t>日</w:t>
      </w:r>
      <w:r>
        <w:rPr>
          <w:rFonts w:hint="eastAsia"/>
        </w:rPr>
        <w:t>9</w:t>
      </w:r>
      <w:r>
        <w:t>:</w:t>
      </w:r>
      <w:r>
        <w:rPr>
          <w:rFonts w:hint="eastAsia"/>
        </w:rPr>
        <w:t>3</w:t>
      </w:r>
      <w:r>
        <w:t>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3"/>
    <w:p>
      <w:pPr>
        <w:spacing w:line="400" w:lineRule="exact"/>
        <w:rPr>
          <w:b/>
        </w:rPr>
      </w:pPr>
      <w:bookmarkStart w:id="4" w:name="_Toc35393790"/>
      <w:bookmarkStart w:id="5" w:name="_Toc28359079"/>
      <w:bookmarkStart w:id="6" w:name="_Toc28359002"/>
      <w:bookmarkStart w:id="7" w:name="_Toc35393621"/>
      <w:bookmarkStart w:id="8" w:name="_Hlk24379207"/>
      <w:bookmarkStart w:id="9" w:name="_Toc38370146"/>
      <w:r>
        <w:rPr>
          <w:rFonts w:hint="eastAsia"/>
          <w:b/>
        </w:rPr>
        <w:t>一、项目基本情况</w:t>
      </w:r>
      <w:bookmarkEnd w:id="4"/>
      <w:bookmarkEnd w:id="5"/>
      <w:bookmarkEnd w:id="6"/>
      <w:bookmarkEnd w:id="7"/>
    </w:p>
    <w:p>
      <w:pPr>
        <w:spacing w:line="400" w:lineRule="exact"/>
        <w:ind w:firstLine="420"/>
        <w:rPr>
          <w:rFonts w:hint="eastAsia" w:eastAsia="宋体"/>
          <w:lang w:eastAsia="zh-CN"/>
        </w:rPr>
      </w:pPr>
      <w:r>
        <w:rPr>
          <w:rFonts w:hint="eastAsia"/>
        </w:rPr>
        <w:t>项目编号：</w:t>
      </w:r>
      <w:r>
        <w:rPr>
          <w:rFonts w:hint="eastAsia"/>
          <w:lang w:eastAsia="zh-CN"/>
        </w:rPr>
        <w:t>QZZC2025-J1-210244-QZSZ</w:t>
      </w:r>
    </w:p>
    <w:p>
      <w:pPr>
        <w:spacing w:line="400" w:lineRule="exact"/>
        <w:ind w:firstLine="420"/>
      </w:pPr>
      <w:r>
        <w:rPr>
          <w:rFonts w:hint="eastAsia"/>
        </w:rPr>
        <w:t>项目名称：灵山县职业技术学校电子商务实训基地设备</w:t>
      </w:r>
    </w:p>
    <w:bookmarkEnd w:id="8"/>
    <w:p>
      <w:pPr>
        <w:spacing w:line="400" w:lineRule="exact"/>
        <w:ind w:firstLine="420"/>
      </w:pPr>
      <w:r>
        <w:rPr>
          <w:rFonts w:hint="eastAsia"/>
        </w:rPr>
        <w:t>预算总金额(元</w:t>
      </w:r>
      <w:r>
        <w:t>)</w:t>
      </w:r>
      <w:r>
        <w:rPr>
          <w:rFonts w:hint="eastAsia"/>
        </w:rPr>
        <w:t>：2162125.00</w:t>
      </w:r>
    </w:p>
    <w:p>
      <w:pPr>
        <w:spacing w:line="400" w:lineRule="exact"/>
        <w:ind w:firstLine="420"/>
      </w:pPr>
      <w:r>
        <w:rPr>
          <w:rFonts w:hint="eastAsia"/>
        </w:rPr>
        <w:t>采购需求：</w:t>
      </w:r>
    </w:p>
    <w:p>
      <w:pPr>
        <w:spacing w:line="400" w:lineRule="exact"/>
        <w:ind w:firstLine="420"/>
      </w:pPr>
    </w:p>
    <w:p>
      <w:pPr>
        <w:spacing w:line="400" w:lineRule="exact"/>
        <w:ind w:firstLine="420"/>
      </w:pPr>
      <w:r>
        <w:rPr>
          <w:rFonts w:hint="eastAsia"/>
        </w:rPr>
        <w:t>标项名称：</w:t>
      </w:r>
      <w:r>
        <w:t xml:space="preserve"> </w:t>
      </w:r>
      <w:r>
        <w:rPr>
          <w:rFonts w:hint="eastAsia"/>
        </w:rPr>
        <w:t>灵山县职业技术学校电子商务实训基地设备</w:t>
      </w:r>
    </w:p>
    <w:p>
      <w:pPr>
        <w:spacing w:line="400" w:lineRule="exact"/>
        <w:ind w:firstLine="420"/>
      </w:pPr>
      <w:r>
        <w:rPr>
          <w:rFonts w:hint="eastAsia"/>
        </w:rPr>
        <w:t>数量：1</w:t>
      </w:r>
    </w:p>
    <w:p>
      <w:pPr>
        <w:spacing w:line="400" w:lineRule="exact"/>
        <w:ind w:firstLine="420"/>
      </w:pPr>
      <w:r>
        <w:rPr>
          <w:rFonts w:hint="eastAsia"/>
        </w:rPr>
        <w:t>预算金额(元</w:t>
      </w:r>
      <w:r>
        <w:t>)</w:t>
      </w:r>
      <w:r>
        <w:rPr>
          <w:rFonts w:hint="eastAsia"/>
        </w:rPr>
        <w:t>：2162125.00</w:t>
      </w:r>
    </w:p>
    <w:p>
      <w:pPr>
        <w:spacing w:line="400" w:lineRule="exact"/>
        <w:ind w:left="4410" w:leftChars="200" w:hanging="3990" w:hangingChars="1900"/>
      </w:pPr>
      <w:r>
        <w:rPr>
          <w:rFonts w:hint="eastAsia"/>
        </w:rPr>
        <w:t>简要规格描述或项目基本概况介绍、用途：立式空调、电脑、多媒体教学一体机、可移动白板等，具体详见采购文件。</w:t>
      </w:r>
    </w:p>
    <w:p>
      <w:pPr>
        <w:spacing w:line="400" w:lineRule="exact"/>
        <w:ind w:firstLine="420"/>
      </w:pPr>
      <w:r>
        <w:rPr>
          <w:rFonts w:hint="eastAsia"/>
        </w:rPr>
        <w:t>最高限价(如有</w:t>
      </w:r>
      <w:r>
        <w:t>)</w:t>
      </w:r>
      <w:r>
        <w:rPr>
          <w:rFonts w:hint="eastAsia"/>
        </w:rPr>
        <w:t>：</w:t>
      </w:r>
    </w:p>
    <w:p>
      <w:pPr>
        <w:spacing w:line="400" w:lineRule="exact"/>
        <w:ind w:firstLine="420"/>
      </w:pPr>
      <w:r>
        <w:rPr>
          <w:rFonts w:hint="eastAsia"/>
        </w:rPr>
        <w:t>合同履行期限：</w:t>
      </w:r>
      <w:bookmarkStart w:id="10" w:name="OLE_LINK7"/>
      <w:r>
        <w:rPr>
          <w:rFonts w:hint="eastAsia" w:ascii="宋体" w:hAnsi="宋体" w:cs="宋体"/>
          <w:szCs w:val="21"/>
        </w:rPr>
        <w:t>自合同签订之日起30个工作日必须交货并安装调式完毕，并达到验收条件。</w:t>
      </w:r>
      <w:r>
        <w:rPr>
          <w:rFonts w:hint="eastAsia"/>
        </w:rPr>
        <w:t xml:space="preserve"> </w:t>
      </w:r>
      <w:bookmarkEnd w:id="10"/>
    </w:p>
    <w:p>
      <w:pPr>
        <w:spacing w:line="400" w:lineRule="exact"/>
        <w:ind w:firstLine="420"/>
      </w:pPr>
      <w:r>
        <w:rPr>
          <w:rFonts w:hint="eastAsia"/>
        </w:rPr>
        <w:t>本标项(否</w:t>
      </w:r>
      <w:r>
        <w:t>)</w:t>
      </w:r>
      <w:r>
        <w:rPr>
          <w:rFonts w:hint="eastAsia"/>
        </w:rPr>
        <w:t>接受联合体投标。</w:t>
      </w:r>
    </w:p>
    <w:p>
      <w:pPr>
        <w:spacing w:line="400" w:lineRule="exact"/>
        <w:ind w:firstLine="420"/>
      </w:pPr>
      <w:r>
        <w:rPr>
          <w:rFonts w:hint="eastAsia"/>
        </w:rPr>
        <w:t>备注：</w:t>
      </w:r>
    </w:p>
    <w:p>
      <w:pPr>
        <w:spacing w:line="400" w:lineRule="exact"/>
        <w:ind w:firstLine="420"/>
      </w:pPr>
    </w:p>
    <w:p>
      <w:pPr>
        <w:spacing w:line="400" w:lineRule="exact"/>
        <w:rPr>
          <w:b/>
        </w:rPr>
      </w:pPr>
      <w:bookmarkStart w:id="11" w:name="_Toc28359080"/>
      <w:bookmarkStart w:id="12" w:name="_Toc35393622"/>
      <w:bookmarkStart w:id="13" w:name="_Toc35393791"/>
      <w:bookmarkStart w:id="14" w:name="_Toc28359003"/>
      <w:r>
        <w:rPr>
          <w:rFonts w:hint="eastAsia"/>
          <w:b/>
        </w:rPr>
        <w:t>二、申请人的资格要求：</w:t>
      </w:r>
      <w:bookmarkEnd w:id="11"/>
      <w:bookmarkEnd w:id="12"/>
      <w:bookmarkEnd w:id="13"/>
      <w:bookmarkEnd w:id="14"/>
      <w:bookmarkStart w:id="15" w:name="_Toc28359004"/>
      <w:bookmarkStart w:id="16" w:name="_Toc35393623"/>
      <w:bookmarkStart w:id="17" w:name="_Toc28359081"/>
      <w:bookmarkStart w:id="18" w:name="_Toc35393792"/>
    </w:p>
    <w:p>
      <w:pPr>
        <w:spacing w:line="400" w:lineRule="exact"/>
        <w:ind w:firstLine="420"/>
        <w:rPr>
          <w:b/>
        </w:rPr>
      </w:pPr>
      <w:r>
        <w:rPr>
          <w:rFonts w:hint="eastAsia"/>
        </w:rPr>
        <w:t>1.满足《中华人民共和国政府采购法》第二十二条规定</w:t>
      </w:r>
    </w:p>
    <w:p>
      <w:pPr>
        <w:spacing w:line="400" w:lineRule="exact"/>
        <w:ind w:firstLine="420"/>
      </w:pPr>
      <w:r>
        <w:rPr>
          <w:rFonts w:hint="eastAsia"/>
        </w:rPr>
        <w:t>2.落实政府采购政策需满足的资格要求：无</w:t>
      </w:r>
    </w:p>
    <w:p>
      <w:pPr>
        <w:spacing w:line="400" w:lineRule="exact"/>
        <w:ind w:firstLine="435"/>
      </w:pPr>
      <w:r>
        <w:rPr>
          <w:rFonts w:hint="eastAsia"/>
        </w:rPr>
        <w:t>3.本项目的特定资格要求：无</w:t>
      </w:r>
    </w:p>
    <w:p>
      <w:pPr>
        <w:spacing w:line="400" w:lineRule="exact"/>
        <w:rPr>
          <w:b/>
        </w:rPr>
      </w:pPr>
      <w:r>
        <w:rPr>
          <w:rFonts w:hint="eastAsia"/>
          <w:b/>
        </w:rPr>
        <w:t>三、获取采购文件</w:t>
      </w:r>
      <w:bookmarkEnd w:id="15"/>
      <w:bookmarkEnd w:id="16"/>
      <w:bookmarkEnd w:id="17"/>
      <w:bookmarkEnd w:id="18"/>
    </w:p>
    <w:p>
      <w:pPr>
        <w:spacing w:line="400" w:lineRule="exact"/>
        <w:ind w:firstLine="420"/>
        <w:jc w:val="left"/>
      </w:pPr>
      <w:bookmarkStart w:id="19" w:name="_Toc38370141"/>
      <w:r>
        <w:rPr>
          <w:rFonts w:hint="eastAsia"/>
        </w:rPr>
        <w:t>时间：2025年</w:t>
      </w:r>
      <w:r>
        <w:rPr>
          <w:rFonts w:hint="eastAsia"/>
          <w:lang w:eastAsia="zh-CN"/>
        </w:rPr>
        <w:t>10月</w:t>
      </w:r>
      <w:r>
        <w:rPr>
          <w:rFonts w:hint="eastAsia"/>
          <w:lang w:val="en-US" w:eastAsia="zh-CN"/>
        </w:rPr>
        <w:t>24</w:t>
      </w:r>
      <w:r>
        <w:rPr>
          <w:rFonts w:hint="eastAsia"/>
        </w:rPr>
        <w:t>日至2025年</w:t>
      </w:r>
      <w:r>
        <w:rPr>
          <w:rFonts w:hint="eastAsia"/>
          <w:lang w:eastAsia="zh-CN"/>
        </w:rPr>
        <w:t>10月</w:t>
      </w:r>
      <w:r>
        <w:rPr>
          <w:rFonts w:hint="eastAsia"/>
          <w:lang w:val="en-US" w:eastAsia="zh-CN"/>
        </w:rPr>
        <w:t>29</w:t>
      </w:r>
      <w:r>
        <w:rPr>
          <w:rFonts w:hint="eastAsia"/>
        </w:rPr>
        <w:t>日 ，每天上午00:00至12:00，下午12:00至23:59（北京时间，法定节假日除外）</w:t>
      </w:r>
    </w:p>
    <w:p>
      <w:pPr>
        <w:spacing w:line="400" w:lineRule="exact"/>
        <w:ind w:firstLine="420"/>
      </w:pPr>
      <w:r>
        <w:rPr>
          <w:rFonts w:hint="eastAsia"/>
        </w:rPr>
        <w:t>地点(网址</w:t>
      </w:r>
      <w:r>
        <w:t>)</w:t>
      </w:r>
      <w:r>
        <w:rPr>
          <w:rFonts w:hint="eastAsia"/>
        </w:rPr>
        <w:t>：</w:t>
      </w:r>
      <w:bookmarkStart w:id="20" w:name="OLE_LINK8"/>
      <w:r>
        <w:rPr>
          <w:rFonts w:hint="eastAsia" w:ascii="宋体" w:hAnsi="宋体"/>
          <w:szCs w:val="21"/>
        </w:rPr>
        <w:t>广西政府采购云平台（https://www.gcy.zfcg.gxzf.gov.cn/）</w:t>
      </w:r>
      <w:bookmarkEnd w:id="20"/>
    </w:p>
    <w:p>
      <w:pPr>
        <w:spacing w:line="400" w:lineRule="exact"/>
        <w:ind w:firstLine="420"/>
      </w:pPr>
      <w:r>
        <w:rPr>
          <w:rFonts w:hint="eastAsia"/>
        </w:rPr>
        <w:t>方式：</w:t>
      </w:r>
      <w:bookmarkStart w:id="21" w:name="OLE_LINK9"/>
      <w:r>
        <w:rPr>
          <w:rFonts w:hint="eastAsia"/>
        </w:rPr>
        <w:t>供应商登录广西政府采购云平台(以下称“政采云平台”)在线获取采购文件（进入“项目采购”应用选择项目，获取采购文件）</w:t>
      </w:r>
      <w:bookmarkEnd w:id="21"/>
    </w:p>
    <w:p>
      <w:pPr>
        <w:spacing w:line="400" w:lineRule="exact"/>
        <w:ind w:firstLine="420"/>
      </w:pPr>
      <w:r>
        <w:rPr>
          <w:rFonts w:hint="eastAsia"/>
        </w:rPr>
        <w:t>售价(元</w:t>
      </w:r>
      <w:r>
        <w:t>)</w:t>
      </w:r>
      <w:r>
        <w:rPr>
          <w:rFonts w:hint="eastAsia"/>
        </w:rPr>
        <w:t xml:space="preserve">：0 </w:t>
      </w:r>
    </w:p>
    <w:p>
      <w:pPr>
        <w:spacing w:line="400" w:lineRule="exact"/>
        <w:rPr>
          <w:b/>
        </w:rPr>
      </w:pPr>
      <w:r>
        <w:rPr>
          <w:rFonts w:hint="eastAsia"/>
          <w:b/>
          <w:bCs/>
        </w:rPr>
        <w:t>四、</w:t>
      </w:r>
      <w:bookmarkEnd w:id="19"/>
      <w:bookmarkStart w:id="22" w:name="_Toc28359082"/>
      <w:bookmarkStart w:id="23" w:name="_Toc28359005"/>
      <w:bookmarkStart w:id="24" w:name="_Toc35393793"/>
      <w:bookmarkStart w:id="25" w:name="_Toc35393624"/>
      <w:r>
        <w:rPr>
          <w:rFonts w:hint="eastAsia"/>
          <w:b/>
        </w:rPr>
        <w:t>响应文件</w:t>
      </w:r>
      <w:bookmarkEnd w:id="22"/>
      <w:bookmarkEnd w:id="23"/>
      <w:r>
        <w:rPr>
          <w:rFonts w:hint="eastAsia"/>
          <w:b/>
        </w:rPr>
        <w:t>提交</w:t>
      </w:r>
      <w:bookmarkEnd w:id="24"/>
      <w:bookmarkEnd w:id="25"/>
    </w:p>
    <w:p>
      <w:pPr>
        <w:spacing w:line="400" w:lineRule="exact"/>
        <w:ind w:firstLine="420"/>
      </w:pPr>
      <w:r>
        <w:rPr>
          <w:rFonts w:hint="eastAsia"/>
        </w:rPr>
        <w:t>截止时间：2025年</w:t>
      </w:r>
      <w:r>
        <w:rPr>
          <w:rFonts w:hint="eastAsia"/>
          <w:lang w:val="en-US" w:eastAsia="zh-CN"/>
        </w:rPr>
        <w:t>11月21日</w:t>
      </w:r>
      <w:r>
        <w:rPr>
          <w:rFonts w:hint="eastAsia"/>
        </w:rPr>
        <w:t>9:30（北京时间）</w:t>
      </w:r>
    </w:p>
    <w:p>
      <w:pPr>
        <w:spacing w:line="400" w:lineRule="exact"/>
        <w:ind w:firstLine="420"/>
        <w:rPr>
          <w:rFonts w:hint="eastAsia" w:ascii="宋体" w:hAnsi="宋体" w:cs="Courier New"/>
          <w:szCs w:val="21"/>
        </w:rPr>
      </w:pPr>
      <w:r>
        <w:rPr>
          <w:rFonts w:hint="eastAsia"/>
        </w:rPr>
        <w:t>地点(网址）：</w:t>
      </w:r>
      <w:bookmarkStart w:id="26" w:name="OLE_LINK10"/>
      <w:r>
        <w:rPr>
          <w:rFonts w:hint="eastAsia" w:ascii="宋体" w:hAnsi="宋体" w:cs="Courier New"/>
          <w:szCs w:val="21"/>
        </w:rPr>
        <w:t>广西政府采购云平台（https://www.gcy.zfcg.gxzf.gov.cn/）</w:t>
      </w:r>
      <w:bookmarkEnd w:id="26"/>
    </w:p>
    <w:p>
      <w:pPr>
        <w:spacing w:line="400" w:lineRule="exact"/>
        <w:rPr>
          <w:rFonts w:hint="eastAsia" w:ascii="宋体" w:hAnsi="宋体" w:cs="Courier New"/>
          <w:b/>
          <w:bCs/>
          <w:szCs w:val="21"/>
        </w:rPr>
      </w:pPr>
      <w:r>
        <w:rPr>
          <w:rFonts w:hint="eastAsia" w:ascii="宋体" w:hAnsi="宋体" w:cs="Courier New"/>
          <w:b/>
          <w:bCs/>
          <w:szCs w:val="21"/>
        </w:rPr>
        <w:t>五、响应文件开启</w:t>
      </w:r>
    </w:p>
    <w:p>
      <w:pPr>
        <w:spacing w:line="400" w:lineRule="exact"/>
        <w:ind w:firstLine="420" w:firstLineChars="200"/>
        <w:rPr>
          <w:rFonts w:hint="eastAsia" w:ascii="宋体" w:hAnsi="宋体" w:cs="Courier New"/>
          <w:szCs w:val="21"/>
        </w:rPr>
      </w:pPr>
      <w:r>
        <w:rPr>
          <w:rFonts w:hint="eastAsia" w:ascii="宋体" w:hAnsi="宋体" w:cs="Courier New"/>
          <w:szCs w:val="21"/>
        </w:rPr>
        <w:t>开启时间：</w:t>
      </w:r>
      <w:r>
        <w:rPr>
          <w:rFonts w:hint="eastAsia"/>
        </w:rPr>
        <w:t>2025年</w:t>
      </w:r>
      <w:r>
        <w:rPr>
          <w:rFonts w:hint="eastAsia"/>
          <w:lang w:val="en-US" w:eastAsia="zh-CN"/>
        </w:rPr>
        <w:t>11月21日</w:t>
      </w:r>
      <w:r>
        <w:rPr>
          <w:rFonts w:hint="eastAsia"/>
        </w:rPr>
        <w:t>9:30（北京时间）</w:t>
      </w:r>
    </w:p>
    <w:p>
      <w:pPr>
        <w:spacing w:line="400" w:lineRule="exact"/>
        <w:ind w:firstLine="420"/>
        <w:rPr>
          <w:rFonts w:hint="eastAsia" w:ascii="宋体" w:hAnsi="宋体" w:cs="Courier New"/>
          <w:szCs w:val="21"/>
        </w:rPr>
      </w:pPr>
      <w:r>
        <w:rPr>
          <w:rFonts w:hint="eastAsia" w:ascii="宋体" w:hAnsi="宋体" w:cs="Courier New"/>
          <w:szCs w:val="21"/>
        </w:rPr>
        <w:t>地点：</w:t>
      </w:r>
      <w:bookmarkStart w:id="27" w:name="_Toc35393625"/>
      <w:bookmarkStart w:id="28" w:name="_Toc28359084"/>
      <w:bookmarkStart w:id="29" w:name="_Toc35393794"/>
      <w:bookmarkStart w:id="30" w:name="_Toc28359007"/>
      <w:r>
        <w:rPr>
          <w:rFonts w:hint="eastAsia"/>
        </w:rPr>
        <w:t>广西钦州市金海湾东大街8号市政务服务中心三楼开标室</w:t>
      </w:r>
    </w:p>
    <w:p>
      <w:pPr>
        <w:spacing w:line="400" w:lineRule="exact"/>
        <w:rPr>
          <w:b/>
        </w:rPr>
      </w:pPr>
      <w:r>
        <w:rPr>
          <w:rFonts w:hint="eastAsia"/>
          <w:b/>
        </w:rPr>
        <w:t>六、公告期限</w:t>
      </w:r>
      <w:bookmarkEnd w:id="27"/>
      <w:bookmarkEnd w:id="28"/>
      <w:bookmarkEnd w:id="29"/>
      <w:bookmarkEnd w:id="30"/>
    </w:p>
    <w:p>
      <w:pPr>
        <w:spacing w:line="400" w:lineRule="exact"/>
        <w:ind w:firstLine="420"/>
      </w:pPr>
      <w:r>
        <w:rPr>
          <w:rFonts w:hint="eastAsia"/>
        </w:rPr>
        <w:t>自本公告发布之日起</w:t>
      </w:r>
      <w:r>
        <w:t>3</w:t>
      </w:r>
      <w:r>
        <w:rPr>
          <w:rFonts w:hint="eastAsia"/>
        </w:rPr>
        <w:t>个工作日。</w:t>
      </w:r>
    </w:p>
    <w:p>
      <w:pPr>
        <w:spacing w:line="400" w:lineRule="exact"/>
        <w:rPr>
          <w:b/>
        </w:rPr>
      </w:pPr>
      <w:bookmarkStart w:id="31" w:name="_Toc35393796"/>
      <w:bookmarkStart w:id="32" w:name="_Toc28359008"/>
      <w:bookmarkStart w:id="33" w:name="_Toc28359085"/>
      <w:bookmarkStart w:id="34" w:name="_Toc35393627"/>
      <w:r>
        <w:rPr>
          <w:rFonts w:hint="eastAsia"/>
          <w:b/>
        </w:rPr>
        <w:t>七、其他补充事宜</w:t>
      </w:r>
    </w:p>
    <w:p>
      <w:pPr>
        <w:spacing w:line="400" w:lineRule="exact"/>
        <w:ind w:firstLine="420"/>
      </w:pPr>
      <w:r>
        <w:rPr>
          <w:rFonts w:hint="eastAsia"/>
        </w:rPr>
        <w:t>1</w:t>
      </w:r>
      <w:r>
        <w:t>.</w:t>
      </w:r>
      <w:r>
        <w:rPr>
          <w:rFonts w:hint="eastAsia"/>
          <w:bCs/>
        </w:rPr>
        <w:t>本项目需落实的政府采购政策</w:t>
      </w:r>
      <w:r>
        <w:rPr>
          <w:rFonts w:hint="eastAsia"/>
          <w:b/>
        </w:rPr>
        <w:t>：</w:t>
      </w:r>
    </w:p>
    <w:p>
      <w:pPr>
        <w:spacing w:line="400" w:lineRule="exact"/>
        <w:ind w:firstLine="420"/>
      </w:pPr>
      <w:r>
        <w:rPr>
          <w:rFonts w:hint="eastAsia"/>
        </w:rPr>
        <w:t>(1)财政部 工业和信息化部关于印发《政府采购促进中小企业发展管理办法》的通知(财库﹝2020﹞46号)</w:t>
      </w:r>
    </w:p>
    <w:p>
      <w:pPr>
        <w:spacing w:line="400" w:lineRule="exact"/>
        <w:ind w:firstLine="420"/>
      </w:pPr>
      <w:r>
        <w:rPr>
          <w:rFonts w:hint="eastAsia"/>
        </w:rPr>
        <w:t>(2)财政部 司法部关于政府采购支持监狱企业发展有关问题的通知 (财库﹝2014﹞68号)</w:t>
      </w:r>
    </w:p>
    <w:p>
      <w:pPr>
        <w:spacing w:line="400" w:lineRule="exact"/>
        <w:ind w:firstLine="420"/>
      </w:pPr>
      <w:r>
        <w:rPr>
          <w:rFonts w:hint="eastAsia"/>
        </w:rPr>
        <w:t>(3)财政部 民政部 中国残疾人联合会关于促进残疾人就业政府采购政策的通知 (财库﹝2017﹞141号)</w:t>
      </w:r>
    </w:p>
    <w:p>
      <w:pPr>
        <w:spacing w:line="400" w:lineRule="exact"/>
        <w:ind w:firstLine="420" w:firstLineChars="200"/>
      </w:pPr>
      <w:r>
        <w:t>(4)</w:t>
      </w:r>
      <w:r>
        <w:rPr>
          <w:rFonts w:hint="eastAsia"/>
        </w:rPr>
        <w:t>财政部</w:t>
      </w:r>
      <w:r>
        <w:t xml:space="preserve"> </w:t>
      </w:r>
      <w:r>
        <w:rPr>
          <w:rFonts w:hint="eastAsia"/>
        </w:rPr>
        <w:t>发展改革委</w:t>
      </w:r>
      <w:r>
        <w:t xml:space="preserve"> </w:t>
      </w:r>
      <w:r>
        <w:rPr>
          <w:rFonts w:hint="eastAsia"/>
        </w:rPr>
        <w:t>生态环境部</w:t>
      </w:r>
      <w:r>
        <w:t xml:space="preserve"> </w:t>
      </w:r>
      <w:r>
        <w:rPr>
          <w:rFonts w:hint="eastAsia"/>
        </w:rPr>
        <w:t>市场监管总局关于调整优化节能产品、环境标志产品政府采购执行机制的通知（财库〔</w:t>
      </w:r>
      <w:r>
        <w:t>2019</w:t>
      </w:r>
      <w:r>
        <w:rPr>
          <w:rFonts w:hint="eastAsia"/>
        </w:rPr>
        <w:t>〕</w:t>
      </w:r>
      <w:r>
        <w:t>9</w:t>
      </w:r>
      <w:r>
        <w:rPr>
          <w:rFonts w:hint="eastAsia"/>
        </w:rPr>
        <w:t>号）</w:t>
      </w:r>
    </w:p>
    <w:p>
      <w:pPr>
        <w:spacing w:line="400" w:lineRule="exact"/>
        <w:ind w:firstLine="420" w:firstLineChars="200"/>
        <w:rPr>
          <w:rFonts w:hint="eastAsia"/>
        </w:rPr>
      </w:pPr>
      <w:r>
        <w:rPr>
          <w:rFonts w:hint="eastAsia"/>
        </w:rPr>
        <w:t>(5) 财政部 发展改革委 关于印发节能产品政府采购品目清单的通知（财库〔2019〕19号）</w:t>
      </w:r>
    </w:p>
    <w:p>
      <w:pPr>
        <w:pStyle w:val="2"/>
        <w:rPr>
          <w:rFonts w:hint="default" w:eastAsia="宋体"/>
          <w:lang w:val="en-US" w:eastAsia="zh-CN"/>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（6）《强制性产品认证管理规定》</w:t>
      </w:r>
    </w:p>
    <w:p>
      <w:pPr>
        <w:spacing w:line="400" w:lineRule="exact"/>
        <w:ind w:firstLine="420"/>
      </w:pPr>
      <w:r>
        <w:rPr>
          <w:rFonts w:hint="eastAsia"/>
        </w:rPr>
        <w:t>2</w:t>
      </w:r>
      <w:r>
        <w:t>.</w:t>
      </w:r>
      <w:bookmarkStart w:id="35" w:name="_Hlk91598380"/>
      <w:r>
        <w:rPr>
          <w:rFonts w:hint="eastAsia"/>
        </w:rPr>
        <w:t>全流程电子化</w:t>
      </w:r>
      <w:bookmarkEnd w:id="35"/>
      <w:r>
        <w:rPr>
          <w:rFonts w:hint="eastAsia"/>
        </w:rPr>
        <w:t>要求：</w:t>
      </w:r>
    </w:p>
    <w:p>
      <w:pPr>
        <w:spacing w:line="400" w:lineRule="exact"/>
        <w:ind w:firstLine="420"/>
      </w:pPr>
      <w:bookmarkStart w:id="36" w:name="_Hlk147760486"/>
      <w:r>
        <w:rPr>
          <w:rFonts w:hint="eastAsia"/>
        </w:rPr>
        <w:t>本项目为全流程电子化项目，供应商应做好参与全流程电子化交易的充分准备，熟悉掌握电子化采购项目操作指南(操作指南：</w:t>
      </w:r>
      <w:r>
        <w:fldChar w:fldCharType="begin"/>
      </w:r>
      <w:r>
        <w:instrText xml:space="preserve"> HYPERLINK "https://helpcenter.zcygov.cn/document/" \l "/document/dashboard?siteCode=beijing&amp;channel=dt" </w:instrText>
      </w:r>
      <w:r>
        <w:fldChar w:fldCharType="separate"/>
      </w:r>
      <w:r>
        <w:rPr>
          <w:rStyle w:val="44"/>
          <w:rFonts w:hint="eastAsia"/>
          <w:color w:val="auto"/>
        </w:rPr>
        <w:t>政采云电子卖场首页右上角—服务中心—帮助文档—项目采购</w:t>
      </w:r>
      <w:r>
        <w:rPr>
          <w:rStyle w:val="44"/>
          <w:rFonts w:hint="eastAsia"/>
          <w:color w:val="auto"/>
        </w:rPr>
        <w:fldChar w:fldCharType="end"/>
      </w:r>
      <w:r>
        <w:rPr>
          <w:rFonts w:hint="eastAsia"/>
        </w:rPr>
        <w:t>)，及时完成CA申领和绑定(操作指南：</w:t>
      </w:r>
      <w:r>
        <w:fldChar w:fldCharType="begin"/>
      </w:r>
      <w:r>
        <w:instrText xml:space="preserve"> HYPERLINK "https://helpcenter.zcygov.cn/document/" \l "/document/detail?siteCode=beijing&amp;manualId=795&amp;topicId=4081" </w:instrText>
      </w:r>
      <w:r>
        <w:fldChar w:fldCharType="separate"/>
      </w:r>
      <w:r>
        <w:rPr>
          <w:rStyle w:val="44"/>
          <w:rFonts w:hint="eastAsia"/>
          <w:color w:val="auto"/>
        </w:rPr>
        <w:t>政采云电子卖场首页右上角—帮助文档—入驻与配置—CA管理</w:t>
      </w:r>
      <w:r>
        <w:rPr>
          <w:rStyle w:val="44"/>
          <w:rFonts w:hint="eastAsia"/>
          <w:color w:val="auto"/>
        </w:rPr>
        <w:fldChar w:fldCharType="end"/>
      </w:r>
      <w:r>
        <w:rPr>
          <w:rFonts w:hint="eastAsia"/>
        </w:rPr>
        <w:t>；CA证书申领路径：</w:t>
      </w:r>
      <w:r>
        <w:fldChar w:fldCharType="begin"/>
      </w:r>
      <w:r>
        <w:instrText xml:space="preserve"> HYPERLINK "https://helpcenter.zcygov.cn/document/" \l "/document/detail?siteCode=beijing&amp;manualId=795&amp;topicId=4083" </w:instrText>
      </w:r>
      <w:r>
        <w:fldChar w:fldCharType="separate"/>
      </w:r>
      <w:r>
        <w:rPr>
          <w:rStyle w:val="44"/>
          <w:rFonts w:hint="eastAsia"/>
          <w:color w:val="auto"/>
        </w:rPr>
        <w:t>政采云平台—我的工作台右上角—CA管理—CA证书申领</w:t>
      </w:r>
      <w:r>
        <w:rPr>
          <w:rStyle w:val="44"/>
          <w:rFonts w:hint="eastAsia"/>
          <w:color w:val="auto"/>
        </w:rPr>
        <w:fldChar w:fldCharType="end"/>
      </w:r>
      <w:r>
        <w:rPr>
          <w:rFonts w:hint="eastAsia"/>
        </w:rPr>
        <w:t>)。因未注册入库、未办理CA数字证书、CA证书故障、操作不当等原因造成谈判失败等后果由供应商承担。</w:t>
      </w:r>
    </w:p>
    <w:bookmarkEnd w:id="36"/>
    <w:p>
      <w:pPr>
        <w:spacing w:line="400" w:lineRule="exact"/>
        <w:ind w:firstLine="420"/>
      </w:pPr>
      <w:r>
        <w:t>(1)</w:t>
      </w:r>
      <w:r>
        <w:rPr>
          <w:rFonts w:hint="eastAsia"/>
        </w:rPr>
        <w:t>依法获取采购文件：供应商须在获取采购文件时间内登录</w:t>
      </w:r>
      <w:r>
        <w:fldChar w:fldCharType="begin"/>
      </w:r>
      <w:r>
        <w:instrText xml:space="preserve"> HYPERLINK "https://www.zcygov.cn/" </w:instrText>
      </w:r>
      <w:r>
        <w:fldChar w:fldCharType="separate"/>
      </w:r>
      <w:r>
        <w:rPr>
          <w:rStyle w:val="44"/>
          <w:rFonts w:hint="eastAsia"/>
          <w:color w:val="auto"/>
        </w:rPr>
        <w:t>政府采购云平台</w:t>
      </w:r>
      <w:r>
        <w:rPr>
          <w:rStyle w:val="44"/>
          <w:rFonts w:hint="eastAsia"/>
          <w:color w:val="auto"/>
        </w:rPr>
        <w:fldChar w:fldCharType="end"/>
      </w:r>
      <w:r>
        <w:rPr>
          <w:rFonts w:hint="eastAsia"/>
        </w:rPr>
        <w:t>申请下载采购文件才视作依法获取采购文件。</w:t>
      </w:r>
    </w:p>
    <w:p>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rPr>
      </w:pPr>
      <w:r>
        <w:rPr>
          <w:rFonts w:hint="eastAsia"/>
        </w:rPr>
        <w:t>(</w:t>
      </w:r>
      <w:r>
        <w:t>4)</w:t>
      </w:r>
      <w:r>
        <w:rPr>
          <w:rFonts w:hint="eastAsia"/>
        </w:rPr>
        <w:t>供应商法定代表人或委托代理人须按时登录</w:t>
      </w:r>
      <w:bookmarkStart w:id="37" w:name="_Hlk90367388"/>
      <w:r>
        <w:rPr>
          <w:rFonts w:hint="eastAsia" w:ascii="宋体" w:hAnsi="宋体" w:cs="Courier New"/>
          <w:szCs w:val="21"/>
        </w:rPr>
        <w:t>政采云远程开标大厅</w:t>
      </w:r>
      <w:bookmarkEnd w:id="37"/>
      <w:r>
        <w:rPr>
          <w:rFonts w:hint="eastAsia"/>
        </w:rPr>
        <w:t>，保持全程在线并关注评审谈判进度，评审期间谈判小组提出澄清等要求时，供应商须在规定时间内进行应答，否则按采购文件或政采云平台的相关规定执行。</w:t>
      </w:r>
    </w:p>
    <w:p>
      <w:pPr>
        <w:spacing w:line="400" w:lineRule="exact"/>
        <w:ind w:firstLine="420"/>
        <w:rPr>
          <w:rFonts w:hint="eastAsia" w:hAnsi="宋体"/>
        </w:rPr>
      </w:pPr>
      <w:r>
        <w:rPr>
          <w:rFonts w:hint="eastAsia"/>
        </w:rPr>
        <w:t>(</w:t>
      </w:r>
      <w:r>
        <w:t>5)</w:t>
      </w:r>
      <w:r>
        <w:rPr>
          <w:rFonts w:hint="eastAsia"/>
        </w:rPr>
        <w:t>供应商参与谈判过程中涉及政府采购云平台的问题，请咨询政采云</w:t>
      </w:r>
      <w:r>
        <w:rPr>
          <w:rFonts w:hint="eastAsia" w:hAnsi="宋体"/>
        </w:rPr>
        <w:t>技术支持热线：</w:t>
      </w:r>
      <w:r>
        <w:rPr>
          <w:rFonts w:hAnsi="宋体"/>
        </w:rPr>
        <w:t>95763</w:t>
      </w:r>
      <w:r>
        <w:rPr>
          <w:rFonts w:hint="eastAsia" w:hAnsi="宋体"/>
        </w:rPr>
        <w:t>。</w:t>
      </w:r>
    </w:p>
    <w:p>
      <w:pPr>
        <w:spacing w:line="400" w:lineRule="exact"/>
        <w:ind w:firstLine="420"/>
        <w:jc w:val="left"/>
        <w:rPr>
          <w:rFonts w:hint="eastAsia"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rPr>
        <w:t>。</w:t>
      </w:r>
    </w:p>
    <w:p>
      <w:pPr>
        <w:spacing w:line="400" w:lineRule="exact"/>
        <w:ind w:firstLine="420"/>
        <w:jc w:val="left"/>
        <w:rPr>
          <w:rFonts w:hint="eastAsia" w:hAnsi="宋体"/>
        </w:rPr>
      </w:pPr>
      <w:bookmarkStart w:id="38" w:name="_Hlk107409555"/>
      <w:r>
        <w:rPr>
          <w:rFonts w:hint="eastAsia" w:hAnsi="宋体"/>
        </w:rPr>
        <w:t>4</w:t>
      </w:r>
      <w:r>
        <w:rPr>
          <w:rFonts w:hAnsi="宋体"/>
        </w:rPr>
        <w:t>.</w:t>
      </w:r>
      <w:r>
        <w:rPr>
          <w:rFonts w:hint="eastAsia" w:hAnsi="宋体"/>
        </w:rPr>
        <w:t>钦州市政府采购中心联系方式：</w:t>
      </w:r>
    </w:p>
    <w:p>
      <w:pPr>
        <w:spacing w:line="400" w:lineRule="exact"/>
        <w:ind w:firstLine="420"/>
        <w:jc w:val="left"/>
        <w:rPr>
          <w:rFonts w:hint="eastAsia" w:hAnsi="宋体"/>
        </w:rPr>
      </w:pPr>
      <w:r>
        <w:rPr>
          <w:rFonts w:hAnsi="宋体"/>
        </w:rPr>
        <w:t>(1)</w:t>
      </w:r>
      <w:r>
        <w:rPr>
          <w:rFonts w:hint="eastAsia" w:hAnsi="宋体"/>
        </w:rPr>
        <w:t>采购部(采购文件</w:t>
      </w:r>
      <w:r>
        <w:rPr>
          <w:rFonts w:hAnsi="宋体"/>
        </w:rPr>
        <w:t>)</w:t>
      </w:r>
    </w:p>
    <w:p>
      <w:pPr>
        <w:spacing w:line="400" w:lineRule="exact"/>
        <w:ind w:firstLine="420"/>
        <w:jc w:val="left"/>
        <w:rPr>
          <w:rFonts w:hint="eastAsia" w:hAnsi="宋体"/>
        </w:rPr>
      </w:pPr>
      <w:r>
        <w:rPr>
          <w:rFonts w:hint="eastAsia" w:hAnsi="宋体"/>
        </w:rPr>
        <w:t>联系人：黄忠秀</w:t>
      </w:r>
      <w:r>
        <w:rPr>
          <w:rFonts w:hAnsi="宋体"/>
        </w:rPr>
        <w:t xml:space="preserve">  </w:t>
      </w:r>
      <w:r>
        <w:rPr>
          <w:rFonts w:hint="eastAsia" w:hAnsi="宋体"/>
        </w:rPr>
        <w:t xml:space="preserve"> 联系方式：0777-2886022</w:t>
      </w:r>
    </w:p>
    <w:p>
      <w:pPr>
        <w:spacing w:line="400" w:lineRule="exact"/>
        <w:ind w:firstLine="420"/>
        <w:jc w:val="left"/>
        <w:rPr>
          <w:rFonts w:hint="eastAsia" w:hAnsi="宋体"/>
        </w:rPr>
      </w:pPr>
      <w:r>
        <w:rPr>
          <w:rFonts w:hint="eastAsia" w:hAnsi="宋体"/>
        </w:rPr>
        <w:t>(</w:t>
      </w:r>
      <w:r>
        <w:rPr>
          <w:rFonts w:hAnsi="宋体"/>
        </w:rPr>
        <w:t>2)</w:t>
      </w:r>
      <w:r>
        <w:rPr>
          <w:rFonts w:hint="eastAsia" w:hAnsi="宋体"/>
        </w:rPr>
        <w:t>综合二部(评审、谈判、成交及合同管理)</w:t>
      </w:r>
    </w:p>
    <w:p>
      <w:pPr>
        <w:spacing w:line="400" w:lineRule="exact"/>
        <w:ind w:firstLine="420"/>
        <w:jc w:val="left"/>
        <w:rPr>
          <w:rFonts w:hint="eastAsia" w:hAnsi="宋体"/>
        </w:rPr>
      </w:pPr>
      <w:r>
        <w:rPr>
          <w:rFonts w:hint="eastAsia" w:hAnsi="宋体"/>
        </w:rPr>
        <w:t>联系人：陈侃</w:t>
      </w:r>
      <w:r>
        <w:rPr>
          <w:rFonts w:hint="eastAsia" w:hAnsi="宋体"/>
          <w:lang w:eastAsia="zh-CN"/>
        </w:rPr>
        <w:t>、</w:t>
      </w:r>
      <w:r>
        <w:rPr>
          <w:rFonts w:hint="eastAsia" w:hAnsi="宋体"/>
        </w:rPr>
        <w:t>陈启梅</w:t>
      </w:r>
      <w:r>
        <w:rPr>
          <w:rFonts w:hAnsi="宋体"/>
        </w:rPr>
        <w:t xml:space="preserve"> </w:t>
      </w:r>
      <w:r>
        <w:rPr>
          <w:rFonts w:hint="eastAsia" w:hAnsi="宋体"/>
        </w:rPr>
        <w:t>联系方式：0777-2886006</w:t>
      </w:r>
      <w:bookmarkEnd w:id="38"/>
    </w:p>
    <w:p>
      <w:pPr>
        <w:spacing w:line="400" w:lineRule="exact"/>
        <w:rPr>
          <w:b/>
        </w:rPr>
      </w:pPr>
      <w:r>
        <w:rPr>
          <w:rFonts w:hint="eastAsia"/>
          <w:b/>
        </w:rPr>
        <w:t>八、对本次采购项目提出询问，请按</w:t>
      </w:r>
      <w:r>
        <w:rPr>
          <w:b/>
        </w:rPr>
        <w:t>以下方式</w:t>
      </w:r>
      <w:r>
        <w:rPr>
          <w:rFonts w:hint="eastAsia"/>
          <w:b/>
        </w:rPr>
        <w:t>联系</w:t>
      </w:r>
      <w:bookmarkEnd w:id="31"/>
      <w:bookmarkEnd w:id="32"/>
      <w:bookmarkEnd w:id="33"/>
      <w:bookmarkEnd w:id="34"/>
    </w:p>
    <w:p>
      <w:pPr>
        <w:spacing w:line="400" w:lineRule="exact"/>
        <w:ind w:firstLine="420" w:firstLineChars="200"/>
      </w:pPr>
      <w:r>
        <w:rPr>
          <w:rFonts w:hint="eastAsia"/>
        </w:rPr>
        <w:t>1.采购人信息</w:t>
      </w:r>
      <w:bookmarkEnd w:id="9"/>
    </w:p>
    <w:p>
      <w:pPr>
        <w:spacing w:line="400" w:lineRule="exact"/>
        <w:ind w:firstLine="420" w:firstLineChars="200"/>
      </w:pPr>
      <w:bookmarkStart w:id="39" w:name="_Toc38370147"/>
      <w:r>
        <w:rPr>
          <w:rFonts w:hint="eastAsia"/>
        </w:rPr>
        <w:t>名称：灵山县职业技术学校</w:t>
      </w:r>
    </w:p>
    <w:p>
      <w:pPr>
        <w:spacing w:line="400" w:lineRule="exact"/>
        <w:ind w:firstLine="420" w:firstLineChars="200"/>
      </w:pPr>
      <w:r>
        <w:rPr>
          <w:rFonts w:hint="eastAsia"/>
        </w:rPr>
        <w:t>地址：灵山县三海街道江南路十里段365号</w:t>
      </w:r>
    </w:p>
    <w:p>
      <w:pPr>
        <w:pStyle w:val="2"/>
      </w:pPr>
      <w:r>
        <w:rPr>
          <w:rFonts w:hint="eastAsia"/>
        </w:rPr>
        <w:t xml:space="preserve">    </w:t>
      </w:r>
      <w:r>
        <w:rPr>
          <w:rFonts w:hint="eastAsia"/>
          <w:sz w:val="21"/>
        </w:rPr>
        <w:t>联系人：陈银鼎</w:t>
      </w:r>
    </w:p>
    <w:p>
      <w:pPr>
        <w:spacing w:line="400" w:lineRule="exact"/>
        <w:ind w:firstLine="420" w:firstLineChars="200"/>
      </w:pPr>
      <w:r>
        <w:rPr>
          <w:rFonts w:hint="eastAsia"/>
        </w:rPr>
        <w:t>联系方式：0777-6208300</w:t>
      </w:r>
    </w:p>
    <w:bookmarkEnd w:id="39"/>
    <w:p>
      <w:pPr>
        <w:spacing w:line="400" w:lineRule="exact"/>
        <w:ind w:firstLine="420" w:firstLineChars="200"/>
      </w:pPr>
      <w:r>
        <w:rPr>
          <w:rFonts w:hint="eastAsia"/>
        </w:rPr>
        <w:t>2.采购代理机构信息</w:t>
      </w:r>
    </w:p>
    <w:p>
      <w:pPr>
        <w:spacing w:line="400" w:lineRule="exact"/>
        <w:ind w:firstLine="420" w:firstLineChars="200"/>
      </w:pPr>
      <w:r>
        <w:rPr>
          <w:rFonts w:hint="eastAsia"/>
        </w:rPr>
        <w:t>名称：钦州市政府采购中心</w:t>
      </w:r>
    </w:p>
    <w:p>
      <w:pPr>
        <w:spacing w:line="400" w:lineRule="exact"/>
        <w:ind w:firstLine="420" w:firstLineChars="200"/>
      </w:pPr>
      <w:r>
        <w:rPr>
          <w:rFonts w:hint="eastAsia"/>
        </w:rPr>
        <w:t>地址：钦州市金海湾东大街8号</w:t>
      </w:r>
    </w:p>
    <w:p>
      <w:pPr>
        <w:spacing w:line="400" w:lineRule="exact"/>
        <w:ind w:firstLine="420" w:firstLineChars="200"/>
        <w:rPr>
          <w:rFonts w:hint="default" w:eastAsia="宋体"/>
          <w:lang w:val="en-US" w:eastAsia="zh-CN"/>
        </w:rPr>
      </w:pPr>
      <w:r>
        <w:rPr>
          <w:rFonts w:hint="eastAsia"/>
        </w:rPr>
        <w:t>项目联系人：</w:t>
      </w:r>
      <w:bookmarkStart w:id="40" w:name="_Toc28359087"/>
      <w:bookmarkStart w:id="41" w:name="_Toc28359010"/>
      <w:r>
        <w:rPr>
          <w:rFonts w:hint="eastAsia"/>
        </w:rPr>
        <w:t>黄忠秀</w:t>
      </w:r>
      <w:r>
        <w:rPr>
          <w:rFonts w:hint="eastAsia"/>
          <w:lang w:eastAsia="zh-CN"/>
        </w:rPr>
        <w:t>、</w:t>
      </w:r>
      <w:r>
        <w:rPr>
          <w:rFonts w:hint="eastAsia"/>
          <w:lang w:val="en-US" w:eastAsia="zh-CN"/>
        </w:rPr>
        <w:t>陈侃、陈启梅</w:t>
      </w:r>
    </w:p>
    <w:p>
      <w:pPr>
        <w:spacing w:line="400" w:lineRule="exact"/>
        <w:ind w:firstLine="420" w:firstLineChars="200"/>
        <w:rPr>
          <w:rFonts w:hint="default" w:eastAsia="宋体"/>
          <w:lang w:val="en-US" w:eastAsia="zh-CN"/>
        </w:rPr>
      </w:pPr>
      <w:r>
        <w:rPr>
          <w:rFonts w:hint="eastAsia"/>
        </w:rPr>
        <w:t>项目联系方式：0777-2886022</w:t>
      </w:r>
      <w:r>
        <w:rPr>
          <w:rFonts w:hint="eastAsia"/>
          <w:lang w:eastAsia="zh-CN"/>
        </w:rPr>
        <w:t>、</w:t>
      </w:r>
      <w:r>
        <w:rPr>
          <w:rFonts w:hint="eastAsia"/>
          <w:lang w:val="en-US" w:eastAsia="zh-CN"/>
        </w:rPr>
        <w:t>2886006</w:t>
      </w:r>
    </w:p>
    <w:p>
      <w:pPr>
        <w:widowControl/>
        <w:jc w:val="left"/>
      </w:pPr>
      <w:r>
        <w:br w:type="page"/>
      </w:r>
    </w:p>
    <w:p>
      <w:pPr>
        <w:spacing w:line="400" w:lineRule="exact"/>
        <w:ind w:firstLine="420" w:firstLineChars="200"/>
      </w:pPr>
    </w:p>
    <w:p/>
    <w:bookmarkEnd w:id="40"/>
    <w:bookmarkEnd w:id="41"/>
    <w:p/>
    <w:p/>
    <w:p/>
    <w:p/>
    <w:p/>
    <w:p/>
    <w:p/>
    <w:p/>
    <w:p/>
    <w:p/>
    <w:p/>
    <w:p/>
    <w:p>
      <w:pPr>
        <w:pStyle w:val="5"/>
        <w:spacing w:line="400" w:lineRule="exact"/>
        <w:rPr>
          <w:rFonts w:hint="eastAsia" w:ascii="方正小标宋_GBK" w:hAnsi="宋体" w:eastAsia="方正小标宋_GBK"/>
        </w:rPr>
      </w:pPr>
      <w:bookmarkStart w:id="42" w:name="_Toc92355024"/>
      <w:r>
        <w:rPr>
          <w:rFonts w:hint="eastAsia" w:ascii="方正小标宋_GBK" w:hAnsi="宋体" w:eastAsia="方正小标宋_GBK"/>
        </w:rPr>
        <w:t>第二章  项目需求</w:t>
      </w:r>
      <w:bookmarkEnd w:id="42"/>
    </w:p>
    <w:p>
      <w:pPr>
        <w:spacing w:line="440" w:lineRule="exact"/>
        <w:jc w:val="center"/>
        <w:rPr>
          <w:rFonts w:hint="eastAsia" w:ascii="宋体" w:hAnsi="宋体"/>
          <w:b/>
          <w:sz w:val="36"/>
          <w:szCs w:val="36"/>
        </w:rPr>
      </w:pPr>
      <w:r>
        <w:rPr>
          <w:rFonts w:ascii="宋体" w:hAnsi="宋体"/>
          <w:b/>
          <w:szCs w:val="21"/>
        </w:rPr>
        <w:br w:type="page"/>
      </w:r>
      <w:r>
        <w:rPr>
          <w:rFonts w:hint="eastAsia" w:ascii="宋体" w:hAnsi="宋体"/>
          <w:b/>
          <w:sz w:val="36"/>
          <w:szCs w:val="36"/>
        </w:rPr>
        <w:t>项目需求</w:t>
      </w:r>
    </w:p>
    <w:p>
      <w:pPr>
        <w:spacing w:line="396" w:lineRule="exact"/>
        <w:rPr>
          <w:rFonts w:hint="eastAsia" w:ascii="宋体" w:hAnsi="宋体"/>
          <w:b/>
          <w:szCs w:val="21"/>
        </w:rPr>
      </w:pPr>
    </w:p>
    <w:p>
      <w:pPr>
        <w:spacing w:line="430" w:lineRule="exact"/>
        <w:rPr>
          <w:rFonts w:hint="eastAsia" w:ascii="宋体" w:hAnsi="宋体"/>
          <w:szCs w:val="21"/>
          <w:u w:val="single"/>
        </w:rPr>
      </w:pPr>
      <w:bookmarkStart w:id="43" w:name="_Hlk89960406"/>
      <w:r>
        <w:rPr>
          <w:rFonts w:hint="eastAsia" w:ascii="宋体" w:hAnsi="宋体"/>
          <w:szCs w:val="21"/>
        </w:rPr>
        <w:t>一、采购预算：￥</w:t>
      </w:r>
      <w:r>
        <w:rPr>
          <w:rFonts w:hint="eastAsia"/>
        </w:rPr>
        <w:t>2162125.00</w:t>
      </w:r>
      <w:r>
        <w:rPr>
          <w:rFonts w:hint="eastAsia" w:ascii="宋体" w:hAnsi="宋体"/>
          <w:szCs w:val="21"/>
        </w:rPr>
        <w:t>元</w:t>
      </w:r>
    </w:p>
    <w:p>
      <w:pPr>
        <w:spacing w:line="430" w:lineRule="exact"/>
        <w:rPr>
          <w:rFonts w:hint="eastAsia" w:ascii="宋体" w:hAnsi="宋体"/>
          <w:szCs w:val="21"/>
        </w:rPr>
      </w:pPr>
      <w:r>
        <w:rPr>
          <w:rFonts w:hint="eastAsia" w:ascii="宋体" w:hAnsi="宋体"/>
          <w:szCs w:val="21"/>
        </w:rPr>
        <w:t>二、项目需求：</w:t>
      </w:r>
    </w:p>
    <w:p>
      <w:pPr>
        <w:spacing w:line="430" w:lineRule="exact"/>
        <w:rPr>
          <w:rFonts w:hint="eastAsia" w:ascii="宋体" w:hAnsi="宋体"/>
          <w:szCs w:val="21"/>
        </w:rPr>
      </w:pPr>
      <w:bookmarkStart w:id="44" w:name="_Toc358477280"/>
      <w:bookmarkStart w:id="45" w:name="_Toc354479498"/>
      <w:r>
        <w:rPr>
          <w:rFonts w:hint="eastAsia" w:ascii="宋体" w:hAnsi="宋体"/>
          <w:szCs w:val="21"/>
        </w:rPr>
        <w:t>说明：</w:t>
      </w:r>
    </w:p>
    <w:p>
      <w:pPr>
        <w:spacing w:line="430" w:lineRule="exact"/>
        <w:ind w:firstLine="420" w:firstLineChars="200"/>
        <w:rPr>
          <w:rFonts w:hint="eastAsia" w:ascii="宋体" w:hAnsi="宋体"/>
          <w:szCs w:val="21"/>
        </w:rPr>
      </w:pPr>
      <w:r>
        <w:rPr>
          <w:rFonts w:hint="eastAsia" w:ascii="宋体" w:hAnsi="宋体"/>
          <w:szCs w:val="21"/>
        </w:rPr>
        <w:t>1.本表中的品牌型号、技术参数及其性能（规格）仅起参考作用，供应商可选用其他品牌型号替代，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pPr>
        <w:spacing w:line="430" w:lineRule="exact"/>
        <w:ind w:firstLine="420" w:firstLineChars="200"/>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pPr>
        <w:spacing w:line="430" w:lineRule="exact"/>
        <w:ind w:firstLine="420" w:firstLineChars="200"/>
        <w:rPr>
          <w:rFonts w:hint="eastAsia" w:ascii="宋体" w:hAnsi="宋体"/>
          <w:szCs w:val="21"/>
        </w:rPr>
      </w:pPr>
      <w:r>
        <w:rPr>
          <w:rFonts w:hint="eastAsia" w:ascii="宋体" w:hAnsi="宋体"/>
          <w:szCs w:val="21"/>
        </w:rPr>
        <w:t>3.本项目不接受供应商提供通过中国海关报关验放进入中国境内且产自关境外的产品。</w:t>
      </w:r>
    </w:p>
    <w:p>
      <w:pPr>
        <w:spacing w:line="430" w:lineRule="exact"/>
        <w:ind w:firstLine="420" w:firstLineChars="200"/>
        <w:rPr>
          <w:rFonts w:hint="eastAsia" w:ascii="宋体" w:hAnsi="宋体"/>
          <w:szCs w:val="21"/>
        </w:rPr>
      </w:pPr>
      <w:r>
        <w:rPr>
          <w:rFonts w:ascii="宋体" w:hAnsi="宋体"/>
          <w:szCs w:val="21"/>
        </w:rPr>
        <w:t>4.</w:t>
      </w:r>
      <w:r>
        <w:rPr>
          <w:rFonts w:hint="eastAsia" w:ascii="宋体" w:hAnsi="宋体"/>
          <w:szCs w:val="21"/>
        </w:rPr>
        <w:t>谈判文件中可能实质性变动的内容：</w:t>
      </w:r>
      <w:r>
        <w:rPr>
          <w:rFonts w:hint="eastAsia" w:ascii="宋体" w:hAnsi="宋体" w:cs="宋体"/>
          <w:kern w:val="0"/>
          <w:szCs w:val="21"/>
          <w:u w:val="single"/>
        </w:rPr>
        <w:t>采购需求的技术、服务要求以及合同草案条款</w:t>
      </w:r>
      <w:r>
        <w:rPr>
          <w:rFonts w:hint="eastAsia" w:ascii="宋体" w:hAnsi="宋体" w:cs="宋体"/>
          <w:b/>
          <w:kern w:val="0"/>
          <w:szCs w:val="21"/>
        </w:rPr>
        <w:t>。</w:t>
      </w:r>
    </w:p>
    <w:p>
      <w:pPr>
        <w:spacing w:line="430" w:lineRule="exact"/>
        <w:ind w:firstLine="420" w:firstLineChars="200"/>
        <w:rPr>
          <w:rFonts w:hint="eastAsia" w:ascii="宋体" w:hAnsi="宋体"/>
          <w:szCs w:val="21"/>
        </w:rPr>
      </w:pPr>
      <w:r>
        <w:rPr>
          <w:rFonts w:ascii="宋体" w:hAnsi="宋体"/>
          <w:szCs w:val="21"/>
        </w:rPr>
        <w:t>5.</w:t>
      </w:r>
      <w:r>
        <w:rPr>
          <w:rFonts w:hint="eastAsia" w:ascii="宋体" w:hAnsi="宋体"/>
          <w:szCs w:val="21"/>
        </w:rPr>
        <w:t>标注★号的技术参数为实质性响应条款，要求必须满足或优于，否则视为无效响应文件。</w:t>
      </w:r>
    </w:p>
    <w:p>
      <w:pPr>
        <w:spacing w:line="430" w:lineRule="exact"/>
        <w:ind w:firstLine="420" w:firstLineChars="200"/>
        <w:rPr>
          <w:rFonts w:hint="eastAsia" w:ascii="宋体" w:hAnsi="宋体"/>
          <w:szCs w:val="21"/>
        </w:rPr>
      </w:pPr>
      <w:r>
        <w:rPr>
          <w:rFonts w:ascii="宋体" w:hAnsi="宋体"/>
          <w:szCs w:val="21"/>
        </w:rPr>
        <w:t>6.</w:t>
      </w:r>
      <w:r>
        <w:rPr>
          <w:rFonts w:hint="eastAsia" w:ascii="宋体" w:hAnsi="宋体"/>
          <w:szCs w:val="21"/>
        </w:rPr>
        <w:t>本项目对应的中小企业划分标准所属行业为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工业</w:t>
      </w:r>
      <w:r>
        <w:rPr>
          <w:rFonts w:ascii="宋体" w:hAnsi="宋体"/>
          <w:szCs w:val="21"/>
          <w:u w:val="single"/>
        </w:rPr>
        <w:t xml:space="preserve">        </w:t>
      </w:r>
      <w:r>
        <w:rPr>
          <w:rFonts w:hint="eastAsia" w:ascii="宋体" w:hAnsi="宋体"/>
          <w:szCs w:val="21"/>
        </w:rPr>
        <w:t>。</w:t>
      </w:r>
    </w:p>
    <w:p>
      <w:pPr>
        <w:pStyle w:val="2"/>
      </w:pPr>
    </w:p>
    <w:bookmarkEnd w:id="43"/>
    <w:tbl>
      <w:tblPr>
        <w:tblStyle w:val="37"/>
        <w:tblW w:w="5000" w:type="pct"/>
        <w:tblInd w:w="0" w:type="dxa"/>
        <w:tblLayout w:type="autofit"/>
        <w:tblCellMar>
          <w:top w:w="0" w:type="dxa"/>
          <w:left w:w="108" w:type="dxa"/>
          <w:bottom w:w="0" w:type="dxa"/>
          <w:right w:w="108" w:type="dxa"/>
        </w:tblCellMar>
      </w:tblPr>
      <w:tblGrid>
        <w:gridCol w:w="779"/>
        <w:gridCol w:w="1354"/>
        <w:gridCol w:w="779"/>
        <w:gridCol w:w="740"/>
        <w:gridCol w:w="6486"/>
      </w:tblGrid>
      <w:tr>
        <w:tblPrEx>
          <w:tblCellMar>
            <w:top w:w="0" w:type="dxa"/>
            <w:left w:w="108" w:type="dxa"/>
            <w:bottom w:w="0" w:type="dxa"/>
            <w:right w:w="108" w:type="dxa"/>
          </w:tblCellMar>
        </w:tblPrEx>
        <w:trPr>
          <w:trHeight w:val="454"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货物名称</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数量</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单位</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技术参数及其性能（规格）</w:t>
            </w:r>
          </w:p>
        </w:tc>
      </w:tr>
      <w:tr>
        <w:tblPrEx>
          <w:tblCellMar>
            <w:top w:w="0" w:type="dxa"/>
            <w:left w:w="108" w:type="dxa"/>
            <w:bottom w:w="0" w:type="dxa"/>
            <w:right w:w="108" w:type="dxa"/>
          </w:tblCellMar>
        </w:tblPrEx>
        <w:trPr>
          <w:trHeight w:val="454" w:hRule="atLeast"/>
        </w:trPr>
        <w:tc>
          <w:tcPr>
            <w:tcW w:w="5000" w:type="pct"/>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一、农产品电子商务实训室</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立式空调</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3匹</w:t>
            </w:r>
            <w:r>
              <w:rPr>
                <w:rFonts w:hint="eastAsia" w:ascii="宋体" w:hAnsi="宋体" w:cs="宋体"/>
                <w:color w:val="auto"/>
                <w:kern w:val="0"/>
                <w:szCs w:val="21"/>
                <w:highlight w:val="none"/>
                <w:lang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1.能效等级：二级</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2.类型：立柜式</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3.定频/变频：变频</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4.冷暖类型：冷暖</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5.制冷功率(W)：≤2090</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6.制热功率(W)：≤2750</w:t>
            </w:r>
          </w:p>
          <w:p>
            <w:pPr>
              <w:pStyle w:val="2"/>
              <w:rPr>
                <w:rFonts w:hint="eastAsia" w:ascii="宋体" w:hAnsi="宋体"/>
                <w:color w:val="auto"/>
                <w:sz w:val="21"/>
                <w:szCs w:val="21"/>
              </w:rPr>
            </w:pPr>
            <w:bookmarkStart w:id="46" w:name="OLE_LINK13"/>
            <w:r>
              <w:rPr>
                <w:rFonts w:hint="eastAsia" w:ascii="宋体" w:hAnsi="宋体"/>
                <w:color w:val="auto"/>
                <w:sz w:val="21"/>
                <w:szCs w:val="21"/>
              </w:rPr>
              <w:t>7.制冷量(W)：≥7250</w:t>
            </w:r>
          </w:p>
          <w:p>
            <w:pPr>
              <w:pStyle w:val="2"/>
              <w:rPr>
                <w:rFonts w:hint="eastAsia" w:ascii="宋体" w:hAnsi="宋体"/>
                <w:color w:val="auto"/>
                <w:sz w:val="21"/>
                <w:szCs w:val="21"/>
              </w:rPr>
            </w:pPr>
            <w:r>
              <w:rPr>
                <w:rFonts w:hint="eastAsia" w:ascii="宋体" w:hAnsi="宋体"/>
                <w:color w:val="auto"/>
                <w:sz w:val="21"/>
                <w:szCs w:val="21"/>
              </w:rPr>
              <w:t>8.制热量(W)：≥9610</w:t>
            </w:r>
            <w:bookmarkEnd w:id="46"/>
          </w:p>
          <w:p>
            <w:pPr>
              <w:pStyle w:val="2"/>
              <w:rPr>
                <w:color w:val="auto"/>
                <w:highlight w:val="none"/>
              </w:rPr>
            </w:pPr>
            <w:bookmarkStart w:id="47" w:name="OLE_LINK6"/>
            <w:r>
              <w:rPr>
                <w:rFonts w:hint="eastAsia" w:ascii="宋体" w:hAnsi="宋体" w:cs="宋体"/>
                <w:color w:val="auto"/>
                <w:sz w:val="21"/>
                <w:szCs w:val="21"/>
              </w:rPr>
              <w:t>★</w:t>
            </w:r>
            <w:bookmarkStart w:id="48" w:name="OLE_LINK12"/>
            <w:r>
              <w:rPr>
                <w:rFonts w:hint="eastAsia" w:ascii="宋体" w:hAnsi="宋体" w:cs="宋体"/>
                <w:color w:val="auto"/>
                <w:sz w:val="21"/>
                <w:szCs w:val="21"/>
              </w:rPr>
              <w:t>9.</w:t>
            </w:r>
            <w:bookmarkEnd w:id="48"/>
            <w:r>
              <w:rPr>
                <w:rFonts w:hint="eastAsia" w:ascii="宋体" w:hAnsi="宋体" w:cs="宋体"/>
                <w:color w:val="auto"/>
                <w:sz w:val="21"/>
                <w:szCs w:val="21"/>
              </w:rPr>
              <w:t>投标文件中必须提供该项产品由国家确定的认证机构出具的处于有效期之内的节能产品认证证书并加盖投标人公章。</w:t>
            </w:r>
            <w:bookmarkEnd w:id="47"/>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hint="eastAsia" w:ascii="宋体" w:hAnsi="宋体"/>
                <w:color w:val="auto"/>
              </w:rPr>
              <w:t>一、CPU规格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1.CPU：物理核心≥8核，主频≥2.7GHz，末级缓存≥8M，线程数≥8，热设计功耗≥70W, 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二、内存规格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1.内存配置容量：≥16GB；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2.内存类型：支持DDR4/LPDDR4/LPDDR4X及以上内存类型；</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3.内存条配置数量（板载内存不涉及）：≥1；</w:t>
            </w:r>
          </w:p>
          <w:p>
            <w:pPr>
              <w:widowControl/>
              <w:spacing w:line="320" w:lineRule="exact"/>
              <w:jc w:val="left"/>
              <w:textAlignment w:val="center"/>
              <w:rPr>
                <w:rFonts w:hint="eastAsia" w:ascii="宋体" w:hAnsi="宋体"/>
                <w:color w:val="auto"/>
              </w:rPr>
            </w:pPr>
            <w:r>
              <w:rPr>
                <w:rFonts w:hint="eastAsia" w:ascii="宋体" w:hAnsi="宋体"/>
                <w:color w:val="auto"/>
              </w:rPr>
              <w:t>三、主板规格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1.主板集成模块：集成资源扩展模块、计算处理模块、音频扩展模块等，主板的互联拓扑可通过处理器或交换电路实现；</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2.主板支持的 CPU情况：物理核心≥8核，主频≥2.7GHz，末级缓存≥8M，线程数≥8，热设计功耗≥70W, 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3. 主板支持的内存情况：内存读写速率≥2666MT/s，内存条数量≥1；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4.主板其他内置接口：SATA接口≥1，M.2接口≥1；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5.单内存插槽最大可支持容量（板载内存不涉及）：≥16GB；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6.内存插槽满配时提供的最高内存总容量：≥32GB；</w:t>
            </w:r>
          </w:p>
          <w:p>
            <w:pPr>
              <w:widowControl/>
              <w:spacing w:line="320" w:lineRule="exact"/>
              <w:jc w:val="left"/>
              <w:textAlignment w:val="center"/>
              <w:rPr>
                <w:rFonts w:hint="eastAsia" w:ascii="宋体" w:hAnsi="宋体"/>
                <w:color w:val="auto"/>
              </w:rPr>
            </w:pPr>
            <w:r>
              <w:rPr>
                <w:rFonts w:hint="eastAsia" w:ascii="宋体" w:hAnsi="宋体"/>
                <w:color w:val="auto"/>
              </w:rPr>
              <w:t>四、存储设备规格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★1.</w:t>
            </w:r>
            <w:r>
              <w:rPr>
                <w:rFonts w:hint="eastAsia" w:ascii="宋体" w:hAnsi="宋体"/>
                <w:color w:val="auto"/>
              </w:rPr>
              <w:t xml:space="preserve">固态盘数量：≥1 个；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★2.</w:t>
            </w:r>
            <w:r>
              <w:rPr>
                <w:rFonts w:hint="eastAsia" w:ascii="宋体" w:hAnsi="宋体"/>
                <w:color w:val="auto"/>
              </w:rPr>
              <w:t>固态存储容量：≥512GB；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★3.</w:t>
            </w:r>
            <w:r>
              <w:rPr>
                <w:rFonts w:hint="eastAsia" w:ascii="宋体" w:hAnsi="宋体"/>
                <w:color w:val="auto"/>
              </w:rPr>
              <w:t>固态存储形态：采用插卡或板载等形态，可选用符合M.2 或2.5 寸 SATA 或 mSATA 等标准的插卡形态；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★4.</w:t>
            </w:r>
            <w:r>
              <w:rPr>
                <w:rFonts w:hint="eastAsia" w:ascii="宋体" w:hAnsi="宋体"/>
                <w:color w:val="auto"/>
              </w:rPr>
              <w:t>存储设备其他参数要求：a)固态盘应符合 SJ/T 11654-2016 相关规定；b)机械硬盘准备时间应不大于 30s；侧面固定螺丝孔数量可为 4 孔或 6 孔；工作状态环境温度应满足 5℃-55℃；其它参数应符合 GB/T 12628-2008 相关规定；</w:t>
            </w:r>
          </w:p>
          <w:p>
            <w:pPr>
              <w:widowControl/>
              <w:spacing w:line="320" w:lineRule="exact"/>
              <w:jc w:val="left"/>
              <w:textAlignment w:val="center"/>
              <w:rPr>
                <w:rFonts w:hint="eastAsia" w:ascii="宋体" w:hAnsi="宋体"/>
                <w:color w:val="auto"/>
              </w:rPr>
            </w:pPr>
            <w:r>
              <w:rPr>
                <w:rFonts w:hint="eastAsia" w:ascii="宋体" w:hAnsi="宋体"/>
                <w:color w:val="auto"/>
              </w:rPr>
              <w:t>五、显卡规格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★1.</w:t>
            </w:r>
            <w:r>
              <w:rPr>
                <w:rFonts w:hint="eastAsia" w:ascii="宋体" w:hAnsi="宋体"/>
                <w:color w:val="auto"/>
              </w:rPr>
              <w:t>显卡类型：独立显卡；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2.显存类型≥GDDR5；</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3.独立显卡，显存位宽≥16 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4.独立显卡，显存容量≥2GB</w:t>
            </w:r>
          </w:p>
          <w:p>
            <w:pPr>
              <w:widowControl/>
              <w:spacing w:line="320" w:lineRule="exact"/>
              <w:jc w:val="left"/>
              <w:textAlignment w:val="center"/>
              <w:rPr>
                <w:rFonts w:hint="eastAsia" w:ascii="宋体" w:hAnsi="宋体"/>
                <w:color w:val="auto"/>
              </w:rPr>
            </w:pPr>
            <w:r>
              <w:rPr>
                <w:rFonts w:hint="eastAsia" w:ascii="宋体" w:hAnsi="宋体"/>
                <w:color w:val="auto"/>
              </w:rPr>
              <w:t>六、显示设备规格</w:t>
            </w:r>
          </w:p>
          <w:p>
            <w:pPr>
              <w:rPr>
                <w:rFonts w:hint="eastAsia" w:ascii="宋体" w:hAnsi="宋体"/>
                <w:color w:val="auto"/>
              </w:rPr>
            </w:pPr>
            <w:r>
              <w:rPr>
                <w:rFonts w:hint="eastAsia" w:ascii="宋体" w:hAnsi="宋体"/>
                <w:color w:val="auto"/>
              </w:rPr>
              <w:t>★1.尺寸：≥23英寸</w:t>
            </w:r>
          </w:p>
          <w:p>
            <w:pPr>
              <w:rPr>
                <w:rFonts w:hint="eastAsia" w:ascii="宋体" w:hAnsi="宋体"/>
                <w:color w:val="auto"/>
              </w:rPr>
            </w:pPr>
            <w:r>
              <w:rPr>
                <w:rFonts w:hint="eastAsia" w:ascii="宋体" w:hAnsi="宋体"/>
                <w:color w:val="auto"/>
              </w:rPr>
              <w:t>★2.显示屏屏占比：≥90%；</w:t>
            </w:r>
          </w:p>
          <w:p>
            <w:pPr>
              <w:rPr>
                <w:rFonts w:hint="eastAsia" w:ascii="宋体" w:hAnsi="宋体"/>
                <w:color w:val="auto"/>
              </w:rPr>
            </w:pPr>
            <w:r>
              <w:rPr>
                <w:rFonts w:hint="eastAsia" w:ascii="宋体" w:hAnsi="宋体"/>
                <w:color w:val="auto"/>
              </w:rPr>
              <w:t>★3.分辨率：1920× 1080 像素，</w:t>
            </w:r>
          </w:p>
          <w:p>
            <w:pPr>
              <w:rPr>
                <w:rFonts w:hint="eastAsia" w:ascii="宋体" w:hAnsi="宋体"/>
                <w:color w:val="auto"/>
              </w:rPr>
            </w:pPr>
            <w:r>
              <w:rPr>
                <w:rFonts w:hint="eastAsia" w:ascii="宋体" w:hAnsi="宋体"/>
                <w:color w:val="auto"/>
              </w:rPr>
              <w:t>★4.刷新率：≥100Hz</w:t>
            </w:r>
          </w:p>
          <w:p>
            <w:pPr>
              <w:rPr>
                <w:rFonts w:hint="eastAsia" w:ascii="宋体" w:hAnsi="宋体"/>
                <w:color w:val="auto"/>
              </w:rPr>
            </w:pPr>
            <w:r>
              <w:rPr>
                <w:rFonts w:hint="eastAsia" w:ascii="宋体" w:hAnsi="宋体"/>
                <w:color w:val="auto"/>
              </w:rPr>
              <w:t>★5.屏幕比例：16：9</w:t>
            </w:r>
          </w:p>
          <w:p>
            <w:pPr>
              <w:rPr>
                <w:rFonts w:hint="eastAsia" w:ascii="宋体" w:hAnsi="宋体"/>
                <w:color w:val="auto"/>
              </w:rPr>
            </w:pPr>
            <w:r>
              <w:rPr>
                <w:rFonts w:hint="eastAsia" w:ascii="宋体" w:hAnsi="宋体"/>
                <w:color w:val="auto"/>
              </w:rPr>
              <w:t>6.可视角度：178 度宽广视角</w:t>
            </w:r>
          </w:p>
          <w:p>
            <w:pPr>
              <w:rPr>
                <w:rFonts w:hint="eastAsia" w:ascii="宋体" w:hAnsi="宋体"/>
                <w:color w:val="auto"/>
              </w:rPr>
            </w:pPr>
            <w:r>
              <w:rPr>
                <w:rFonts w:hint="eastAsia" w:ascii="宋体" w:hAnsi="宋体"/>
                <w:color w:val="auto"/>
              </w:rPr>
              <w:t>7.接口要求：至少支持VGA、HDMI、DVI、DP、Type-C中1种显示接口，并与主机接口相匹配。</w:t>
            </w:r>
          </w:p>
          <w:p>
            <w:pPr>
              <w:rPr>
                <w:rFonts w:hint="eastAsia" w:ascii="宋体" w:hAnsi="宋体"/>
                <w:color w:val="auto"/>
              </w:rPr>
            </w:pPr>
            <w:r>
              <w:rPr>
                <w:rFonts w:hint="eastAsia" w:ascii="宋体" w:hAnsi="宋体"/>
                <w:color w:val="auto"/>
              </w:rPr>
              <w:t>★8.显示屏防蓝光：支持防蓝光模式，蓝光加权辐射亮度比应≤0.0012W/(·cd·sr)（瓦每坎特拉每球面度）；</w:t>
            </w:r>
          </w:p>
          <w:p>
            <w:pPr>
              <w:rPr>
                <w:rFonts w:hint="eastAsia" w:ascii="宋体" w:hAnsi="宋体"/>
                <w:color w:val="auto"/>
              </w:rPr>
            </w:pPr>
            <w:r>
              <w:rPr>
                <w:rFonts w:hint="eastAsia" w:ascii="宋体" w:hAnsi="宋体"/>
                <w:color w:val="auto"/>
              </w:rPr>
              <w:t>★9.显示屏低频闪：显示屏应支持低频闪≤-35dB；</w:t>
            </w:r>
          </w:p>
          <w:p>
            <w:pPr>
              <w:rPr>
                <w:rFonts w:hint="eastAsia" w:ascii="宋体" w:hAnsi="宋体"/>
                <w:color w:val="auto"/>
              </w:rPr>
            </w:pPr>
            <w:r>
              <w:rPr>
                <w:rFonts w:hint="eastAsia" w:ascii="宋体" w:hAnsi="宋体"/>
                <w:color w:val="auto"/>
              </w:rPr>
              <w:t>★10.显示屏防炫目：显示屏镜面反射率≤10%；</w:t>
            </w:r>
          </w:p>
          <w:p>
            <w:pPr>
              <w:rPr>
                <w:rFonts w:hint="eastAsia" w:ascii="宋体" w:hAnsi="宋体"/>
                <w:color w:val="auto"/>
              </w:rPr>
            </w:pPr>
            <w:r>
              <w:rPr>
                <w:rFonts w:hint="eastAsia" w:ascii="宋体" w:hAnsi="宋体"/>
                <w:color w:val="auto"/>
              </w:rPr>
              <w:t>★11.显示器外观颜色：黑色等商务色系</w:t>
            </w:r>
          </w:p>
          <w:p>
            <w:pPr>
              <w:widowControl/>
              <w:spacing w:line="320" w:lineRule="exact"/>
              <w:jc w:val="left"/>
              <w:textAlignment w:val="center"/>
              <w:rPr>
                <w:rFonts w:hint="eastAsia" w:ascii="宋体" w:hAnsi="宋体"/>
                <w:color w:val="auto"/>
              </w:rPr>
            </w:pPr>
            <w:r>
              <w:rPr>
                <w:rFonts w:hint="eastAsia" w:ascii="宋体" w:hAnsi="宋体"/>
                <w:color w:val="auto"/>
              </w:rPr>
              <w:t>七、外设规格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1.鼠标数量：≥1个；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2.键盘数量：≥1个；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3.键盘按键数目：104键；</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4.键盘连接方式：有线；</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5.键盘键程：2.3mm～4.0mm；</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6.键盘按键压力：按键压力应在0.54N±0.14N；</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7.有线键盘连接线：≥1.5米；</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8.键盘颜色：黑色等商务色系；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9.鼠标连接方式：有线；</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10.有线鼠标连接线：≥1.5米；</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11.鼠标DPI分辨率：800～1600；</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12.鼠标颜色：黑色等商务色系；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13.鼠标其他要求：其它参数应符合 GB/T 26245-2010 的相关规定；</w:t>
            </w:r>
          </w:p>
          <w:p>
            <w:pPr>
              <w:widowControl/>
              <w:spacing w:line="320" w:lineRule="exact"/>
              <w:jc w:val="left"/>
              <w:textAlignment w:val="center"/>
              <w:rPr>
                <w:rFonts w:hint="eastAsia" w:ascii="宋体" w:hAnsi="宋体"/>
                <w:color w:val="auto"/>
              </w:rPr>
            </w:pPr>
            <w:r>
              <w:rPr>
                <w:rFonts w:hint="eastAsia" w:ascii="宋体" w:hAnsi="宋体"/>
                <w:color w:val="auto"/>
              </w:rPr>
              <w:t>八、网络设备规格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有线网卡数量：≥1；</w:t>
            </w:r>
          </w:p>
          <w:p>
            <w:pPr>
              <w:widowControl/>
              <w:spacing w:line="320" w:lineRule="exact"/>
              <w:jc w:val="left"/>
              <w:textAlignment w:val="center"/>
              <w:rPr>
                <w:rFonts w:hint="eastAsia" w:ascii="宋体" w:hAnsi="宋体"/>
                <w:color w:val="auto"/>
              </w:rPr>
            </w:pPr>
            <w:r>
              <w:rPr>
                <w:rFonts w:hint="eastAsia" w:ascii="宋体" w:hAnsi="宋体"/>
                <w:color w:val="auto"/>
              </w:rPr>
              <w:t>九、外部接口规格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1.USB 接口数量：机箱前面板应提供不少于3个USB 接口（含2 个 USB3.0 及以上接口），且支持在关机状态下对外供电；机箱后面板应提供不少于 4 个 USB 接口（含2个 USB3.0 及以上接口）；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2.视频接口数量：≥1；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3.音频接口数量：≥1；</w:t>
            </w:r>
          </w:p>
          <w:p>
            <w:pPr>
              <w:widowControl/>
              <w:spacing w:line="320" w:lineRule="exact"/>
              <w:jc w:val="left"/>
              <w:textAlignment w:val="center"/>
              <w:rPr>
                <w:rFonts w:hint="eastAsia" w:ascii="宋体" w:hAnsi="宋体"/>
                <w:color w:val="auto"/>
              </w:rPr>
            </w:pPr>
            <w:r>
              <w:rPr>
                <w:rFonts w:hint="eastAsia" w:ascii="宋体" w:hAnsi="宋体"/>
                <w:color w:val="auto"/>
              </w:rPr>
              <w:t>十、整机基础规格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1.整机外观：</w:t>
            </w:r>
          </w:p>
          <w:p>
            <w:pPr>
              <w:widowControl/>
              <w:spacing w:line="320" w:lineRule="exact"/>
              <w:jc w:val="left"/>
              <w:textAlignment w:val="center"/>
              <w:rPr>
                <w:rFonts w:hint="eastAsia" w:ascii="宋体" w:hAnsi="宋体"/>
                <w:color w:val="auto"/>
              </w:rPr>
            </w:pPr>
            <w:r>
              <w:rPr>
                <w:rFonts w:hint="eastAsia" w:ascii="宋体" w:hAnsi="宋体"/>
                <w:color w:val="auto"/>
              </w:rPr>
              <w:t>a) 产品表面不应有凹痕、划伤、裂缝、变形和污染等。表面涂层均匀，不应起泡、龟裂、脱落和磨损，金属零部件无锈蚀及其它机械损伤；</w:t>
            </w:r>
          </w:p>
          <w:p>
            <w:pPr>
              <w:widowControl/>
              <w:spacing w:line="320" w:lineRule="exact"/>
              <w:jc w:val="left"/>
              <w:textAlignment w:val="center"/>
              <w:rPr>
                <w:rFonts w:hint="eastAsia" w:ascii="宋体" w:hAnsi="宋体"/>
                <w:color w:val="auto"/>
              </w:rPr>
            </w:pPr>
            <w:r>
              <w:rPr>
                <w:rFonts w:hint="eastAsia" w:ascii="宋体" w:hAnsi="宋体"/>
                <w:color w:val="auto"/>
              </w:rPr>
              <w:t>b) 产品表面说明功能的文字、符号、标志，应清晰、端正、牢固；</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2.状态指示灯：在产品显著位置提供状态指示功能；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3.整机结构：</w:t>
            </w:r>
          </w:p>
          <w:p>
            <w:pPr>
              <w:widowControl/>
              <w:spacing w:line="320" w:lineRule="exact"/>
              <w:jc w:val="left"/>
              <w:textAlignment w:val="center"/>
              <w:rPr>
                <w:rFonts w:hint="eastAsia" w:ascii="宋体" w:hAnsi="宋体"/>
                <w:color w:val="auto"/>
              </w:rPr>
            </w:pPr>
            <w:r>
              <w:rPr>
                <w:rFonts w:hint="eastAsia" w:ascii="宋体" w:hAnsi="宋体"/>
                <w:color w:val="auto"/>
              </w:rPr>
              <w:t>a) 机箱应符合 GB/T 4208-2017、GB/T 26246-2010的相关规定；</w:t>
            </w:r>
          </w:p>
          <w:p>
            <w:pPr>
              <w:widowControl/>
              <w:spacing w:line="320" w:lineRule="exact"/>
              <w:jc w:val="left"/>
              <w:textAlignment w:val="center"/>
              <w:rPr>
                <w:rFonts w:hint="eastAsia" w:ascii="宋体" w:hAnsi="宋体"/>
                <w:color w:val="auto"/>
              </w:rPr>
            </w:pPr>
            <w:r>
              <w:rPr>
                <w:rFonts w:hint="eastAsia" w:ascii="宋体" w:hAnsi="宋体"/>
                <w:color w:val="auto"/>
              </w:rPr>
              <w:t>b) 产品内部结构应符合通用部件的安装需求；</w:t>
            </w:r>
          </w:p>
          <w:p>
            <w:pPr>
              <w:widowControl/>
              <w:spacing w:line="320" w:lineRule="exact"/>
              <w:jc w:val="left"/>
              <w:textAlignment w:val="center"/>
              <w:rPr>
                <w:rFonts w:hint="eastAsia" w:ascii="宋体" w:hAnsi="宋体"/>
                <w:color w:val="auto"/>
              </w:rPr>
            </w:pPr>
            <w:r>
              <w:rPr>
                <w:rFonts w:hint="eastAsia" w:ascii="宋体" w:hAnsi="宋体"/>
                <w:color w:val="auto"/>
              </w:rPr>
              <w:t>c) 所有输入输出接口应符合相关国家或行业标准；</w:t>
            </w:r>
          </w:p>
          <w:p>
            <w:pPr>
              <w:widowControl/>
              <w:spacing w:line="320" w:lineRule="exact"/>
              <w:jc w:val="left"/>
              <w:textAlignment w:val="center"/>
              <w:rPr>
                <w:rFonts w:hint="eastAsia" w:ascii="宋体" w:hAnsi="宋体"/>
                <w:color w:val="auto"/>
              </w:rPr>
            </w:pPr>
            <w:r>
              <w:rPr>
                <w:rFonts w:hint="eastAsia" w:ascii="宋体" w:hAnsi="宋体"/>
                <w:color w:val="auto"/>
              </w:rPr>
              <w:t>d) 产品零部件应紧固无松动，可插拔部件应可靠连接，开关、按钮和其它控制部件应灵活可靠，布局应方便使用；</w:t>
            </w:r>
          </w:p>
          <w:p>
            <w:pPr>
              <w:widowControl/>
              <w:spacing w:line="320" w:lineRule="exact"/>
              <w:jc w:val="left"/>
              <w:textAlignment w:val="center"/>
              <w:rPr>
                <w:rFonts w:hint="eastAsia" w:ascii="宋体" w:hAnsi="宋体"/>
                <w:color w:val="auto"/>
              </w:rPr>
            </w:pPr>
            <w:r>
              <w:rPr>
                <w:rFonts w:hint="eastAsia" w:ascii="宋体" w:hAnsi="宋体"/>
                <w:color w:val="auto"/>
              </w:rPr>
              <w:t>e) 所有 I/O 连接器及需插接线缆的部位应预留采购人操作空间，方便插拔解锁与插拔线缆；</w:t>
            </w:r>
          </w:p>
          <w:p>
            <w:pPr>
              <w:widowControl/>
              <w:spacing w:line="320" w:lineRule="exact"/>
              <w:jc w:val="left"/>
              <w:textAlignment w:val="center"/>
              <w:rPr>
                <w:rFonts w:hint="eastAsia" w:ascii="宋体" w:hAnsi="宋体"/>
                <w:color w:val="auto"/>
              </w:rPr>
            </w:pPr>
            <w:r>
              <w:rPr>
                <w:rFonts w:hint="eastAsia" w:ascii="宋体" w:hAnsi="宋体"/>
                <w:color w:val="auto"/>
              </w:rPr>
              <w:t>f) 可插拔板卡插槽部位应预留安装、拆卸或更换板卡空间；</w:t>
            </w:r>
          </w:p>
          <w:p>
            <w:pPr>
              <w:widowControl/>
              <w:spacing w:line="320" w:lineRule="exact"/>
              <w:jc w:val="left"/>
              <w:textAlignment w:val="center"/>
              <w:rPr>
                <w:rFonts w:hint="eastAsia" w:ascii="宋体" w:hAnsi="宋体"/>
                <w:color w:val="auto"/>
              </w:rPr>
            </w:pPr>
            <w:r>
              <w:rPr>
                <w:rFonts w:hint="eastAsia" w:ascii="宋体" w:hAnsi="宋体"/>
                <w:color w:val="auto"/>
              </w:rPr>
              <w:t>g) 拆装可能接触到的金属剪口或金属尖角部位应做防划伤处理，以保证安全；</w:t>
            </w:r>
          </w:p>
          <w:p>
            <w:pPr>
              <w:widowControl/>
              <w:spacing w:line="320" w:lineRule="exact"/>
              <w:jc w:val="left"/>
              <w:textAlignment w:val="center"/>
              <w:rPr>
                <w:rFonts w:hint="eastAsia" w:ascii="宋体" w:hAnsi="宋体"/>
                <w:color w:val="auto"/>
              </w:rPr>
            </w:pPr>
            <w:r>
              <w:rPr>
                <w:rFonts w:hint="eastAsia" w:ascii="宋体" w:hAnsi="宋体"/>
                <w:color w:val="auto"/>
              </w:rPr>
              <w:t>h) 整机内部走线应规整，固线结构和位置要合理可靠并做防割线处理，需便于理线和插拔操作，走线应不影响系统各主要部件组装和拆卸；</w:t>
            </w:r>
          </w:p>
          <w:p>
            <w:pPr>
              <w:widowControl/>
              <w:spacing w:line="320" w:lineRule="exact"/>
              <w:jc w:val="left"/>
              <w:textAlignment w:val="center"/>
              <w:rPr>
                <w:rFonts w:hint="eastAsia" w:ascii="宋体" w:hAnsi="宋体"/>
                <w:color w:val="auto"/>
              </w:rPr>
            </w:pPr>
            <w:r>
              <w:rPr>
                <w:rFonts w:hint="eastAsia" w:ascii="宋体" w:hAnsi="宋体"/>
                <w:color w:val="auto"/>
              </w:rPr>
              <w:t>i) 如需通过孔走线，过线孔应做防割线处理；</w:t>
            </w:r>
          </w:p>
          <w:p>
            <w:pPr>
              <w:widowControl/>
              <w:spacing w:line="320" w:lineRule="exact"/>
              <w:jc w:val="left"/>
              <w:textAlignment w:val="center"/>
              <w:rPr>
                <w:rFonts w:hint="eastAsia" w:ascii="宋体" w:hAnsi="宋体"/>
                <w:color w:val="auto"/>
              </w:rPr>
            </w:pPr>
            <w:r>
              <w:rPr>
                <w:rFonts w:hint="eastAsia" w:ascii="宋体" w:hAnsi="宋体"/>
                <w:color w:val="auto"/>
              </w:rPr>
              <w:t>j) 各插头位置和插拔方向应合理，应做到插拔无障碍设计，具备防呆设计，有效避免误操作；</w:t>
            </w:r>
          </w:p>
          <w:p>
            <w:pPr>
              <w:widowControl/>
              <w:spacing w:line="320" w:lineRule="exact"/>
              <w:jc w:val="left"/>
              <w:textAlignment w:val="center"/>
              <w:rPr>
                <w:rFonts w:hint="eastAsia" w:ascii="宋体" w:hAnsi="宋体"/>
                <w:color w:val="auto"/>
              </w:rPr>
            </w:pPr>
            <w:r>
              <w:rPr>
                <w:rFonts w:hint="eastAsia" w:ascii="宋体" w:hAnsi="宋体"/>
                <w:color w:val="auto"/>
              </w:rPr>
              <w:t>k) 各主要部件拆装无障碍，使用常规工具拆装，无特殊拆装工具需求；</w:t>
            </w:r>
          </w:p>
          <w:p>
            <w:pPr>
              <w:widowControl/>
              <w:spacing w:line="320" w:lineRule="exact"/>
              <w:jc w:val="left"/>
              <w:textAlignment w:val="center"/>
              <w:rPr>
                <w:rFonts w:hint="eastAsia" w:ascii="宋体" w:hAnsi="宋体"/>
                <w:color w:val="auto"/>
              </w:rPr>
            </w:pPr>
            <w:r>
              <w:rPr>
                <w:rFonts w:hint="eastAsia" w:ascii="宋体" w:hAnsi="宋体"/>
                <w:color w:val="auto"/>
              </w:rPr>
              <w:t>l) 各主要部件拆装步骤要少，各自拆装需避免相互干扰；</w:t>
            </w:r>
          </w:p>
          <w:p>
            <w:pPr>
              <w:widowControl/>
              <w:spacing w:line="320" w:lineRule="exact"/>
              <w:jc w:val="left"/>
              <w:textAlignment w:val="center"/>
              <w:rPr>
                <w:rFonts w:hint="eastAsia" w:ascii="宋体" w:hAnsi="宋体"/>
                <w:color w:val="auto"/>
              </w:rPr>
            </w:pPr>
            <w:r>
              <w:rPr>
                <w:rFonts w:hint="eastAsia" w:ascii="宋体" w:hAnsi="宋体"/>
                <w:color w:val="auto"/>
              </w:rPr>
              <w:t>m) 对于整机或零部件外表面为高亮面的，应粘贴保护膜，保护膜需粘贴牢固，运输、组装等过程不易脱落，撕下无残留；</w:t>
            </w:r>
          </w:p>
          <w:p>
            <w:pPr>
              <w:widowControl/>
              <w:spacing w:line="320" w:lineRule="exact"/>
              <w:jc w:val="left"/>
              <w:textAlignment w:val="center"/>
              <w:rPr>
                <w:rFonts w:hint="eastAsia" w:ascii="宋体" w:hAnsi="宋体"/>
                <w:color w:val="auto"/>
              </w:rPr>
            </w:pPr>
            <w:r>
              <w:rPr>
                <w:rFonts w:hint="eastAsia" w:ascii="宋体" w:hAnsi="宋体"/>
                <w:color w:val="auto"/>
              </w:rPr>
              <w:t>n) 其它要求应符合 GB/T 9813.1-2016 的相关规定；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4.机箱防护要求：机箱符合 GB/T 4208-2017 中 IP20 防护要求；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5.整机噪音：产品工作在空闲状态下，产品的声功率级应不超过 4.5 Bel；</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6.整机散热：在环境温度 25℃及处理器满载情况下，产品表面温度应符合如下要求：</w:t>
            </w:r>
          </w:p>
          <w:p>
            <w:pPr>
              <w:widowControl/>
              <w:spacing w:line="320" w:lineRule="exact"/>
              <w:jc w:val="left"/>
              <w:textAlignment w:val="center"/>
              <w:rPr>
                <w:rFonts w:hint="eastAsia" w:ascii="宋体" w:hAnsi="宋体"/>
                <w:color w:val="auto"/>
              </w:rPr>
            </w:pPr>
            <w:r>
              <w:rPr>
                <w:rFonts w:hint="eastAsia" w:ascii="宋体" w:hAnsi="宋体"/>
                <w:color w:val="auto"/>
              </w:rPr>
              <w:t>a) 出风口在机箱后面板情况下，出风口温度不高于 55℃；</w:t>
            </w:r>
          </w:p>
          <w:p>
            <w:pPr>
              <w:widowControl/>
              <w:spacing w:line="320" w:lineRule="exact"/>
              <w:jc w:val="left"/>
              <w:textAlignment w:val="center"/>
              <w:rPr>
                <w:rFonts w:hint="eastAsia" w:ascii="宋体" w:hAnsi="宋体"/>
                <w:color w:val="auto"/>
              </w:rPr>
            </w:pPr>
            <w:r>
              <w:rPr>
                <w:rFonts w:hint="eastAsia" w:ascii="宋体" w:hAnsi="宋体"/>
                <w:color w:val="auto"/>
              </w:rPr>
              <w:t>b) 可触及面温度不高于 45℃；</w:t>
            </w:r>
          </w:p>
          <w:p>
            <w:pPr>
              <w:widowControl/>
              <w:spacing w:line="320" w:lineRule="exact"/>
              <w:jc w:val="left"/>
              <w:textAlignment w:val="center"/>
              <w:rPr>
                <w:rFonts w:hint="eastAsia" w:ascii="宋体" w:hAnsi="宋体"/>
                <w:color w:val="auto"/>
              </w:rPr>
            </w:pPr>
            <w:r>
              <w:rPr>
                <w:rFonts w:hint="eastAsia" w:ascii="宋体" w:hAnsi="宋体"/>
                <w:color w:val="auto"/>
              </w:rPr>
              <w:t>c) 显示器表面温度：显示屏不高于38℃，显示屏上下灯带位置温度（如涉及）不高于 40℃，出风口温度不高于 45℃；</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7.整机能效限定值：产品能效限定值应达到 GB 28380-2012标准中能效等级 2 级及以上；</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8.机身材质：金属；</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9.机身颜色：黑色等商务色系；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10.机箱尺寸容量：机箱体积应不大于 8L；</w:t>
            </w:r>
          </w:p>
          <w:p>
            <w:pPr>
              <w:widowControl/>
              <w:spacing w:line="320" w:lineRule="exact"/>
              <w:jc w:val="left"/>
              <w:textAlignment w:val="center"/>
              <w:rPr>
                <w:rFonts w:hint="eastAsia" w:ascii="宋体" w:hAnsi="宋体"/>
                <w:color w:val="auto"/>
              </w:rPr>
            </w:pPr>
            <w:r>
              <w:rPr>
                <w:rFonts w:hint="eastAsia" w:ascii="宋体" w:hAnsi="宋体"/>
                <w:color w:val="auto"/>
              </w:rPr>
              <w:t>十一、CPU性能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1.CPU 物理核数：≥8；</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2.CPU 主频：≥2.7GHz；</w:t>
            </w:r>
          </w:p>
          <w:p>
            <w:pPr>
              <w:widowControl/>
              <w:spacing w:line="320" w:lineRule="exact"/>
              <w:jc w:val="left"/>
              <w:textAlignment w:val="center"/>
              <w:rPr>
                <w:rFonts w:hint="eastAsia" w:ascii="宋体" w:hAnsi="宋体"/>
                <w:color w:val="auto"/>
              </w:rPr>
            </w:pPr>
            <w:r>
              <w:rPr>
                <w:rFonts w:hint="eastAsia" w:ascii="宋体" w:hAnsi="宋体"/>
                <w:color w:val="auto"/>
              </w:rPr>
              <w:t>3.CPU线程数：≥8；</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4.CPU 末级缓存容量：≥8MB；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十二、内存性能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1.内存读写速率：≥2666MT/s；</w:t>
            </w:r>
          </w:p>
          <w:p>
            <w:pPr>
              <w:widowControl/>
              <w:spacing w:line="320" w:lineRule="exact"/>
              <w:jc w:val="left"/>
              <w:textAlignment w:val="center"/>
              <w:rPr>
                <w:rFonts w:hint="eastAsia" w:ascii="宋体" w:hAnsi="宋体"/>
                <w:color w:val="auto"/>
              </w:rPr>
            </w:pPr>
            <w:r>
              <w:rPr>
                <w:rFonts w:hint="eastAsia" w:ascii="宋体" w:hAnsi="宋体"/>
                <w:color w:val="auto"/>
              </w:rPr>
              <w:t>十三、显卡性能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1.显示分辨率：≥1920×1080；</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2.显卡显示芯片核心频率：≥300MHz；</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3.显存等效频率：≥1000MT/s；</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 xml:space="preserve">4.显卡可支持多屏同时显示数量：显卡应支持 2 块屏幕同时显示，分辨率应不低于 1920×1080； </w:t>
            </w:r>
          </w:p>
          <w:p>
            <w:pPr>
              <w:pStyle w:val="2"/>
              <w:rPr>
                <w:rFonts w:hint="eastAsia" w:ascii="宋体" w:hAnsi="宋体"/>
                <w:color w:val="auto"/>
                <w:sz w:val="21"/>
              </w:rPr>
            </w:pPr>
            <w:r>
              <w:rPr>
                <w:rFonts w:hint="eastAsia" w:ascii="宋体" w:hAnsi="宋体"/>
                <w:color w:val="auto"/>
                <w:sz w:val="21"/>
              </w:rPr>
              <w:t>十四、显示设备性能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1.显示屏刷新率≥ 100 Hz；</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2.显示屏位深≥  8  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3.显示屏色域≥  99%   sRGB；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4.显示屏色准△E ≤  4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5.显示屏响应时间≤  7 ms；</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6.显示屏亮度≥  300  尼特；</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7.显示屏亮度一致性≥  75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8.显示屏对比度≥  1000：1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9.显示器接口应与显卡外接显示接口匹配；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10.显示器应提供显示器支架；</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11.显示器参数调节：提供 OSD 选单按钮用于调节色彩、模式等，支持色温、亮度、对比度调节；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12.显示屏其他参数应符合 SJ/T 11292 的相关规定。</w:t>
            </w:r>
          </w:p>
          <w:p>
            <w:pPr>
              <w:widowControl/>
              <w:spacing w:line="320" w:lineRule="exact"/>
              <w:jc w:val="left"/>
              <w:textAlignment w:val="center"/>
              <w:rPr>
                <w:rFonts w:hint="eastAsia" w:ascii="宋体" w:hAnsi="宋体"/>
                <w:color w:val="auto"/>
              </w:rPr>
            </w:pPr>
            <w:r>
              <w:rPr>
                <w:rFonts w:hint="eastAsia" w:ascii="宋体" w:hAnsi="宋体"/>
                <w:color w:val="auto"/>
              </w:rPr>
              <w:t>十五、网络设备性能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 有线网卡速率：最高速率应不低于 1000Mbps，应支持10Mbps、100Mbps、1000Mbps 速率自适应；</w:t>
            </w:r>
          </w:p>
          <w:p>
            <w:pPr>
              <w:widowControl/>
              <w:spacing w:line="320" w:lineRule="exact"/>
              <w:jc w:val="left"/>
              <w:textAlignment w:val="center"/>
              <w:rPr>
                <w:rFonts w:hint="eastAsia" w:ascii="宋体" w:hAnsi="宋体"/>
                <w:color w:val="auto"/>
              </w:rPr>
            </w:pPr>
            <w:r>
              <w:rPr>
                <w:rFonts w:hint="eastAsia" w:ascii="宋体" w:hAnsi="宋体"/>
                <w:color w:val="auto"/>
              </w:rPr>
              <w:t>十六、主板功能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1.内存扩展接口(板载内存不涉及)：≥2个；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2.主板 USB瞬间过流保护：支持有瞬间过流保护功能；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3.主板防静电保护：支持防静电保护功能；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widowControl/>
              <w:spacing w:line="320" w:lineRule="exact"/>
              <w:jc w:val="left"/>
              <w:textAlignment w:val="center"/>
              <w:rPr>
                <w:rFonts w:hint="eastAsia" w:ascii="宋体" w:hAnsi="宋体"/>
                <w:color w:val="auto"/>
              </w:rPr>
            </w:pPr>
            <w:r>
              <w:rPr>
                <w:rFonts w:hint="eastAsia" w:ascii="宋体" w:hAnsi="宋体"/>
                <w:color w:val="auto"/>
              </w:rPr>
              <w:t>十七、显卡功能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1.显卡外接显示接口：显卡至少支持 VGA、HDMI、DVI、DP、Type-C 中 1 种显示接口，并与显示器接口相匹配；</w:t>
            </w:r>
          </w:p>
          <w:p>
            <w:pPr>
              <w:widowControl/>
              <w:spacing w:line="320" w:lineRule="exact"/>
              <w:jc w:val="left"/>
              <w:textAlignment w:val="center"/>
              <w:rPr>
                <w:rFonts w:hint="eastAsia" w:ascii="宋体" w:hAnsi="宋体"/>
                <w:color w:val="auto"/>
              </w:rPr>
            </w:pPr>
            <w:r>
              <w:rPr>
                <w:rFonts w:hint="eastAsia" w:ascii="宋体" w:hAnsi="宋体"/>
                <w:color w:val="auto"/>
              </w:rPr>
              <w:t>十八、存储功能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1.存储功能：通过 SATA 固态存储/PCIe 固态存储/UFS 固态存储/SATA 硬磁盘等存储部件提供存储功能；</w:t>
            </w:r>
          </w:p>
          <w:p>
            <w:pPr>
              <w:widowControl/>
              <w:spacing w:line="320" w:lineRule="exact"/>
              <w:jc w:val="left"/>
              <w:textAlignment w:val="center"/>
              <w:rPr>
                <w:rFonts w:hint="eastAsia" w:ascii="宋体" w:hAnsi="宋体"/>
                <w:color w:val="auto"/>
              </w:rPr>
            </w:pPr>
            <w:r>
              <w:rPr>
                <w:rFonts w:hint="eastAsia" w:ascii="宋体" w:hAnsi="宋体"/>
                <w:color w:val="auto"/>
              </w:rPr>
              <w:t>十九、网络设备功能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1.网络功能：</w:t>
            </w:r>
          </w:p>
          <w:p>
            <w:pPr>
              <w:widowControl/>
              <w:spacing w:line="320" w:lineRule="exact"/>
              <w:jc w:val="left"/>
              <w:textAlignment w:val="center"/>
              <w:rPr>
                <w:rFonts w:hint="eastAsia" w:ascii="宋体" w:hAnsi="宋体"/>
                <w:color w:val="auto"/>
              </w:rPr>
            </w:pPr>
            <w:r>
              <w:rPr>
                <w:rFonts w:hint="eastAsia" w:ascii="宋体" w:hAnsi="宋体"/>
                <w:color w:val="auto"/>
              </w:rPr>
              <w:t>a)支持网络连接、网络开启/关闭功能；</w:t>
            </w:r>
          </w:p>
          <w:p>
            <w:pPr>
              <w:widowControl/>
              <w:spacing w:line="320" w:lineRule="exact"/>
              <w:jc w:val="left"/>
              <w:textAlignment w:val="center"/>
              <w:rPr>
                <w:rFonts w:hint="eastAsia" w:ascii="宋体" w:hAnsi="宋体"/>
                <w:color w:val="auto"/>
              </w:rPr>
            </w:pPr>
            <w:r>
              <w:rPr>
                <w:rFonts w:hint="eastAsia" w:ascii="宋体" w:hAnsi="宋体"/>
                <w:color w:val="auto"/>
              </w:rPr>
              <w:t>b)支持访问网络和数据交换功能；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2.数据传输：支持数据传输能力，并提供数据流量和异常日志记录功能；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3.有线网卡接口类型：支持 RJ45 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4.网络设备拆装：网络设备支持物理拆装，包括无线网卡和蓝牙模块等；</w:t>
            </w:r>
          </w:p>
          <w:p>
            <w:pPr>
              <w:widowControl/>
              <w:spacing w:line="320" w:lineRule="exact"/>
              <w:jc w:val="left"/>
              <w:textAlignment w:val="center"/>
              <w:rPr>
                <w:rFonts w:hint="eastAsia" w:ascii="宋体" w:hAnsi="宋体"/>
                <w:color w:val="auto"/>
              </w:rPr>
            </w:pPr>
            <w:r>
              <w:rPr>
                <w:rFonts w:hint="eastAsia" w:ascii="宋体" w:hAnsi="宋体"/>
                <w:color w:val="auto"/>
              </w:rPr>
              <w:t>二十、外部接口功能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1.音频接口类型：支持 3.5mm 孔径 3 段式或 4 段式接口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2.视频接口类型：至少支持 VGA、HDMI、DVI、DP、Type-C中 1 种显示接口；</w:t>
            </w:r>
          </w:p>
          <w:p>
            <w:pPr>
              <w:widowControl/>
              <w:spacing w:line="320" w:lineRule="exact"/>
              <w:jc w:val="left"/>
              <w:textAlignment w:val="center"/>
              <w:rPr>
                <w:rFonts w:hint="eastAsia" w:ascii="宋体" w:hAnsi="宋体"/>
                <w:color w:val="auto"/>
              </w:rPr>
            </w:pPr>
            <w:r>
              <w:rPr>
                <w:rFonts w:hint="eastAsia" w:ascii="宋体" w:hAnsi="宋体"/>
                <w:color w:val="auto"/>
              </w:rPr>
              <w:t>3.HDMI、DP、Type-C 显示接口要求：若提供 HDMI 或 DP 或 Type-C 作为显示接口，应支持音频和视频同步输出；</w:t>
            </w:r>
          </w:p>
          <w:p>
            <w:pPr>
              <w:widowControl/>
              <w:spacing w:line="320" w:lineRule="exact"/>
              <w:jc w:val="left"/>
              <w:textAlignment w:val="center"/>
              <w:rPr>
                <w:rFonts w:hint="eastAsia" w:ascii="宋体" w:hAnsi="宋体"/>
                <w:color w:val="auto"/>
              </w:rPr>
            </w:pPr>
            <w:r>
              <w:rPr>
                <w:rFonts w:hint="eastAsia" w:ascii="宋体" w:hAnsi="宋体"/>
                <w:color w:val="auto"/>
              </w:rPr>
              <w:t>二十一、电源功能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1.电源线适配能力：电源适配器电线组件应符合 GB/T15934 的要求；</w:t>
            </w:r>
          </w:p>
          <w:p>
            <w:pPr>
              <w:widowControl/>
              <w:spacing w:line="320" w:lineRule="exact"/>
              <w:jc w:val="left"/>
              <w:textAlignment w:val="center"/>
              <w:rPr>
                <w:rFonts w:hint="eastAsia" w:ascii="宋体" w:hAnsi="宋体"/>
                <w:color w:val="auto"/>
              </w:rPr>
            </w:pPr>
            <w:r>
              <w:rPr>
                <w:rFonts w:hint="eastAsia" w:ascii="宋体" w:hAnsi="宋体"/>
                <w:color w:val="auto"/>
              </w:rPr>
              <w:t>二十二、操作系统及软件功能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1.中文信息处理要求：符合GB18030的相关规定；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2.操作系统备份及还原功能：支持操作系统备份及还原功能；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3.固件备份还原能力：支持备份及还原固件的功能；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4.操作系统及驱动升级：支持通过网络、闪存盘等方式对操作系统、驱动进行升级；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5.固件升级：支持通过网络、闪存盘等方式对固件进行升级；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6.BIOS支持关闭通讯接口：支持BIOS关闭以太网及USB接口；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7.固件查看信息：支持查看固件版本、内存信息、主板信息、处理器信息和系统时间信息等功能；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8.固件设置启动顺序：支持设置启动顺序功能，并按照设置的启动顺序启动；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9.固件设置口令：支持设置口令、修改口令、验证口令功能；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10.固件设置网络引导：支持网络引导启动和关闭功能；</w:t>
            </w:r>
          </w:p>
          <w:p>
            <w:pPr>
              <w:widowControl/>
              <w:spacing w:line="320" w:lineRule="exact"/>
              <w:jc w:val="left"/>
              <w:textAlignment w:val="center"/>
              <w:rPr>
                <w:rFonts w:hint="eastAsia" w:ascii="宋体" w:hAnsi="宋体"/>
                <w:color w:val="auto"/>
              </w:rPr>
            </w:pPr>
            <w:r>
              <w:rPr>
                <w:rFonts w:hint="eastAsia" w:ascii="宋体" w:hAnsi="宋体"/>
                <w:color w:val="auto"/>
              </w:rPr>
              <w:t>二十三、存储设备可靠性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1.固态存储寿命：TBW ≥80TB（条件：256GB 硬盘容量）；</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2.机械硬盘寿命：通电时间≥5万小时；</w:t>
            </w:r>
          </w:p>
          <w:p>
            <w:pPr>
              <w:widowControl/>
              <w:jc w:val="left"/>
              <w:rPr>
                <w:rFonts w:hint="eastAsia" w:ascii="宋体" w:hAnsi="宋体"/>
                <w:color w:val="auto"/>
              </w:rPr>
            </w:pPr>
            <w:r>
              <w:rPr>
                <w:rFonts w:hint="eastAsia" w:ascii="宋体" w:hAnsi="宋体"/>
                <w:color w:val="auto"/>
              </w:rPr>
              <w:t>二十四、显示设备可靠性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显示屏屏幕失效 点：符合 GB/T 9813.2 的要求；</w:t>
            </w:r>
          </w:p>
          <w:p>
            <w:pPr>
              <w:widowControl/>
              <w:spacing w:line="320" w:lineRule="exact"/>
              <w:jc w:val="left"/>
              <w:textAlignment w:val="center"/>
              <w:rPr>
                <w:rFonts w:hint="eastAsia" w:ascii="宋体" w:hAnsi="宋体"/>
                <w:color w:val="auto"/>
              </w:rPr>
            </w:pPr>
            <w:r>
              <w:rPr>
                <w:rFonts w:hint="eastAsia" w:ascii="宋体" w:hAnsi="宋体"/>
                <w:color w:val="auto"/>
              </w:rPr>
              <w:t>二十五、外设可靠性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1.键盘按键寿命：≥1000万次；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2.鼠标按键寿命：≥500 万次；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3.键盘鼠标线材寿命：键盘鼠标所用线材经±60°弯折不低于 3000 次，功能、外观完好；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4.风扇寿命：≥4 万小时；</w:t>
            </w:r>
          </w:p>
          <w:p>
            <w:pPr>
              <w:widowControl/>
              <w:spacing w:line="320" w:lineRule="exact"/>
              <w:jc w:val="left"/>
              <w:textAlignment w:val="center"/>
              <w:rPr>
                <w:rFonts w:hint="eastAsia" w:ascii="宋体" w:hAnsi="宋体"/>
                <w:color w:val="auto"/>
              </w:rPr>
            </w:pPr>
            <w:r>
              <w:rPr>
                <w:rFonts w:hint="eastAsia" w:ascii="宋体" w:hAnsi="宋体"/>
                <w:color w:val="auto"/>
              </w:rPr>
              <w:t>二十六、整机可靠性要求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1.电磁兼容性要求的抗扰度：符合 GB/T 9254.2-2022 的规定，考虑设备工作稳定：要求设备通过浪涌（冲击）抗扰度的适应性认证；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2.环境条件要求的气候环境适应性：符合 GB/T 9813.1-2016 中规定，考虑使用环境差异，要求设备通过温度0~40℃/低气压61.6kPa（4000m）的环境适应性认证；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3.环境条件要求的振动适应性：符合 GB/T 9813.1-2016 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4.环境条件要求的冲击适应性：符合 GB/T 9813.1-2016 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5.环境条件要求的碰撞适应性：符合 GB/T 9813.1 -2016中规定；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6.环境条件要求的运输包装件跌落适应性：符合 GB/T 9813.1-2016 中规定；</w:t>
            </w:r>
          </w:p>
          <w:p>
            <w:pPr>
              <w:widowControl/>
              <w:spacing w:line="320" w:lineRule="exact"/>
              <w:jc w:val="left"/>
              <w:textAlignment w:val="center"/>
              <w:rPr>
                <w:rFonts w:hint="eastAsia" w:ascii="宋体" w:hAnsi="宋体"/>
                <w:color w:val="auto"/>
              </w:rPr>
            </w:pPr>
            <w:r>
              <w:rPr>
                <w:rFonts w:hint="eastAsia" w:ascii="宋体" w:hAnsi="宋体"/>
                <w:color w:val="auto"/>
              </w:rPr>
              <w:t>7.静音舒适性：考虑工作环境的静音舒适，要求设备的噪声声功率级≤3.03Bel，噪声声压级≤23.86dB；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8.MTBF测试：MTBF(m1)≥3万小时。</w:t>
            </w:r>
          </w:p>
          <w:p>
            <w:pPr>
              <w:widowControl/>
              <w:spacing w:line="320" w:lineRule="exact"/>
              <w:jc w:val="left"/>
              <w:textAlignment w:val="center"/>
              <w:rPr>
                <w:rFonts w:hint="eastAsia" w:ascii="宋体" w:hAnsi="宋体"/>
                <w:color w:val="auto"/>
              </w:rPr>
            </w:pPr>
            <w:r>
              <w:rPr>
                <w:rFonts w:hint="eastAsia" w:ascii="宋体" w:hAnsi="宋体"/>
                <w:color w:val="auto"/>
              </w:rPr>
              <w:t>二十七、兼容要求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1.常用软件兼容：支持流式软件、版式软件、浏览器、邮件采购人端、解压软件、多媒体、图形图像处理等常用软件；</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2.数据库兼容：兼容 3 个及以上厂商的数据库产品；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3.中间件兼容：兼容 3 个及以上厂商中间件产品；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4.平台软件兼容：兼容 3 个及以上厂商云计算及大数据平台；</w:t>
            </w:r>
          </w:p>
          <w:p>
            <w:pPr>
              <w:widowControl/>
              <w:spacing w:line="320" w:lineRule="exact"/>
              <w:jc w:val="left"/>
              <w:textAlignment w:val="center"/>
              <w:rPr>
                <w:rFonts w:hint="eastAsia" w:ascii="宋体" w:hAnsi="宋体"/>
                <w:color w:val="auto"/>
              </w:rPr>
            </w:pPr>
            <w:r>
              <w:rPr>
                <w:rFonts w:hint="eastAsia" w:ascii="宋体" w:hAnsi="宋体"/>
                <w:color w:val="auto"/>
              </w:rPr>
              <w:t>二十八、包装及运输要求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标志、包装、运输和贮存：符合 GB/T 9813.1-2016 和商品包装政府采购需求标准的相关规定；</w:t>
            </w:r>
          </w:p>
          <w:p>
            <w:pPr>
              <w:widowControl/>
              <w:spacing w:line="320" w:lineRule="exact"/>
              <w:jc w:val="left"/>
              <w:textAlignment w:val="center"/>
              <w:rPr>
                <w:rFonts w:hint="eastAsia" w:ascii="宋体" w:hAnsi="宋体"/>
                <w:color w:val="auto"/>
              </w:rPr>
            </w:pPr>
            <w:r>
              <w:rPr>
                <w:rFonts w:hint="eastAsia" w:ascii="宋体" w:hAnsi="宋体"/>
                <w:color w:val="auto"/>
              </w:rPr>
              <w:t>二十九、关键部件安全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pPr>
              <w:widowControl/>
              <w:spacing w:line="320" w:lineRule="exact"/>
              <w:jc w:val="left"/>
              <w:textAlignment w:val="center"/>
              <w:rPr>
                <w:rFonts w:hint="eastAsia" w:ascii="宋体" w:hAnsi="宋体"/>
                <w:color w:val="auto"/>
              </w:rPr>
            </w:pPr>
            <w:r>
              <w:rPr>
                <w:rFonts w:hint="eastAsia" w:ascii="宋体" w:hAnsi="宋体"/>
                <w:color w:val="auto"/>
              </w:rPr>
              <w:t>三十、整机安全性要求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1.密码算法实现：CPU 芯片应符合 GM/T 0008-2012 的相关规定，或芯片密码模块应符合 GB/T 37092-2018或 GM/T 0028-2014 的相关规定；通过商用密码检测机构检测并经商用密码认证机构认证合格。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2.信息安全基本要求：</w:t>
            </w:r>
          </w:p>
          <w:p>
            <w:pPr>
              <w:widowControl/>
              <w:spacing w:line="320" w:lineRule="exact"/>
              <w:jc w:val="left"/>
              <w:textAlignment w:val="center"/>
              <w:rPr>
                <w:rFonts w:hint="eastAsia" w:ascii="宋体" w:hAnsi="宋体"/>
                <w:color w:val="auto"/>
              </w:rPr>
            </w:pPr>
            <w:r>
              <w:rPr>
                <w:rFonts w:hint="eastAsia" w:ascii="宋体" w:hAnsi="宋体"/>
                <w:color w:val="auto"/>
              </w:rPr>
              <w:t>a) 产品应符合 GB/T 39276-2020 的 5.2 的规定；</w:t>
            </w:r>
          </w:p>
          <w:p>
            <w:pPr>
              <w:widowControl/>
              <w:spacing w:line="320" w:lineRule="exact"/>
              <w:jc w:val="left"/>
              <w:textAlignment w:val="center"/>
              <w:rPr>
                <w:rFonts w:hint="eastAsia" w:ascii="宋体" w:hAnsi="宋体"/>
                <w:color w:val="auto"/>
              </w:rPr>
            </w:pPr>
            <w:r>
              <w:rPr>
                <w:rFonts w:hint="eastAsia" w:ascii="宋体" w:hAnsi="宋体"/>
                <w:color w:val="auto"/>
              </w:rPr>
              <w:t>b) 生产厂商应建立漏洞跟踪表，保证产品版本涉及到的漏洞(如驱动程序等)可查看；</w:t>
            </w:r>
          </w:p>
          <w:p>
            <w:pPr>
              <w:widowControl/>
              <w:spacing w:line="320" w:lineRule="exact"/>
              <w:jc w:val="left"/>
              <w:textAlignment w:val="center"/>
              <w:rPr>
                <w:rFonts w:hint="eastAsia" w:ascii="宋体" w:hAnsi="宋体"/>
                <w:color w:val="auto"/>
              </w:rPr>
            </w:pPr>
            <w:r>
              <w:rPr>
                <w:rFonts w:hint="eastAsia" w:ascii="宋体" w:hAnsi="宋体"/>
                <w:color w:val="auto"/>
              </w:rPr>
              <w:t>c) 产品不得包含已知的恶意代码或漏洞，不存在未声明的指令、功能、接口；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3.固件安全启动：支持固件安全启动功能，固件启动过程中只有通过启动校验才能正常启动；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4.限用物质的限量要求：符合 GB/T 26572-2011 中规定；</w:t>
            </w:r>
          </w:p>
          <w:p>
            <w:pPr>
              <w:pStyle w:val="2"/>
              <w:spacing w:line="240" w:lineRule="auto"/>
              <w:rPr>
                <w:rFonts w:hint="default" w:eastAsia="宋体"/>
                <w:color w:val="auto"/>
                <w:lang w:val="en-US" w:eastAsia="zh-CN"/>
              </w:rPr>
            </w:pPr>
            <w:r>
              <w:rPr>
                <w:rFonts w:hint="eastAsia" w:ascii="宋体" w:hAnsi="宋体" w:cs="宋体"/>
                <w:color w:val="auto"/>
                <w:sz w:val="21"/>
                <w:szCs w:val="21"/>
              </w:rPr>
              <w:t>★三十一、投标文件中必须提供该项产品由国家确定的认证机构出具的处于有效期之内的节能产品认证证书并加盖投标人公章。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备授课平台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color w:val="auto"/>
              </w:rPr>
            </w:pPr>
            <w:r>
              <w:rPr>
                <w:rFonts w:ascii="宋体" w:hAnsi="宋体"/>
                <w:color w:val="auto"/>
              </w:rPr>
              <w:t>1</w:t>
            </w:r>
            <w:r>
              <w:rPr>
                <w:rFonts w:hint="eastAsia" w:ascii="宋体" w:hAnsi="宋体"/>
                <w:color w:val="auto"/>
              </w:rPr>
              <w:t>）</w:t>
            </w:r>
            <w:r>
              <w:rPr>
                <w:rFonts w:ascii="宋体" w:hAnsi="宋体"/>
                <w:color w:val="auto"/>
              </w:rPr>
              <w:t>教学平台为全校教师提供可扩展，易于学校管理，安全可靠的云存储空间，根据每名教师使用时长与教学资料制作频率提供可扩展升级至不小于200G的个人云空间。</w:t>
            </w:r>
          </w:p>
          <w:p>
            <w:pPr>
              <w:widowControl/>
              <w:spacing w:line="320" w:lineRule="exact"/>
              <w:textAlignment w:val="center"/>
              <w:rPr>
                <w:rFonts w:hint="eastAsia" w:ascii="宋体" w:hAnsi="宋体"/>
                <w:color w:val="auto"/>
              </w:rPr>
            </w:pPr>
            <w:r>
              <w:rPr>
                <w:rFonts w:ascii="宋体" w:hAnsi="宋体"/>
                <w:color w:val="auto"/>
              </w:rPr>
              <w:t>2</w:t>
            </w:r>
            <w:r>
              <w:rPr>
                <w:rFonts w:hint="eastAsia" w:ascii="宋体" w:hAnsi="宋体"/>
                <w:color w:val="auto"/>
              </w:rPr>
              <w:t>）</w:t>
            </w:r>
            <w:r>
              <w:rPr>
                <w:rFonts w:ascii="宋体" w:hAnsi="宋体"/>
                <w:color w:val="auto"/>
              </w:rPr>
              <w:t>PPT小工具：支持小组端进入PPT放映模式后提供批注、黑板、橡皮、撤销、批注分享等工具，满足学生小组研讨的使用</w:t>
            </w:r>
          </w:p>
          <w:p>
            <w:pPr>
              <w:widowControl/>
              <w:spacing w:line="320" w:lineRule="exact"/>
              <w:textAlignment w:val="center"/>
              <w:rPr>
                <w:rFonts w:hint="eastAsia" w:ascii="宋体" w:hAnsi="宋体"/>
                <w:color w:val="auto"/>
              </w:rPr>
            </w:pPr>
            <w:r>
              <w:rPr>
                <w:rFonts w:ascii="宋体" w:hAnsi="宋体"/>
                <w:color w:val="auto"/>
              </w:rPr>
              <w:t>3</w:t>
            </w:r>
            <w:r>
              <w:rPr>
                <w:rFonts w:hint="eastAsia" w:ascii="宋体" w:hAnsi="宋体"/>
                <w:color w:val="auto"/>
              </w:rPr>
              <w:t>）</w:t>
            </w:r>
            <w:r>
              <w:rPr>
                <w:rFonts w:ascii="宋体" w:hAnsi="宋体"/>
                <w:color w:val="auto"/>
              </w:rPr>
              <w:t>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widowControl/>
              <w:spacing w:line="320" w:lineRule="exact"/>
              <w:textAlignment w:val="center"/>
              <w:rPr>
                <w:rFonts w:hint="eastAsia" w:ascii="宋体" w:hAnsi="宋体"/>
                <w:color w:val="auto"/>
              </w:rPr>
            </w:pPr>
            <w:r>
              <w:rPr>
                <w:rFonts w:ascii="宋体" w:hAnsi="宋体"/>
                <w:color w:val="auto"/>
              </w:rPr>
              <w:t>★4</w:t>
            </w:r>
            <w:r>
              <w:rPr>
                <w:rFonts w:hint="eastAsia" w:ascii="宋体" w:hAnsi="宋体"/>
                <w:color w:val="auto"/>
              </w:rPr>
              <w:t>）</w:t>
            </w:r>
            <w:r>
              <w:rPr>
                <w:rFonts w:ascii="宋体" w:hAnsi="宋体"/>
                <w:color w:val="auto"/>
              </w:rPr>
              <w:t>一键开课：教师可一键开课生成课程海报；学生扫描课程海报微信二维码即可加入直播课堂，无需额外安装APP。</w:t>
            </w:r>
          </w:p>
          <w:p>
            <w:pPr>
              <w:widowControl/>
              <w:spacing w:line="320" w:lineRule="exact"/>
              <w:textAlignment w:val="center"/>
              <w:rPr>
                <w:rFonts w:hint="eastAsia" w:ascii="宋体" w:hAnsi="宋体"/>
                <w:color w:val="auto"/>
              </w:rPr>
            </w:pPr>
            <w:r>
              <w:rPr>
                <w:rFonts w:ascii="宋体" w:hAnsi="宋体"/>
                <w:color w:val="auto"/>
              </w:rPr>
              <w:t>5</w:t>
            </w:r>
            <w:r>
              <w:rPr>
                <w:rFonts w:hint="eastAsia" w:ascii="宋体" w:hAnsi="宋体"/>
                <w:color w:val="auto"/>
              </w:rPr>
              <w:t>）</w:t>
            </w:r>
            <w:r>
              <w:rPr>
                <w:rFonts w:ascii="宋体" w:hAnsi="宋体"/>
                <w:color w:val="auto"/>
              </w:rPr>
              <w:t>剪辑重录：支持按照课件页面片段剪辑和重录微课，支持一键上传至云端保存。</w:t>
            </w:r>
          </w:p>
          <w:p>
            <w:pPr>
              <w:widowControl/>
              <w:spacing w:line="320" w:lineRule="exact"/>
              <w:textAlignment w:val="center"/>
              <w:rPr>
                <w:rFonts w:hint="eastAsia" w:ascii="宋体" w:hAnsi="宋体"/>
                <w:color w:val="auto"/>
              </w:rPr>
            </w:pPr>
            <w:r>
              <w:rPr>
                <w:rFonts w:ascii="宋体" w:hAnsi="宋体"/>
                <w:color w:val="auto"/>
              </w:rPr>
              <w:t>★6</w:t>
            </w:r>
            <w:r>
              <w:rPr>
                <w:rFonts w:hint="eastAsia" w:ascii="宋体" w:hAnsi="宋体"/>
                <w:color w:val="auto"/>
              </w:rPr>
              <w:t>）</w:t>
            </w:r>
            <w:r>
              <w:rPr>
                <w:rFonts w:ascii="宋体" w:hAnsi="宋体"/>
                <w:color w:val="auto"/>
              </w:rPr>
              <w:t>课程回放：课程结束后自动生成直播回放，报名课程的学生可反复学习；回放课程自动保存在云端，支持人工删除。</w:t>
            </w:r>
          </w:p>
          <w:p>
            <w:pPr>
              <w:widowControl/>
              <w:spacing w:line="320" w:lineRule="exact"/>
              <w:textAlignment w:val="center"/>
              <w:rPr>
                <w:rFonts w:hint="eastAsia" w:ascii="宋体" w:hAnsi="宋体"/>
                <w:color w:val="auto"/>
              </w:rPr>
            </w:pPr>
            <w:r>
              <w:rPr>
                <w:rFonts w:ascii="宋体" w:hAnsi="宋体"/>
                <w:color w:val="auto"/>
              </w:rPr>
              <w:t>7</w:t>
            </w:r>
            <w:r>
              <w:rPr>
                <w:rFonts w:hint="eastAsia" w:ascii="宋体" w:hAnsi="宋体"/>
                <w:color w:val="auto"/>
              </w:rPr>
              <w:t>）</w:t>
            </w:r>
            <w:r>
              <w:rPr>
                <w:rFonts w:ascii="宋体" w:hAnsi="宋体"/>
                <w:color w:val="auto"/>
              </w:rPr>
              <w:t>发起集备：支持选择教案、课件、胶囊资源上传发起集备研讨，支持设置多重访问权限，通过手机号搜索即可邀请外校老师，可用于跨校教研场景。</w:t>
            </w:r>
          </w:p>
          <w:p>
            <w:pPr>
              <w:widowControl/>
              <w:spacing w:line="320" w:lineRule="exact"/>
              <w:textAlignment w:val="center"/>
              <w:rPr>
                <w:rFonts w:hint="eastAsia" w:ascii="宋体" w:hAnsi="宋体" w:cs="宋体"/>
                <w:color w:val="auto"/>
                <w:sz w:val="21"/>
                <w:szCs w:val="21"/>
              </w:rPr>
            </w:pPr>
            <w:r>
              <w:rPr>
                <w:rFonts w:ascii="宋体" w:hAnsi="宋体"/>
                <w:color w:val="auto"/>
              </w:rPr>
              <w:t>★8</w:t>
            </w:r>
            <w:r>
              <w:rPr>
                <w:rFonts w:hint="eastAsia" w:ascii="宋体" w:hAnsi="宋体"/>
                <w:color w:val="auto"/>
              </w:rPr>
              <w:t>）</w:t>
            </w:r>
            <w:r>
              <w:rPr>
                <w:rFonts w:ascii="宋体" w:hAnsi="宋体"/>
                <w:color w:val="auto"/>
              </w:rPr>
              <w:t>课评课数据详情：全校听评课数据统一汇总，数据包含全校本月评课节数，本月评课次数，累计评课节数和累计评课次数，了解听评课教研活动的开展情况。支持按评课人数/评课平均分查看全校排行详细数据。</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电脑应用助手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color w:val="auto"/>
              </w:rPr>
            </w:pPr>
            <w:r>
              <w:rPr>
                <w:rFonts w:hint="eastAsia" w:ascii="宋体" w:hAnsi="宋体"/>
                <w:color w:val="auto"/>
              </w:rPr>
              <w:t>1）登录方式多样性：支持帐号/密码和手机微信扫码两种登录方式。用户首次登录时绑定微信ID与帐号的对应关系，绑定后可通过微信扫码登录，无需再次输入帐号/密码。</w:t>
            </w:r>
          </w:p>
          <w:p>
            <w:pPr>
              <w:widowControl/>
              <w:spacing w:line="320" w:lineRule="exact"/>
              <w:textAlignment w:val="center"/>
              <w:rPr>
                <w:rFonts w:hint="eastAsia" w:ascii="宋体" w:hAnsi="宋体"/>
                <w:color w:val="auto"/>
              </w:rPr>
            </w:pPr>
            <w:r>
              <w:rPr>
                <w:rFonts w:hint="eastAsia" w:ascii="宋体" w:hAnsi="宋体"/>
                <w:color w:val="auto"/>
              </w:rPr>
              <w:t>2）终端关联设备：设备通过微信扫码可绑定学校的设备管理系统，能设置当前设备类型与归属用户。</w:t>
            </w:r>
          </w:p>
          <w:p>
            <w:pPr>
              <w:widowControl/>
              <w:spacing w:line="320" w:lineRule="exact"/>
              <w:textAlignment w:val="center"/>
              <w:rPr>
                <w:rFonts w:hint="eastAsia" w:ascii="宋体" w:hAnsi="宋体"/>
                <w:color w:val="auto"/>
              </w:rPr>
            </w:pPr>
            <w:r>
              <w:rPr>
                <w:rFonts w:hint="eastAsia" w:ascii="宋体" w:hAnsi="宋体"/>
                <w:color w:val="auto"/>
              </w:rPr>
              <w:t>3）设备详情：能查看当前设备的硬件信息和和系统信息。可查看的硬件信息包CPU、主板、显卡、硬盘、显示器、网卡、声卡。可查看的系统信息包括操作系统、系统激活状态、连接ID、SN号、MAC地址、内外网IP。</w:t>
            </w:r>
          </w:p>
          <w:p>
            <w:pPr>
              <w:widowControl/>
              <w:spacing w:line="320" w:lineRule="exact"/>
              <w:textAlignment w:val="center"/>
              <w:rPr>
                <w:rFonts w:hint="eastAsia" w:ascii="宋体" w:hAnsi="宋体"/>
                <w:color w:val="auto"/>
              </w:rPr>
            </w:pPr>
            <w:r>
              <w:rPr>
                <w:rFonts w:hint="eastAsia" w:ascii="宋体" w:hAnsi="宋体"/>
                <w:color w:val="auto"/>
              </w:rPr>
              <w:t>4）设备运行状态：能查看当前设备的内存、CPU、硬盘、系统盘、网速的实时占用状态信息。</w:t>
            </w:r>
          </w:p>
          <w:p>
            <w:pPr>
              <w:widowControl/>
              <w:spacing w:line="320" w:lineRule="exact"/>
              <w:textAlignment w:val="center"/>
              <w:rPr>
                <w:rFonts w:hint="eastAsia" w:ascii="宋体" w:hAnsi="宋体"/>
                <w:color w:val="auto"/>
              </w:rPr>
            </w:pPr>
            <w:r>
              <w:rPr>
                <w:rFonts w:hint="eastAsia" w:ascii="宋体" w:hAnsi="宋体"/>
                <w:color w:val="auto"/>
              </w:rPr>
              <w:t>5）整体描述：发送端软件发送文件至接收端软件。</w:t>
            </w:r>
          </w:p>
          <w:p>
            <w:pPr>
              <w:widowControl/>
              <w:spacing w:line="320" w:lineRule="exact"/>
              <w:textAlignment w:val="center"/>
              <w:rPr>
                <w:rFonts w:hint="eastAsia" w:ascii="宋体" w:hAnsi="宋体"/>
                <w:color w:val="auto"/>
              </w:rPr>
            </w:pPr>
            <w:r>
              <w:rPr>
                <w:rFonts w:hint="eastAsia" w:ascii="宋体" w:hAnsi="宋体"/>
                <w:color w:val="auto"/>
              </w:rPr>
              <w:t>6）文件条件：支持一次发送多个文件；可发送图片、视频、文档等类型的文件。</w:t>
            </w:r>
          </w:p>
          <w:p>
            <w:pPr>
              <w:widowControl/>
              <w:spacing w:line="320" w:lineRule="exact"/>
              <w:textAlignment w:val="center"/>
              <w:rPr>
                <w:rFonts w:hint="eastAsia" w:ascii="宋体" w:hAnsi="宋体"/>
                <w:color w:val="auto"/>
              </w:rPr>
            </w:pPr>
            <w:r>
              <w:rPr>
                <w:rFonts w:hint="eastAsia" w:ascii="宋体" w:hAnsi="宋体"/>
                <w:color w:val="auto"/>
              </w:rPr>
              <w:t>7）文件发送：可以从不同的文件夹拖动或选择文件至发送区；能查看待发送的文件列表，并可移除选择错误的文件。</w:t>
            </w:r>
          </w:p>
          <w:p>
            <w:pPr>
              <w:widowControl/>
              <w:spacing w:line="320" w:lineRule="exact"/>
              <w:textAlignment w:val="center"/>
              <w:rPr>
                <w:rFonts w:hint="eastAsia" w:ascii="宋体" w:hAnsi="宋体"/>
                <w:color w:val="auto"/>
              </w:rPr>
            </w:pPr>
            <w:r>
              <w:rPr>
                <w:rFonts w:hint="eastAsia" w:ascii="宋体" w:hAnsi="宋体"/>
                <w:color w:val="auto"/>
              </w:rPr>
              <w:t>8）快捷发送：支持拖动文件至发送区进行文件发送。</w:t>
            </w:r>
          </w:p>
          <w:p>
            <w:pPr>
              <w:widowControl/>
              <w:spacing w:line="320" w:lineRule="exact"/>
              <w:textAlignment w:val="center"/>
              <w:rPr>
                <w:rFonts w:hint="eastAsia" w:ascii="宋体" w:hAnsi="宋体"/>
                <w:color w:val="auto"/>
              </w:rPr>
            </w:pPr>
            <w:r>
              <w:rPr>
                <w:rFonts w:hint="eastAsia" w:ascii="宋体" w:hAnsi="宋体"/>
                <w:color w:val="auto"/>
              </w:rPr>
              <w:t>9）离线暂存：支持一次发送文件给多个接收端设备。接收端离线时文件能够暂存在云端，接收端设备在线后可进行自动下载。</w:t>
            </w:r>
          </w:p>
          <w:p>
            <w:pPr>
              <w:widowControl/>
              <w:spacing w:line="320" w:lineRule="exact"/>
              <w:textAlignment w:val="center"/>
              <w:rPr>
                <w:rFonts w:hint="eastAsia" w:ascii="宋体" w:hAnsi="宋体"/>
                <w:color w:val="auto"/>
              </w:rPr>
            </w:pPr>
            <w:r>
              <w:rPr>
                <w:rFonts w:hint="eastAsia" w:ascii="宋体" w:hAnsi="宋体"/>
                <w:color w:val="auto"/>
              </w:rPr>
              <w:t>10）其他：支持查看发送进度；</w:t>
            </w:r>
          </w:p>
          <w:p>
            <w:pPr>
              <w:widowControl/>
              <w:spacing w:line="320" w:lineRule="exact"/>
              <w:textAlignment w:val="center"/>
              <w:rPr>
                <w:rFonts w:hint="eastAsia" w:ascii="宋体" w:hAnsi="宋体"/>
                <w:color w:val="auto"/>
              </w:rPr>
            </w:pPr>
            <w:r>
              <w:rPr>
                <w:rFonts w:hint="eastAsia" w:ascii="宋体" w:hAnsi="宋体"/>
                <w:color w:val="auto"/>
              </w:rPr>
              <w:t>11）个性接收夹：在接收端设备上能够创建自己独立的文件接收夹。可个性化定义文件的名称与图标颜色；接收到新文件时有提示新文件；</w:t>
            </w:r>
          </w:p>
          <w:p>
            <w:pPr>
              <w:widowControl/>
              <w:spacing w:line="320" w:lineRule="exact"/>
              <w:textAlignment w:val="center"/>
              <w:rPr>
                <w:rFonts w:hint="eastAsia" w:ascii="宋体" w:hAnsi="宋体"/>
                <w:color w:val="auto"/>
              </w:rPr>
            </w:pPr>
            <w:r>
              <w:rPr>
                <w:rFonts w:hint="eastAsia" w:ascii="宋体" w:hAnsi="宋体"/>
                <w:color w:val="auto"/>
              </w:rPr>
              <w:t>12）文件列表：支接收端设备可查看当前已接收的文件列表，包括文件名称、接收时间、接收状态信息；可直接打开已下载的文件，能手动下载未下载或下载失败的文件；支持查看单个文件下载进度与总进度。</w:t>
            </w:r>
          </w:p>
          <w:p>
            <w:pPr>
              <w:widowControl/>
              <w:spacing w:line="320" w:lineRule="exact"/>
              <w:textAlignment w:val="center"/>
              <w:rPr>
                <w:rFonts w:hint="eastAsia" w:ascii="宋体" w:hAnsi="宋体"/>
                <w:color w:val="auto"/>
              </w:rPr>
            </w:pPr>
            <w:r>
              <w:rPr>
                <w:rFonts w:hint="eastAsia" w:ascii="宋体" w:hAnsi="宋体"/>
                <w:color w:val="auto"/>
              </w:rPr>
              <w:t>13）自动下载：支持接收端设备在线状态下可自动接收发送端设备发送的文件。</w:t>
            </w:r>
          </w:p>
          <w:p>
            <w:pPr>
              <w:widowControl/>
              <w:spacing w:line="320" w:lineRule="exact"/>
              <w:textAlignment w:val="center"/>
              <w:rPr>
                <w:rFonts w:hint="eastAsia" w:ascii="宋体" w:hAnsi="宋体"/>
                <w:color w:val="auto"/>
              </w:rPr>
            </w:pPr>
            <w:r>
              <w:rPr>
                <w:rFonts w:hint="eastAsia" w:ascii="宋体" w:hAnsi="宋体"/>
                <w:color w:val="auto"/>
              </w:rPr>
              <w:t>14）自动清理：支持自动清理超过14天的文件。</w:t>
            </w:r>
          </w:p>
          <w:p>
            <w:pPr>
              <w:widowControl/>
              <w:spacing w:line="320" w:lineRule="exact"/>
              <w:textAlignment w:val="center"/>
              <w:rPr>
                <w:rFonts w:hint="eastAsia" w:ascii="宋体" w:hAnsi="宋体"/>
                <w:color w:val="auto"/>
              </w:rPr>
            </w:pPr>
            <w:r>
              <w:rPr>
                <w:rFonts w:hint="eastAsia" w:ascii="宋体" w:hAnsi="宋体"/>
                <w:color w:val="auto"/>
              </w:rPr>
              <w:t>15）状态查看：支持展示电脑实时的数据信息，包括CPU、内存、系统盘、总存储、实时网速数据信息，离线的设备展示最后的数据信息。</w:t>
            </w:r>
          </w:p>
          <w:p>
            <w:pPr>
              <w:widowControl/>
              <w:spacing w:line="320" w:lineRule="exact"/>
              <w:textAlignment w:val="center"/>
              <w:rPr>
                <w:rFonts w:hint="eastAsia" w:ascii="宋体" w:hAnsi="宋体"/>
                <w:color w:val="auto"/>
              </w:rPr>
            </w:pPr>
            <w:r>
              <w:rPr>
                <w:rFonts w:hint="eastAsia" w:ascii="宋体" w:hAnsi="宋体"/>
                <w:color w:val="auto"/>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pPr>
              <w:widowControl/>
              <w:spacing w:line="320" w:lineRule="exact"/>
              <w:textAlignment w:val="center"/>
              <w:rPr>
                <w:rFonts w:hint="eastAsia" w:ascii="宋体" w:hAnsi="宋体"/>
                <w:color w:val="auto"/>
              </w:rPr>
            </w:pPr>
            <w:r>
              <w:rPr>
                <w:rFonts w:hint="eastAsia" w:ascii="宋体" w:hAnsi="宋体"/>
                <w:color w:val="auto"/>
              </w:rPr>
              <w:t>17）编辑：用户可在任意路径节点创建文件夹，并且可以自定义文件夹名称；用户可以对上传的文件和文件夹进行重命名；支持用户对文件和文件夹进行移动和批量移动；支持用户删除文件和文件夹。</w:t>
            </w:r>
          </w:p>
          <w:p>
            <w:pPr>
              <w:widowControl/>
              <w:spacing w:line="320" w:lineRule="exact"/>
              <w:textAlignment w:val="center"/>
              <w:rPr>
                <w:rFonts w:hint="eastAsia" w:ascii="宋体" w:hAnsi="宋体"/>
                <w:color w:val="auto"/>
              </w:rPr>
            </w:pPr>
            <w:r>
              <w:rPr>
                <w:rFonts w:hint="eastAsia" w:ascii="宋体" w:hAnsi="宋体"/>
                <w:color w:val="auto"/>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pPr>
              <w:widowControl/>
              <w:spacing w:line="320" w:lineRule="exact"/>
              <w:textAlignment w:val="center"/>
              <w:rPr>
                <w:rFonts w:hint="eastAsia" w:ascii="宋体" w:hAnsi="宋体"/>
                <w:color w:val="auto"/>
              </w:rPr>
            </w:pPr>
            <w:r>
              <w:rPr>
                <w:rFonts w:hint="eastAsia" w:ascii="宋体" w:hAnsi="宋体"/>
                <w:color w:val="auto"/>
              </w:rPr>
              <w:t>19）预览：能够在线预览图片、音视频、文档；支持预览的格式，包括，图片：BMP、GIF、JPE、JPEG、JPG、PNG；音频：WAV、MP3、OGG；视频：3GP、F4V、M4V、MKV、MP4、OGV、MOV；文档：DOC、DOCX、PDF、PPT、XLS、XLSX。</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20）发送到班级：用户可在资料夹中把多个文件发送至接收端软件中，发送的文件不限格式，接收端软件自动下载该文件。</w:t>
            </w:r>
          </w:p>
          <w:p>
            <w:pPr>
              <w:widowControl/>
              <w:spacing w:line="320" w:lineRule="exact"/>
              <w:textAlignment w:val="center"/>
              <w:rPr>
                <w:rFonts w:hint="eastAsia" w:ascii="宋体" w:hAnsi="宋体"/>
                <w:color w:val="auto"/>
              </w:rPr>
            </w:pPr>
            <w:r>
              <w:rPr>
                <w:rFonts w:hint="eastAsia" w:ascii="宋体" w:hAnsi="宋体"/>
                <w:color w:val="auto"/>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pPr>
              <w:widowControl/>
              <w:spacing w:line="320" w:lineRule="exact"/>
              <w:textAlignment w:val="center"/>
              <w:rPr>
                <w:rFonts w:hint="eastAsia" w:ascii="宋体" w:hAnsi="宋体"/>
                <w:color w:val="auto"/>
              </w:rPr>
            </w:pPr>
            <w:r>
              <w:rPr>
                <w:rFonts w:hint="eastAsia" w:ascii="宋体" w:hAnsi="宋体"/>
                <w:color w:val="auto"/>
              </w:rPr>
              <w:t>22）最近使用课件：助手栏展示最近使用的前3条课件，点击课件支持在发送端软件内打开和编辑。</w:t>
            </w:r>
          </w:p>
          <w:p>
            <w:pPr>
              <w:widowControl/>
              <w:spacing w:line="320" w:lineRule="exact"/>
              <w:textAlignment w:val="center"/>
              <w:rPr>
                <w:rFonts w:hint="eastAsia" w:ascii="宋体" w:hAnsi="宋体"/>
                <w:color w:val="auto"/>
              </w:rPr>
            </w:pPr>
            <w:r>
              <w:rPr>
                <w:rFonts w:hint="eastAsia" w:ascii="宋体" w:hAnsi="宋体"/>
                <w:color w:val="auto"/>
              </w:rPr>
              <w:t>23)编辑：用户可自定义助手栏展示的内容，根据自己的需求能对内容进行移除、添加、移动位置，变更后数据会跟随当前登陆的账号，登录另一台电脑时会同步当前编辑的结果。</w:t>
            </w:r>
          </w:p>
          <w:p>
            <w:pPr>
              <w:widowControl/>
              <w:spacing w:line="320" w:lineRule="exact"/>
              <w:textAlignment w:val="center"/>
              <w:rPr>
                <w:rFonts w:hint="eastAsia" w:ascii="宋体" w:hAnsi="宋体"/>
                <w:color w:val="auto"/>
              </w:rPr>
            </w:pPr>
            <w:r>
              <w:rPr>
                <w:rFonts w:hint="eastAsia" w:ascii="宋体" w:hAnsi="宋体"/>
                <w:color w:val="auto"/>
              </w:rPr>
              <w:t>24)网站：支持用户主动添加网址，添加的网站会呈现在助手栏中，点击即可在发送端软件打开。</w:t>
            </w:r>
          </w:p>
          <w:p>
            <w:pPr>
              <w:widowControl/>
              <w:spacing w:line="320" w:lineRule="exact"/>
              <w:textAlignment w:val="center"/>
              <w:rPr>
                <w:rFonts w:hint="eastAsia" w:ascii="宋体" w:hAnsi="宋体"/>
                <w:color w:val="auto"/>
              </w:rPr>
            </w:pPr>
            <w:r>
              <w:rPr>
                <w:rFonts w:hint="eastAsia" w:ascii="宋体" w:hAnsi="宋体"/>
                <w:color w:val="auto"/>
              </w:rPr>
              <w:t>25)移动：用户能拖动助手栏到屏幕的任意位置，当用户拖动助手栏靠近屏幕边缘时会自动收到侧边；鼠标悬浮在侧边的时候，会弹出该助手栏，再次拖动助手栏会取消收起。</w:t>
            </w:r>
          </w:p>
          <w:p>
            <w:pPr>
              <w:widowControl/>
              <w:spacing w:line="320" w:lineRule="exact"/>
              <w:textAlignment w:val="center"/>
              <w:rPr>
                <w:rFonts w:hint="eastAsia" w:ascii="宋体" w:hAnsi="宋体"/>
                <w:color w:val="auto"/>
              </w:rPr>
            </w:pPr>
            <w:r>
              <w:rPr>
                <w:rFonts w:hint="eastAsia" w:ascii="宋体" w:hAnsi="宋体"/>
                <w:color w:val="auto"/>
              </w:rPr>
              <w:t>26)对话式生成：根据输入的文字生成文本，并通过类人类对话的形式表达，还支持根据上下文进行多轮连续对话。</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27)写作：支持输入主题一键生成活动感想、发言稿、活动策划；支持选择生成的文字数量。</w:t>
            </w:r>
          </w:p>
          <w:p>
            <w:pPr>
              <w:widowControl/>
              <w:spacing w:line="320" w:lineRule="exact"/>
              <w:textAlignment w:val="center"/>
              <w:rPr>
                <w:rFonts w:hint="eastAsia" w:ascii="宋体" w:hAnsi="宋体"/>
                <w:color w:val="auto"/>
              </w:rPr>
            </w:pPr>
            <w:r>
              <w:rPr>
                <w:rFonts w:hint="eastAsia" w:ascii="宋体" w:hAnsi="宋体"/>
                <w:color w:val="auto"/>
              </w:rPr>
              <w:t>28)评价：支持根据输入的学生姓名与评价维度生成评语。</w:t>
            </w:r>
          </w:p>
          <w:p>
            <w:pPr>
              <w:widowControl/>
              <w:spacing w:line="320" w:lineRule="exact"/>
              <w:textAlignment w:val="center"/>
              <w:rPr>
                <w:rFonts w:hint="eastAsia" w:ascii="宋体" w:hAnsi="宋体"/>
                <w:color w:val="auto"/>
              </w:rPr>
            </w:pPr>
            <w:r>
              <w:rPr>
                <w:rFonts w:hint="eastAsia" w:ascii="宋体" w:hAnsi="宋体"/>
                <w:color w:val="auto"/>
              </w:rPr>
              <w:t>29)提示词：支持进入百宝箱后默认展示3条提示词，一键问询AI问题。</w:t>
            </w:r>
          </w:p>
          <w:p>
            <w:pPr>
              <w:widowControl/>
              <w:spacing w:line="320" w:lineRule="exact"/>
              <w:textAlignment w:val="center"/>
              <w:rPr>
                <w:rFonts w:hint="eastAsia" w:ascii="宋体" w:hAnsi="宋体"/>
                <w:color w:val="auto"/>
              </w:rPr>
            </w:pPr>
            <w:r>
              <w:rPr>
                <w:rFonts w:hint="eastAsia" w:ascii="宋体" w:hAnsi="宋体"/>
                <w:color w:val="auto"/>
              </w:rPr>
              <w:t>30)生成编辑：支持对AI生成的内容复制或重新生成。</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31)批量生成：支持批量生成学生的奖状，并可对奖状内容、奖励称号、颁奖人/单位、颁发日期、印章内容进行自定义编辑；支持选择生成的奖状模板。</w:t>
            </w:r>
          </w:p>
          <w:p>
            <w:pPr>
              <w:widowControl/>
              <w:spacing w:line="320" w:lineRule="exact"/>
              <w:textAlignment w:val="center"/>
              <w:rPr>
                <w:rFonts w:hint="eastAsia" w:ascii="宋体" w:hAnsi="宋体"/>
                <w:color w:val="auto"/>
              </w:rPr>
            </w:pPr>
            <w:r>
              <w:rPr>
                <w:rFonts w:hint="eastAsia" w:ascii="宋体" w:hAnsi="宋体"/>
                <w:color w:val="auto"/>
              </w:rPr>
              <w:t>32)下载：支持将生成的奖状一键下载到本地。</w:t>
            </w:r>
          </w:p>
          <w:p>
            <w:pPr>
              <w:widowControl/>
              <w:spacing w:line="320" w:lineRule="exact"/>
              <w:textAlignment w:val="center"/>
              <w:rPr>
                <w:rFonts w:hint="eastAsia" w:ascii="宋体" w:hAnsi="宋体"/>
                <w:color w:val="auto"/>
              </w:rPr>
            </w:pPr>
            <w:r>
              <w:rPr>
                <w:rFonts w:hint="eastAsia" w:ascii="宋体" w:hAnsi="宋体"/>
                <w:color w:val="auto"/>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pPr>
              <w:widowControl/>
              <w:spacing w:line="320" w:lineRule="exact"/>
              <w:textAlignment w:val="center"/>
              <w:rPr>
                <w:rFonts w:hint="eastAsia" w:ascii="宋体" w:hAnsi="宋体"/>
                <w:color w:val="auto"/>
              </w:rPr>
            </w:pPr>
            <w:r>
              <w:rPr>
                <w:rFonts w:hint="eastAsia" w:ascii="宋体" w:hAnsi="宋体"/>
                <w:color w:val="auto"/>
              </w:rPr>
              <w:t>34)录屏：支持对全屏/区域的屏幕内容、电脑的声音、麦克风声音、摄像头内容进行录制；支持切换录制的分辨率。</w:t>
            </w:r>
          </w:p>
          <w:p>
            <w:pPr>
              <w:widowControl/>
              <w:spacing w:line="320" w:lineRule="exact"/>
              <w:textAlignment w:val="center"/>
              <w:rPr>
                <w:rFonts w:hint="eastAsia" w:ascii="宋体" w:hAnsi="宋体"/>
                <w:color w:val="auto"/>
              </w:rPr>
            </w:pPr>
            <w:r>
              <w:rPr>
                <w:rFonts w:hint="eastAsia" w:ascii="宋体" w:hAnsi="宋体"/>
                <w:color w:val="auto"/>
              </w:rPr>
              <w:t>35)录制中：支持录制过程中进行画笔标注与擦除；支持中途暂停录制和继续录制。</w:t>
            </w:r>
          </w:p>
          <w:p>
            <w:pPr>
              <w:widowControl/>
              <w:spacing w:line="320" w:lineRule="exact"/>
              <w:textAlignment w:val="center"/>
              <w:rPr>
                <w:rFonts w:hint="eastAsia" w:ascii="宋体" w:hAnsi="宋体"/>
                <w:color w:val="auto"/>
              </w:rPr>
            </w:pPr>
            <w:r>
              <w:rPr>
                <w:rFonts w:hint="eastAsia" w:ascii="宋体" w:hAnsi="宋体"/>
                <w:color w:val="auto"/>
              </w:rPr>
              <w:t>36)录制结束：支持录制结束后进行文字快剪、视频编辑。</w:t>
            </w:r>
          </w:p>
          <w:p>
            <w:pPr>
              <w:widowControl/>
              <w:spacing w:line="320" w:lineRule="exact"/>
              <w:textAlignment w:val="center"/>
              <w:rPr>
                <w:rFonts w:hint="eastAsia" w:ascii="宋体" w:hAnsi="宋体"/>
                <w:color w:val="auto"/>
              </w:rPr>
            </w:pPr>
            <w:r>
              <w:rPr>
                <w:rFonts w:hint="eastAsia" w:ascii="宋体" w:hAnsi="宋体"/>
                <w:color w:val="auto"/>
              </w:rPr>
              <w:t>37)传屏：支持把发送端设备的屏幕同步到班班通设备；传屏成功后支持在班班通设备反向触控发送端设备。</w:t>
            </w:r>
          </w:p>
          <w:p>
            <w:pPr>
              <w:widowControl/>
              <w:spacing w:line="320" w:lineRule="exact"/>
              <w:textAlignment w:val="center"/>
              <w:rPr>
                <w:rFonts w:hint="eastAsia" w:ascii="宋体" w:hAnsi="宋体"/>
                <w:color w:val="auto"/>
              </w:rPr>
            </w:pPr>
            <w:r>
              <w:rPr>
                <w:rFonts w:hint="eastAsia" w:ascii="宋体" w:hAnsi="宋体"/>
                <w:color w:val="auto"/>
              </w:rPr>
              <w:t>38)设备连接：支持通过连接码的方式与班班通设备建立传屏关系；支持自动发现附近的班班通设备，一键连接班班通设备。</w:t>
            </w:r>
          </w:p>
          <w:p>
            <w:pPr>
              <w:widowControl/>
              <w:spacing w:line="320" w:lineRule="exact"/>
              <w:textAlignment w:val="center"/>
              <w:rPr>
                <w:rFonts w:hint="eastAsia" w:ascii="宋体" w:hAnsi="宋体"/>
                <w:color w:val="auto"/>
              </w:rPr>
            </w:pPr>
            <w:r>
              <w:rPr>
                <w:rFonts w:hint="eastAsia" w:ascii="宋体" w:hAnsi="宋体"/>
                <w:color w:val="auto"/>
              </w:rPr>
              <w:t>39)指令下发：支持对单个电脑或批量设备下发关机与重启指令、移动分组、移除设备。</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41)图片转格式：支持对图片进行在线转换格式，图片原始格式为bmp、jpg、jpeg、png、tif、webp、heic;转换为jpg、png;转换后支持下载图片到电脑本地。</w:t>
            </w:r>
          </w:p>
          <w:p>
            <w:pPr>
              <w:widowControl/>
              <w:spacing w:line="320" w:lineRule="exact"/>
              <w:textAlignment w:val="center"/>
              <w:rPr>
                <w:rFonts w:hint="eastAsia" w:ascii="宋体" w:hAnsi="宋体"/>
                <w:color w:val="auto"/>
              </w:rPr>
            </w:pPr>
            <w:r>
              <w:rPr>
                <w:rFonts w:hint="eastAsia" w:ascii="宋体" w:hAnsi="宋体"/>
                <w:color w:val="auto"/>
              </w:rPr>
              <w:t>42)提取文字：支持对图片进行在线文字识别；识别后支持对文字进行复制。</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43)文字快剪：支持提取视频的声音并转换成文字，自动识别出语气词，用户可选择删除，支持手动删除文字从而达到剪辑的目的。</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pPr>
              <w:widowControl/>
              <w:spacing w:line="320" w:lineRule="exact"/>
              <w:textAlignment w:val="center"/>
              <w:rPr>
                <w:rFonts w:hint="eastAsia" w:ascii="宋体" w:hAnsi="宋体"/>
                <w:color w:val="auto"/>
              </w:rPr>
            </w:pPr>
            <w:r>
              <w:rPr>
                <w:rFonts w:hint="eastAsia" w:ascii="宋体" w:hAnsi="宋体"/>
                <w:color w:val="auto"/>
              </w:rPr>
              <w:t>45)退出关联：支持学校管理员可通过手机微信扫描接收端软件的二维码退出学校。退出后普通老师无法在该学校对该设备远程创建接收夹；</w:t>
            </w:r>
          </w:p>
          <w:p>
            <w:pPr>
              <w:widowControl/>
              <w:spacing w:line="320" w:lineRule="exact"/>
              <w:textAlignment w:val="center"/>
              <w:rPr>
                <w:rFonts w:hint="eastAsia" w:ascii="宋体" w:hAnsi="宋体"/>
                <w:color w:val="auto"/>
              </w:rPr>
            </w:pPr>
            <w:r>
              <w:rPr>
                <w:rFonts w:hint="eastAsia" w:ascii="宋体" w:hAnsi="宋体"/>
                <w:color w:val="auto"/>
              </w:rPr>
              <w:t>46)设备管理：支持查看当前学校的电脑列表，包括电脑在线状态、归属用户、操作系统、IP地址、上线时间与最后在线时间；支持对设备进行分组管理；支持通过设备名称与归属用户进行搜索。</w:t>
            </w:r>
          </w:p>
          <w:p>
            <w:pPr>
              <w:widowControl/>
              <w:spacing w:line="320" w:lineRule="exact"/>
              <w:textAlignment w:val="center"/>
              <w:rPr>
                <w:rFonts w:hint="eastAsia" w:ascii="宋体" w:hAnsi="宋体" w:cs="宋体"/>
                <w:color w:val="auto"/>
                <w:sz w:val="21"/>
                <w:szCs w:val="21"/>
              </w:rPr>
            </w:pPr>
            <w:r>
              <w:rPr>
                <w:rFonts w:hint="eastAsia" w:ascii="宋体" w:hAnsi="宋体"/>
                <w:color w:val="auto"/>
              </w:rPr>
              <w:t>47)设备信息：支持查看单个电脑的硬件信息与系统信息。</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电脑桌椅</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25mm厚环保型三聚氰胺密度板，配29张双人桌160*60*75cm，59张椅子</w:t>
            </w:r>
          </w:p>
          <w:p>
            <w:pPr>
              <w:widowControl/>
              <w:spacing w:line="320" w:lineRule="exact"/>
              <w:jc w:val="left"/>
              <w:textAlignment w:val="center"/>
              <w:rPr>
                <w:rFonts w:hint="eastAsia" w:ascii="宋体" w:hAnsi="宋体" w:cs="宋体"/>
                <w:color w:val="auto"/>
                <w:szCs w:val="21"/>
                <w:highlight w:val="none"/>
                <w:lang w:bidi="ar"/>
              </w:rPr>
            </w:pPr>
            <w:r>
              <w:rPr>
                <w:rFonts w:hint="eastAsia" w:ascii="宋体" w:hAnsi="宋体" w:cs="宋体"/>
                <w:color w:val="auto"/>
                <w:kern w:val="0"/>
                <w:szCs w:val="21"/>
                <w:highlight w:val="none"/>
                <w:lang w:bidi="ar"/>
              </w:rPr>
              <w:t>椅子配套方凳</w:t>
            </w:r>
          </w:p>
          <w:p>
            <w:pPr>
              <w:pStyle w:val="2"/>
              <w:rPr>
                <w:rFonts w:hint="eastAsia" w:ascii="宋体" w:hAnsi="宋体" w:cs="宋体"/>
                <w:color w:val="auto"/>
                <w:kern w:val="0"/>
                <w:szCs w:val="21"/>
                <w:highlight w:val="none"/>
                <w:lang w:bidi="ar"/>
              </w:rPr>
            </w:pPr>
            <w:r>
              <w:rPr>
                <w:rFonts w:hint="eastAsia" w:ascii="宋体" w:hAnsi="宋体"/>
                <w:color w:val="auto"/>
                <w:sz w:val="21"/>
                <w:szCs w:val="21"/>
                <w:highlight w:val="none"/>
                <w:lang w:bidi="ar"/>
              </w:rPr>
              <w:t>规格：340</w:t>
            </w:r>
            <w:r>
              <w:rPr>
                <w:rFonts w:hint="eastAsia" w:ascii="宋体" w:hAnsi="宋体" w:cs="宋体"/>
                <w:color w:val="auto"/>
                <w:kern w:val="0"/>
                <w:sz w:val="21"/>
                <w:szCs w:val="21"/>
                <w:highlight w:val="none"/>
                <w:lang w:bidi="ar"/>
              </w:rPr>
              <w:t>*</w:t>
            </w:r>
            <w:r>
              <w:rPr>
                <w:rFonts w:hint="eastAsia" w:ascii="宋体" w:hAnsi="宋体"/>
                <w:color w:val="auto"/>
                <w:sz w:val="21"/>
                <w:szCs w:val="21"/>
                <w:highlight w:val="none"/>
                <w:lang w:bidi="ar"/>
              </w:rPr>
              <w:t>240</w:t>
            </w:r>
            <w:r>
              <w:rPr>
                <w:rFonts w:hint="eastAsia" w:ascii="宋体" w:hAnsi="宋体" w:cs="宋体"/>
                <w:color w:val="auto"/>
                <w:kern w:val="0"/>
                <w:sz w:val="21"/>
                <w:szCs w:val="21"/>
                <w:highlight w:val="none"/>
                <w:lang w:bidi="ar"/>
              </w:rPr>
              <w:t>*</w:t>
            </w:r>
            <w:r>
              <w:rPr>
                <w:rFonts w:hint="eastAsia" w:ascii="宋体" w:hAnsi="宋体"/>
                <w:color w:val="auto"/>
                <w:sz w:val="21"/>
                <w:szCs w:val="21"/>
                <w:highlight w:val="none"/>
                <w:lang w:bidi="ar"/>
              </w:rPr>
              <w:t>420mm，钢木结构，凳架采用E1级25mm三聚氰胺贴面实木颗粒板，凳架采用40</w:t>
            </w:r>
            <w:r>
              <w:rPr>
                <w:rFonts w:hint="eastAsia" w:ascii="宋体" w:hAnsi="宋体" w:cs="宋体"/>
                <w:color w:val="auto"/>
                <w:kern w:val="0"/>
                <w:sz w:val="21"/>
                <w:szCs w:val="21"/>
                <w:highlight w:val="none"/>
                <w:lang w:bidi="ar"/>
              </w:rPr>
              <w:t>*</w:t>
            </w:r>
            <w:r>
              <w:rPr>
                <w:rFonts w:hint="eastAsia" w:ascii="宋体" w:hAnsi="宋体"/>
                <w:color w:val="auto"/>
                <w:sz w:val="21"/>
                <w:szCs w:val="21"/>
                <w:highlight w:val="none"/>
                <w:lang w:bidi="ar"/>
              </w:rPr>
              <w:t>20</w:t>
            </w:r>
            <w:r>
              <w:rPr>
                <w:rFonts w:hint="eastAsia" w:ascii="宋体" w:hAnsi="宋体" w:cs="宋体"/>
                <w:color w:val="auto"/>
                <w:kern w:val="0"/>
                <w:sz w:val="21"/>
                <w:szCs w:val="21"/>
                <w:highlight w:val="none"/>
                <w:lang w:bidi="ar"/>
              </w:rPr>
              <w:t>*</w:t>
            </w:r>
            <w:r>
              <w:rPr>
                <w:rFonts w:hint="eastAsia" w:ascii="宋体" w:hAnsi="宋体"/>
                <w:color w:val="auto"/>
                <w:sz w:val="21"/>
                <w:szCs w:val="21"/>
                <w:highlight w:val="none"/>
                <w:lang w:bidi="ar"/>
              </w:rPr>
              <w:t>1.2mm优质钢管，经酸洗磷化，静电喷粉而成</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教师电脑控制台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桌子钢制，长130*宽80*高75CM 机柜带门</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路由器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双核CPU，256MB DDRIII高速内存，性能强劲</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5个千兆网口和1个千兆SFP口，1WAN(SFP)+3WAN/LAN+2LAN或1LAN(SFP)+4WAN/LAN+1LAN</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IPSec/PPTP/L2TP VPN，远程通信更安全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Web认证、短信认证、PPPoE服务器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上网行为管理（移动APP管控/桌面应用管控/网站过滤/行为审计）</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内置AC功能，统一管理TP-LINK企业AP</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负载均衡与线路备份</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内外网ARP防护及常见攻击防护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智能IP带宽管理及连接数限制</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交换机（24口）</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1、产品类型 千兆以太网交换机；</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2、传输速率 10/100/1000Mbps；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3、交换方式 存储-转发；</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4、背板带宽 48Gbps；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5、包转发率 35.71Mpps；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6、24个10/100/1000Base-T RJ45端口</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支持商云APP端及Web端远程管理</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支持ERPS环网协议，RPL配置，</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支持环网数5，收敛时间≤50ms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支持智能开局、异常告警、快速排障</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支持802.1Q VLAN、QoS、带宽控制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支持端口流量统计、端口监控、端口汇聚、端口隔离</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支持线缆检测、环回保护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支持云管理、VLAN隔离、标准交换三种模式</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可移动白板</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1、尺寸：120x240cm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2、带可移动支架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3、双面白板，方便书写</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多媒体教学一体机（可移动）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64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一、集体备课设计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1、发起集备：支持选择教案、课件、胶囊资源上传发起集备研讨，支持设置多重访问权限，通过手机号搜索即可邀请外校老师，可用于跨校教研场景。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2、进入集备：支持搜索集备名称/老师昵称，或按照学科/学段/年级/教材章节，我参与的/我发起的几个维度进行筛选查看，支持手机端/PC端进入集备页面。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3、集备研讨：参备成员可通过评论区发表观点，通过评论回复，点赞等功能营造浓厚的研讨氛围，评论消息支持实时提醒，支持图片的上传。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4、在线批注：参备人在电脑端及手机端都可在线对教案进行随文式批注，追加批注，回复以及查看实时批注消息。支持对课件进行打点式的批注，通过批注快速定位研讨内容，高效完成协同备课。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5、稿件编辑：完成本次研讨后，主备人可直接进入编辑页面编辑课件/教案，发布新稿件后，备课组进入下一轮打磨更新稿件后会给参备老师实时同步教研动态。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6、稿件对比：可对集备中多稿的课件/教案/胶囊进行内容的横向对比，支持批注研讨过程数据对比回溯；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7、获取稿件：参备成员可以随时获取和下载每一稿中的集备稿件到云课件，进行编辑或引用。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8、完成集备：完成研讨后，可以生成集体备课报告。集备终稿会自动上传到校本资源库，主备人可自定义上传目录，参备人即可前往校本资源库获取集备终稿。</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二、整机接口设计与安全设计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1、侧置输入接口具备2路HDMI、1路RS232、1路USB接口。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2、侧置输出接口具备1路音频输出、1路触控USB输出。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3、前置输入接口3路USB接口（包含1路Type-C、2路USB）。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4、支持通过Type-C接口U盘进行文件传输，兼容Type-C接口手机充电。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5、整机采用一体设计，外部无任何可见内部功能模块连接线。边角采用弧形设计，表面无尖锐边缘或凸起。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6、整机采用全金属外壳设计，边框为金属一体成型。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7、整机屏幕边缘采用金属圆角包边防护，整机背板采用金属材质，有效屏蔽内部电路器件辐射；防潮耐盐雾蚀锈，适应多种教学环境。</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三、屏幕显示以及扬声器设计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1、整机屏幕采用≥86英寸液晶显示器。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2、整机采用超高清LED液晶显示屏，显示比例16:9，分辨率3840×2160。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3、整机色域覆盖率（NTSC）≥72%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4、整机背光系统支持DC调光方式，多级亮度调节，支持白颜色背景下最暗亮度≤100nit，用于提升显示对比度。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5、灰阶等级≥256级。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6、整机屏幕蓝光占比（有害蓝光415～455nm能量综合）/（整体蓝光400～500能量综合）＜50%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7、支持标准、多媒体和节能三种图像模式调节。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8、支持自定义图像设置，可对对比度、屏幕色温、图像亮度、亮度范围、色彩空间调节设置。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系统支持手势上滑调出人工智能画质调节模式（AI-PQ），在安卓通道下可根据屏幕内容自动调节画质参数，当屏幕出现人物、建筑、夜景等元素时，自动调整对比度、饱和度、锐利度、色调色相值、高光/阴影。</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10、整机视网膜蓝光危害（蓝光加权辐射亮度LB）满足IEC TR 62778:2014蓝光危害RG0级别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11、整机全通道支持纸质护眼模式，可实现画面纹理的实时调整；支持纸质纹理：牛皮纸、素描纸、宣纸、水彩纸、水纹纸；支持透明度调节；支持色温调节。</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12、纸质护眼模式下，显示画面各像素点灰度不规则，减少背景干扰。</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13、整机扬声器采用模块化设计，无需打开背板即可单独拆卸，便于维护。</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四、整体无线与网络功能设计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1、整机无需外接无线网卡，在Windows系统下可实现Wi-Fi无线上网连接、AP无线热点发射和BT蓝牙连接功能。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2、Wi-Fi和AP热点工作距离≥12m。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3、整机支持蓝牙Bluetooth 5.4标准，固件版本号HCI13.0/LMP13.0。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4、整机PC端支持主动发现蓝牙外设从而连接（无需整机进入发现模式），支持连接外部蓝牙音箱播放音频。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7、整机内置双WiFi6无线网卡（不接受外接），在Android和Windows系统下，可实现Wi-Fi无线上网连接、AP无线热点发射。</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★8、整机内置双WiFi6无线网卡（不接受外接），在Android下支持无线设备同时连接数量≥32个，在Windows系统下支持无线设备同时连接≥8个；</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9、整机无需外接无线网卡，在Windows系统下接入无线网络，切换到嵌入式Android系统下可直接实现无线上网功能，不需手动重复设置。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10、Wi-Fi及AP热点支持频段2.4GHz/5GHz</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11、Wi-Fi制式支持IEEE 802.11 a/b/g/n/ac/ax；支持版本Wi-Fi6。</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五、侧边栏教学设计要求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1、整机全通道侧边栏快捷菜单包含如下小工具：批注、降半屏、截屏、放大镜、倒计时、日历、聚光灯、秒表、冻屏、倒数日、答题、节拍器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2、整机全通道侧边栏快捷菜单小工具支持自定义，支持设置对应小工具的显示/隐藏。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3、整机全通道侧边栏支持使用批注小工具进行批注讲解，可切换书写笔颜色、截屏保存批注内容、清屏，可根据手与屏幕的接触面积自动调整板擦工具的大小。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4、整机全通道侧边栏支持将设备屏幕降低为半屏幕状态，点击上半屏幕可以返回全屏状态。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5、整机全通道侧边栏支持自行选择所需截取屏幕范围，点击截屏即可成功截取屏幕，并自动保存。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6、整机全通道侧边栏支持放大选中区域内容，并可支持对未选中区域关灯处理，实现聚光灯效果。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7、整机全通道侧边栏支持倒计时、正计时功能；倒计时，输入某特定时间值，可精确到秒，点击开始进入倒计时；正计时，点击开始计时便自动开始，并实时显示时间。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8、整机全通道侧边栏支持打开日历，查看日期。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9、整机全通道侧边栏支持聚光灯，支持聚光灯高亮区域大小调节、区域移动。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10、整机全通道侧边栏支持冻屏，将屏幕画面进行缩放。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11、整机安卓和外接通道下侧边栏支持设置倒数日。</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12、整机安卓和外接通道 下侧边栏支持通过扫描二维码加入班级，老师设置题型，学生回答后提交，教师查看正确率比例及详细讲解；支持随机抽选、实时弹幕；支持管理当前班级成员；</w:t>
            </w:r>
            <w:r>
              <w:rPr>
                <w:rFonts w:hint="eastAsia" w:ascii="宋体" w:hAnsi="宋体" w:cs="宋体"/>
                <w:kern w:val="0"/>
                <w:szCs w:val="21"/>
                <w:highlight w:val="none"/>
                <w:lang w:eastAsia="zh-CN" w:bidi="ar"/>
              </w:rPr>
              <w:t>支持导出学生报告。全通道下可支持通过自定义按键调出该功能。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13、整机安卓和外接通道下侧边栏支持节拍器，支持设置节拍、轻重、节拍播放速度。全通道下可支持通过自定义按键调出该功能。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14、整机支持在设备上通过摄像头获取教室内图像并自动识别图像内所有人员，并随机抽选1人。</w:t>
            </w:r>
          </w:p>
          <w:p>
            <w:pPr>
              <w:widowControl/>
              <w:spacing w:line="320" w:lineRule="exact"/>
              <w:jc w:val="left"/>
              <w:textAlignment w:val="center"/>
              <w:rPr>
                <w:rFonts w:hint="eastAsia" w:ascii="宋体" w:hAnsi="宋体" w:eastAsia="宋体" w:cs="宋体"/>
                <w:b/>
                <w:spacing w:val="10"/>
                <w:kern w:val="0"/>
                <w:szCs w:val="21"/>
                <w:highlight w:val="none"/>
                <w:lang w:eastAsia="zh-CN"/>
              </w:rPr>
            </w:pPr>
            <w:r>
              <w:rPr>
                <w:rFonts w:hint="eastAsia" w:ascii="宋体" w:hAnsi="宋体" w:cs="宋体"/>
                <w:kern w:val="0"/>
                <w:szCs w:val="21"/>
                <w:highlight w:val="none"/>
                <w:lang w:bidi="ar"/>
              </w:rPr>
              <w:t>15、整机支持在设备上通过摄像头获取教室内图像并</w:t>
            </w:r>
            <w:r>
              <w:rPr>
                <w:rFonts w:hint="eastAsia" w:ascii="宋体" w:hAnsi="宋体" w:cs="宋体"/>
                <w:kern w:val="0"/>
                <w:szCs w:val="21"/>
                <w:highlight w:val="none"/>
                <w:lang w:eastAsia="zh-CN" w:bidi="ar"/>
              </w:rPr>
              <w:t>自动识别图像内所有人员，并自动进行人数统计。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16、整机支持在设备上，通过侧边栏实现调用windows系统运行、打开文件夹、打开任务管理。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17、整机Windows通道支持在通过侧边栏调取软键盘。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18、整机Windows通道支持对当前运行中的应用进行窗口最大化、窗口最小化、应用强制关闭。</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19、整机处于非内置PC通道下，支持通过侧边栏进入PC通道。</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20、整机全通道侧边栏快捷菜单支持快捷调节音量、亮度，支持自动亮度模式，支持点击静音按钮静音。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21、整机全通道侧边栏快捷菜单中应用软件可以进行切换，无需在已经开启的应用软件全屏模式下退出当前应用再选择更换。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22、整机全通道侧边栏支持自定义快捷菜单，支持windows应用固定，可将应用固定后，在侧边栏进行快捷打开。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23、整机全通道侧边栏快捷菜单中可实时查看物联设备的连接情况，点击设备图标即可调出中控菜单进行管控。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24、整机全通道侧边栏快捷菜单支持简洁模式和常规模式切换。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25、整机全通道侧边栏快捷菜单简洁模式，可进行打开批注、降半屏、主页的基础操作。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26、整机侧边栏内置自习工具，通过整机麦克风监测教室中学生音量大小，当学生音量大于阈值时，屏幕自动弹窗提醒进行自习纪律干预。</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六、整机系统设计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（一）电脑系统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1、CPU：主频≥2.0Ghz、核心数≥8、线程数≥12。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2、内存：8 GB DDR4笔记本内存或以上配置。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3、硬盘：256 GB或以上SSD固态硬盘。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4、采用按压式卡扣，无需工具即可快速拆卸电脑模块。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5、PC 模块可抽拉式插入整机，可实现无单独接线的拔插。</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6、具有独立非外拓展的视频输出接口：≥1 路 HDMI。</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7、具有独立非外拓展的电脑 USB 接口：至少具备 4个USB3.0 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8、具有标准 PC 防盗锁孔，确保电脑模块安全防盗。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9、和整机的连接采用万兆级接口，传输速率≥10Gbps。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10、和整机的连接接口针脚数≤40pin。</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（二）触摸系统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1、支持Windows 7、Windows 8、Windows 10、Windows11、Linux、Mac Os、UOS和麒麟系统外置电脑操作系统接入时，无需安装触摸驱动。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2、触摸分辨率32768×32768。</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3、书写触控延迟≤25ms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4、整机触控书写功能集成预测算法，在书写速度≥50cm/s，支持笔迹距离笔的距离小于20mm。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5、触摸响应≤4ms。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6、触摸最小识别物≤3mm。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7、整机屏幕触摸有效识别高度不超过3mm，即触摸物体距离玻璃外表面高度不超过3mm时，触摸屏识别为点击操作。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8、整机支持提笔书写，在Windows系统下可实现无需点击任意功能入口，当检测到红外笔笔尖接触屏幕时，自动进入书写模式。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9、整机支持手笔分离，通过提笔即写唤醒批注功能后，可进行手笔分离功能，使用笔正常书写，使用手指可以操作应用，进行点击操作。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10、整机触摸支持动态压力感应，支持无任何电子功能的普通书写笔在整机上书写或点压时，整机能感应压力变化，书写或点压过程笔迹呈现不同粗细。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11、支持同一支笔，笔头、笔尾书写不同的颜色，且颜色可自定义。</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12、支持智能板擦功能，系统可根据触控物体的形状自动识别出实物板擦，可擦除电子白板中的内容，无需依赖外部电子设备。</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13、触摸屏具有防遮挡功能，触摸接收器在单点或多点遮挡后仍能正常书写。</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14、采用红外触控技术，支持Windows系统中进行40点或以上触控，支持在Android系统中进行40点或以上触控。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（三）安卓系统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1、整机嵌入式系统版本≥Android 14，主频≥1.8GHz，内存≥2GB，存储空间≥8GB。</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2、嵌入式Android操作系统下，白板支持对已经书写的笔迹和形状和颜色进行更换。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3、在嵌入式系统下使用白板软件时，整机可自行调节屏幕亮度。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4、嵌入式Android操作系统下，互动白板支持不同背景颜色，同时提供学科背景，如：五线谱、信纸、田字格、英文格、篮球和足球场地平面图。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6、无PC状态下，嵌入式系统内置互动白板支持全局漫游，并能在工具栏中对全局内容进行预览和移动。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7、无PC状态下，嵌入式Android 操作系统下可使用白板书写、WPS 软件和网页浏览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8、在嵌入式Android操作系统下，能对TV多媒体USB所读取到的文件进行自动归类，可分类查找文档、板书、图片、音视频，检索后可直接在界面中打开。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9、支持智能书写功能，书写文字自动识别为标准印刷体，支持图形识别功能，可将多种手绘图形转化为矩形、三角形、圆形等标准图形。</w:t>
            </w:r>
          </w:p>
          <w:p>
            <w:pPr>
              <w:rPr>
                <w:rFonts w:hint="eastAsia" w:ascii="宋体" w:hAnsi="宋体" w:cs="宋体"/>
                <w:szCs w:val="21"/>
                <w:highlight w:val="none"/>
              </w:rPr>
            </w:pPr>
            <w:r>
              <w:rPr>
                <w:rFonts w:hint="eastAsia" w:ascii="宋体" w:hAnsi="宋体" w:cs="宋体"/>
                <w:kern w:val="0"/>
                <w:szCs w:val="21"/>
                <w:highlight w:val="none"/>
                <w:lang w:bidi="ar"/>
              </w:rPr>
              <w:t>10、整机嵌入式芯片内置 2TOPS AI 算力，可用于 AI 图像、音频处理。</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七、教学桌面设计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1、整机设备开机启动后，自动进入教学桌面，支持账号登录、退出，自动获取个人云端教学课件列表、并可进入全部课件列表。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2、整机设备支持多种身份识别方式，支持通过账号登录、手机扫码登录，并支持账号安全登录检测。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3、整机设备支持统一互通的用户身份认证服务，账号登录后，打开教学白板软件教学应用工具时无需再次输入账号密码重复登录。</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4、整机设备教学桌面支持教学白板软件和文件管理软件；教学桌面首页支持自定义桌面应用，支持展示至少8个应用入口，并提供进入本机所有应用的入口。 </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5、整机设备可将应用编辑到教学桌面首页，编辑方式支持从教学桌面首页进入编辑，支持在全部应用列表中进入编辑2种方式。教学桌面首页应用支持无需进入应用编辑页面，在首页指定应用上长按进行移除。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6、整机设备教学桌面支持查看设备盘符，支持本地磁盘和外接U盘、移动硬盘，点击即可打开该磁盘查看磁盘文件。教学桌面支持显示存储空间状态，当存储空间即将满载时候进行红色标记明显提示。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7、整机设备教学桌面支持推荐应用，推荐应用支持移除。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8、整机设备教学桌面支持进行应用卸载。</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★9、整机设备教学桌面的教师登录账号后，可自动获取并在桌面显示最近使用的教学课件，</w:t>
            </w:r>
            <w:r>
              <w:rPr>
                <w:rFonts w:hint="eastAsia" w:ascii="宋体" w:hAnsi="宋体" w:cs="宋体"/>
                <w:kern w:val="0"/>
                <w:szCs w:val="21"/>
                <w:highlight w:val="none"/>
                <w:lang w:eastAsia="zh-CN" w:bidi="ar"/>
              </w:rPr>
              <w:t>点击课件可直接进入授课模式；并支持查看所有个人教学课件资源。</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10、整机设备教学桌面支持进行壁纸编辑，内置10张以上壁纸，支持自定义壁纸。</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12、整机设备教学桌面U盘文件查看窗口支持使用文件浏览器打开U盘。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13、整机设备教学桌面支持进行通道切换，当设备有其他输入源时，可在桌面点击信号源进行输入源切换。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14、整机设备教学桌面支持进行锁屏操作。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15、整机设备教学桌面支持进行重启、关机操作。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★16、整机侧边栏内置朗读工具，通过整机麦克风监测教室中学生的朗读情况，并以游戏化界面反馈学生朗读音量大小。</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八、整机硬件设计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1、三合一电源按键，同一电源物理按键完成Android系统和Windows系统的开机、节能熄屏、关机操作；关机状态下按按键开机；开机状态下按按键实现节能熄屏/唤醒，长按按键实现关机。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2、整机具备至少6个前置按键，可实现开关机、调出中控菜单、音量+/-、护眼、录屏操作。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3、支持经典护眼模式，可通过前置面板物理功能按键一键启用经典护眼模式。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4、设备支持通过前置面板物理按键一键启动录屏功能，可将屏幕中显示的课件、音频内容与人声同时录制。</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5、前置 USB 接口具备防撞挡板设计，防撞挡板采用转轴式翻转。</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7、整机内置2.2声道扬声器，位于设备上边框，顶置朝前发声，前朝向10W高音扬声器2个，上朝向20W中低音扬声器2个，额定总功率60W。</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8、整机可选择高级音效设置，支持在左右声道平衡显示范围中进行更改；中低频段显示调节范围125Hz～1KHz，高频段显示调节范围 2KHz～16KHz，分贝显示-12dB～12dB 调节范围。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9、整机内置非独立外扩展的4阵列麦克风，可用于对教室环境音频进行采集，麦克风拾音距离≥12米。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10、整机内置扬声器采用缝隙发声技术，喇叭采用槽式开口设计，不大于5.8mm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11、整机扬声器在100%音量下，可做到1米处声压级≥88db，10米处声压级≥79dB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12、内置摄像头、麦克风无需外接线材连接，无任何可见外接线材及模块化拼接痕迹，未占用整机设备端口。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13、支持标准、听力、观影和AI空间感知音效模式，AI空间感知音效模式可通过内置麦克风采集教室物理环境声音，自动生成符合当前教室物理环境的频段、音量、音效。</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14、整机内置摄像头（非外扩），PC通道下支持通过视频展台软件调用摄像头进行二维码扫码识别。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15、具备摄像头工作指示灯，摄像头运行时，有指示灯提示。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16、整机上边框内置非独立摄像头，采用一体化集成设计，可拍摄≥1300万像素数的照片，可拍摄输出4K分辨率的视频。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17、整机摄像头对角线视场角≥120度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18、整机内置非独立的高清摄像头，可用于远程巡课。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19、整机摄像头支持人脸识别、清点人数、随机抽人；识别所有学生，显示标记，然后随机抽选，同时显示标记不少于60人。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20、整机支持通过人脸识别进行登录账号。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21、整机摄像头支持环境色温判断，根据环境调节合适的显示图像效果。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22、整机支持在无任何外部设备的情况下，实时录制用户朗读内容， 识别用户声纹并进行统一身份登录，登录后自动获取个人云端教学课件列表，打开教学白板软件时可跳过软件自带登录步骤。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九、教学PPT小工具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1、不借助其他软件情况下，播放PPT时即可实现书写、擦除功能；可支持课件所有页面的预览、可随意进行页面跳转和实现上下翻页。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2、不借助其他软件情况下，播放PPT时即可支持板中板功能，直接调用板中板辅助教学，可实现批注及加页，不影响课件整体内容。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4、不借助其他软件情况下，播放PPT时即可调用放大镜、聚光灯小工具辅助教学。</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kern w:val="0"/>
                <w:szCs w:val="21"/>
                <w:highlight w:val="none"/>
                <w:lang w:bidi="ar"/>
              </w:rPr>
              <w:t>十、配套移动支架一个</w:t>
            </w:r>
          </w:p>
        </w:tc>
      </w:tr>
      <w:tr>
        <w:tblPrEx>
          <w:tblCellMar>
            <w:top w:w="0" w:type="dxa"/>
            <w:left w:w="108" w:type="dxa"/>
            <w:bottom w:w="0" w:type="dxa"/>
            <w:right w:w="108" w:type="dxa"/>
          </w:tblCellMar>
        </w:tblPrEx>
        <w:trPr>
          <w:trHeight w:val="454" w:hRule="atLeast"/>
        </w:trPr>
        <w:tc>
          <w:tcPr>
            <w:tcW w:w="500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二、短视频拍摄与剪辑实训室（高配）</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立式空调</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3匹</w:t>
            </w:r>
            <w:r>
              <w:rPr>
                <w:rFonts w:hint="eastAsia" w:ascii="宋体" w:hAnsi="宋体" w:cs="宋体"/>
                <w:color w:val="auto"/>
                <w:kern w:val="0"/>
                <w:szCs w:val="21"/>
                <w:highlight w:val="none"/>
                <w:lang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hint="eastAsia" w:ascii="宋体" w:hAnsi="宋体"/>
                <w:color w:val="auto"/>
              </w:rPr>
              <w:t>1.能效等级：二级</w:t>
            </w:r>
          </w:p>
          <w:p>
            <w:pPr>
              <w:widowControl/>
              <w:spacing w:line="320" w:lineRule="exact"/>
              <w:jc w:val="left"/>
              <w:textAlignment w:val="center"/>
              <w:rPr>
                <w:rFonts w:hint="eastAsia" w:ascii="宋体" w:hAnsi="宋体"/>
                <w:color w:val="auto"/>
              </w:rPr>
            </w:pPr>
            <w:r>
              <w:rPr>
                <w:rFonts w:hint="eastAsia" w:ascii="宋体" w:hAnsi="宋体"/>
                <w:color w:val="auto"/>
              </w:rPr>
              <w:t>2.类型：立柜式</w:t>
            </w:r>
          </w:p>
          <w:p>
            <w:pPr>
              <w:widowControl/>
              <w:spacing w:line="320" w:lineRule="exact"/>
              <w:jc w:val="left"/>
              <w:textAlignment w:val="center"/>
              <w:rPr>
                <w:rFonts w:hint="eastAsia" w:ascii="宋体" w:hAnsi="宋体"/>
                <w:color w:val="auto"/>
              </w:rPr>
            </w:pPr>
            <w:r>
              <w:rPr>
                <w:rFonts w:hint="eastAsia" w:ascii="宋体" w:hAnsi="宋体"/>
                <w:color w:val="auto"/>
              </w:rPr>
              <w:t>3.定频/变频：变频</w:t>
            </w:r>
          </w:p>
          <w:p>
            <w:pPr>
              <w:widowControl/>
              <w:spacing w:line="320" w:lineRule="exact"/>
              <w:jc w:val="left"/>
              <w:textAlignment w:val="center"/>
              <w:rPr>
                <w:rFonts w:hint="eastAsia" w:ascii="宋体" w:hAnsi="宋体"/>
                <w:color w:val="auto"/>
              </w:rPr>
            </w:pPr>
            <w:r>
              <w:rPr>
                <w:rFonts w:hint="eastAsia" w:ascii="宋体" w:hAnsi="宋体"/>
                <w:color w:val="auto"/>
              </w:rPr>
              <w:t>4.冷暖类型：冷暖</w:t>
            </w:r>
          </w:p>
          <w:p>
            <w:pPr>
              <w:widowControl/>
              <w:spacing w:line="320" w:lineRule="exact"/>
              <w:jc w:val="left"/>
              <w:textAlignment w:val="center"/>
              <w:rPr>
                <w:rFonts w:hint="eastAsia" w:ascii="宋体" w:hAnsi="宋体"/>
                <w:color w:val="auto"/>
              </w:rPr>
            </w:pPr>
            <w:r>
              <w:rPr>
                <w:rFonts w:hint="eastAsia" w:ascii="宋体" w:hAnsi="宋体"/>
                <w:color w:val="auto"/>
              </w:rPr>
              <w:t>5.制冷功率(W)：≤2090</w:t>
            </w:r>
          </w:p>
          <w:p>
            <w:pPr>
              <w:widowControl/>
              <w:spacing w:line="320" w:lineRule="exact"/>
              <w:jc w:val="left"/>
              <w:textAlignment w:val="center"/>
              <w:rPr>
                <w:rFonts w:hint="eastAsia" w:ascii="宋体" w:hAnsi="宋体"/>
                <w:color w:val="auto"/>
              </w:rPr>
            </w:pPr>
            <w:r>
              <w:rPr>
                <w:rFonts w:hint="eastAsia" w:ascii="宋体" w:hAnsi="宋体"/>
                <w:color w:val="auto"/>
              </w:rPr>
              <w:t>6.制热功率(W)：≤2750</w:t>
            </w:r>
          </w:p>
          <w:p>
            <w:pPr>
              <w:pStyle w:val="2"/>
              <w:rPr>
                <w:rFonts w:hint="eastAsia" w:ascii="宋体" w:hAnsi="宋体"/>
                <w:color w:val="auto"/>
                <w:sz w:val="21"/>
                <w:szCs w:val="21"/>
              </w:rPr>
            </w:pPr>
            <w:r>
              <w:rPr>
                <w:rFonts w:hint="eastAsia" w:ascii="宋体" w:hAnsi="宋体"/>
                <w:color w:val="auto"/>
                <w:sz w:val="21"/>
                <w:szCs w:val="21"/>
              </w:rPr>
              <w:t>7.制冷量(W)：≥7250</w:t>
            </w:r>
          </w:p>
          <w:p>
            <w:pPr>
              <w:pStyle w:val="2"/>
              <w:rPr>
                <w:rFonts w:hint="eastAsia" w:ascii="宋体" w:hAnsi="宋体"/>
                <w:color w:val="auto"/>
                <w:sz w:val="21"/>
                <w:szCs w:val="21"/>
              </w:rPr>
            </w:pPr>
            <w:r>
              <w:rPr>
                <w:rFonts w:hint="eastAsia" w:ascii="宋体" w:hAnsi="宋体"/>
                <w:color w:val="auto"/>
                <w:sz w:val="21"/>
                <w:szCs w:val="21"/>
              </w:rPr>
              <w:t>8.制热量(W)：≥9610</w:t>
            </w:r>
          </w:p>
          <w:p>
            <w:pPr>
              <w:pStyle w:val="2"/>
              <w:rPr>
                <w:color w:val="auto"/>
                <w:highlight w:val="none"/>
              </w:rPr>
            </w:pPr>
            <w:r>
              <w:rPr>
                <w:rFonts w:hint="eastAsia" w:ascii="宋体" w:hAnsi="宋体" w:cs="宋体"/>
                <w:color w:val="auto"/>
                <w:sz w:val="21"/>
                <w:szCs w:val="21"/>
              </w:rPr>
              <w:t>★9.投标文件中必须提供该项产品由国家确定的认证机构出具的处于有效期之内的节能产品认证证书并加盖投标人公章。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olor w:val="auto"/>
              </w:rPr>
            </w:pPr>
            <w:r>
              <w:rPr>
                <w:rFonts w:hint="eastAsia" w:ascii="宋体" w:hAnsi="宋体"/>
                <w:color w:val="auto"/>
              </w:rPr>
              <w:t>一、CPU规格</w:t>
            </w:r>
          </w:p>
          <w:p>
            <w:pPr>
              <w:rPr>
                <w:rFonts w:hint="eastAsia" w:ascii="宋体" w:hAnsi="宋体"/>
                <w:color w:val="auto"/>
              </w:rPr>
            </w:pPr>
            <w:r>
              <w:rPr>
                <w:rFonts w:hint="eastAsia" w:ascii="宋体" w:hAnsi="宋体"/>
                <w:color w:val="auto"/>
              </w:rPr>
              <w:t>★1.CPU：物理核心≥8核，主频≥3.0GHz，末级缓存容量≥16MB，线程数≥16，CPU PCle通道总数≥32，CPU基本功率≥65W, CPU 支持的内存最高速率≥3200MT/s；</w:t>
            </w:r>
          </w:p>
          <w:p>
            <w:pPr>
              <w:rPr>
                <w:rFonts w:hint="eastAsia" w:ascii="宋体" w:hAnsi="宋体"/>
                <w:color w:val="auto"/>
              </w:rPr>
            </w:pPr>
            <w:r>
              <w:rPr>
                <w:rFonts w:hint="eastAsia" w:ascii="宋体" w:hAnsi="宋体"/>
                <w:color w:val="auto"/>
              </w:rPr>
              <w:t>二、内存规格</w:t>
            </w:r>
          </w:p>
          <w:p>
            <w:pPr>
              <w:rPr>
                <w:rFonts w:hint="eastAsia" w:ascii="宋体" w:hAnsi="宋体"/>
                <w:color w:val="auto"/>
              </w:rPr>
            </w:pPr>
            <w:r>
              <w:rPr>
                <w:rFonts w:hint="eastAsia" w:ascii="宋体" w:hAnsi="宋体"/>
                <w:color w:val="auto"/>
              </w:rPr>
              <w:t>★1.内存配置容量：≥16GB；</w:t>
            </w:r>
          </w:p>
          <w:p>
            <w:pPr>
              <w:rPr>
                <w:rFonts w:hint="eastAsia" w:ascii="宋体" w:hAnsi="宋体"/>
                <w:color w:val="auto"/>
              </w:rPr>
            </w:pPr>
            <w:r>
              <w:rPr>
                <w:rFonts w:hint="eastAsia" w:ascii="宋体" w:hAnsi="宋体"/>
                <w:color w:val="auto"/>
              </w:rPr>
              <w:t>★2.内存类型：支持DDR4/LPDDR4/LPDDR4X及以上内存类型；</w:t>
            </w:r>
          </w:p>
          <w:p>
            <w:pPr>
              <w:rPr>
                <w:rFonts w:hint="eastAsia" w:ascii="宋体" w:hAnsi="宋体"/>
                <w:color w:val="auto"/>
              </w:rPr>
            </w:pPr>
            <w:r>
              <w:rPr>
                <w:rFonts w:hint="eastAsia" w:ascii="宋体" w:hAnsi="宋体"/>
                <w:color w:val="auto"/>
              </w:rPr>
              <w:t>★3.内存条配置数量（板载内存不涉及）：≥2；</w:t>
            </w:r>
          </w:p>
          <w:p>
            <w:pPr>
              <w:rPr>
                <w:rFonts w:hint="eastAsia" w:ascii="宋体" w:hAnsi="宋体"/>
                <w:color w:val="auto"/>
              </w:rPr>
            </w:pPr>
            <w:r>
              <w:rPr>
                <w:rFonts w:hint="eastAsia" w:ascii="宋体" w:hAnsi="宋体"/>
                <w:color w:val="auto"/>
              </w:rPr>
              <w:t>三、主板规格</w:t>
            </w:r>
          </w:p>
          <w:p>
            <w:pPr>
              <w:rPr>
                <w:rFonts w:hint="eastAsia" w:ascii="宋体" w:hAnsi="宋体"/>
                <w:color w:val="auto"/>
              </w:rPr>
            </w:pPr>
            <w:r>
              <w:rPr>
                <w:rFonts w:hint="eastAsia" w:ascii="宋体" w:hAnsi="宋体"/>
                <w:color w:val="auto"/>
              </w:rPr>
              <w:t>★1.主板集成模块：集成资源扩展模块、计算处理模块、音频扩展模块等，主板的互联拓扑可通过处理器或交换电路实现；</w:t>
            </w:r>
          </w:p>
          <w:p>
            <w:pPr>
              <w:rPr>
                <w:rFonts w:hint="eastAsia" w:ascii="宋体" w:hAnsi="宋体"/>
                <w:color w:val="auto"/>
              </w:rPr>
            </w:pPr>
            <w:r>
              <w:rPr>
                <w:rFonts w:hint="eastAsia" w:ascii="宋体" w:hAnsi="宋体"/>
                <w:color w:val="auto"/>
              </w:rPr>
              <w:t>★2.主板支持的 CPU情况：物理核心≥8核，主频≥3.0GHz，末级缓存容量≥16MB，线程数≥16，CPU PCle通道总数≥32，CPU基本功率≥65W, CPU 支持的内存最高速率≥3200 MT/s；</w:t>
            </w:r>
          </w:p>
          <w:p>
            <w:pPr>
              <w:rPr>
                <w:rFonts w:hint="eastAsia" w:ascii="宋体" w:hAnsi="宋体"/>
                <w:color w:val="auto"/>
              </w:rPr>
            </w:pPr>
            <w:r>
              <w:rPr>
                <w:rFonts w:hint="eastAsia" w:ascii="宋体" w:hAnsi="宋体"/>
                <w:color w:val="auto"/>
              </w:rPr>
              <w:t>3. 主板支持的内存情况：内存读写速率≥3200MT/s，内存条数量≥2；</w:t>
            </w:r>
          </w:p>
          <w:p>
            <w:pPr>
              <w:rPr>
                <w:rFonts w:hint="eastAsia" w:ascii="宋体" w:hAnsi="宋体"/>
                <w:color w:val="auto"/>
              </w:rPr>
            </w:pPr>
            <w:r>
              <w:rPr>
                <w:rFonts w:hint="eastAsia" w:ascii="宋体" w:hAnsi="宋体"/>
                <w:color w:val="auto"/>
              </w:rPr>
              <w:t>★4.主板其他内置接口：≥4个SATA接口；≥M.2接口*1，≥USB接口*7，固态硬盘占用M.2接口*1，机械硬盘占用SATA接口*1</w:t>
            </w:r>
          </w:p>
          <w:p>
            <w:pPr>
              <w:rPr>
                <w:rFonts w:hint="eastAsia" w:ascii="宋体" w:hAnsi="宋体"/>
                <w:color w:val="auto"/>
              </w:rPr>
            </w:pPr>
            <w:r>
              <w:rPr>
                <w:rFonts w:hint="eastAsia" w:ascii="宋体" w:hAnsi="宋体"/>
                <w:color w:val="auto"/>
              </w:rPr>
              <w:t>★5.单内存插槽最大可支持容量（板载内存不涉及）：≥32GB；</w:t>
            </w:r>
          </w:p>
          <w:p>
            <w:pPr>
              <w:rPr>
                <w:rFonts w:hint="eastAsia" w:ascii="宋体" w:hAnsi="宋体"/>
                <w:color w:val="auto"/>
              </w:rPr>
            </w:pPr>
            <w:r>
              <w:rPr>
                <w:rFonts w:hint="eastAsia" w:ascii="宋体" w:hAnsi="宋体"/>
                <w:color w:val="auto"/>
              </w:rPr>
              <w:t>★6.内存插槽满配时提供的最高内存总容量：≥64GB；</w:t>
            </w:r>
          </w:p>
          <w:p>
            <w:pPr>
              <w:rPr>
                <w:rFonts w:hint="eastAsia" w:ascii="宋体" w:hAnsi="宋体"/>
                <w:color w:val="auto"/>
              </w:rPr>
            </w:pPr>
            <w:r>
              <w:rPr>
                <w:rFonts w:hint="eastAsia" w:ascii="宋体" w:hAnsi="宋体"/>
                <w:color w:val="auto"/>
              </w:rPr>
              <w:t>四、存储设备规格</w:t>
            </w:r>
          </w:p>
          <w:p>
            <w:pPr>
              <w:rPr>
                <w:rFonts w:hint="eastAsia" w:ascii="宋体" w:hAnsi="宋体"/>
                <w:color w:val="auto"/>
              </w:rPr>
            </w:pPr>
            <w:r>
              <w:rPr>
                <w:rFonts w:hint="eastAsia" w:ascii="宋体" w:hAnsi="宋体"/>
                <w:color w:val="auto"/>
              </w:rPr>
              <w:t xml:space="preserve">★1.固态盘数量：≥1 个； </w:t>
            </w:r>
          </w:p>
          <w:p>
            <w:pPr>
              <w:rPr>
                <w:rFonts w:hint="eastAsia" w:ascii="宋体" w:hAnsi="宋体"/>
                <w:color w:val="auto"/>
              </w:rPr>
            </w:pPr>
            <w:r>
              <w:rPr>
                <w:rFonts w:hint="eastAsia" w:ascii="宋体" w:hAnsi="宋体"/>
                <w:color w:val="auto"/>
              </w:rPr>
              <w:t>★2.固态存储容量：≥512GB；</w:t>
            </w:r>
          </w:p>
          <w:p>
            <w:pPr>
              <w:rPr>
                <w:rFonts w:hint="eastAsia" w:ascii="宋体" w:hAnsi="宋体"/>
                <w:color w:val="auto"/>
              </w:rPr>
            </w:pPr>
            <w:r>
              <w:rPr>
                <w:rFonts w:hint="eastAsia" w:ascii="宋体" w:hAnsi="宋体"/>
                <w:color w:val="auto"/>
              </w:rPr>
              <w:t>★3.固态存储形态：采用插卡或板载等形态，可选用符合M.2 或2.5 寸 SATA 或 mSATA 等标准的插卡形态；</w:t>
            </w:r>
          </w:p>
          <w:p>
            <w:pPr>
              <w:rPr>
                <w:rFonts w:hint="eastAsia" w:ascii="宋体" w:hAnsi="宋体"/>
                <w:color w:val="auto"/>
              </w:rPr>
            </w:pPr>
            <w:r>
              <w:rPr>
                <w:rFonts w:hint="eastAsia" w:ascii="宋体" w:hAnsi="宋体"/>
                <w:color w:val="auto"/>
              </w:rPr>
              <w:t>★4.存储设备其他参数要求：a)固态盘应符合 SJ/T 11654-2016 相关规定；b)机械硬盘准备时间应不大于 30s；侧面固定螺丝孔数量可为 4 孔或 6 孔；工作状态环境温度应满足 5℃-55℃；其它参数应符合 GB/T 12628-2008 相关规定；</w:t>
            </w:r>
          </w:p>
          <w:p>
            <w:pPr>
              <w:rPr>
                <w:rFonts w:hint="eastAsia" w:ascii="宋体" w:hAnsi="宋体"/>
                <w:color w:val="auto"/>
              </w:rPr>
            </w:pPr>
            <w:r>
              <w:rPr>
                <w:rFonts w:hint="eastAsia" w:ascii="宋体" w:hAnsi="宋体"/>
                <w:color w:val="auto"/>
              </w:rPr>
              <w:t>五、显卡规格</w:t>
            </w:r>
          </w:p>
          <w:p>
            <w:pPr>
              <w:rPr>
                <w:rFonts w:hint="eastAsia" w:ascii="宋体" w:hAnsi="宋体"/>
                <w:color w:val="auto"/>
              </w:rPr>
            </w:pPr>
            <w:r>
              <w:rPr>
                <w:rFonts w:hint="eastAsia" w:ascii="宋体" w:hAnsi="宋体"/>
                <w:color w:val="auto"/>
              </w:rPr>
              <w:t>★1.显卡类型：独立显卡；</w:t>
            </w:r>
          </w:p>
          <w:p>
            <w:pPr>
              <w:rPr>
                <w:rFonts w:hint="eastAsia" w:ascii="宋体" w:hAnsi="宋体"/>
                <w:color w:val="auto"/>
              </w:rPr>
            </w:pPr>
            <w:r>
              <w:rPr>
                <w:rFonts w:hint="eastAsia" w:ascii="宋体" w:hAnsi="宋体"/>
                <w:color w:val="auto"/>
              </w:rPr>
              <w:t>★2.显存类型≥ LPDDR4  型；</w:t>
            </w:r>
          </w:p>
          <w:p>
            <w:pPr>
              <w:rPr>
                <w:rFonts w:hint="eastAsia" w:ascii="宋体" w:hAnsi="宋体"/>
                <w:color w:val="auto"/>
              </w:rPr>
            </w:pPr>
            <w:r>
              <w:rPr>
                <w:rFonts w:hint="eastAsia" w:ascii="宋体" w:hAnsi="宋体"/>
                <w:color w:val="auto"/>
              </w:rPr>
              <w:t>★3.独立显卡，显存位宽≥64 位</w:t>
            </w:r>
          </w:p>
          <w:p>
            <w:pPr>
              <w:rPr>
                <w:rFonts w:hint="eastAsia" w:ascii="宋体" w:hAnsi="宋体"/>
                <w:color w:val="auto"/>
              </w:rPr>
            </w:pPr>
            <w:r>
              <w:rPr>
                <w:rFonts w:hint="eastAsia" w:ascii="宋体" w:hAnsi="宋体"/>
                <w:color w:val="auto"/>
              </w:rPr>
              <w:t>★4.独立显卡，显存容量≥4GB</w:t>
            </w:r>
          </w:p>
          <w:p>
            <w:pPr>
              <w:rPr>
                <w:rFonts w:hint="eastAsia" w:ascii="宋体" w:hAnsi="宋体"/>
                <w:color w:val="auto"/>
              </w:rPr>
            </w:pPr>
            <w:r>
              <w:rPr>
                <w:rFonts w:hint="eastAsia" w:ascii="宋体" w:hAnsi="宋体"/>
                <w:color w:val="auto"/>
              </w:rPr>
              <w:t>六、显示设备规格</w:t>
            </w:r>
          </w:p>
          <w:p>
            <w:pPr>
              <w:rPr>
                <w:rFonts w:hint="eastAsia" w:ascii="宋体" w:hAnsi="宋体"/>
                <w:color w:val="auto"/>
              </w:rPr>
            </w:pPr>
            <w:r>
              <w:rPr>
                <w:rFonts w:hint="eastAsia" w:ascii="宋体" w:hAnsi="宋体"/>
                <w:color w:val="auto"/>
              </w:rPr>
              <w:t>★1.尺寸：≥23英寸</w:t>
            </w:r>
          </w:p>
          <w:p>
            <w:pPr>
              <w:rPr>
                <w:rFonts w:hint="eastAsia" w:ascii="宋体" w:hAnsi="宋体"/>
                <w:color w:val="auto"/>
              </w:rPr>
            </w:pPr>
            <w:r>
              <w:rPr>
                <w:rFonts w:hint="eastAsia" w:ascii="宋体" w:hAnsi="宋体"/>
                <w:color w:val="auto"/>
              </w:rPr>
              <w:t>★2.显示屏屏占比：≥90%；</w:t>
            </w:r>
          </w:p>
          <w:p>
            <w:pPr>
              <w:rPr>
                <w:rFonts w:hint="eastAsia" w:ascii="宋体" w:hAnsi="宋体"/>
                <w:color w:val="auto"/>
              </w:rPr>
            </w:pPr>
            <w:r>
              <w:rPr>
                <w:rFonts w:hint="eastAsia" w:ascii="宋体" w:hAnsi="宋体"/>
                <w:color w:val="auto"/>
              </w:rPr>
              <w:t>★3.分辨率：1920× 1080 像素，</w:t>
            </w:r>
          </w:p>
          <w:p>
            <w:pPr>
              <w:rPr>
                <w:rFonts w:hint="eastAsia" w:ascii="宋体" w:hAnsi="宋体"/>
                <w:color w:val="auto"/>
              </w:rPr>
            </w:pPr>
            <w:r>
              <w:rPr>
                <w:rFonts w:hint="eastAsia" w:ascii="宋体" w:hAnsi="宋体"/>
                <w:color w:val="auto"/>
              </w:rPr>
              <w:t>★4.刷新率：≥100Hz</w:t>
            </w:r>
          </w:p>
          <w:p>
            <w:pPr>
              <w:rPr>
                <w:rFonts w:hint="eastAsia" w:ascii="宋体" w:hAnsi="宋体"/>
                <w:color w:val="auto"/>
              </w:rPr>
            </w:pPr>
            <w:r>
              <w:rPr>
                <w:rFonts w:hint="eastAsia" w:ascii="宋体" w:hAnsi="宋体"/>
                <w:color w:val="auto"/>
              </w:rPr>
              <w:t>★5.屏幕比例：16：9</w:t>
            </w:r>
          </w:p>
          <w:p>
            <w:pPr>
              <w:rPr>
                <w:rFonts w:hint="eastAsia" w:ascii="宋体" w:hAnsi="宋体"/>
                <w:color w:val="auto"/>
              </w:rPr>
            </w:pPr>
            <w:r>
              <w:rPr>
                <w:rFonts w:hint="eastAsia" w:ascii="宋体" w:hAnsi="宋体"/>
                <w:color w:val="auto"/>
              </w:rPr>
              <w:t>6.可视角度：178 度宽广视角</w:t>
            </w:r>
          </w:p>
          <w:p>
            <w:pPr>
              <w:rPr>
                <w:rFonts w:hint="eastAsia" w:ascii="宋体" w:hAnsi="宋体"/>
                <w:color w:val="auto"/>
              </w:rPr>
            </w:pPr>
            <w:r>
              <w:rPr>
                <w:rFonts w:hint="eastAsia" w:ascii="宋体" w:hAnsi="宋体"/>
                <w:color w:val="auto"/>
              </w:rPr>
              <w:t>7.接口要求：至少支持VGA、HDMI、DVI、DP、Type-C中1种显示接口，并与主机接口相匹配。</w:t>
            </w:r>
          </w:p>
          <w:p>
            <w:pPr>
              <w:rPr>
                <w:rFonts w:hint="eastAsia" w:ascii="宋体" w:hAnsi="宋体"/>
                <w:color w:val="auto"/>
              </w:rPr>
            </w:pPr>
            <w:r>
              <w:rPr>
                <w:rFonts w:hint="eastAsia" w:ascii="宋体" w:hAnsi="宋体"/>
                <w:color w:val="auto"/>
              </w:rPr>
              <w:t>★8.显示屏防蓝光：支持防蓝光模式，蓝光加权辐射亮度比应≤0.0012W/(·cd·sr)（瓦每坎特拉每球面度）；</w:t>
            </w:r>
          </w:p>
          <w:p>
            <w:pPr>
              <w:rPr>
                <w:rFonts w:hint="eastAsia" w:ascii="宋体" w:hAnsi="宋体"/>
                <w:color w:val="auto"/>
              </w:rPr>
            </w:pPr>
            <w:r>
              <w:rPr>
                <w:rFonts w:hint="eastAsia" w:ascii="宋体" w:hAnsi="宋体"/>
                <w:color w:val="auto"/>
              </w:rPr>
              <w:t>★9.显示屏低频闪：显示屏应支持低频闪≤-35dB；</w:t>
            </w:r>
          </w:p>
          <w:p>
            <w:pPr>
              <w:rPr>
                <w:rFonts w:hint="eastAsia" w:ascii="宋体" w:hAnsi="宋体"/>
                <w:color w:val="auto"/>
              </w:rPr>
            </w:pPr>
            <w:r>
              <w:rPr>
                <w:rFonts w:hint="eastAsia" w:ascii="宋体" w:hAnsi="宋体"/>
                <w:color w:val="auto"/>
              </w:rPr>
              <w:t>★10.显示屏防炫目：显示屏镜面反射率≤10%；</w:t>
            </w:r>
          </w:p>
          <w:p>
            <w:pPr>
              <w:rPr>
                <w:rFonts w:hint="eastAsia" w:ascii="宋体" w:hAnsi="宋体"/>
                <w:color w:val="auto"/>
              </w:rPr>
            </w:pPr>
            <w:r>
              <w:rPr>
                <w:rFonts w:hint="eastAsia" w:ascii="宋体" w:hAnsi="宋体"/>
                <w:color w:val="auto"/>
              </w:rPr>
              <w:t>★11.显示器外观颜色：黑色等商务色系</w:t>
            </w:r>
          </w:p>
          <w:p>
            <w:pPr>
              <w:rPr>
                <w:rFonts w:hint="eastAsia" w:ascii="宋体" w:hAnsi="宋体"/>
                <w:color w:val="auto"/>
              </w:rPr>
            </w:pPr>
            <w:r>
              <w:rPr>
                <w:rFonts w:hint="eastAsia" w:ascii="宋体" w:hAnsi="宋体"/>
                <w:color w:val="auto"/>
              </w:rPr>
              <w:t>七、外设规格</w:t>
            </w:r>
          </w:p>
          <w:p>
            <w:pPr>
              <w:rPr>
                <w:rFonts w:hint="eastAsia" w:ascii="宋体" w:hAnsi="宋体"/>
                <w:color w:val="auto"/>
              </w:rPr>
            </w:pPr>
            <w:r>
              <w:rPr>
                <w:rFonts w:hint="eastAsia" w:ascii="宋体" w:hAnsi="宋体"/>
                <w:color w:val="auto"/>
              </w:rPr>
              <w:t>★1.鼠标数量：≥1个；</w:t>
            </w:r>
          </w:p>
          <w:p>
            <w:pPr>
              <w:rPr>
                <w:rFonts w:hint="eastAsia" w:ascii="宋体" w:hAnsi="宋体"/>
                <w:color w:val="auto"/>
              </w:rPr>
            </w:pPr>
            <w:r>
              <w:rPr>
                <w:rFonts w:hint="eastAsia" w:ascii="宋体" w:hAnsi="宋体"/>
                <w:color w:val="auto"/>
              </w:rPr>
              <w:t>★2.键盘数量：≥1个；</w:t>
            </w:r>
          </w:p>
          <w:p>
            <w:pPr>
              <w:rPr>
                <w:rFonts w:hint="eastAsia" w:ascii="宋体" w:hAnsi="宋体"/>
                <w:color w:val="auto"/>
              </w:rPr>
            </w:pPr>
            <w:r>
              <w:rPr>
                <w:rFonts w:hint="eastAsia" w:ascii="宋体" w:hAnsi="宋体"/>
                <w:color w:val="auto"/>
              </w:rPr>
              <w:t>★3.键盘按键数目：104键；</w:t>
            </w:r>
          </w:p>
          <w:p>
            <w:pPr>
              <w:rPr>
                <w:rFonts w:hint="eastAsia" w:ascii="宋体" w:hAnsi="宋体"/>
                <w:color w:val="auto"/>
              </w:rPr>
            </w:pPr>
            <w:r>
              <w:rPr>
                <w:rFonts w:hint="eastAsia" w:ascii="宋体" w:hAnsi="宋体"/>
                <w:color w:val="auto"/>
              </w:rPr>
              <w:t>★4.键盘连接方式：有线；</w:t>
            </w:r>
          </w:p>
          <w:p>
            <w:pPr>
              <w:rPr>
                <w:rFonts w:hint="eastAsia" w:ascii="宋体" w:hAnsi="宋体"/>
                <w:color w:val="auto"/>
              </w:rPr>
            </w:pPr>
            <w:r>
              <w:rPr>
                <w:rFonts w:hint="eastAsia" w:ascii="宋体" w:hAnsi="宋体"/>
                <w:color w:val="auto"/>
              </w:rPr>
              <w:t>★5.键盘键程：2.3mm～4.0mm；</w:t>
            </w:r>
          </w:p>
          <w:p>
            <w:pPr>
              <w:rPr>
                <w:rFonts w:hint="eastAsia" w:ascii="宋体" w:hAnsi="宋体"/>
                <w:color w:val="auto"/>
              </w:rPr>
            </w:pPr>
            <w:r>
              <w:rPr>
                <w:rFonts w:hint="eastAsia" w:ascii="宋体" w:hAnsi="宋体"/>
                <w:color w:val="auto"/>
              </w:rPr>
              <w:t>★6.键盘按键压力：按键压力应在0.54N±0.14N；</w:t>
            </w:r>
          </w:p>
          <w:p>
            <w:pPr>
              <w:rPr>
                <w:rFonts w:hint="eastAsia" w:ascii="宋体" w:hAnsi="宋体"/>
                <w:color w:val="auto"/>
              </w:rPr>
            </w:pPr>
            <w:r>
              <w:rPr>
                <w:rFonts w:hint="eastAsia" w:ascii="宋体" w:hAnsi="宋体"/>
                <w:color w:val="auto"/>
              </w:rPr>
              <w:t>★7.有线键盘连接线：≥1.5米；</w:t>
            </w:r>
          </w:p>
          <w:p>
            <w:pPr>
              <w:rPr>
                <w:rFonts w:hint="eastAsia" w:ascii="宋体" w:hAnsi="宋体"/>
                <w:color w:val="auto"/>
              </w:rPr>
            </w:pPr>
            <w:r>
              <w:rPr>
                <w:rFonts w:hint="eastAsia" w:ascii="宋体" w:hAnsi="宋体"/>
                <w:color w:val="auto"/>
              </w:rPr>
              <w:t>★8.键盘颜色：黑色等商务色系；</w:t>
            </w:r>
          </w:p>
          <w:p>
            <w:pPr>
              <w:rPr>
                <w:rFonts w:hint="eastAsia" w:ascii="宋体" w:hAnsi="宋体"/>
                <w:color w:val="auto"/>
              </w:rPr>
            </w:pPr>
            <w:r>
              <w:rPr>
                <w:rFonts w:hint="eastAsia" w:ascii="宋体" w:hAnsi="宋体"/>
                <w:color w:val="auto"/>
              </w:rPr>
              <w:t>★9.鼠标连接方式：有线；</w:t>
            </w:r>
          </w:p>
          <w:p>
            <w:pPr>
              <w:rPr>
                <w:rFonts w:hint="eastAsia" w:ascii="宋体" w:hAnsi="宋体"/>
                <w:color w:val="auto"/>
              </w:rPr>
            </w:pPr>
            <w:r>
              <w:rPr>
                <w:rFonts w:hint="eastAsia" w:ascii="宋体" w:hAnsi="宋体"/>
                <w:color w:val="auto"/>
              </w:rPr>
              <w:t>★10.有线鼠标连接线：≥1.5米；</w:t>
            </w:r>
          </w:p>
          <w:p>
            <w:pPr>
              <w:rPr>
                <w:rFonts w:hint="eastAsia" w:ascii="宋体" w:hAnsi="宋体"/>
                <w:color w:val="auto"/>
              </w:rPr>
            </w:pPr>
            <w:r>
              <w:rPr>
                <w:rFonts w:hint="eastAsia" w:ascii="宋体" w:hAnsi="宋体"/>
                <w:color w:val="auto"/>
              </w:rPr>
              <w:t>★11.鼠标DPI分辨率：800～1600；</w:t>
            </w:r>
          </w:p>
          <w:p>
            <w:pPr>
              <w:rPr>
                <w:rFonts w:hint="eastAsia" w:ascii="宋体" w:hAnsi="宋体"/>
                <w:color w:val="auto"/>
              </w:rPr>
            </w:pPr>
            <w:r>
              <w:rPr>
                <w:rFonts w:hint="eastAsia" w:ascii="宋体" w:hAnsi="宋体"/>
                <w:color w:val="auto"/>
              </w:rPr>
              <w:t>★12.鼠标颜色：黑色等商务色系；</w:t>
            </w:r>
          </w:p>
          <w:p>
            <w:pPr>
              <w:rPr>
                <w:rFonts w:hint="eastAsia" w:ascii="宋体" w:hAnsi="宋体"/>
                <w:color w:val="auto"/>
              </w:rPr>
            </w:pPr>
            <w:r>
              <w:rPr>
                <w:rFonts w:hint="eastAsia" w:ascii="宋体" w:hAnsi="宋体"/>
                <w:color w:val="auto"/>
              </w:rPr>
              <w:t>★13.鼠标其他要求：其它参数应符合 GB/T 26245-2010 的相关规定；</w:t>
            </w:r>
          </w:p>
          <w:p>
            <w:pPr>
              <w:rPr>
                <w:rFonts w:hint="eastAsia" w:ascii="宋体" w:hAnsi="宋体"/>
                <w:color w:val="auto"/>
              </w:rPr>
            </w:pPr>
            <w:r>
              <w:rPr>
                <w:rFonts w:hint="eastAsia" w:ascii="宋体" w:hAnsi="宋体"/>
                <w:color w:val="auto"/>
              </w:rPr>
              <w:t>八、网络设备规格</w:t>
            </w:r>
          </w:p>
          <w:p>
            <w:pPr>
              <w:rPr>
                <w:rFonts w:hint="eastAsia" w:ascii="宋体" w:hAnsi="宋体"/>
                <w:color w:val="auto"/>
              </w:rPr>
            </w:pPr>
            <w:r>
              <w:rPr>
                <w:rFonts w:hint="eastAsia" w:ascii="宋体" w:hAnsi="宋体"/>
                <w:color w:val="auto"/>
              </w:rPr>
              <w:t>★有线网卡数量：≥1；</w:t>
            </w:r>
          </w:p>
          <w:p>
            <w:pPr>
              <w:rPr>
                <w:rFonts w:hint="eastAsia" w:ascii="宋体" w:hAnsi="宋体"/>
                <w:color w:val="auto"/>
              </w:rPr>
            </w:pPr>
            <w:r>
              <w:rPr>
                <w:rFonts w:hint="eastAsia" w:ascii="宋体" w:hAnsi="宋体"/>
                <w:color w:val="auto"/>
              </w:rPr>
              <w:t>九、外部接口规格</w:t>
            </w:r>
          </w:p>
          <w:p>
            <w:pPr>
              <w:rPr>
                <w:rFonts w:hint="eastAsia" w:ascii="宋体" w:hAnsi="宋体"/>
                <w:color w:val="auto"/>
              </w:rPr>
            </w:pPr>
            <w:r>
              <w:rPr>
                <w:rFonts w:hint="eastAsia" w:ascii="宋体" w:hAnsi="宋体"/>
                <w:color w:val="auto"/>
              </w:rPr>
              <w:t>★1.USB 接口数量机箱前面板应提供不少于  3  个USB 接口（含2个USB3.0 及以上接口）；</w:t>
            </w:r>
          </w:p>
          <w:p>
            <w:pPr>
              <w:rPr>
                <w:rFonts w:hint="eastAsia" w:ascii="宋体" w:hAnsi="宋体"/>
                <w:color w:val="auto"/>
              </w:rPr>
            </w:pPr>
            <w:r>
              <w:rPr>
                <w:rFonts w:hint="eastAsia" w:ascii="宋体" w:hAnsi="宋体"/>
                <w:color w:val="auto"/>
              </w:rPr>
              <w:t>★2.视频接口数量≥  2 ，视频接口类型至少支持 VGA、HDMI、DVI、DP、Type-C中 1 种显示接口，若提供 HDMI 或 DP或 Type-C作为显示接口，应支持音频和视频同步输出；</w:t>
            </w:r>
          </w:p>
          <w:p>
            <w:pPr>
              <w:rPr>
                <w:rFonts w:hint="eastAsia" w:ascii="宋体" w:hAnsi="宋体"/>
                <w:color w:val="auto"/>
              </w:rPr>
            </w:pPr>
            <w:r>
              <w:rPr>
                <w:rFonts w:hint="eastAsia" w:ascii="宋体" w:hAnsi="宋体"/>
                <w:color w:val="auto"/>
              </w:rPr>
              <w:t>★3.音频接口数量≥  5 ，音频接口类型支持 3.5mm孔径3段式或4段式接口。</w:t>
            </w:r>
          </w:p>
          <w:p>
            <w:pPr>
              <w:rPr>
                <w:rFonts w:hint="eastAsia" w:ascii="宋体" w:hAnsi="宋体"/>
                <w:color w:val="auto"/>
              </w:rPr>
            </w:pPr>
            <w:r>
              <w:rPr>
                <w:rFonts w:hint="eastAsia" w:ascii="宋体" w:hAnsi="宋体"/>
                <w:color w:val="auto"/>
              </w:rPr>
              <w:t>十、整机基础规格</w:t>
            </w:r>
          </w:p>
          <w:p>
            <w:pPr>
              <w:rPr>
                <w:rFonts w:hint="eastAsia" w:ascii="宋体" w:hAnsi="宋体"/>
                <w:color w:val="auto"/>
              </w:rPr>
            </w:pPr>
            <w:r>
              <w:rPr>
                <w:rFonts w:hint="eastAsia" w:ascii="宋体" w:hAnsi="宋体"/>
                <w:color w:val="auto"/>
              </w:rPr>
              <w:t>★1.整机外观：</w:t>
            </w:r>
          </w:p>
          <w:p>
            <w:pPr>
              <w:rPr>
                <w:rFonts w:hint="eastAsia" w:ascii="宋体" w:hAnsi="宋体"/>
                <w:color w:val="auto"/>
              </w:rPr>
            </w:pPr>
            <w:r>
              <w:rPr>
                <w:rFonts w:hint="eastAsia" w:ascii="宋体" w:hAnsi="宋体"/>
                <w:color w:val="auto"/>
              </w:rPr>
              <w:t>a) 产品表面不应有凹痕、划伤、裂缝、变形和污染等。表面涂层均匀，不应起泡、龟裂、脱落和磨损，金属零部件无锈蚀及其它机械损伤；</w:t>
            </w:r>
          </w:p>
          <w:p>
            <w:pPr>
              <w:rPr>
                <w:rFonts w:hint="eastAsia" w:ascii="宋体" w:hAnsi="宋体"/>
                <w:color w:val="auto"/>
              </w:rPr>
            </w:pPr>
            <w:r>
              <w:rPr>
                <w:rFonts w:hint="eastAsia" w:ascii="宋体" w:hAnsi="宋体"/>
                <w:color w:val="auto"/>
              </w:rPr>
              <w:t>b) 产品表面说明功能的文字、符号、标志，应清晰、端正、牢固；</w:t>
            </w:r>
          </w:p>
          <w:p>
            <w:pPr>
              <w:rPr>
                <w:rFonts w:hint="eastAsia" w:ascii="宋体" w:hAnsi="宋体"/>
                <w:color w:val="auto"/>
              </w:rPr>
            </w:pPr>
            <w:r>
              <w:rPr>
                <w:rFonts w:hint="eastAsia" w:ascii="宋体" w:hAnsi="宋体"/>
                <w:color w:val="auto"/>
              </w:rPr>
              <w:t>★2.状态指示灯：在产品显著位置提供状态指示功能；</w:t>
            </w:r>
          </w:p>
          <w:p>
            <w:pPr>
              <w:rPr>
                <w:rFonts w:hint="eastAsia" w:ascii="宋体" w:hAnsi="宋体"/>
                <w:color w:val="auto"/>
              </w:rPr>
            </w:pPr>
            <w:r>
              <w:rPr>
                <w:rFonts w:hint="eastAsia" w:ascii="宋体" w:hAnsi="宋体"/>
                <w:color w:val="auto"/>
              </w:rPr>
              <w:t>★3.整机结构：</w:t>
            </w:r>
          </w:p>
          <w:p>
            <w:pPr>
              <w:rPr>
                <w:rFonts w:hint="eastAsia" w:ascii="宋体" w:hAnsi="宋体"/>
                <w:color w:val="auto"/>
              </w:rPr>
            </w:pPr>
            <w:r>
              <w:rPr>
                <w:rFonts w:hint="eastAsia" w:ascii="宋体" w:hAnsi="宋体"/>
                <w:color w:val="auto"/>
              </w:rPr>
              <w:t>a) 机箱应符合 GB/T 4208-2017、GB/T 26246-2010的相关规定；</w:t>
            </w:r>
          </w:p>
          <w:p>
            <w:pPr>
              <w:rPr>
                <w:rFonts w:hint="eastAsia" w:ascii="宋体" w:hAnsi="宋体"/>
                <w:color w:val="auto"/>
              </w:rPr>
            </w:pPr>
            <w:r>
              <w:rPr>
                <w:rFonts w:hint="eastAsia" w:ascii="宋体" w:hAnsi="宋体"/>
                <w:color w:val="auto"/>
              </w:rPr>
              <w:t>b) 产品内部结构应符合通用部件的安装需求；</w:t>
            </w:r>
          </w:p>
          <w:p>
            <w:pPr>
              <w:rPr>
                <w:rFonts w:hint="eastAsia" w:ascii="宋体" w:hAnsi="宋体"/>
                <w:color w:val="auto"/>
              </w:rPr>
            </w:pPr>
            <w:r>
              <w:rPr>
                <w:rFonts w:hint="eastAsia" w:ascii="宋体" w:hAnsi="宋体"/>
                <w:color w:val="auto"/>
              </w:rPr>
              <w:t>c) 所有输入输出接口应符合相关国家或行业标准；</w:t>
            </w:r>
          </w:p>
          <w:p>
            <w:pPr>
              <w:rPr>
                <w:rFonts w:hint="eastAsia" w:ascii="宋体" w:hAnsi="宋体"/>
                <w:color w:val="auto"/>
              </w:rPr>
            </w:pPr>
            <w:r>
              <w:rPr>
                <w:rFonts w:hint="eastAsia" w:ascii="宋体" w:hAnsi="宋体"/>
                <w:color w:val="auto"/>
              </w:rPr>
              <w:t>d) 产品零部件应紧固无松动，可插拔部件应可靠连接，开关、按钮和其它控制部件应灵活可靠，布局应方便使用；</w:t>
            </w:r>
          </w:p>
          <w:p>
            <w:pPr>
              <w:rPr>
                <w:rFonts w:hint="eastAsia" w:ascii="宋体" w:hAnsi="宋体"/>
                <w:color w:val="auto"/>
              </w:rPr>
            </w:pPr>
            <w:r>
              <w:rPr>
                <w:rFonts w:hint="eastAsia" w:ascii="宋体" w:hAnsi="宋体"/>
                <w:color w:val="auto"/>
              </w:rPr>
              <w:t>e) 所有 I/O 连接器及需插接线缆的部位应预留采购人操作空间，方便插拔解锁与插拔线缆；</w:t>
            </w:r>
          </w:p>
          <w:p>
            <w:pPr>
              <w:rPr>
                <w:rFonts w:hint="eastAsia" w:ascii="宋体" w:hAnsi="宋体"/>
                <w:color w:val="auto"/>
              </w:rPr>
            </w:pPr>
            <w:r>
              <w:rPr>
                <w:rFonts w:hint="eastAsia" w:ascii="宋体" w:hAnsi="宋体"/>
                <w:color w:val="auto"/>
              </w:rPr>
              <w:t>f) 可插拔板卡插槽部位应预留安装、拆卸或更换板卡空间；</w:t>
            </w:r>
          </w:p>
          <w:p>
            <w:pPr>
              <w:rPr>
                <w:rFonts w:hint="eastAsia" w:ascii="宋体" w:hAnsi="宋体"/>
                <w:color w:val="auto"/>
              </w:rPr>
            </w:pPr>
            <w:r>
              <w:rPr>
                <w:rFonts w:hint="eastAsia" w:ascii="宋体" w:hAnsi="宋体"/>
                <w:color w:val="auto"/>
              </w:rPr>
              <w:t>g) 拆装可能接触到的金属剪口或金属尖角部位应做防划伤处理，以保证安全；</w:t>
            </w:r>
          </w:p>
          <w:p>
            <w:pPr>
              <w:rPr>
                <w:rFonts w:hint="eastAsia" w:ascii="宋体" w:hAnsi="宋体"/>
                <w:color w:val="auto"/>
              </w:rPr>
            </w:pPr>
            <w:r>
              <w:rPr>
                <w:rFonts w:hint="eastAsia" w:ascii="宋体" w:hAnsi="宋体"/>
                <w:color w:val="auto"/>
              </w:rPr>
              <w:t>h) 整机内部走线应规整，固线结构和位置要合理可靠并做防割线处理，需便于理线和插拔操作，走线应不影响系统各主要部件组装和拆卸；</w:t>
            </w:r>
          </w:p>
          <w:p>
            <w:pPr>
              <w:rPr>
                <w:rFonts w:hint="eastAsia" w:ascii="宋体" w:hAnsi="宋体"/>
                <w:color w:val="auto"/>
              </w:rPr>
            </w:pPr>
            <w:r>
              <w:rPr>
                <w:rFonts w:hint="eastAsia" w:ascii="宋体" w:hAnsi="宋体"/>
                <w:color w:val="auto"/>
              </w:rPr>
              <w:t>i) 如需通过孔走线，过线孔应做防割线处理；</w:t>
            </w:r>
          </w:p>
          <w:p>
            <w:pPr>
              <w:rPr>
                <w:rFonts w:hint="eastAsia" w:ascii="宋体" w:hAnsi="宋体"/>
                <w:color w:val="auto"/>
              </w:rPr>
            </w:pPr>
            <w:r>
              <w:rPr>
                <w:rFonts w:hint="eastAsia" w:ascii="宋体" w:hAnsi="宋体"/>
                <w:color w:val="auto"/>
              </w:rPr>
              <w:t>j) 各插头位置和插拔方向应合理，应做到插拔无障碍设计，具备防呆设计，有效避免误操作；</w:t>
            </w:r>
          </w:p>
          <w:p>
            <w:pPr>
              <w:rPr>
                <w:rFonts w:hint="eastAsia" w:ascii="宋体" w:hAnsi="宋体"/>
                <w:color w:val="auto"/>
              </w:rPr>
            </w:pPr>
            <w:r>
              <w:rPr>
                <w:rFonts w:hint="eastAsia" w:ascii="宋体" w:hAnsi="宋体"/>
                <w:color w:val="auto"/>
              </w:rPr>
              <w:t>k) 各主要部件拆装无障碍，使用常规工具拆装，无特殊拆装工具需求；</w:t>
            </w:r>
          </w:p>
          <w:p>
            <w:pPr>
              <w:rPr>
                <w:rFonts w:hint="eastAsia" w:ascii="宋体" w:hAnsi="宋体"/>
                <w:color w:val="auto"/>
              </w:rPr>
            </w:pPr>
            <w:r>
              <w:rPr>
                <w:rFonts w:hint="eastAsia" w:ascii="宋体" w:hAnsi="宋体"/>
                <w:color w:val="auto"/>
              </w:rPr>
              <w:t>l) 各主要部件拆装步骤要少，各自拆装需避免相互干扰；</w:t>
            </w:r>
          </w:p>
          <w:p>
            <w:pPr>
              <w:rPr>
                <w:rFonts w:hint="eastAsia" w:ascii="宋体" w:hAnsi="宋体"/>
                <w:color w:val="auto"/>
              </w:rPr>
            </w:pPr>
            <w:r>
              <w:rPr>
                <w:rFonts w:hint="eastAsia" w:ascii="宋体" w:hAnsi="宋体"/>
                <w:color w:val="auto"/>
              </w:rPr>
              <w:t>m) 对于整机或零部件外表面为高亮面的，应粘贴保护膜，保护膜需粘贴牢固，运输、组装等过程不易脱落，撕下无残留；</w:t>
            </w:r>
          </w:p>
          <w:p>
            <w:pPr>
              <w:rPr>
                <w:rFonts w:hint="eastAsia" w:ascii="宋体" w:hAnsi="宋体"/>
                <w:color w:val="auto"/>
              </w:rPr>
            </w:pPr>
            <w:r>
              <w:rPr>
                <w:rFonts w:hint="eastAsia" w:ascii="宋体" w:hAnsi="宋体"/>
                <w:color w:val="auto"/>
              </w:rPr>
              <w:t>n) 其它要求应符合 GB/T 9813.1-2016 的相关规定；</w:t>
            </w:r>
          </w:p>
          <w:p>
            <w:pPr>
              <w:rPr>
                <w:rFonts w:hint="eastAsia" w:ascii="宋体" w:hAnsi="宋体"/>
                <w:color w:val="auto"/>
              </w:rPr>
            </w:pPr>
            <w:r>
              <w:rPr>
                <w:rFonts w:hint="eastAsia" w:ascii="宋体" w:hAnsi="宋体"/>
                <w:color w:val="auto"/>
              </w:rPr>
              <w:t>★4.机箱防护要求：机箱符合 GB/T 4208-2017 中 IP20 防护要求；</w:t>
            </w:r>
          </w:p>
          <w:p>
            <w:pPr>
              <w:rPr>
                <w:rFonts w:hint="eastAsia" w:ascii="宋体" w:hAnsi="宋体"/>
                <w:color w:val="auto"/>
              </w:rPr>
            </w:pPr>
            <w:r>
              <w:rPr>
                <w:rFonts w:hint="eastAsia" w:ascii="宋体" w:hAnsi="宋体"/>
                <w:color w:val="auto"/>
              </w:rPr>
              <w:t>★5.整机噪音：产品工作在空闲状态下，产品的声功率级应不超过 4.5 Bel；</w:t>
            </w:r>
          </w:p>
          <w:p>
            <w:pPr>
              <w:rPr>
                <w:rFonts w:hint="eastAsia" w:ascii="宋体" w:hAnsi="宋体"/>
                <w:color w:val="auto"/>
              </w:rPr>
            </w:pPr>
            <w:r>
              <w:rPr>
                <w:rFonts w:hint="eastAsia" w:ascii="宋体" w:hAnsi="宋体"/>
                <w:color w:val="auto"/>
              </w:rPr>
              <w:t>★6.整机散热：在环境温度 25℃及处理器满载情况下，产品表面温度应符合如下要求：</w:t>
            </w:r>
          </w:p>
          <w:p>
            <w:pPr>
              <w:rPr>
                <w:rFonts w:hint="eastAsia" w:ascii="宋体" w:hAnsi="宋体"/>
                <w:color w:val="auto"/>
              </w:rPr>
            </w:pPr>
            <w:r>
              <w:rPr>
                <w:rFonts w:hint="eastAsia" w:ascii="宋体" w:hAnsi="宋体"/>
                <w:color w:val="auto"/>
              </w:rPr>
              <w:t>a) 出风口在机箱后面板情况下，出风口温度不高于 55℃；</w:t>
            </w:r>
          </w:p>
          <w:p>
            <w:pPr>
              <w:rPr>
                <w:rFonts w:hint="eastAsia" w:ascii="宋体" w:hAnsi="宋体"/>
                <w:color w:val="auto"/>
              </w:rPr>
            </w:pPr>
            <w:r>
              <w:rPr>
                <w:rFonts w:hint="eastAsia" w:ascii="宋体" w:hAnsi="宋体"/>
                <w:color w:val="auto"/>
              </w:rPr>
              <w:t>b) 可触及面温度不高于 45℃；</w:t>
            </w:r>
          </w:p>
          <w:p>
            <w:pPr>
              <w:rPr>
                <w:rFonts w:hint="eastAsia" w:ascii="宋体" w:hAnsi="宋体"/>
                <w:color w:val="auto"/>
              </w:rPr>
            </w:pPr>
            <w:r>
              <w:rPr>
                <w:rFonts w:hint="eastAsia" w:ascii="宋体" w:hAnsi="宋体"/>
                <w:color w:val="auto"/>
              </w:rPr>
              <w:t>c) 显示器表面温度：显示屏不高于38℃，显示屏上下灯带位置温度（如涉及）不高于 40℃，出风口温度不高于 45℃；</w:t>
            </w:r>
          </w:p>
          <w:p>
            <w:pPr>
              <w:rPr>
                <w:rFonts w:hint="eastAsia" w:ascii="宋体" w:hAnsi="宋体"/>
                <w:color w:val="auto"/>
              </w:rPr>
            </w:pPr>
            <w:r>
              <w:rPr>
                <w:rFonts w:hint="eastAsia" w:ascii="宋体" w:hAnsi="宋体"/>
                <w:color w:val="auto"/>
              </w:rPr>
              <w:t>★7.整机能效限定值：产品能效限定值应达到 GB 28380-2012标准中能效等级 2 级及以上；</w:t>
            </w:r>
          </w:p>
          <w:p>
            <w:pPr>
              <w:rPr>
                <w:rFonts w:hint="eastAsia" w:ascii="宋体" w:hAnsi="宋体"/>
                <w:color w:val="auto"/>
              </w:rPr>
            </w:pPr>
            <w:r>
              <w:rPr>
                <w:rFonts w:hint="eastAsia" w:ascii="宋体" w:hAnsi="宋体"/>
                <w:color w:val="auto"/>
              </w:rPr>
              <w:t>★8.机身材质：金属；</w:t>
            </w:r>
          </w:p>
          <w:p>
            <w:pPr>
              <w:rPr>
                <w:rFonts w:hint="eastAsia" w:ascii="宋体" w:hAnsi="宋体"/>
                <w:color w:val="auto"/>
              </w:rPr>
            </w:pPr>
            <w:r>
              <w:rPr>
                <w:rFonts w:hint="eastAsia" w:ascii="宋体" w:hAnsi="宋体"/>
                <w:color w:val="auto"/>
              </w:rPr>
              <w:t>★9.机身颜色：黑色等商务色系；</w:t>
            </w:r>
          </w:p>
          <w:p>
            <w:pPr>
              <w:rPr>
                <w:rFonts w:hint="eastAsia" w:ascii="宋体" w:hAnsi="宋体"/>
                <w:color w:val="auto"/>
              </w:rPr>
            </w:pPr>
            <w:r>
              <w:rPr>
                <w:rFonts w:hint="eastAsia" w:ascii="宋体" w:hAnsi="宋体"/>
                <w:color w:val="auto"/>
              </w:rPr>
              <w:t>★10.机箱尺寸容量：机箱体积应不大于 15L；</w:t>
            </w:r>
          </w:p>
          <w:p>
            <w:pPr>
              <w:rPr>
                <w:rFonts w:hint="eastAsia" w:ascii="宋体" w:hAnsi="宋体"/>
                <w:color w:val="auto"/>
              </w:rPr>
            </w:pPr>
            <w:r>
              <w:rPr>
                <w:rFonts w:hint="eastAsia" w:ascii="宋体" w:hAnsi="宋体"/>
                <w:color w:val="auto"/>
              </w:rPr>
              <w:t>十一、CPU性能</w:t>
            </w:r>
          </w:p>
          <w:p>
            <w:pPr>
              <w:rPr>
                <w:rFonts w:hint="eastAsia" w:ascii="宋体" w:hAnsi="宋体"/>
                <w:color w:val="auto"/>
              </w:rPr>
            </w:pPr>
            <w:r>
              <w:rPr>
                <w:rFonts w:hint="eastAsia" w:ascii="宋体" w:hAnsi="宋体"/>
                <w:color w:val="auto"/>
              </w:rPr>
              <w:t>★1.CPU 物理核数：≥8；</w:t>
            </w:r>
          </w:p>
          <w:p>
            <w:pPr>
              <w:rPr>
                <w:rFonts w:hint="eastAsia" w:ascii="宋体" w:hAnsi="宋体"/>
                <w:color w:val="auto"/>
              </w:rPr>
            </w:pPr>
            <w:r>
              <w:rPr>
                <w:rFonts w:hint="eastAsia" w:ascii="宋体" w:hAnsi="宋体"/>
                <w:color w:val="auto"/>
              </w:rPr>
              <w:t>★2.CPU 主频：≥3.0GHz；</w:t>
            </w:r>
          </w:p>
          <w:p>
            <w:pPr>
              <w:rPr>
                <w:rFonts w:hint="eastAsia" w:ascii="宋体" w:hAnsi="宋体"/>
                <w:color w:val="auto"/>
              </w:rPr>
            </w:pPr>
            <w:r>
              <w:rPr>
                <w:rFonts w:hint="eastAsia" w:ascii="宋体" w:hAnsi="宋体"/>
                <w:color w:val="auto"/>
              </w:rPr>
              <w:t>3.CPU线程数：≥16；</w:t>
            </w:r>
          </w:p>
          <w:p>
            <w:pPr>
              <w:rPr>
                <w:rFonts w:hint="eastAsia" w:ascii="宋体" w:hAnsi="宋体"/>
                <w:color w:val="auto"/>
              </w:rPr>
            </w:pPr>
            <w:r>
              <w:rPr>
                <w:rFonts w:hint="eastAsia" w:ascii="宋体" w:hAnsi="宋体"/>
                <w:color w:val="auto"/>
              </w:rPr>
              <w:t>★4.CPU 末级缓存容量：≥16MB；</w:t>
            </w:r>
          </w:p>
          <w:p>
            <w:pPr>
              <w:rPr>
                <w:rFonts w:hint="eastAsia" w:ascii="宋体" w:hAnsi="宋体"/>
                <w:color w:val="auto"/>
              </w:rPr>
            </w:pPr>
            <w:r>
              <w:rPr>
                <w:rFonts w:hint="eastAsia" w:ascii="宋体" w:hAnsi="宋体"/>
                <w:color w:val="auto"/>
              </w:rPr>
              <w:t>★5.CPU 支持的内存最高速率：≥3200MT/s；</w:t>
            </w:r>
          </w:p>
          <w:p>
            <w:pPr>
              <w:rPr>
                <w:rFonts w:hint="eastAsia" w:ascii="宋体" w:hAnsi="宋体"/>
                <w:color w:val="auto"/>
              </w:rPr>
            </w:pPr>
            <w:r>
              <w:rPr>
                <w:rFonts w:hint="eastAsia" w:ascii="宋体" w:hAnsi="宋体"/>
                <w:color w:val="auto"/>
              </w:rPr>
              <w:t>十二、内存性能</w:t>
            </w:r>
          </w:p>
          <w:p>
            <w:pPr>
              <w:rPr>
                <w:rFonts w:hint="eastAsia" w:ascii="宋体" w:hAnsi="宋体"/>
                <w:color w:val="auto"/>
              </w:rPr>
            </w:pPr>
            <w:r>
              <w:rPr>
                <w:rFonts w:hint="eastAsia" w:ascii="宋体" w:hAnsi="宋体"/>
                <w:color w:val="auto"/>
              </w:rPr>
              <w:t>★1.内存读写速率：≥3200 MT/s；</w:t>
            </w:r>
          </w:p>
          <w:p>
            <w:pPr>
              <w:rPr>
                <w:rFonts w:hint="eastAsia" w:ascii="宋体" w:hAnsi="宋体"/>
                <w:color w:val="auto"/>
              </w:rPr>
            </w:pPr>
            <w:r>
              <w:rPr>
                <w:rFonts w:hint="eastAsia" w:ascii="宋体" w:hAnsi="宋体"/>
                <w:color w:val="auto"/>
              </w:rPr>
              <w:t>十三、显卡性能</w:t>
            </w:r>
          </w:p>
          <w:p>
            <w:pPr>
              <w:rPr>
                <w:rFonts w:hint="eastAsia" w:ascii="宋体" w:hAnsi="宋体"/>
                <w:color w:val="auto"/>
              </w:rPr>
            </w:pPr>
            <w:r>
              <w:rPr>
                <w:rFonts w:hint="eastAsia" w:ascii="宋体" w:hAnsi="宋体"/>
                <w:color w:val="auto"/>
              </w:rPr>
              <w:t>★1.显示分辨率：≥1920×1080；</w:t>
            </w:r>
          </w:p>
          <w:p>
            <w:pPr>
              <w:rPr>
                <w:rFonts w:hint="eastAsia" w:ascii="宋体" w:hAnsi="宋体"/>
                <w:color w:val="auto"/>
              </w:rPr>
            </w:pPr>
            <w:r>
              <w:rPr>
                <w:rFonts w:hint="eastAsia" w:ascii="宋体" w:hAnsi="宋体"/>
                <w:color w:val="auto"/>
              </w:rPr>
              <w:t>★2.显卡显示芯片核心频率：≥ 1350MHz；</w:t>
            </w:r>
          </w:p>
          <w:p>
            <w:pPr>
              <w:rPr>
                <w:rFonts w:hint="eastAsia" w:ascii="宋体" w:hAnsi="宋体"/>
                <w:color w:val="auto"/>
              </w:rPr>
            </w:pPr>
            <w:r>
              <w:rPr>
                <w:rFonts w:hint="eastAsia" w:ascii="宋体" w:hAnsi="宋体"/>
                <w:color w:val="auto"/>
              </w:rPr>
              <w:t>★3.显存等效频率：≥ 3733 MMT/s；</w:t>
            </w:r>
          </w:p>
          <w:p>
            <w:pPr>
              <w:rPr>
                <w:rFonts w:hint="eastAsia" w:ascii="宋体" w:hAnsi="宋体"/>
                <w:color w:val="auto"/>
              </w:rPr>
            </w:pPr>
            <w:r>
              <w:rPr>
                <w:rFonts w:hint="eastAsia" w:ascii="宋体" w:hAnsi="宋体"/>
                <w:color w:val="auto"/>
              </w:rPr>
              <w:t xml:space="preserve">★4.显卡可支持多屏同时显示数量：显卡应支持 2 块屏幕同时显示，分辨率应不低于 1920×1080； </w:t>
            </w:r>
          </w:p>
          <w:p>
            <w:pPr>
              <w:rPr>
                <w:rFonts w:hint="eastAsia" w:ascii="宋体" w:hAnsi="宋体"/>
                <w:color w:val="auto"/>
              </w:rPr>
            </w:pPr>
            <w:r>
              <w:rPr>
                <w:rFonts w:hint="eastAsia" w:ascii="宋体" w:hAnsi="宋体"/>
                <w:color w:val="auto"/>
              </w:rPr>
              <w:t>十四、显示设备性能</w:t>
            </w:r>
          </w:p>
          <w:p>
            <w:pPr>
              <w:rPr>
                <w:rFonts w:hint="eastAsia" w:ascii="宋体" w:hAnsi="宋体"/>
                <w:color w:val="auto"/>
              </w:rPr>
            </w:pPr>
            <w:r>
              <w:rPr>
                <w:rFonts w:hint="eastAsia" w:ascii="宋体" w:hAnsi="宋体"/>
                <w:color w:val="auto"/>
              </w:rPr>
              <w:t>★1.显示屏刷新率≥ 100 Hz；</w:t>
            </w:r>
          </w:p>
          <w:p>
            <w:pPr>
              <w:rPr>
                <w:rFonts w:hint="eastAsia" w:ascii="宋体" w:hAnsi="宋体"/>
                <w:color w:val="auto"/>
              </w:rPr>
            </w:pPr>
            <w:r>
              <w:rPr>
                <w:rFonts w:hint="eastAsia" w:ascii="宋体" w:hAnsi="宋体"/>
                <w:color w:val="auto"/>
              </w:rPr>
              <w:t>★2.显示屏位深≥  8  位；</w:t>
            </w:r>
          </w:p>
          <w:p>
            <w:pPr>
              <w:rPr>
                <w:rFonts w:hint="eastAsia" w:ascii="宋体" w:hAnsi="宋体"/>
                <w:color w:val="auto"/>
              </w:rPr>
            </w:pPr>
            <w:r>
              <w:rPr>
                <w:rFonts w:hint="eastAsia" w:ascii="宋体" w:hAnsi="宋体"/>
                <w:color w:val="auto"/>
              </w:rPr>
              <w:t>★3.显示屏色域≥  99%   sRGB；</w:t>
            </w:r>
          </w:p>
          <w:p>
            <w:pPr>
              <w:rPr>
                <w:rFonts w:hint="eastAsia" w:ascii="宋体" w:hAnsi="宋体"/>
                <w:color w:val="auto"/>
              </w:rPr>
            </w:pPr>
            <w:r>
              <w:rPr>
                <w:rFonts w:hint="eastAsia" w:ascii="宋体" w:hAnsi="宋体"/>
                <w:color w:val="auto"/>
              </w:rPr>
              <w:t>★4.显示屏色准△E ≤  4  ；</w:t>
            </w:r>
          </w:p>
          <w:p>
            <w:pPr>
              <w:rPr>
                <w:rFonts w:hint="eastAsia" w:ascii="宋体" w:hAnsi="宋体"/>
                <w:color w:val="auto"/>
              </w:rPr>
            </w:pPr>
            <w:r>
              <w:rPr>
                <w:rFonts w:hint="eastAsia" w:ascii="宋体" w:hAnsi="宋体"/>
                <w:color w:val="auto"/>
              </w:rPr>
              <w:t>★5.显示屏响应时间≤  7 ms；</w:t>
            </w:r>
          </w:p>
          <w:p>
            <w:pPr>
              <w:rPr>
                <w:rFonts w:hint="eastAsia" w:ascii="宋体" w:hAnsi="宋体"/>
                <w:color w:val="auto"/>
              </w:rPr>
            </w:pPr>
            <w:r>
              <w:rPr>
                <w:rFonts w:hint="eastAsia" w:ascii="宋体" w:hAnsi="宋体"/>
                <w:color w:val="auto"/>
              </w:rPr>
              <w:t>★6.显示屏亮度≥  300  尼特；</w:t>
            </w:r>
          </w:p>
          <w:p>
            <w:pPr>
              <w:rPr>
                <w:rFonts w:hint="eastAsia" w:ascii="宋体" w:hAnsi="宋体"/>
                <w:color w:val="auto"/>
              </w:rPr>
            </w:pPr>
            <w:r>
              <w:rPr>
                <w:rFonts w:hint="eastAsia" w:ascii="宋体" w:hAnsi="宋体"/>
                <w:color w:val="auto"/>
              </w:rPr>
              <w:t>★7.显示屏亮度一致性≥  75   %；</w:t>
            </w:r>
          </w:p>
          <w:p>
            <w:pPr>
              <w:rPr>
                <w:rFonts w:hint="eastAsia" w:ascii="宋体" w:hAnsi="宋体"/>
                <w:color w:val="auto"/>
              </w:rPr>
            </w:pPr>
            <w:r>
              <w:rPr>
                <w:rFonts w:hint="eastAsia" w:ascii="宋体" w:hAnsi="宋体"/>
                <w:color w:val="auto"/>
              </w:rPr>
              <w:t>★8.显示屏对比度≥  1000：1   ；</w:t>
            </w:r>
          </w:p>
          <w:p>
            <w:pPr>
              <w:rPr>
                <w:rFonts w:hint="eastAsia" w:ascii="宋体" w:hAnsi="宋体"/>
                <w:color w:val="auto"/>
              </w:rPr>
            </w:pPr>
            <w:r>
              <w:rPr>
                <w:rFonts w:hint="eastAsia" w:ascii="宋体" w:hAnsi="宋体"/>
                <w:color w:val="auto"/>
              </w:rPr>
              <w:t>★9.显示器接口应与显卡外接显示接口匹配；</w:t>
            </w:r>
          </w:p>
          <w:p>
            <w:pPr>
              <w:rPr>
                <w:rFonts w:hint="eastAsia" w:ascii="宋体" w:hAnsi="宋体"/>
                <w:color w:val="auto"/>
              </w:rPr>
            </w:pPr>
            <w:r>
              <w:rPr>
                <w:rFonts w:hint="eastAsia" w:ascii="宋体" w:hAnsi="宋体"/>
                <w:color w:val="auto"/>
              </w:rPr>
              <w:t>★10.显示器应提供显示器支架；</w:t>
            </w:r>
          </w:p>
          <w:p>
            <w:pPr>
              <w:rPr>
                <w:rFonts w:hint="eastAsia" w:ascii="宋体" w:hAnsi="宋体"/>
                <w:color w:val="auto"/>
              </w:rPr>
            </w:pPr>
            <w:r>
              <w:rPr>
                <w:rFonts w:hint="eastAsia" w:ascii="宋体" w:hAnsi="宋体"/>
                <w:color w:val="auto"/>
              </w:rPr>
              <w:t>★11.显示器参数调节：提供 OSD 选单按钮用于调节色彩、模式等，支持色温、亮度、对比度调节；</w:t>
            </w:r>
          </w:p>
          <w:p>
            <w:pPr>
              <w:rPr>
                <w:rFonts w:hint="eastAsia" w:ascii="宋体" w:hAnsi="宋体"/>
                <w:color w:val="auto"/>
              </w:rPr>
            </w:pPr>
            <w:r>
              <w:rPr>
                <w:rFonts w:hint="eastAsia" w:ascii="宋体" w:hAnsi="宋体"/>
                <w:color w:val="auto"/>
              </w:rPr>
              <w:t>★12.显示屏其他参数应符合 SJ/T 11292 的相关规定。</w:t>
            </w:r>
          </w:p>
          <w:p>
            <w:pPr>
              <w:rPr>
                <w:rFonts w:hint="eastAsia" w:ascii="宋体" w:hAnsi="宋体"/>
                <w:color w:val="auto"/>
              </w:rPr>
            </w:pPr>
          </w:p>
          <w:p>
            <w:pPr>
              <w:rPr>
                <w:rFonts w:hint="eastAsia" w:ascii="宋体" w:hAnsi="宋体"/>
                <w:color w:val="auto"/>
              </w:rPr>
            </w:pPr>
            <w:r>
              <w:rPr>
                <w:rFonts w:hint="eastAsia" w:ascii="宋体" w:hAnsi="宋体"/>
                <w:color w:val="auto"/>
              </w:rPr>
              <w:t>十五、网络设备性能</w:t>
            </w:r>
          </w:p>
          <w:p>
            <w:pPr>
              <w:rPr>
                <w:rFonts w:hint="eastAsia" w:ascii="宋体" w:hAnsi="宋体"/>
                <w:color w:val="auto"/>
              </w:rPr>
            </w:pPr>
            <w:r>
              <w:rPr>
                <w:rFonts w:hint="eastAsia" w:ascii="宋体" w:hAnsi="宋体"/>
                <w:color w:val="auto"/>
              </w:rPr>
              <w:t>★1. 有线网卡速率：最高速率应不低于 1000Mbps，应支持10Mbps、100Mbps、1000Mbps 速率自适应；</w:t>
            </w:r>
          </w:p>
          <w:p>
            <w:pPr>
              <w:rPr>
                <w:rFonts w:hint="eastAsia" w:ascii="宋体" w:hAnsi="宋体"/>
                <w:color w:val="auto"/>
              </w:rPr>
            </w:pPr>
            <w:r>
              <w:rPr>
                <w:rFonts w:hint="eastAsia" w:ascii="宋体" w:hAnsi="宋体"/>
                <w:color w:val="auto"/>
              </w:rPr>
              <w:t>十六、主板功能</w:t>
            </w:r>
          </w:p>
          <w:p>
            <w:pPr>
              <w:rPr>
                <w:rFonts w:hint="eastAsia" w:ascii="宋体" w:hAnsi="宋体"/>
                <w:color w:val="auto"/>
              </w:rPr>
            </w:pPr>
            <w:r>
              <w:rPr>
                <w:rFonts w:hint="eastAsia" w:ascii="宋体" w:hAnsi="宋体"/>
                <w:color w:val="auto"/>
              </w:rPr>
              <w:t>★1.内存扩展接口(板载内存不涉及)：≥2个；</w:t>
            </w:r>
          </w:p>
          <w:p>
            <w:pPr>
              <w:rPr>
                <w:rFonts w:hint="eastAsia" w:ascii="宋体" w:hAnsi="宋体"/>
                <w:color w:val="auto"/>
              </w:rPr>
            </w:pPr>
            <w:r>
              <w:rPr>
                <w:rFonts w:hint="eastAsia" w:ascii="宋体" w:hAnsi="宋体"/>
                <w:color w:val="auto"/>
              </w:rPr>
              <w:t>★2.主板 USB瞬间过流保护：支持有瞬间过流保护功能；</w:t>
            </w:r>
          </w:p>
          <w:p>
            <w:pPr>
              <w:rPr>
                <w:rFonts w:hint="eastAsia" w:ascii="宋体" w:hAnsi="宋体"/>
                <w:color w:val="auto"/>
              </w:rPr>
            </w:pPr>
            <w:r>
              <w:rPr>
                <w:rFonts w:hint="eastAsia" w:ascii="宋体" w:hAnsi="宋体"/>
                <w:color w:val="auto"/>
              </w:rPr>
              <w:t>★3.主板防静电保护：支持防静电保护功能；</w:t>
            </w:r>
          </w:p>
          <w:p>
            <w:pPr>
              <w:rPr>
                <w:rFonts w:hint="eastAsia" w:ascii="宋体" w:hAnsi="宋体"/>
                <w:color w:val="auto"/>
              </w:rPr>
            </w:pPr>
            <w:r>
              <w:rPr>
                <w:rFonts w:hint="eastAsia" w:ascii="宋体" w:hAnsi="宋体"/>
                <w:color w:val="auto"/>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rPr>
                <w:rFonts w:hint="eastAsia" w:ascii="宋体" w:hAnsi="宋体"/>
                <w:color w:val="auto"/>
              </w:rPr>
            </w:pPr>
            <w:r>
              <w:rPr>
                <w:rFonts w:hint="eastAsia" w:ascii="宋体" w:hAnsi="宋体"/>
                <w:color w:val="auto"/>
              </w:rPr>
              <w:t>十七、显卡功能</w:t>
            </w:r>
          </w:p>
          <w:p>
            <w:pPr>
              <w:rPr>
                <w:rFonts w:hint="eastAsia" w:ascii="宋体" w:hAnsi="宋体"/>
                <w:color w:val="auto"/>
              </w:rPr>
            </w:pPr>
            <w:r>
              <w:rPr>
                <w:rFonts w:hint="eastAsia" w:ascii="宋体" w:hAnsi="宋体"/>
                <w:color w:val="auto"/>
              </w:rPr>
              <w:t>★1.显卡外接显示接口：显卡至少支持 VGA、HDMI、DVI、DP、Type-C 中 1 种显示接口，并与显示器接口相匹配；</w:t>
            </w:r>
          </w:p>
          <w:p>
            <w:pPr>
              <w:rPr>
                <w:rFonts w:hint="eastAsia" w:ascii="宋体" w:hAnsi="宋体"/>
                <w:color w:val="auto"/>
              </w:rPr>
            </w:pPr>
            <w:r>
              <w:rPr>
                <w:rFonts w:hint="eastAsia" w:ascii="宋体" w:hAnsi="宋体"/>
                <w:color w:val="auto"/>
              </w:rPr>
              <w:t>十八、存储功能</w:t>
            </w:r>
          </w:p>
          <w:p>
            <w:pPr>
              <w:rPr>
                <w:rFonts w:hint="eastAsia" w:ascii="宋体" w:hAnsi="宋体"/>
                <w:color w:val="auto"/>
              </w:rPr>
            </w:pPr>
            <w:r>
              <w:rPr>
                <w:rFonts w:hint="eastAsia" w:ascii="宋体" w:hAnsi="宋体"/>
                <w:color w:val="auto"/>
              </w:rPr>
              <w:t>★1.存储功能：通过 SATA 固态存储/PCIe 固态存储/UFS 固态存储/SATA 硬磁盘等存储部件提供存储功能；</w:t>
            </w:r>
          </w:p>
          <w:p>
            <w:pPr>
              <w:rPr>
                <w:rFonts w:hint="eastAsia" w:ascii="宋体" w:hAnsi="宋体"/>
                <w:color w:val="auto"/>
              </w:rPr>
            </w:pPr>
            <w:r>
              <w:rPr>
                <w:rFonts w:hint="eastAsia" w:ascii="宋体" w:hAnsi="宋体"/>
                <w:color w:val="auto"/>
              </w:rPr>
              <w:t>十九、网络设备功能</w:t>
            </w:r>
          </w:p>
          <w:p>
            <w:pPr>
              <w:rPr>
                <w:rFonts w:hint="eastAsia" w:ascii="宋体" w:hAnsi="宋体"/>
                <w:color w:val="auto"/>
              </w:rPr>
            </w:pPr>
            <w:r>
              <w:rPr>
                <w:rFonts w:hint="eastAsia" w:ascii="宋体" w:hAnsi="宋体"/>
                <w:color w:val="auto"/>
              </w:rPr>
              <w:t>★1.网络功能：</w:t>
            </w:r>
          </w:p>
          <w:p>
            <w:pPr>
              <w:rPr>
                <w:rFonts w:hint="eastAsia" w:ascii="宋体" w:hAnsi="宋体"/>
                <w:color w:val="auto"/>
              </w:rPr>
            </w:pPr>
            <w:r>
              <w:rPr>
                <w:rFonts w:hint="eastAsia" w:ascii="宋体" w:hAnsi="宋体"/>
                <w:color w:val="auto"/>
              </w:rPr>
              <w:t>a)支持网络连接、网络开启/关闭功能；</w:t>
            </w:r>
          </w:p>
          <w:p>
            <w:pPr>
              <w:rPr>
                <w:rFonts w:hint="eastAsia" w:ascii="宋体" w:hAnsi="宋体"/>
                <w:color w:val="auto"/>
              </w:rPr>
            </w:pPr>
            <w:r>
              <w:rPr>
                <w:rFonts w:hint="eastAsia" w:ascii="宋体" w:hAnsi="宋体"/>
                <w:color w:val="auto"/>
              </w:rPr>
              <w:t>b)支持访问网络和数据交换功能；</w:t>
            </w:r>
          </w:p>
          <w:p>
            <w:pPr>
              <w:rPr>
                <w:rFonts w:hint="eastAsia" w:ascii="宋体" w:hAnsi="宋体"/>
                <w:color w:val="auto"/>
              </w:rPr>
            </w:pPr>
            <w:r>
              <w:rPr>
                <w:rFonts w:hint="eastAsia" w:ascii="宋体" w:hAnsi="宋体"/>
                <w:color w:val="auto"/>
              </w:rPr>
              <w:t>★2.数据传输：支持数据传输能力，并提供数据流量和异常日志记录功能；</w:t>
            </w:r>
          </w:p>
          <w:p>
            <w:pPr>
              <w:rPr>
                <w:rFonts w:hint="eastAsia" w:ascii="宋体" w:hAnsi="宋体"/>
                <w:color w:val="auto"/>
              </w:rPr>
            </w:pPr>
            <w:r>
              <w:rPr>
                <w:rFonts w:hint="eastAsia" w:ascii="宋体" w:hAnsi="宋体"/>
                <w:color w:val="auto"/>
              </w:rPr>
              <w:t>★3.有线网卡接口类型：支持 RJ45 接口；</w:t>
            </w:r>
          </w:p>
          <w:p>
            <w:pPr>
              <w:rPr>
                <w:rFonts w:hint="eastAsia" w:ascii="宋体" w:hAnsi="宋体"/>
                <w:color w:val="auto"/>
              </w:rPr>
            </w:pPr>
            <w:r>
              <w:rPr>
                <w:rFonts w:hint="eastAsia" w:ascii="宋体" w:hAnsi="宋体"/>
                <w:color w:val="auto"/>
              </w:rPr>
              <w:t>★4.网络设备拆装：网络设备支持物理拆装，包括无线网卡和蓝牙模块等；</w:t>
            </w:r>
          </w:p>
          <w:p>
            <w:pPr>
              <w:rPr>
                <w:rFonts w:hint="eastAsia" w:ascii="宋体" w:hAnsi="宋体"/>
                <w:color w:val="auto"/>
              </w:rPr>
            </w:pPr>
            <w:r>
              <w:rPr>
                <w:rFonts w:hint="eastAsia" w:ascii="宋体" w:hAnsi="宋体"/>
                <w:color w:val="auto"/>
              </w:rPr>
              <w:t>二十、外部接口功能</w:t>
            </w:r>
          </w:p>
          <w:p>
            <w:pPr>
              <w:rPr>
                <w:rFonts w:hint="eastAsia" w:ascii="宋体" w:hAnsi="宋体"/>
                <w:color w:val="auto"/>
              </w:rPr>
            </w:pPr>
            <w:r>
              <w:rPr>
                <w:rFonts w:hint="eastAsia" w:ascii="宋体" w:hAnsi="宋体"/>
                <w:color w:val="auto"/>
              </w:rPr>
              <w:t>★1.音频接口类型：支持 3.5mm 孔径 3 段式或 4 段式接口</w:t>
            </w:r>
          </w:p>
          <w:p>
            <w:pPr>
              <w:rPr>
                <w:rFonts w:hint="eastAsia" w:ascii="宋体" w:hAnsi="宋体"/>
                <w:color w:val="auto"/>
              </w:rPr>
            </w:pPr>
            <w:r>
              <w:rPr>
                <w:rFonts w:hint="eastAsia" w:ascii="宋体" w:hAnsi="宋体"/>
                <w:color w:val="auto"/>
              </w:rPr>
              <w:t>★2.视频接口类型：至少支持 VGA、HDMI、DVI、DP、Type-C中 1 种显示接口；</w:t>
            </w:r>
          </w:p>
          <w:p>
            <w:pPr>
              <w:rPr>
                <w:rFonts w:hint="eastAsia" w:ascii="宋体" w:hAnsi="宋体"/>
                <w:color w:val="auto"/>
              </w:rPr>
            </w:pPr>
            <w:r>
              <w:rPr>
                <w:rFonts w:hint="eastAsia" w:ascii="宋体" w:hAnsi="宋体"/>
                <w:color w:val="auto"/>
              </w:rPr>
              <w:t>3.HDMI、DP、Type-C 显示接口要求：若提供 HDMI 或 DP 或 Type-C 作为显示接口，应支持音频和视频同步输出；</w:t>
            </w:r>
          </w:p>
          <w:p>
            <w:pPr>
              <w:rPr>
                <w:rFonts w:hint="eastAsia" w:ascii="宋体" w:hAnsi="宋体"/>
                <w:color w:val="auto"/>
              </w:rPr>
            </w:pPr>
            <w:r>
              <w:rPr>
                <w:rFonts w:hint="eastAsia" w:ascii="宋体" w:hAnsi="宋体"/>
                <w:color w:val="auto"/>
              </w:rPr>
              <w:t>二十一、电源功能</w:t>
            </w:r>
          </w:p>
          <w:p>
            <w:pPr>
              <w:rPr>
                <w:rFonts w:hint="eastAsia" w:ascii="宋体" w:hAnsi="宋体"/>
                <w:color w:val="auto"/>
              </w:rPr>
            </w:pPr>
            <w:r>
              <w:rPr>
                <w:rFonts w:hint="eastAsia" w:ascii="宋体" w:hAnsi="宋体"/>
                <w:color w:val="auto"/>
              </w:rPr>
              <w:t>★1.电源线适配能力：电源适配器电线组件应符合 GB/T15934 的要求；</w:t>
            </w:r>
          </w:p>
          <w:p>
            <w:pPr>
              <w:rPr>
                <w:rFonts w:hint="eastAsia" w:ascii="宋体" w:hAnsi="宋体"/>
                <w:color w:val="auto"/>
              </w:rPr>
            </w:pPr>
            <w:r>
              <w:rPr>
                <w:rFonts w:hint="eastAsia" w:ascii="宋体" w:hAnsi="宋体"/>
                <w:color w:val="auto"/>
              </w:rPr>
              <w:t>二十二、操作系统及软件功能</w:t>
            </w:r>
          </w:p>
          <w:p>
            <w:pPr>
              <w:rPr>
                <w:rFonts w:hint="eastAsia" w:ascii="宋体" w:hAnsi="宋体"/>
                <w:color w:val="auto"/>
              </w:rPr>
            </w:pPr>
            <w:r>
              <w:rPr>
                <w:rFonts w:hint="eastAsia" w:ascii="宋体" w:hAnsi="宋体"/>
                <w:color w:val="auto"/>
              </w:rPr>
              <w:t>★1.中文信息处理要求：符合GB18030的相关规定；</w:t>
            </w:r>
          </w:p>
          <w:p>
            <w:pPr>
              <w:rPr>
                <w:rFonts w:hint="eastAsia" w:ascii="宋体" w:hAnsi="宋体"/>
                <w:color w:val="auto"/>
              </w:rPr>
            </w:pPr>
            <w:r>
              <w:rPr>
                <w:rFonts w:hint="eastAsia" w:ascii="宋体" w:hAnsi="宋体"/>
                <w:color w:val="auto"/>
              </w:rPr>
              <w:t>★2.操作系统备份及还原功能：支持操作系统备份及还原功能；</w:t>
            </w:r>
          </w:p>
          <w:p>
            <w:pPr>
              <w:rPr>
                <w:rFonts w:hint="eastAsia" w:ascii="宋体" w:hAnsi="宋体"/>
                <w:color w:val="auto"/>
              </w:rPr>
            </w:pPr>
            <w:r>
              <w:rPr>
                <w:rFonts w:hint="eastAsia" w:ascii="宋体" w:hAnsi="宋体"/>
                <w:color w:val="auto"/>
              </w:rPr>
              <w:t>★3.固件备份还原能力：支持备份及还原固件的功能；</w:t>
            </w:r>
          </w:p>
          <w:p>
            <w:pPr>
              <w:rPr>
                <w:rFonts w:hint="eastAsia" w:ascii="宋体" w:hAnsi="宋体"/>
                <w:color w:val="auto"/>
              </w:rPr>
            </w:pPr>
            <w:r>
              <w:rPr>
                <w:rFonts w:hint="eastAsia" w:ascii="宋体" w:hAnsi="宋体"/>
                <w:color w:val="auto"/>
              </w:rPr>
              <w:t>★4.操作系统及驱动升级：支持通过网络、闪存盘等方式对操作系统、驱动进行升级；</w:t>
            </w:r>
          </w:p>
          <w:p>
            <w:pPr>
              <w:rPr>
                <w:rFonts w:hint="eastAsia" w:ascii="宋体" w:hAnsi="宋体"/>
                <w:color w:val="auto"/>
              </w:rPr>
            </w:pPr>
            <w:r>
              <w:rPr>
                <w:rFonts w:hint="eastAsia" w:ascii="宋体" w:hAnsi="宋体"/>
                <w:color w:val="auto"/>
              </w:rPr>
              <w:t>★5.固件升级：支持通过网络、闪存盘等方式对固件进行升级；</w:t>
            </w:r>
          </w:p>
          <w:p>
            <w:pPr>
              <w:rPr>
                <w:rFonts w:hint="eastAsia" w:ascii="宋体" w:hAnsi="宋体"/>
                <w:color w:val="auto"/>
              </w:rPr>
            </w:pPr>
            <w:r>
              <w:rPr>
                <w:rFonts w:hint="eastAsia" w:ascii="宋体" w:hAnsi="宋体"/>
                <w:color w:val="auto"/>
              </w:rPr>
              <w:t>★6.BIOS支持关闭通讯接口：支持BIOS关闭以太网及USB接口；</w:t>
            </w:r>
          </w:p>
          <w:p>
            <w:pPr>
              <w:rPr>
                <w:rFonts w:hint="eastAsia" w:ascii="宋体" w:hAnsi="宋体"/>
                <w:color w:val="auto"/>
              </w:rPr>
            </w:pPr>
            <w:r>
              <w:rPr>
                <w:rFonts w:hint="eastAsia" w:ascii="宋体" w:hAnsi="宋体"/>
                <w:color w:val="auto"/>
              </w:rPr>
              <w:t>★7.固件查看信息：支持查看固件版本、内存信息、主板信息、处理器信息和系统时间信息等功能；</w:t>
            </w:r>
          </w:p>
          <w:p>
            <w:pPr>
              <w:rPr>
                <w:rFonts w:hint="eastAsia" w:ascii="宋体" w:hAnsi="宋体"/>
                <w:color w:val="auto"/>
              </w:rPr>
            </w:pPr>
            <w:r>
              <w:rPr>
                <w:rFonts w:hint="eastAsia" w:ascii="宋体" w:hAnsi="宋体"/>
                <w:color w:val="auto"/>
              </w:rPr>
              <w:t>★8.固件设置启动顺序：支持设置启动顺序功能，并按照设置的启动顺序启动；</w:t>
            </w:r>
          </w:p>
          <w:p>
            <w:pPr>
              <w:rPr>
                <w:rFonts w:hint="eastAsia" w:ascii="宋体" w:hAnsi="宋体"/>
                <w:color w:val="auto"/>
              </w:rPr>
            </w:pPr>
            <w:r>
              <w:rPr>
                <w:rFonts w:hint="eastAsia" w:ascii="宋体" w:hAnsi="宋体"/>
                <w:color w:val="auto"/>
              </w:rPr>
              <w:t>★9.固件设置口令：支持设置口令、修改口令、验证口令功能；</w:t>
            </w:r>
          </w:p>
          <w:p>
            <w:pPr>
              <w:rPr>
                <w:rFonts w:hint="eastAsia" w:ascii="宋体" w:hAnsi="宋体"/>
                <w:color w:val="auto"/>
              </w:rPr>
            </w:pPr>
            <w:r>
              <w:rPr>
                <w:rFonts w:hint="eastAsia" w:ascii="宋体" w:hAnsi="宋体"/>
                <w:color w:val="auto"/>
              </w:rPr>
              <w:t>★10.固件设置网络引导：支持网络引导启动和关闭功能；</w:t>
            </w:r>
          </w:p>
          <w:p>
            <w:pPr>
              <w:rPr>
                <w:rFonts w:hint="eastAsia" w:ascii="宋体" w:hAnsi="宋体"/>
                <w:color w:val="auto"/>
              </w:rPr>
            </w:pPr>
            <w:r>
              <w:rPr>
                <w:rFonts w:hint="eastAsia" w:ascii="宋体" w:hAnsi="宋体"/>
                <w:color w:val="auto"/>
              </w:rPr>
              <w:t>二十三、存储设备可靠性</w:t>
            </w:r>
          </w:p>
          <w:p>
            <w:pPr>
              <w:rPr>
                <w:rFonts w:hint="eastAsia" w:ascii="宋体" w:hAnsi="宋体"/>
                <w:color w:val="auto"/>
              </w:rPr>
            </w:pPr>
            <w:r>
              <w:rPr>
                <w:rFonts w:hint="eastAsia" w:ascii="宋体" w:hAnsi="宋体"/>
                <w:color w:val="auto"/>
              </w:rPr>
              <w:t>★1.固态存储寿命：TBW ≥80TB（条件：256GB 硬盘容量）；</w:t>
            </w:r>
          </w:p>
          <w:p>
            <w:pPr>
              <w:rPr>
                <w:rFonts w:hint="eastAsia" w:ascii="宋体" w:hAnsi="宋体"/>
                <w:color w:val="auto"/>
              </w:rPr>
            </w:pPr>
            <w:r>
              <w:rPr>
                <w:rFonts w:hint="eastAsia" w:ascii="宋体" w:hAnsi="宋体"/>
                <w:color w:val="auto"/>
              </w:rPr>
              <w:t>★2.机械硬盘寿命：通电时间≥5万小时；</w:t>
            </w:r>
          </w:p>
          <w:p>
            <w:pPr>
              <w:rPr>
                <w:rFonts w:hint="eastAsia" w:ascii="宋体" w:hAnsi="宋体"/>
                <w:color w:val="auto"/>
              </w:rPr>
            </w:pPr>
            <w:r>
              <w:rPr>
                <w:rFonts w:hint="eastAsia" w:ascii="宋体" w:hAnsi="宋体"/>
                <w:color w:val="auto"/>
              </w:rPr>
              <w:t>二十四、显示设备可靠性</w:t>
            </w:r>
          </w:p>
          <w:p>
            <w:pPr>
              <w:rPr>
                <w:rFonts w:hint="eastAsia" w:ascii="宋体" w:hAnsi="宋体"/>
                <w:color w:val="auto"/>
                <w:highlight w:val="none"/>
              </w:rPr>
            </w:pPr>
            <w:r>
              <w:rPr>
                <w:rFonts w:hint="eastAsia" w:ascii="宋体" w:hAnsi="宋体"/>
                <w:color w:val="auto"/>
                <w:highlight w:val="none"/>
              </w:rPr>
              <w:t>★显示屏屏幕失效 点：符合 GB/T 9813.2 的要求；</w:t>
            </w:r>
          </w:p>
          <w:p>
            <w:pPr>
              <w:rPr>
                <w:rFonts w:hint="eastAsia" w:ascii="宋体" w:hAnsi="宋体"/>
                <w:color w:val="auto"/>
                <w:highlight w:val="none"/>
              </w:rPr>
            </w:pPr>
            <w:r>
              <w:rPr>
                <w:rFonts w:hint="eastAsia" w:ascii="宋体" w:hAnsi="宋体"/>
                <w:color w:val="auto"/>
                <w:highlight w:val="none"/>
              </w:rPr>
              <w:t>二十五、外设可靠性</w:t>
            </w:r>
          </w:p>
          <w:p>
            <w:pPr>
              <w:rPr>
                <w:rFonts w:hint="eastAsia" w:ascii="宋体" w:hAnsi="宋体"/>
                <w:color w:val="auto"/>
                <w:highlight w:val="none"/>
              </w:rPr>
            </w:pPr>
            <w:r>
              <w:rPr>
                <w:rFonts w:hint="eastAsia" w:ascii="宋体" w:hAnsi="宋体"/>
                <w:color w:val="auto"/>
                <w:highlight w:val="none"/>
              </w:rPr>
              <w:t>★1.键盘按键寿命：≥1000万次；</w:t>
            </w:r>
          </w:p>
          <w:p>
            <w:pPr>
              <w:rPr>
                <w:rFonts w:hint="eastAsia" w:ascii="宋体" w:hAnsi="宋体"/>
                <w:color w:val="auto"/>
                <w:highlight w:val="none"/>
              </w:rPr>
            </w:pPr>
            <w:r>
              <w:rPr>
                <w:rFonts w:hint="eastAsia" w:ascii="宋体" w:hAnsi="宋体"/>
                <w:color w:val="auto"/>
                <w:highlight w:val="none"/>
              </w:rPr>
              <w:t>★2.鼠标按键寿命：≥500 万次；</w:t>
            </w:r>
          </w:p>
          <w:p>
            <w:pPr>
              <w:rPr>
                <w:rFonts w:hint="eastAsia" w:ascii="宋体" w:hAnsi="宋体"/>
                <w:color w:val="auto"/>
                <w:highlight w:val="none"/>
              </w:rPr>
            </w:pPr>
            <w:r>
              <w:rPr>
                <w:rFonts w:hint="eastAsia" w:ascii="宋体" w:hAnsi="宋体"/>
                <w:color w:val="auto"/>
                <w:highlight w:val="none"/>
              </w:rPr>
              <w:t>★3.键盘鼠标线材寿命：键盘鼠标所用线材经±60°弯折不低于 3000 次，功能、外观完好；</w:t>
            </w:r>
          </w:p>
          <w:p>
            <w:pPr>
              <w:rPr>
                <w:rFonts w:hint="eastAsia" w:ascii="宋体" w:hAnsi="宋体"/>
                <w:color w:val="auto"/>
                <w:highlight w:val="none"/>
              </w:rPr>
            </w:pPr>
            <w:r>
              <w:rPr>
                <w:rFonts w:hint="eastAsia" w:ascii="宋体" w:hAnsi="宋体"/>
                <w:color w:val="auto"/>
                <w:highlight w:val="none"/>
              </w:rPr>
              <w:t>★4.风扇寿命：≥4 万小时；</w:t>
            </w:r>
          </w:p>
          <w:p>
            <w:pPr>
              <w:rPr>
                <w:rFonts w:hint="eastAsia" w:ascii="宋体" w:hAnsi="宋体"/>
                <w:color w:val="auto"/>
                <w:highlight w:val="none"/>
              </w:rPr>
            </w:pPr>
            <w:r>
              <w:rPr>
                <w:rFonts w:hint="eastAsia" w:ascii="宋体" w:hAnsi="宋体"/>
                <w:color w:val="auto"/>
                <w:highlight w:val="none"/>
              </w:rPr>
              <w:t>二十六、整机可靠性要求</w:t>
            </w:r>
          </w:p>
          <w:p>
            <w:pPr>
              <w:rPr>
                <w:rFonts w:hint="eastAsia" w:ascii="宋体" w:hAnsi="宋体"/>
                <w:color w:val="auto"/>
              </w:rPr>
            </w:pPr>
            <w:r>
              <w:rPr>
                <w:rFonts w:hint="eastAsia" w:ascii="宋体" w:hAnsi="宋体"/>
                <w:color w:val="auto"/>
              </w:rPr>
              <w:t>★1.电磁兼容性要求的抗扰度：符合 GB/T 9254.2-2022 的规定，考虑设备工作稳定：要求设备通过浪涌（冲击）抗扰度的适应性认证；</w:t>
            </w:r>
          </w:p>
          <w:p>
            <w:pPr>
              <w:rPr>
                <w:rFonts w:hint="eastAsia" w:ascii="宋体" w:hAnsi="宋体"/>
                <w:color w:val="auto"/>
              </w:rPr>
            </w:pPr>
            <w:r>
              <w:rPr>
                <w:rFonts w:hint="eastAsia" w:ascii="宋体" w:hAnsi="宋体"/>
                <w:color w:val="auto"/>
              </w:rPr>
              <w:t>★2.环境条件要求的气候环境适应性：符合 GB/T 9813.1-2016 中规定，考虑使用环境差异，要求设备通过温度0~40℃/低气压61.6kPa（4000m）的环境适应性认证；</w:t>
            </w:r>
          </w:p>
          <w:p>
            <w:pPr>
              <w:rPr>
                <w:rFonts w:hint="eastAsia" w:ascii="宋体" w:hAnsi="宋体"/>
                <w:color w:val="auto"/>
              </w:rPr>
            </w:pPr>
            <w:r>
              <w:rPr>
                <w:rFonts w:hint="eastAsia" w:ascii="宋体" w:hAnsi="宋体"/>
                <w:color w:val="auto"/>
              </w:rPr>
              <w:t>★3.环境条件要求的振动适应性：符合 GB/T 9813.1-2016 中规定；</w:t>
            </w:r>
          </w:p>
          <w:p>
            <w:pPr>
              <w:rPr>
                <w:rFonts w:hint="eastAsia" w:ascii="宋体" w:hAnsi="宋体"/>
                <w:color w:val="auto"/>
              </w:rPr>
            </w:pPr>
            <w:r>
              <w:rPr>
                <w:rFonts w:hint="eastAsia" w:ascii="宋体" w:hAnsi="宋体"/>
                <w:color w:val="auto"/>
              </w:rPr>
              <w:t>★4.环境条件要求的冲击适应性：符合 GB/T 9813.1-2016 中规定；</w:t>
            </w:r>
          </w:p>
          <w:p>
            <w:pPr>
              <w:rPr>
                <w:rFonts w:hint="eastAsia" w:ascii="宋体" w:hAnsi="宋体"/>
                <w:color w:val="auto"/>
              </w:rPr>
            </w:pPr>
            <w:r>
              <w:rPr>
                <w:rFonts w:hint="eastAsia" w:ascii="宋体" w:hAnsi="宋体"/>
                <w:color w:val="auto"/>
              </w:rPr>
              <w:t>★5.环境条件要求的碰撞适应性：符合 GB/T 9813.1 -2016中规定；</w:t>
            </w:r>
          </w:p>
          <w:p>
            <w:pPr>
              <w:rPr>
                <w:rFonts w:hint="eastAsia" w:ascii="宋体" w:hAnsi="宋体"/>
                <w:color w:val="auto"/>
              </w:rPr>
            </w:pPr>
            <w:r>
              <w:rPr>
                <w:rFonts w:hint="eastAsia" w:ascii="宋体" w:hAnsi="宋体"/>
                <w:color w:val="auto"/>
              </w:rPr>
              <w:t>★6.环境条件要求的运输包装件跌落适应性：符合 GB/T 9813.1-2016 中规定；</w:t>
            </w:r>
          </w:p>
          <w:p>
            <w:pPr>
              <w:rPr>
                <w:rFonts w:hint="eastAsia" w:ascii="宋体" w:hAnsi="宋体"/>
                <w:color w:val="auto"/>
              </w:rPr>
            </w:pPr>
            <w:r>
              <w:rPr>
                <w:rFonts w:hint="eastAsia" w:ascii="宋体" w:hAnsi="宋体"/>
                <w:color w:val="auto"/>
              </w:rPr>
              <w:t>7.静音舒适性：考虑工作环境的静音舒适，要求设备的噪声声功率级≤3.03Bel，噪声声压级≤23.86dB；</w:t>
            </w:r>
          </w:p>
          <w:p>
            <w:pPr>
              <w:rPr>
                <w:rFonts w:hint="eastAsia" w:ascii="宋体" w:hAnsi="宋体"/>
                <w:color w:val="auto"/>
              </w:rPr>
            </w:pPr>
            <w:r>
              <w:rPr>
                <w:rFonts w:hint="eastAsia" w:ascii="宋体" w:hAnsi="宋体"/>
                <w:color w:val="auto"/>
              </w:rPr>
              <w:t>★8.MTBF测试：MTBF(m1)≥3万小时。</w:t>
            </w:r>
          </w:p>
          <w:p>
            <w:pPr>
              <w:rPr>
                <w:rFonts w:hint="eastAsia" w:ascii="宋体" w:hAnsi="宋体"/>
                <w:color w:val="auto"/>
              </w:rPr>
            </w:pPr>
            <w:r>
              <w:rPr>
                <w:rFonts w:hint="eastAsia" w:ascii="宋体" w:hAnsi="宋体"/>
                <w:color w:val="auto"/>
              </w:rPr>
              <w:t>二十七、兼容要求</w:t>
            </w:r>
          </w:p>
          <w:p>
            <w:pPr>
              <w:rPr>
                <w:rFonts w:hint="eastAsia" w:ascii="宋体" w:hAnsi="宋体"/>
                <w:color w:val="auto"/>
              </w:rPr>
            </w:pPr>
            <w:r>
              <w:rPr>
                <w:rFonts w:hint="eastAsia" w:ascii="宋体" w:hAnsi="宋体"/>
                <w:color w:val="auto"/>
              </w:rPr>
              <w:t>★1.常用软件兼容：支持流式软件、版式软件、浏览器、邮件采购人端、解压软件、多媒体、图形图像处理等常用软件；</w:t>
            </w:r>
          </w:p>
          <w:p>
            <w:pPr>
              <w:rPr>
                <w:rFonts w:hint="eastAsia" w:ascii="宋体" w:hAnsi="宋体"/>
                <w:color w:val="auto"/>
              </w:rPr>
            </w:pPr>
            <w:r>
              <w:rPr>
                <w:rFonts w:hint="eastAsia" w:ascii="宋体" w:hAnsi="宋体"/>
                <w:color w:val="auto"/>
              </w:rPr>
              <w:t>★2.数据库兼容：兼容 3 个及以上厂商的数据库产品；</w:t>
            </w:r>
          </w:p>
          <w:p>
            <w:pPr>
              <w:rPr>
                <w:rFonts w:hint="eastAsia" w:ascii="宋体" w:hAnsi="宋体"/>
                <w:color w:val="auto"/>
              </w:rPr>
            </w:pPr>
            <w:r>
              <w:rPr>
                <w:rFonts w:hint="eastAsia" w:ascii="宋体" w:hAnsi="宋体"/>
                <w:color w:val="auto"/>
              </w:rPr>
              <w:t>★3.中间件兼容：兼容 3 个及以上厂商中间件产品；</w:t>
            </w:r>
          </w:p>
          <w:p>
            <w:pPr>
              <w:rPr>
                <w:rFonts w:hint="eastAsia" w:ascii="宋体" w:hAnsi="宋体"/>
                <w:color w:val="auto"/>
              </w:rPr>
            </w:pPr>
            <w:r>
              <w:rPr>
                <w:rFonts w:hint="eastAsia" w:ascii="宋体" w:hAnsi="宋体"/>
                <w:color w:val="auto"/>
              </w:rPr>
              <w:t>★4.平台软件兼容：兼容 3 个及以上厂商云计算及大数据平台；</w:t>
            </w:r>
          </w:p>
          <w:p>
            <w:pPr>
              <w:rPr>
                <w:rFonts w:hint="eastAsia" w:ascii="宋体" w:hAnsi="宋体"/>
                <w:color w:val="auto"/>
              </w:rPr>
            </w:pPr>
            <w:r>
              <w:rPr>
                <w:rFonts w:hint="eastAsia" w:ascii="宋体" w:hAnsi="宋体"/>
                <w:color w:val="auto"/>
              </w:rPr>
              <w:t>二十八、包装及运输要求</w:t>
            </w:r>
          </w:p>
          <w:p>
            <w:pPr>
              <w:rPr>
                <w:rFonts w:hint="eastAsia" w:ascii="宋体" w:hAnsi="宋体"/>
                <w:color w:val="auto"/>
              </w:rPr>
            </w:pPr>
            <w:r>
              <w:rPr>
                <w:rFonts w:hint="eastAsia" w:ascii="宋体" w:hAnsi="宋体"/>
                <w:color w:val="auto"/>
              </w:rPr>
              <w:t>★标志、包装、运输和贮存：符合 GB/T 9813.1-2016 和商品包装政府采购需求标准的相关规定；</w:t>
            </w:r>
          </w:p>
          <w:p>
            <w:pPr>
              <w:rPr>
                <w:rFonts w:hint="eastAsia" w:ascii="宋体" w:hAnsi="宋体"/>
                <w:color w:val="auto"/>
              </w:rPr>
            </w:pPr>
            <w:r>
              <w:rPr>
                <w:rFonts w:hint="eastAsia" w:ascii="宋体" w:hAnsi="宋体"/>
                <w:color w:val="auto"/>
              </w:rPr>
              <w:t>二十九、关键部件安全</w:t>
            </w:r>
          </w:p>
          <w:p>
            <w:pPr>
              <w:rPr>
                <w:rFonts w:hint="eastAsia" w:ascii="宋体" w:hAnsi="宋体"/>
                <w:color w:val="auto"/>
              </w:rPr>
            </w:pPr>
            <w:r>
              <w:rPr>
                <w:rFonts w:hint="eastAsia" w:ascii="宋体" w:hAnsi="宋体"/>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pPr>
              <w:rPr>
                <w:rFonts w:hint="eastAsia" w:ascii="宋体" w:hAnsi="宋体"/>
                <w:color w:val="auto"/>
              </w:rPr>
            </w:pPr>
            <w:r>
              <w:rPr>
                <w:rFonts w:hint="eastAsia" w:ascii="宋体" w:hAnsi="宋体"/>
                <w:color w:val="auto"/>
              </w:rPr>
              <w:t>三十、整机安全性要求</w:t>
            </w:r>
          </w:p>
          <w:p>
            <w:pPr>
              <w:rPr>
                <w:rFonts w:hint="eastAsia" w:ascii="宋体" w:hAnsi="宋体"/>
                <w:color w:val="auto"/>
              </w:rPr>
            </w:pPr>
            <w:r>
              <w:rPr>
                <w:rFonts w:hint="eastAsia" w:ascii="宋体" w:hAnsi="宋体"/>
                <w:color w:val="auto"/>
              </w:rPr>
              <w:t>★1.密码算法实现：CPU 芯片应符合 GM/T 0008-2012 的相关规定，或芯片密码模块应符合 GB/T 37092-2018或 GM/T 0028-2014 的相关规定；通过商用密码检测机构检测并经商用密码认证机构认证合格。</w:t>
            </w:r>
          </w:p>
          <w:p>
            <w:pPr>
              <w:rPr>
                <w:rFonts w:hint="eastAsia" w:ascii="宋体" w:hAnsi="宋体"/>
                <w:color w:val="auto"/>
              </w:rPr>
            </w:pPr>
            <w:r>
              <w:rPr>
                <w:rFonts w:hint="eastAsia" w:ascii="宋体" w:hAnsi="宋体"/>
                <w:color w:val="auto"/>
              </w:rPr>
              <w:t>★2.信息安全基本要求：</w:t>
            </w:r>
          </w:p>
          <w:p>
            <w:pPr>
              <w:rPr>
                <w:rFonts w:hint="eastAsia" w:ascii="宋体" w:hAnsi="宋体"/>
                <w:color w:val="auto"/>
              </w:rPr>
            </w:pPr>
            <w:r>
              <w:rPr>
                <w:rFonts w:hint="eastAsia" w:ascii="宋体" w:hAnsi="宋体"/>
                <w:color w:val="auto"/>
              </w:rPr>
              <w:t>a) 产品应符合 GB/T 39276-2020 的 5.2 的规定；</w:t>
            </w:r>
          </w:p>
          <w:p>
            <w:pPr>
              <w:rPr>
                <w:rFonts w:hint="eastAsia" w:ascii="宋体" w:hAnsi="宋体"/>
                <w:color w:val="auto"/>
              </w:rPr>
            </w:pPr>
            <w:r>
              <w:rPr>
                <w:rFonts w:hint="eastAsia" w:ascii="宋体" w:hAnsi="宋体"/>
                <w:color w:val="auto"/>
              </w:rPr>
              <w:t>b) 生产厂商应建立漏洞跟踪表，保证产品版本涉及到的漏洞(如驱动程序等)可查看；</w:t>
            </w:r>
          </w:p>
          <w:p>
            <w:pPr>
              <w:rPr>
                <w:rFonts w:hint="eastAsia" w:ascii="宋体" w:hAnsi="宋体"/>
                <w:color w:val="auto"/>
              </w:rPr>
            </w:pPr>
            <w:r>
              <w:rPr>
                <w:rFonts w:hint="eastAsia" w:ascii="宋体" w:hAnsi="宋体"/>
                <w:color w:val="auto"/>
              </w:rPr>
              <w:t>c) 产品不得包含已知的恶意代码或漏洞，不存在未声明的指令、功能、接口；</w:t>
            </w:r>
          </w:p>
          <w:p>
            <w:pPr>
              <w:rPr>
                <w:rFonts w:hint="eastAsia" w:ascii="宋体" w:hAnsi="宋体"/>
                <w:color w:val="auto"/>
              </w:rPr>
            </w:pPr>
            <w:r>
              <w:rPr>
                <w:rFonts w:hint="eastAsia" w:ascii="宋体" w:hAnsi="宋体"/>
                <w:color w:val="auto"/>
              </w:rPr>
              <w:t>★3.固件安全启动：支持固件安全启动功能，固件启动过程中只有通过启动校验才能正常启动；</w:t>
            </w:r>
          </w:p>
          <w:p>
            <w:pPr>
              <w:rPr>
                <w:rFonts w:hint="eastAsia" w:ascii="宋体" w:hAnsi="宋体"/>
                <w:color w:val="auto"/>
              </w:rPr>
            </w:pPr>
            <w:r>
              <w:rPr>
                <w:rFonts w:hint="eastAsia" w:ascii="宋体" w:hAnsi="宋体"/>
                <w:color w:val="auto"/>
              </w:rPr>
              <w:t>★4.限用物质的限量要求：符合 GB/T 26572-2011 中规定；</w:t>
            </w:r>
          </w:p>
          <w:p>
            <w:pPr>
              <w:pStyle w:val="2"/>
              <w:spacing w:line="240" w:lineRule="auto"/>
              <w:rPr>
                <w:rFonts w:hint="default" w:eastAsia="宋体"/>
                <w:color w:val="auto"/>
                <w:lang w:val="en-US" w:eastAsia="zh-CN"/>
              </w:rPr>
            </w:pPr>
            <w:r>
              <w:rPr>
                <w:rFonts w:hint="eastAsia" w:ascii="宋体" w:hAnsi="宋体"/>
                <w:color w:val="auto"/>
                <w:sz w:val="21"/>
                <w:szCs w:val="21"/>
              </w:rPr>
              <w:t>★三十一、投标文件中必须提供该项产品由国家确定的认证机构出具的处于有效期之内的节能产品认证证书并加盖投标人公章。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管理教学软件</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olor w:val="auto"/>
              </w:rPr>
            </w:pPr>
            <w:r>
              <w:rPr>
                <w:rFonts w:hint="eastAsia" w:ascii="宋体" w:hAnsi="宋体"/>
                <w:color w:val="auto"/>
              </w:rPr>
              <w:t>1）登录方式多样性：</w:t>
            </w:r>
          </w:p>
          <w:p>
            <w:pPr>
              <w:rPr>
                <w:rFonts w:hint="eastAsia" w:ascii="宋体" w:hAnsi="宋体"/>
                <w:color w:val="auto"/>
              </w:rPr>
            </w:pPr>
            <w:r>
              <w:rPr>
                <w:rFonts w:hint="eastAsia" w:ascii="宋体" w:hAnsi="宋体"/>
                <w:color w:val="auto"/>
              </w:rPr>
              <w:t>①支持二维码扫码登录和账号密码登录</w:t>
            </w:r>
          </w:p>
          <w:p>
            <w:pPr>
              <w:rPr>
                <w:rFonts w:hint="eastAsia" w:ascii="宋体" w:hAnsi="宋体"/>
                <w:color w:val="auto"/>
              </w:rPr>
            </w:pPr>
            <w:r>
              <w:rPr>
                <w:rFonts w:hint="eastAsia" w:ascii="宋体" w:hAnsi="宋体"/>
                <w:color w:val="auto"/>
              </w:rPr>
              <w:t>②支持使用社交软件或教学软件实现一键扫码联合登录</w:t>
            </w:r>
          </w:p>
          <w:p>
            <w:pPr>
              <w:rPr>
                <w:rFonts w:hint="eastAsia" w:ascii="宋体" w:hAnsi="宋体"/>
                <w:color w:val="auto"/>
              </w:rPr>
            </w:pPr>
            <w:r>
              <w:rPr>
                <w:rFonts w:hint="eastAsia" w:ascii="宋体" w:hAnsi="宋体"/>
                <w:color w:val="auto"/>
              </w:rPr>
              <w:t>③提供无账号登录选项，无需账号信息即可进入系统授课</w:t>
            </w:r>
          </w:p>
          <w:p>
            <w:pPr>
              <w:rPr>
                <w:rFonts w:hint="eastAsia" w:ascii="宋体" w:hAnsi="宋体"/>
                <w:color w:val="auto"/>
              </w:rPr>
            </w:pPr>
            <w:r>
              <w:rPr>
                <w:rFonts w:hint="eastAsia" w:ascii="宋体" w:hAnsi="宋体"/>
                <w:color w:val="auto"/>
              </w:rPr>
              <w:t>2）设备管理：可实现实时监控学生机画面、以及进行统一的教学管理，文件共享和回收。</w:t>
            </w:r>
          </w:p>
          <w:p>
            <w:pPr>
              <w:rPr>
                <w:rFonts w:hint="eastAsia" w:ascii="宋体" w:hAnsi="宋体"/>
                <w:color w:val="auto"/>
              </w:rPr>
            </w:pPr>
            <w:r>
              <w:rPr>
                <w:rFonts w:hint="eastAsia" w:ascii="宋体" w:hAnsi="宋体"/>
                <w:color w:val="auto"/>
              </w:rPr>
              <w:t>3）人员管理：学校超级管理员可以添加教师和管理员的角色，添加之后管理员能够绑定设备和进行正常的授课工作，教师只能在终端应用软件进行授课操作。</w:t>
            </w:r>
          </w:p>
          <w:p>
            <w:pPr>
              <w:rPr>
                <w:rFonts w:hint="eastAsia" w:ascii="宋体" w:hAnsi="宋体"/>
                <w:color w:val="auto"/>
              </w:rPr>
            </w:pPr>
            <w:r>
              <w:rPr>
                <w:rFonts w:hint="eastAsia" w:ascii="宋体" w:hAnsi="宋体"/>
                <w:color w:val="auto"/>
              </w:rPr>
              <w:t>4）教师云空间：支持老师自定义上传、存储文件内容。</w:t>
            </w:r>
          </w:p>
          <w:p>
            <w:pPr>
              <w:rPr>
                <w:rFonts w:hint="eastAsia" w:ascii="宋体" w:hAnsi="宋体"/>
                <w:color w:val="auto"/>
              </w:rPr>
            </w:pPr>
            <w:r>
              <w:rPr>
                <w:rFonts w:hint="eastAsia" w:ascii="宋体" w:hAnsi="宋体"/>
                <w:color w:val="auto"/>
              </w:rPr>
              <w:t>支持上传的格式有：</w:t>
            </w:r>
          </w:p>
          <w:p>
            <w:pPr>
              <w:rPr>
                <w:rFonts w:hint="eastAsia" w:ascii="宋体" w:hAnsi="宋体"/>
                <w:color w:val="auto"/>
              </w:rPr>
            </w:pPr>
            <w:r>
              <w:rPr>
                <w:rFonts w:hint="eastAsia" w:ascii="宋体" w:hAnsi="宋体"/>
                <w:color w:val="auto"/>
              </w:rPr>
              <w:t>文档：ppt、pptx、word、pdf;</w:t>
            </w:r>
          </w:p>
          <w:p>
            <w:pPr>
              <w:rPr>
                <w:rFonts w:hint="eastAsia" w:ascii="宋体" w:hAnsi="宋体"/>
                <w:color w:val="auto"/>
              </w:rPr>
            </w:pPr>
            <w:r>
              <w:rPr>
                <w:rFonts w:hint="eastAsia" w:ascii="宋体" w:hAnsi="宋体"/>
                <w:color w:val="auto"/>
              </w:rPr>
              <w:t>图片：bmp、png、jpg、jpeg、gif;</w:t>
            </w:r>
          </w:p>
          <w:p>
            <w:pPr>
              <w:rPr>
                <w:rFonts w:hint="eastAsia" w:ascii="宋体" w:hAnsi="宋体"/>
                <w:color w:val="auto"/>
              </w:rPr>
            </w:pPr>
            <w:r>
              <w:rPr>
                <w:rFonts w:hint="eastAsia" w:ascii="宋体" w:hAnsi="宋体"/>
                <w:color w:val="auto"/>
              </w:rPr>
              <w:t>音视频：mp3、wav、vma、ogg、aac、mp4</w:t>
            </w:r>
          </w:p>
          <w:p>
            <w:pPr>
              <w:rPr>
                <w:rFonts w:hint="eastAsia" w:ascii="宋体" w:hAnsi="宋体"/>
                <w:color w:val="auto"/>
              </w:rPr>
            </w:pPr>
            <w:r>
              <w:rPr>
                <w:rFonts w:hint="eastAsia" w:ascii="宋体" w:hAnsi="宋体"/>
                <w:color w:val="auto"/>
              </w:rPr>
              <w:t>5）学生画面监看：教师机可以监视全体、单一学生机的实时画面。</w:t>
            </w:r>
          </w:p>
          <w:p>
            <w:pPr>
              <w:rPr>
                <w:rFonts w:hint="eastAsia" w:ascii="宋体" w:hAnsi="宋体"/>
                <w:color w:val="auto"/>
              </w:rPr>
            </w:pPr>
            <w:r>
              <w:rPr>
                <w:rFonts w:hint="eastAsia" w:ascii="宋体" w:hAnsi="宋体"/>
                <w:color w:val="auto"/>
              </w:rPr>
              <w:t>6）教师广播关闭接收端设备音频：教师发起屏幕广播后支持把学生接收端原先的播放的音频输出关闭。</w:t>
            </w:r>
          </w:p>
          <w:p>
            <w:pPr>
              <w:rPr>
                <w:rFonts w:hint="eastAsia" w:ascii="宋体" w:hAnsi="宋体"/>
                <w:color w:val="auto"/>
              </w:rPr>
            </w:pPr>
            <w:r>
              <w:rPr>
                <w:rFonts w:hint="eastAsia" w:ascii="宋体" w:hAnsi="宋体"/>
                <w:color w:val="auto"/>
              </w:rPr>
              <w:t>★7）教师广播批注：教师在屏幕广播状态下，提供授课小工具，包括提供可自由调整笔迹颜色及笔触粗细的画笔、黑板、橡皮擦、以及支持撤销和加页码，最多支持增加页数到10页。</w:t>
            </w:r>
          </w:p>
          <w:p>
            <w:pPr>
              <w:rPr>
                <w:rFonts w:hint="eastAsia" w:ascii="宋体" w:hAnsi="宋体"/>
                <w:color w:val="auto"/>
              </w:rPr>
            </w:pPr>
            <w:r>
              <w:rPr>
                <w:rFonts w:hint="eastAsia" w:ascii="宋体" w:hAnsi="宋体"/>
                <w:color w:val="auto"/>
              </w:rPr>
              <w:t>8）学生演示：支持老师将指定学生的屏幕画面广播给其他所有学生，同时老师也能看到该指定学生的屏幕图像。</w:t>
            </w:r>
          </w:p>
          <w:p>
            <w:pPr>
              <w:rPr>
                <w:rFonts w:hint="eastAsia" w:ascii="宋体" w:hAnsi="宋体"/>
                <w:color w:val="auto"/>
              </w:rPr>
            </w:pPr>
            <w:r>
              <w:rPr>
                <w:rFonts w:hint="eastAsia" w:ascii="宋体" w:hAnsi="宋体"/>
                <w:color w:val="auto"/>
              </w:rPr>
              <w:t>★9）课件答题互动：支持同步课堂活动的课件并支持下发，下发后学生拖动答案进行作答，系统将自动判断正误。</w:t>
            </w:r>
          </w:p>
          <w:p>
            <w:pPr>
              <w:rPr>
                <w:rFonts w:hint="eastAsia" w:ascii="宋体" w:hAnsi="宋体"/>
                <w:color w:val="auto"/>
              </w:rPr>
            </w:pPr>
            <w:r>
              <w:rPr>
                <w:rFonts w:hint="eastAsia" w:ascii="宋体" w:hAnsi="宋体"/>
                <w:color w:val="auto"/>
              </w:rPr>
              <w:t>10）课堂活动作答：支持学生在完成教师下发的课堂活动时，查看自己本次作答完成的排名、耗时以及答题情况。</w:t>
            </w:r>
          </w:p>
          <w:p>
            <w:pPr>
              <w:rPr>
                <w:rFonts w:hint="eastAsia" w:ascii="宋体" w:hAnsi="宋体"/>
                <w:color w:val="auto"/>
              </w:rPr>
            </w:pPr>
            <w:r>
              <w:rPr>
                <w:rFonts w:hint="eastAsia" w:ascii="宋体" w:hAnsi="宋体"/>
                <w:color w:val="auto"/>
              </w:rPr>
              <w:t>11）学生未进入课堂通知：教师可以在管理后台预先录入学生名单。授课时，教师选择相应的班级，学生在课程开始后只需输入自己的姓名即可完成签到。同时，教师端能够实时显示尚未签到的学生名单。</w:t>
            </w:r>
          </w:p>
          <w:p>
            <w:pPr>
              <w:rPr>
                <w:rFonts w:hint="eastAsia" w:ascii="宋体" w:hAnsi="宋体"/>
                <w:color w:val="auto"/>
              </w:rPr>
            </w:pPr>
            <w:r>
              <w:rPr>
                <w:rFonts w:hint="eastAsia" w:ascii="宋体" w:hAnsi="宋体"/>
                <w:color w:val="auto"/>
              </w:rPr>
              <w:t>12）切换课堂通知：在当课堂通知大于或等于2条时，支持用户手动切换查看。</w:t>
            </w:r>
          </w:p>
          <w:p>
            <w:pPr>
              <w:rPr>
                <w:rFonts w:hint="eastAsia" w:ascii="宋体" w:hAnsi="宋体"/>
                <w:color w:val="auto"/>
              </w:rPr>
            </w:pPr>
            <w:r>
              <w:rPr>
                <w:rFonts w:hint="eastAsia" w:ascii="宋体" w:hAnsi="宋体"/>
                <w:color w:val="auto"/>
              </w:rPr>
              <w:t>13）广播互动答题：在教师广播过程中，支持自动截取屏幕内容供学生答题，并在学生回答后在教师端展示答题数据。</w:t>
            </w:r>
          </w:p>
          <w:p>
            <w:pPr>
              <w:rPr>
                <w:rFonts w:hint="eastAsia" w:ascii="宋体" w:hAnsi="宋体"/>
                <w:color w:val="auto"/>
              </w:rPr>
            </w:pPr>
            <w:r>
              <w:rPr>
                <w:rFonts w:hint="eastAsia" w:ascii="宋体" w:hAnsi="宋体"/>
                <w:color w:val="auto"/>
              </w:rPr>
              <w:t>14）离线续播：当教师对一台或多台学生设备进行广播教学时，学生终端在重启后能够自动重新加入当前的广播教学，实现离线续播。</w:t>
            </w:r>
          </w:p>
          <w:p>
            <w:pPr>
              <w:rPr>
                <w:rFonts w:hint="eastAsia" w:ascii="宋体" w:hAnsi="宋体"/>
                <w:color w:val="auto"/>
              </w:rPr>
            </w:pPr>
            <w:r>
              <w:rPr>
                <w:rFonts w:hint="eastAsia" w:ascii="宋体" w:hAnsi="宋体"/>
                <w:color w:val="auto"/>
              </w:rPr>
              <w:t>15）学生名单管理：支持在管理后台导入、增加、删除、更改、查询班级学生名单，并同步到终端应用教学软件中。</w:t>
            </w:r>
          </w:p>
          <w:p>
            <w:pPr>
              <w:rPr>
                <w:rFonts w:hint="eastAsia" w:ascii="宋体" w:hAnsi="宋体"/>
                <w:color w:val="auto"/>
              </w:rPr>
            </w:pPr>
            <w:r>
              <w:rPr>
                <w:rFonts w:hint="eastAsia" w:ascii="宋体" w:hAnsi="宋体"/>
                <w:color w:val="auto"/>
              </w:rPr>
              <w:t>16）教师名单管理：支持在管理后台导入、增加、删除、更改、查询教师名单。</w:t>
            </w:r>
          </w:p>
          <w:p>
            <w:pPr>
              <w:rPr>
                <w:rFonts w:hint="eastAsia" w:ascii="宋体" w:hAnsi="宋体"/>
                <w:color w:val="auto"/>
              </w:rPr>
            </w:pPr>
            <w:r>
              <w:rPr>
                <w:rFonts w:hint="eastAsia" w:ascii="宋体" w:hAnsi="宋体"/>
                <w:color w:val="auto"/>
              </w:rPr>
              <w:t>★17）课件答题参与：课堂活动的参与按钮根据开课状态智能显示。</w:t>
            </w:r>
          </w:p>
          <w:p>
            <w:pPr>
              <w:rPr>
                <w:rFonts w:hint="eastAsia" w:ascii="宋体" w:hAnsi="宋体"/>
                <w:color w:val="auto"/>
              </w:rPr>
            </w:pPr>
            <w:r>
              <w:rPr>
                <w:rFonts w:hint="eastAsia" w:ascii="宋体" w:hAnsi="宋体"/>
                <w:color w:val="auto"/>
              </w:rPr>
              <w:t>18）登录模式支持免输入姓名：在登录模式下，教师可选择允许特定设备免输入姓名直接进入课堂。</w:t>
            </w:r>
          </w:p>
          <w:p>
            <w:pPr>
              <w:rPr>
                <w:rFonts w:hint="eastAsia" w:ascii="宋体" w:hAnsi="宋体"/>
                <w:color w:val="auto"/>
              </w:rPr>
            </w:pPr>
            <w:r>
              <w:rPr>
                <w:rFonts w:hint="eastAsia" w:ascii="宋体" w:hAnsi="宋体"/>
                <w:color w:val="auto"/>
              </w:rPr>
              <w:t>19）远程控制：支持教师端远程控制学生端的画面操作。</w:t>
            </w:r>
          </w:p>
          <w:p>
            <w:pPr>
              <w:rPr>
                <w:rFonts w:hint="eastAsia" w:ascii="宋体" w:hAnsi="宋体"/>
                <w:color w:val="auto"/>
              </w:rPr>
            </w:pPr>
            <w:r>
              <w:rPr>
                <w:rFonts w:hint="eastAsia" w:ascii="宋体" w:hAnsi="宋体"/>
                <w:color w:val="auto"/>
              </w:rPr>
              <w:t>20）教学白板课件同步：支持同步教学软件的课件内容，支持按照大小、更新时间进行排序，支持按照文件类型进行筛选。</w:t>
            </w:r>
          </w:p>
          <w:p>
            <w:pPr>
              <w:rPr>
                <w:rFonts w:hint="eastAsia" w:ascii="宋体" w:hAnsi="宋体"/>
                <w:color w:val="auto"/>
              </w:rPr>
            </w:pPr>
            <w:r>
              <w:rPr>
                <w:rFonts w:hint="eastAsia" w:ascii="宋体" w:hAnsi="宋体"/>
                <w:color w:val="auto"/>
              </w:rPr>
              <w:t>21）文件上传：支持上传“本地文件”到终端应用软件的教师云空间。</w:t>
            </w:r>
          </w:p>
          <w:p>
            <w:pPr>
              <w:rPr>
                <w:rFonts w:hint="eastAsia" w:ascii="宋体" w:hAnsi="宋体"/>
                <w:color w:val="auto"/>
              </w:rPr>
            </w:pPr>
            <w:r>
              <w:rPr>
                <w:rFonts w:hint="eastAsia" w:ascii="宋体" w:hAnsi="宋体"/>
                <w:color w:val="auto"/>
              </w:rPr>
              <w:t>★22）文件共享：支持教师把云空间的文件批量共享给指定的多个授课班级，设备重启还原后，学生进入授课班级后仍可重新下载。支持教师把已共享的资料进行取消共享。</w:t>
            </w:r>
          </w:p>
          <w:p>
            <w:pPr>
              <w:rPr>
                <w:rFonts w:hint="eastAsia" w:ascii="宋体" w:hAnsi="宋体"/>
                <w:color w:val="auto"/>
              </w:rPr>
            </w:pPr>
            <w:r>
              <w:rPr>
                <w:rFonts w:hint="eastAsia" w:ascii="宋体" w:hAnsi="宋体"/>
                <w:color w:val="auto"/>
              </w:rPr>
              <w:t>★23）授课班级状态：当作业空间存在多个班级的时候，支持显示当前正在授课班级。</w:t>
            </w:r>
          </w:p>
          <w:p>
            <w:pPr>
              <w:rPr>
                <w:rFonts w:hint="eastAsia" w:ascii="宋体" w:hAnsi="宋体"/>
                <w:color w:val="auto"/>
              </w:rPr>
            </w:pPr>
            <w:r>
              <w:rPr>
                <w:rFonts w:hint="eastAsia" w:ascii="宋体" w:hAnsi="宋体"/>
                <w:color w:val="auto"/>
              </w:rPr>
              <w:t>24）作业回收进度查看：回收作业过程中，支持自动统计已提交和未提交的学生名单。</w:t>
            </w:r>
          </w:p>
          <w:p>
            <w:pPr>
              <w:rPr>
                <w:rFonts w:hint="eastAsia" w:ascii="宋体" w:hAnsi="宋体"/>
                <w:color w:val="auto"/>
              </w:rPr>
            </w:pPr>
            <w:r>
              <w:rPr>
                <w:rFonts w:hint="eastAsia" w:ascii="宋体" w:hAnsi="宋体"/>
                <w:color w:val="auto"/>
              </w:rPr>
              <w:t>25）文件传输：显示上传和下载完成的文件历史记录。</w:t>
            </w:r>
          </w:p>
          <w:p>
            <w:pPr>
              <w:rPr>
                <w:rFonts w:hint="eastAsia" w:ascii="宋体" w:hAnsi="宋体"/>
                <w:color w:val="auto"/>
              </w:rPr>
            </w:pPr>
            <w:r>
              <w:rPr>
                <w:rFonts w:hint="eastAsia" w:ascii="宋体" w:hAnsi="宋体"/>
                <w:color w:val="auto"/>
              </w:rPr>
              <w:t>26）导入文件共享：支持教师直接把文件内容导入共享给班级学生。</w:t>
            </w:r>
          </w:p>
          <w:p>
            <w:pPr>
              <w:rPr>
                <w:rFonts w:hint="eastAsia" w:ascii="宋体" w:hAnsi="宋体"/>
                <w:color w:val="auto"/>
              </w:rPr>
            </w:pPr>
            <w:r>
              <w:rPr>
                <w:rFonts w:hint="eastAsia" w:ascii="宋体" w:hAnsi="宋体"/>
                <w:color w:val="auto"/>
              </w:rPr>
              <w:t>27）文件自动补发：学生端设备重启被还原时，系统自动重新下发资料，无需手动操作。</w:t>
            </w:r>
          </w:p>
          <w:p>
            <w:pPr>
              <w:rPr>
                <w:rFonts w:hint="eastAsia" w:ascii="宋体" w:hAnsi="宋体"/>
                <w:color w:val="auto"/>
              </w:rPr>
            </w:pPr>
            <w:r>
              <w:rPr>
                <w:rFonts w:hint="eastAsia" w:ascii="宋体" w:hAnsi="宋体"/>
                <w:color w:val="auto"/>
              </w:rPr>
              <w:t>28）黑屏管控：教师可以选定学生执行黑屏操作。</w:t>
            </w:r>
          </w:p>
          <w:p>
            <w:pPr>
              <w:rPr>
                <w:rFonts w:hint="eastAsia" w:ascii="宋体" w:hAnsi="宋体"/>
                <w:color w:val="auto"/>
              </w:rPr>
            </w:pPr>
            <w:r>
              <w:rPr>
                <w:rFonts w:hint="eastAsia" w:ascii="宋体" w:hAnsi="宋体"/>
                <w:color w:val="auto"/>
              </w:rPr>
              <w:t>29）离线自动黑屏：支持教师统一配置授课是否开启离线黑屏。</w:t>
            </w:r>
          </w:p>
          <w:p>
            <w:pPr>
              <w:rPr>
                <w:rFonts w:hint="eastAsia" w:ascii="宋体" w:hAnsi="宋体"/>
                <w:color w:val="auto"/>
              </w:rPr>
            </w:pPr>
            <w:r>
              <w:rPr>
                <w:rFonts w:hint="eastAsia" w:ascii="宋体" w:hAnsi="宋体"/>
                <w:color w:val="auto"/>
              </w:rPr>
              <w:t>30）设备环境检测：开始授课后，若学生设备离线时会自动在教师端显示离线的设备总量以及对应离线的设备IP。</w:t>
            </w:r>
          </w:p>
          <w:p>
            <w:pPr>
              <w:rPr>
                <w:rFonts w:hint="eastAsia" w:ascii="宋体" w:hAnsi="宋体"/>
                <w:color w:val="auto"/>
              </w:rPr>
            </w:pPr>
            <w:r>
              <w:rPr>
                <w:rFonts w:hint="eastAsia" w:ascii="宋体" w:hAnsi="宋体"/>
                <w:color w:val="auto"/>
              </w:rPr>
              <w:t>31）程序限制：支持设置应用程序白名单。</w:t>
            </w:r>
          </w:p>
          <w:p>
            <w:pPr>
              <w:rPr>
                <w:rFonts w:hint="eastAsia" w:ascii="宋体" w:hAnsi="宋体"/>
                <w:color w:val="auto"/>
              </w:rPr>
            </w:pPr>
            <w:r>
              <w:rPr>
                <w:rFonts w:hint="eastAsia" w:ascii="宋体" w:hAnsi="宋体"/>
                <w:color w:val="auto"/>
              </w:rPr>
              <w:t>★32）自动获取学生端应用环境：开启授课后自动获取授课学生设备安装的应用环境，教师可以直接禁用管理学生设备的实际真实应用。</w:t>
            </w:r>
          </w:p>
          <w:p>
            <w:pPr>
              <w:rPr>
                <w:rFonts w:hint="eastAsia" w:ascii="宋体" w:hAnsi="宋体"/>
                <w:color w:val="auto"/>
              </w:rPr>
            </w:pPr>
            <w:r>
              <w:rPr>
                <w:rFonts w:hint="eastAsia" w:ascii="宋体" w:hAnsi="宋体"/>
                <w:color w:val="auto"/>
              </w:rPr>
              <w:t>33）违规使用记录：支持显示最近一节课的违规使用应用程序的名称、违规操作人、设备IP，以及支持教师禁用和取消禁用学生使用违规应用程序。</w:t>
            </w:r>
          </w:p>
          <w:p>
            <w:pPr>
              <w:rPr>
                <w:rFonts w:hint="eastAsia" w:ascii="宋体" w:hAnsi="宋体"/>
                <w:color w:val="auto"/>
              </w:rPr>
            </w:pPr>
            <w:r>
              <w:rPr>
                <w:rFonts w:hint="eastAsia" w:ascii="宋体" w:hAnsi="宋体"/>
                <w:color w:val="auto"/>
              </w:rPr>
              <w:t>34）一键禁用违规应用：支持教师对最近一节课的违规使用应用程序进行一键禁用。</w:t>
            </w:r>
          </w:p>
          <w:p>
            <w:pPr>
              <w:rPr>
                <w:rFonts w:hint="eastAsia" w:ascii="宋体" w:hAnsi="宋体"/>
                <w:color w:val="auto"/>
              </w:rPr>
            </w:pPr>
            <w:r>
              <w:rPr>
                <w:rFonts w:hint="eastAsia" w:ascii="宋体" w:hAnsi="宋体"/>
                <w:color w:val="auto"/>
              </w:rPr>
              <w:t>35）网页限制：支持设定学生访问网站的白名单信息，对学生可以访问的网址进行管理。</w:t>
            </w:r>
          </w:p>
          <w:p>
            <w:pPr>
              <w:rPr>
                <w:rFonts w:hint="eastAsia" w:ascii="宋体" w:hAnsi="宋体"/>
                <w:color w:val="auto"/>
              </w:rPr>
            </w:pPr>
            <w:r>
              <w:rPr>
                <w:rFonts w:hint="eastAsia" w:ascii="宋体" w:hAnsi="宋体"/>
                <w:color w:val="auto"/>
              </w:rPr>
              <w:t>36）应用防卸载：支持防止卸载学生端应用。</w:t>
            </w:r>
          </w:p>
          <w:p>
            <w:pPr>
              <w:rPr>
                <w:rFonts w:hint="eastAsia" w:ascii="宋体" w:hAnsi="宋体"/>
                <w:color w:val="auto"/>
                <w:sz w:val="21"/>
                <w:szCs w:val="21"/>
              </w:rPr>
            </w:pPr>
            <w:r>
              <w:rPr>
                <w:rFonts w:hint="eastAsia" w:ascii="宋体" w:hAnsi="宋体"/>
                <w:color w:val="auto"/>
              </w:rPr>
              <w:t>37）应用进程防杀：支持结束学生端应用进程时，立即自动重启应用。</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管理平台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olor w:val="auto"/>
              </w:rPr>
            </w:pPr>
            <w:r>
              <w:rPr>
                <w:rFonts w:hint="eastAsia" w:ascii="宋体" w:hAnsi="宋体"/>
                <w:color w:val="auto"/>
              </w:rPr>
              <w:t>1）管理平台采用B/S架构，中文图形化操作界面；无需本地额外部署服务器等设备，通过浏览器打开即可运维管理云桌面终端设备，支持手机扫码登录/账号密码登录完成鉴权。</w:t>
            </w:r>
          </w:p>
          <w:p>
            <w:pPr>
              <w:rPr>
                <w:rFonts w:hint="eastAsia" w:ascii="宋体" w:hAnsi="宋体"/>
                <w:color w:val="auto"/>
              </w:rPr>
            </w:pPr>
            <w:r>
              <w:rPr>
                <w:rFonts w:hint="eastAsia" w:ascii="宋体" w:hAnsi="宋体"/>
                <w:color w:val="auto"/>
              </w:rPr>
              <w:t>★2）具备基于广域网统一纳管多分支机构云桌面的能力，支持三层网络、多校区等复杂网络环境安装。</w:t>
            </w:r>
          </w:p>
          <w:p>
            <w:pPr>
              <w:rPr>
                <w:rFonts w:hint="eastAsia" w:ascii="宋体" w:hAnsi="宋体"/>
                <w:color w:val="auto"/>
              </w:rPr>
            </w:pPr>
            <w:r>
              <w:rPr>
                <w:rFonts w:hint="eastAsia" w:ascii="宋体" w:hAnsi="宋体"/>
                <w:color w:val="auto"/>
              </w:rPr>
              <w:t>3）基于Web浏览器，提供用户统一登录认证功能，包括：手机号码注册、登录、忘记密码、扫码登录、账号管理功能。</w:t>
            </w:r>
          </w:p>
          <w:p>
            <w:pPr>
              <w:rPr>
                <w:rFonts w:hint="eastAsia" w:ascii="宋体" w:hAnsi="宋体"/>
                <w:color w:val="auto"/>
              </w:rPr>
            </w:pPr>
            <w:r>
              <w:rPr>
                <w:rFonts w:hint="eastAsia" w:ascii="宋体" w:hAnsi="宋体"/>
                <w:color w:val="auto"/>
              </w:rPr>
              <w:t>4）支持PC终端设备与云桌面终端设备统一管理，支持在同一个设备分组中添加不同类型的PC和云桌面设备，并支持对选择的PC和云桌面设备的批量操作。</w:t>
            </w:r>
          </w:p>
          <w:p>
            <w:pPr>
              <w:rPr>
                <w:rFonts w:hint="eastAsia" w:ascii="宋体" w:hAnsi="宋体"/>
                <w:color w:val="auto"/>
              </w:rPr>
            </w:pPr>
            <w:r>
              <w:rPr>
                <w:rFonts w:hint="eastAsia" w:ascii="宋体" w:hAnsi="宋体"/>
                <w:color w:val="auto"/>
              </w:rPr>
              <w:t>5）支持查看全部设备和分组下设备的运行状态，包括CPU、内存、磁盘的使用率，CPU温度，实时上下行网速与上下行网络流量。</w:t>
            </w:r>
          </w:p>
          <w:p>
            <w:pPr>
              <w:rPr>
                <w:rFonts w:hint="eastAsia" w:ascii="宋体" w:hAnsi="宋体"/>
                <w:color w:val="auto"/>
              </w:rPr>
            </w:pPr>
            <w:r>
              <w:rPr>
                <w:rFonts w:hint="eastAsia" w:ascii="宋体" w:hAnsi="宋体"/>
                <w:color w:val="auto"/>
              </w:rPr>
              <w:t>6）硬件资产管理：收集平台中所有云桌面终端和PC终端的硬件配置与状态信息，包括终端名称、主板型号、CPU型号、内存容量、最近运行时间、硬盘信息等。</w:t>
            </w:r>
          </w:p>
          <w:p>
            <w:pPr>
              <w:rPr>
                <w:rFonts w:hint="eastAsia" w:ascii="宋体" w:hAnsi="宋体"/>
                <w:color w:val="auto"/>
              </w:rPr>
            </w:pPr>
            <w:r>
              <w:rPr>
                <w:rFonts w:hint="eastAsia" w:ascii="宋体" w:hAnsi="宋体"/>
                <w:color w:val="auto"/>
              </w:rPr>
              <w:t>7）支持终端发现，无需安装插件或程序，仅通过浏览器即可扫描局域网内可访问互联网的终端设备进行批量配置，包括关联学校、关联分组、设置名称、配置网络。</w:t>
            </w:r>
          </w:p>
          <w:p>
            <w:pPr>
              <w:rPr>
                <w:rFonts w:hint="eastAsia" w:ascii="宋体" w:hAnsi="宋体"/>
                <w:color w:val="auto"/>
              </w:rPr>
            </w:pPr>
            <w:r>
              <w:rPr>
                <w:rFonts w:hint="eastAsia" w:ascii="宋体" w:hAnsi="宋体"/>
                <w:color w:val="auto"/>
              </w:rPr>
              <w:t>★8）支持增强终端发现，安装插件后通过浏览器即可扫描局域网内不可访问互联网的终端设备进行批量配置，包括关联学校、关联分组、设置名称、配置网络</w:t>
            </w:r>
          </w:p>
          <w:p>
            <w:pPr>
              <w:rPr>
                <w:rFonts w:hint="eastAsia" w:ascii="宋体" w:hAnsi="宋体"/>
                <w:color w:val="auto"/>
              </w:rPr>
            </w:pPr>
            <w:r>
              <w:rPr>
                <w:rFonts w:hint="eastAsia" w:ascii="宋体" w:hAnsi="宋体"/>
                <w:color w:val="auto"/>
              </w:rPr>
              <w:t>9）支持远程管理终端设备，通过管理平台进行开机、关机、重启、还原、初始化、删除、配置更改、硬件信息查看、桌面运行状态查看等。</w:t>
            </w:r>
          </w:p>
          <w:p>
            <w:pPr>
              <w:rPr>
                <w:rFonts w:hint="eastAsia" w:ascii="宋体" w:hAnsi="宋体"/>
                <w:color w:val="auto"/>
              </w:rPr>
            </w:pPr>
            <w:r>
              <w:rPr>
                <w:rFonts w:hint="eastAsia" w:ascii="宋体" w:hAnsi="宋体"/>
                <w:color w:val="auto"/>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pPr>
              <w:rPr>
                <w:rFonts w:hint="eastAsia" w:ascii="宋体" w:hAnsi="宋体"/>
                <w:color w:val="auto"/>
              </w:rPr>
            </w:pPr>
            <w:r>
              <w:rPr>
                <w:rFonts w:hint="eastAsia" w:ascii="宋体" w:hAnsi="宋体"/>
                <w:color w:val="auto"/>
              </w:rPr>
              <w:t>11）支持终端设备分组管理，支持在终端组中添加不同型号的终端设备，支持为分组启用座位编号管理。</w:t>
            </w:r>
          </w:p>
          <w:p>
            <w:pPr>
              <w:rPr>
                <w:rFonts w:hint="eastAsia" w:ascii="宋体" w:hAnsi="宋体"/>
                <w:color w:val="auto"/>
              </w:rPr>
            </w:pPr>
            <w:r>
              <w:rPr>
                <w:rFonts w:hint="eastAsia" w:ascii="宋体" w:hAnsi="宋体"/>
                <w:color w:val="auto"/>
              </w:rPr>
              <w:t>12）支持批量修改计算机名、IP地址；支持对使用Windows系统的终端，统一设置群组的计算机名，也支持单独设置群组内某一终端的计算机名。</w:t>
            </w:r>
          </w:p>
          <w:p>
            <w:pPr>
              <w:rPr>
                <w:rFonts w:hint="eastAsia" w:ascii="宋体" w:hAnsi="宋体"/>
                <w:color w:val="auto"/>
              </w:rPr>
            </w:pPr>
            <w:r>
              <w:rPr>
                <w:rFonts w:hint="eastAsia" w:ascii="宋体" w:hAnsi="宋体"/>
                <w:color w:val="auto"/>
              </w:rPr>
              <w:t>★13）支持终端批量配置，通过管理平台批量修改终端设备的所属组织（学校、校区）、设备名称、网络IP、上电自启BIOS配置、时间自动同步等设置，无需逐台配置。</w:t>
            </w:r>
          </w:p>
          <w:p>
            <w:pPr>
              <w:rPr>
                <w:rFonts w:hint="eastAsia" w:ascii="宋体" w:hAnsi="宋体"/>
                <w:color w:val="auto"/>
              </w:rPr>
            </w:pPr>
            <w:r>
              <w:rPr>
                <w:rFonts w:hint="eastAsia" w:ascii="宋体" w:hAnsi="宋体"/>
                <w:color w:val="auto"/>
              </w:rPr>
              <w:t>14）支持日志信息管理，对终端、镜像等操作信息进行汇总，方便对常见问题的判断追查；支持保留桌面下发记录，包括终端名称，镜像名称，状态等信息。</w:t>
            </w:r>
          </w:p>
          <w:p>
            <w:pPr>
              <w:rPr>
                <w:rFonts w:hint="eastAsia" w:ascii="宋体" w:hAnsi="宋体"/>
                <w:color w:val="auto"/>
              </w:rPr>
            </w:pPr>
            <w:r>
              <w:rPr>
                <w:rFonts w:hint="eastAsia" w:ascii="宋体" w:hAnsi="宋体"/>
                <w:color w:val="auto"/>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p>
          <w:p>
            <w:pPr>
              <w:rPr>
                <w:rFonts w:hint="eastAsia" w:ascii="宋体" w:hAnsi="宋体"/>
                <w:color w:val="auto"/>
              </w:rPr>
            </w:pPr>
            <w:r>
              <w:rPr>
                <w:rFonts w:hint="eastAsia" w:ascii="宋体" w:hAnsi="宋体"/>
                <w:color w:val="auto"/>
              </w:rPr>
              <w:t>16）支持通过账号登录、手机扫码登录、无账号访客登录启动的云桌面镜像均可访问公共数据分区（D盘）。</w:t>
            </w:r>
          </w:p>
          <w:p>
            <w:pPr>
              <w:rPr>
                <w:rFonts w:hint="eastAsia" w:ascii="宋体" w:hAnsi="宋体"/>
                <w:color w:val="auto"/>
              </w:rPr>
            </w:pPr>
            <w:r>
              <w:rPr>
                <w:rFonts w:hint="eastAsia" w:ascii="宋体" w:hAnsi="宋体"/>
                <w:color w:val="auto"/>
              </w:rPr>
              <w:t>17）支持终端云桌面系统升级，开启自动升级后，终端自动下载最新的终端版本并升级安装</w:t>
            </w:r>
          </w:p>
          <w:p>
            <w:pPr>
              <w:rPr>
                <w:rFonts w:hint="eastAsia" w:ascii="宋体" w:hAnsi="宋体"/>
                <w:color w:val="auto"/>
              </w:rPr>
            </w:pPr>
            <w:r>
              <w:rPr>
                <w:rFonts w:hint="eastAsia" w:ascii="宋体" w:hAnsi="宋体"/>
                <w:color w:val="auto"/>
              </w:rPr>
              <w:t>18）可由管理平台指定启动镜像且多个镜像系统环境可快速切换。</w:t>
            </w:r>
          </w:p>
          <w:p>
            <w:pPr>
              <w:rPr>
                <w:rFonts w:hint="eastAsia" w:ascii="宋体" w:hAnsi="宋体"/>
                <w:color w:val="auto"/>
              </w:rPr>
            </w:pPr>
            <w:r>
              <w:rPr>
                <w:rFonts w:hint="eastAsia" w:ascii="宋体" w:hAnsi="宋体"/>
                <w:color w:val="auto"/>
              </w:rPr>
              <w:t>19）支持远程还原终端设备，在终端设备在云桌面镜像系统无法启动、系统异常时，可远程操作系统恢复；同时可选清空终端设备的公共数据分区（D盘）的数据。</w:t>
            </w:r>
          </w:p>
          <w:p>
            <w:pPr>
              <w:rPr>
                <w:rFonts w:hint="eastAsia" w:ascii="宋体" w:hAnsi="宋体"/>
                <w:color w:val="auto"/>
              </w:rPr>
            </w:pPr>
            <w:r>
              <w:rPr>
                <w:rFonts w:hint="eastAsia" w:ascii="宋体" w:hAnsi="宋体"/>
                <w:color w:val="auto"/>
              </w:rPr>
              <w:t>20）支持配置终端设备的使用方式统一配置，可配置成开机自动启动云桌面镜像或进入云桌面系统。</w:t>
            </w:r>
          </w:p>
          <w:p>
            <w:pPr>
              <w:rPr>
                <w:rFonts w:hint="eastAsia" w:ascii="宋体" w:hAnsi="宋体"/>
                <w:color w:val="auto"/>
              </w:rPr>
            </w:pPr>
            <w:r>
              <w:rPr>
                <w:rFonts w:hint="eastAsia" w:ascii="宋体" w:hAnsi="宋体"/>
                <w:color w:val="auto"/>
              </w:rPr>
              <w:t>★21）支持配置终端设备使用鉴权方式统一配置，可配置成仅使用无账号登录、仅使用有账号登录、同时启用两种登录方式，支持同时配置不同登录方式的还原设置。</w:t>
            </w:r>
          </w:p>
          <w:p>
            <w:pPr>
              <w:rPr>
                <w:rFonts w:hint="eastAsia" w:ascii="宋体" w:hAnsi="宋体"/>
                <w:color w:val="auto"/>
              </w:rPr>
            </w:pPr>
            <w:r>
              <w:rPr>
                <w:rFonts w:hint="eastAsia" w:ascii="宋体" w:hAnsi="宋体"/>
                <w:color w:val="auto"/>
              </w:rPr>
              <w:t>22）支持分别配置无账号登录、有账号登录方式的还原模式，开启还原后终端设备的云桌面镜像系统的使用记录与数据将不被保留。</w:t>
            </w:r>
          </w:p>
          <w:p>
            <w:pPr>
              <w:rPr>
                <w:rFonts w:hint="eastAsia" w:ascii="宋体" w:hAnsi="宋体"/>
                <w:color w:val="auto"/>
              </w:rPr>
            </w:pPr>
            <w:r>
              <w:rPr>
                <w:rFonts w:hint="eastAsia" w:ascii="宋体" w:hAnsi="宋体"/>
                <w:color w:val="auto"/>
              </w:rPr>
              <w:t>23）支持策略生命周期管理，包括新建、删除、启用、停用。</w:t>
            </w:r>
          </w:p>
          <w:p>
            <w:pPr>
              <w:rPr>
                <w:rFonts w:hint="eastAsia" w:ascii="宋体" w:hAnsi="宋体"/>
                <w:color w:val="auto"/>
              </w:rPr>
            </w:pPr>
            <w:r>
              <w:rPr>
                <w:rFonts w:hint="eastAsia" w:ascii="宋体" w:hAnsi="宋体"/>
                <w:color w:val="auto"/>
              </w:rPr>
              <w:t>24）支持设备计划关机，支持按照全部设备、指定分组、指定设备，设置终端关机操作，并可设置某时间单次执行或周期循环执行。</w:t>
            </w:r>
          </w:p>
          <w:p>
            <w:pPr>
              <w:rPr>
                <w:rFonts w:hint="eastAsia" w:ascii="宋体" w:hAnsi="宋体"/>
                <w:color w:val="auto"/>
              </w:rPr>
            </w:pPr>
            <w:r>
              <w:rPr>
                <w:rFonts w:hint="eastAsia" w:ascii="宋体" w:hAnsi="宋体"/>
                <w:color w:val="auto"/>
              </w:rPr>
              <w:t>25）支持一键打开管理平台的帮助手册。</w:t>
            </w:r>
          </w:p>
          <w:p>
            <w:pPr>
              <w:rPr>
                <w:rFonts w:hint="eastAsia" w:ascii="宋体" w:hAnsi="宋体"/>
                <w:color w:val="auto"/>
              </w:rPr>
            </w:pPr>
            <w:r>
              <w:rPr>
                <w:rFonts w:hint="eastAsia" w:ascii="宋体" w:hAnsi="宋体"/>
                <w:color w:val="auto"/>
              </w:rPr>
              <w:t>26）提供组织管理员管理功能，包括：管理员添加、移除和转移，同时支持设置管理员的管理权限，包括：组织管理，系统管理员管理，角色权限，工作台配置，应用管理，区域语言和操作日志。</w:t>
            </w:r>
          </w:p>
          <w:p>
            <w:pPr>
              <w:rPr>
                <w:rFonts w:hint="eastAsia" w:ascii="宋体" w:hAnsi="宋体"/>
                <w:color w:val="auto"/>
                <w:sz w:val="21"/>
                <w:szCs w:val="21"/>
              </w:rPr>
            </w:pPr>
            <w:r>
              <w:rPr>
                <w:rFonts w:hint="eastAsia" w:ascii="宋体" w:hAnsi="宋体"/>
                <w:color w:val="auto"/>
              </w:rPr>
              <w:t>★27）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电脑桌椅</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25mm厚环保型三聚氰胺密度板，配29张双人桌160*60*75cm，59张椅子</w:t>
            </w:r>
          </w:p>
          <w:p>
            <w:pPr>
              <w:widowControl/>
              <w:spacing w:line="320" w:lineRule="exact"/>
              <w:jc w:val="left"/>
              <w:textAlignment w:val="center"/>
              <w:rPr>
                <w:rFonts w:hint="eastAsia" w:ascii="宋体" w:hAnsi="宋体" w:cs="宋体"/>
                <w:color w:val="auto"/>
                <w:szCs w:val="21"/>
                <w:highlight w:val="none"/>
                <w:lang w:bidi="ar"/>
              </w:rPr>
            </w:pPr>
            <w:r>
              <w:rPr>
                <w:rFonts w:hint="eastAsia" w:ascii="宋体" w:hAnsi="宋体" w:cs="宋体"/>
                <w:color w:val="auto"/>
                <w:kern w:val="0"/>
                <w:szCs w:val="21"/>
                <w:highlight w:val="none"/>
                <w:lang w:bidi="ar"/>
              </w:rPr>
              <w:t>椅子配套方凳</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olor w:val="auto"/>
                <w:szCs w:val="21"/>
                <w:highlight w:val="none"/>
                <w:lang w:bidi="ar"/>
              </w:rPr>
              <w:t>规格：340</w:t>
            </w:r>
            <w:r>
              <w:rPr>
                <w:rFonts w:hint="eastAsia" w:ascii="宋体" w:hAnsi="宋体" w:cs="宋体"/>
                <w:color w:val="auto"/>
                <w:kern w:val="0"/>
                <w:szCs w:val="21"/>
                <w:highlight w:val="none"/>
                <w:lang w:bidi="ar"/>
              </w:rPr>
              <w:t>*</w:t>
            </w:r>
            <w:r>
              <w:rPr>
                <w:rFonts w:hint="eastAsia" w:ascii="宋体" w:hAnsi="宋体"/>
                <w:color w:val="auto"/>
                <w:szCs w:val="21"/>
                <w:highlight w:val="none"/>
                <w:lang w:bidi="ar"/>
              </w:rPr>
              <w:t>240</w:t>
            </w:r>
            <w:r>
              <w:rPr>
                <w:rFonts w:hint="eastAsia" w:ascii="宋体" w:hAnsi="宋体" w:cs="宋体"/>
                <w:color w:val="auto"/>
                <w:kern w:val="0"/>
                <w:szCs w:val="21"/>
                <w:highlight w:val="none"/>
                <w:lang w:bidi="ar"/>
              </w:rPr>
              <w:t>*</w:t>
            </w:r>
            <w:r>
              <w:rPr>
                <w:rFonts w:hint="eastAsia" w:ascii="宋体" w:hAnsi="宋体"/>
                <w:color w:val="auto"/>
                <w:szCs w:val="21"/>
                <w:highlight w:val="none"/>
                <w:lang w:bidi="ar"/>
              </w:rPr>
              <w:t>420mm，钢木结构，凳架采用E1级25mm三聚氰胺贴面实木颗粒板，凳架采用40</w:t>
            </w:r>
            <w:r>
              <w:rPr>
                <w:rFonts w:hint="eastAsia" w:ascii="宋体" w:hAnsi="宋体" w:cs="宋体"/>
                <w:color w:val="auto"/>
                <w:kern w:val="0"/>
                <w:szCs w:val="21"/>
                <w:highlight w:val="none"/>
                <w:lang w:bidi="ar"/>
              </w:rPr>
              <w:t>*</w:t>
            </w:r>
            <w:r>
              <w:rPr>
                <w:rFonts w:hint="eastAsia" w:ascii="宋体" w:hAnsi="宋体"/>
                <w:color w:val="auto"/>
                <w:szCs w:val="21"/>
                <w:highlight w:val="none"/>
                <w:lang w:bidi="ar"/>
              </w:rPr>
              <w:t>20</w:t>
            </w:r>
            <w:r>
              <w:rPr>
                <w:rFonts w:hint="eastAsia" w:ascii="宋体" w:hAnsi="宋体" w:cs="宋体"/>
                <w:color w:val="auto"/>
                <w:kern w:val="0"/>
                <w:szCs w:val="21"/>
                <w:highlight w:val="none"/>
                <w:lang w:bidi="ar"/>
              </w:rPr>
              <w:t>*</w:t>
            </w:r>
            <w:r>
              <w:rPr>
                <w:rFonts w:hint="eastAsia" w:ascii="宋体" w:hAnsi="宋体"/>
                <w:color w:val="auto"/>
                <w:szCs w:val="21"/>
                <w:highlight w:val="none"/>
                <w:lang w:bidi="ar"/>
              </w:rPr>
              <w:t>1.2mm优质钢管，经酸洗磷化，静电喷粉而成</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教师电脑控制台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桌子钢制，长130*宽80*高75CM 机柜带门</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路由器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双核CPU，256MB DDRIII高速内存，</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性能强劲5个千兆网口和1个千兆SFP口，1WAN(SFP)+3WAN/LAN+2LAN或1LAN(SFP)+4WAN/LAN+1LAN</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IPSec/PPTP/L2TP VPN，远程通信更安全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Web认证、短信认证、PPPoE服务器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上网行为管理（移动APP管控/桌面应用管控/网站过滤/行为审计）</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内置AC功能，统一管理TP-LINK企业AP</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负载均衡与线路备份</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内外网ARP防护及常见攻击防护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智能IP带宽管理及连接数限制</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交换机（24口）</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1、产品类型 千兆以太网交换机；</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2、传输速率 10/100/1000Mbps；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3、交换方式 存储-转发；</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4、背板带宽 48Gbps；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5、包转发率 35.71Mpps；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6、24个10/100/1000Base-T RJ45端口</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支持商云APP端及Web端远程管理</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支持ERPS环网协议，RPL配置，</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支持环网数5，收敛时间≤50ms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支持智能开局、异常告警、快速排障</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支持802.1Q VLAN、QoS、带宽控制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支持端口流量统计、端口监控、端口汇聚、端口隔离</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支持线缆检测、环回保护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支持云管理、VLAN隔离、标准交换三种模式</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服务器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一、硬件要求：                                                                                                                                                          1、机箱要求：塔式≥17L机箱，电源≥500W 92PLUS电源，提供极致性能输出，提高工作效率。  </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2、处理器：≥国产处理器，核心数≥8核，主频≥3.0GHz</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3、内存：≥4*16GB DDR4 3200内存,4根DIMM插槽，支持设备后续升级</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4、硬盘：≥512GB M.2 NVME 固态硬盘+1TB机械硬盘</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5、显卡：≥RTX3060-12GB显卡</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6、键鼠：原厂防水键盘、抗菌鼠标。</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7、接口：不低于8个USB接口(前置4个USB 3.2 G2，后置4个USB 2.0)、1组PS/2接口、1个串口、VGA+HDMI+DP接口。</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8、操作系统：需配备国产统信或麒麟激活版操作系统</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二、质量及服务保证：</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1.三年上门免费保修服务，要求全年服务，第二自然日上门；提供400和800售后服务热线电话。</w:t>
            </w:r>
          </w:p>
        </w:tc>
      </w:tr>
      <w:tr>
        <w:tblPrEx>
          <w:tblCellMar>
            <w:top w:w="0" w:type="dxa"/>
            <w:left w:w="108" w:type="dxa"/>
            <w:bottom w:w="0" w:type="dxa"/>
            <w:right w:w="108" w:type="dxa"/>
          </w:tblCellMar>
        </w:tblPrEx>
        <w:trPr>
          <w:trHeight w:val="27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可移动白板</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1、尺寸：120x240cm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2、带可移动支架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3、双面白板，方便书写</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三脚架/稳定器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30</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脚架材质：铝合金+ABS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适用场景：桌面、直播、摄像、摄影</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脚管节数：3节</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通用机型：手机/微单/DV</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收缩高度：30cm</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多媒体教学一体机（可移动）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64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一、集体备课设计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1、发起集备：支持选择教案、课件、胶囊资源上传发起集备研讨，支持设置多重访问权限，通过手机号搜索即可邀请外校老师，可用于跨校教研场景。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2、进入集备：支持搜索集备名称/老师昵称，或按照学科/学段/年级/教材章节，我参与的/我发起的几个维度进行筛选查看，支持手机端/PC端进入集备页面。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3、集备研讨：参备成员可通过评论区发表观点，通过评论回复，点赞等功能营造浓厚的研讨氛围，评论消息支持实时提醒，支持图片的上传。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4、在线批注：参备人在电脑端及手机端都可在线对教案进行随文式批注，追加批注，回复以及查看实时批注消息。支持对课件进行打点式的批注，通过批注快速定位研讨内容，高效完成协同备课。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5、稿件编辑：完成本次研讨后，主备人可直接进入编辑页面编辑课件/教案，发布新稿件后，备课组进入下一轮打磨更新稿件后会给参备老师实时同步教研动态。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6、稿件对比：可对集备中多稿的课件/教案/胶囊进行内容的横向对比，支持批注研讨过程数据对比回溯；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7、获取稿件：参备成员可以随时获取和下载每一稿中的集备稿件到云课件，进行编辑或引用。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8、完成集备：完成研讨后，可以生成集体备课报告。集备终稿会自动上传到校本资源库，主备人可自定义上传目录，参备人即可前往校本资源库获取集备终稿。</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二、整机接口设计与安全设计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1、侧置输入接口具备2路HDMI、1路RS232、1路USB接口。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2、侧置输出接口具备1路音频输出、1路触控USB输出。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3、前置输入接口3路USB接口（包含1路Type-C、2路USB）。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4、支持通过Type-C接口U盘进行文件传输，兼容Type-C接口手机充电。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5、整机采用一体设计，外部无任何可见内部功能模块连接线。边角采用弧形设计，表面无尖锐边缘或凸起。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6、整机采用全金属外壳设计，边框为金属一体成型。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7、整机屏幕边缘采用金属圆角包边防护，整机背板采用金属材质，有效屏蔽内部电路器件辐射；防潮耐盐雾蚀锈，适应多种教学环境。</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三、屏幕显示以及扬声器设计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1、整机屏幕采用≥86英寸液晶显示器。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2、整机采用超高清LED液晶显示屏，显示比例16:9，分辨率3840×2160。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3、整机色域覆盖率（NTSC）≥72%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4、整机背光系统支持DC调光方式，多级亮度调节，支持白颜色背景下最暗亮度≤100nit，用于提升显示对比度。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5、灰阶等级≥256级。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6、整机屏幕蓝光占比（有害蓝光415～455nm能量综合）/（整体蓝光400～500能量综合）＜50%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7、支持标准、多媒体和节能三种图像模式调节。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8、支持自定义图像设置，可对对比度、屏幕色温、图像亮度、亮度范围、色彩空间调节设置。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系统支持手势上滑调出人工智能画质调节模式（AI-PQ），在安卓通道下可根据屏幕内容自动调节画质参数，当屏幕出现人物、建筑、夜景等元素时，自动调整对比度、饱和度、锐利度、色调色相值、高光/阴影。</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10、整机视网膜蓝光危害（蓝光加权辐射亮度LB）满足IEC TR 62778:2014蓝光危害RG0级别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11、整机全通道支持纸质护眼模式，可实现画面纹理的实时调整；支持纸质纹理：牛皮纸、素描纸、宣纸、水彩纸、水纹纸；支持透明度调节；支持色温调节。</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12、纸质护眼模式下，显示画面各像素点灰度不规则，减少背景干扰。</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13、整机扬声器采用模块化设计，无需打开背板即可单独拆卸，便于维护。</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四、整体无线与网络功能设计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1、整机无需外接无线网卡，在Windows系统下可实现Wi-Fi无线上网连接、AP无线热点发射和BT蓝牙连接功能。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2、Wi-Fi和AP热点工作距离≥12m。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3、整机支持蓝牙Bluetooth 5.4标准，固件版本号HCI13.0/LMP13.0。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4、整机PC端支持主动发现蓝牙外设从而连接（无需整机进入发现模式），支持连接外部蓝牙音箱播放音频。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7、整机内置双WiFi6无线网卡（不接受外接），在Android和Windows系统下，可实现Wi-Fi无线上网连接、AP无线热点发射。</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★8、整机内置双WiFi6无线网卡（不接受外接），在Android下支持无线设备同时连接数量≥32个，在Windows系统下支持无线设备同时连接≥8个；</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9、整机无需外接无线网卡，在Windows系统下接入无线网络，切换到嵌入式Android系统下可直接实现无线上网功能，不需手动重复设置。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10、Wi-Fi及AP热点支持频段2.4GHz/5GHz</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11、Wi-Fi制式支持IEEE 802.11 a/b/g/n/ac/ax；支持版本Wi-Fi6。</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五、侧边栏教学设计要求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1、整机全通道侧边栏快捷菜单包含如下小工具：批注、降半屏、截屏、放大镜、倒计时、日历、聚光灯、秒表、冻屏、倒数日、答题、节拍器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2、整机全通道侧边栏快捷菜单小工具支持自定义，支持设置对应小工具的显示/隐藏。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3、整机全通道侧边栏支持使用批注小工具进行批注讲解，可切换书写笔颜色、截屏保存批注内容、清屏，可根据手与屏幕的接触面积自动调整板擦工具的大小。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4、整机全通道侧边栏支持将设备屏幕降低为半屏幕状态，点击上半屏幕可以返回全屏状态。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5、整机全通道侧边栏支持自行选择所需截取屏幕范围，点击截屏即可成功截取屏幕，并自动保存。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6、整机全通道侧边栏支持放大选中区域内容，并可支持对未选中区域关灯处理，实现聚光灯效果。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7、整机全通道侧边栏支持倒计时、正计时功能；倒计时，输入某特定时间值，可精确到秒，点击开始进入倒计时；正计时，点击开始计时便自动开始，并实时显示时间。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8、整机全通道侧边栏支持打开日历，查看日期。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9、整机全通道侧边栏支持聚光灯，支持聚光灯高亮区域大小调节、区域移动。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10、整机全通道侧边栏支持冻屏，将屏幕画面进行缩放。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11、整机安卓和外接通道下侧边栏支持设置倒数日。</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12、整机安卓和外接通道 下侧边栏支持通过扫描二维码加入班级，老师设置题型，学生回答后提交，教师查看正确率比例及详细讲解；支持随机抽选、实时弹幕；支持管理当前班级成员；</w:t>
            </w:r>
            <w:r>
              <w:rPr>
                <w:rFonts w:hint="eastAsia" w:ascii="宋体" w:hAnsi="宋体" w:cs="宋体"/>
                <w:kern w:val="0"/>
                <w:szCs w:val="21"/>
                <w:highlight w:val="none"/>
                <w:lang w:eastAsia="zh-CN" w:bidi="ar"/>
              </w:rPr>
              <w:t>支持导出学生报告。全通道下可支持通过自定义按键调出该功能。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13、整机安卓和外接通道下侧边栏支持节拍器，支持设置节拍、轻重、节拍播放速度。全通道下可支持通过自定义按键调出该功能。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14、整机支持在设备上通过摄像头获取教室内图像并自动识别图像内所有人员，并随机抽选1人。</w:t>
            </w:r>
          </w:p>
          <w:p>
            <w:pPr>
              <w:widowControl/>
              <w:spacing w:line="320" w:lineRule="exact"/>
              <w:jc w:val="left"/>
              <w:textAlignment w:val="center"/>
              <w:rPr>
                <w:rFonts w:hint="eastAsia" w:ascii="宋体" w:hAnsi="宋体" w:eastAsia="宋体" w:cs="宋体"/>
                <w:b/>
                <w:spacing w:val="10"/>
                <w:kern w:val="0"/>
                <w:szCs w:val="21"/>
                <w:highlight w:val="none"/>
                <w:lang w:eastAsia="zh-CN"/>
              </w:rPr>
            </w:pPr>
            <w:r>
              <w:rPr>
                <w:rFonts w:hint="eastAsia" w:ascii="宋体" w:hAnsi="宋体" w:cs="宋体"/>
                <w:kern w:val="0"/>
                <w:szCs w:val="21"/>
                <w:highlight w:val="none"/>
                <w:lang w:bidi="ar"/>
              </w:rPr>
              <w:t>15、整机支持在设备上通过摄像头获取教室内图像并</w:t>
            </w:r>
            <w:r>
              <w:rPr>
                <w:rFonts w:hint="eastAsia" w:ascii="宋体" w:hAnsi="宋体" w:cs="宋体"/>
                <w:kern w:val="0"/>
                <w:szCs w:val="21"/>
                <w:highlight w:val="none"/>
                <w:lang w:eastAsia="zh-CN" w:bidi="ar"/>
              </w:rPr>
              <w:t>自动识别图像内所有人员，并自动进行人数统计。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16、整机支持在设备上，通过侧边栏实现调用windows系统运行、打开文件夹、打开任务管理。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17、整机Windows通道支持在通过侧边栏调取软键盘。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18、整机Windows通道支持对当前运行中的应用进行窗口最大化、窗口最小化、应用强制关闭。</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19、整机处于非内置PC通道下，支持通过侧边栏进入PC通道。</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20、整机全通道侧边栏快捷菜单支持快捷调节音量、亮度，支持自动亮度模式，支持点击静音按钮静音。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21、整机全通道侧边栏快捷菜单中应用软件可以进行切换，无需在已经开启的应用软件全屏模式下退出当前应用再选择更换。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22、整机全通道侧边栏支持自定义快捷菜单，支持windows应用固定，可将应用固定后，在侧边栏进行快捷打开。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23、整机全通道侧边栏快捷菜单中可实时查看物联设备的连接情况，点击设备图标即可调出中控菜单进行管控。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24、整机全通道侧边栏快捷菜单支持简洁模式和常规模式切换。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25、整机全通道侧边栏快捷菜单简洁模式，可进行打开批注、降半屏、主页的基础操作。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26、整机侧边栏内置自习工具，通过整机麦克风监测教室中学生音量大小，当学生音量大于阈值时，屏幕自动弹窗提醒进行自习纪律干预。</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六、整机系统设计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（一）电脑系统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1、CPU：主频≥2.0Ghz、核心数≥8、线程数≥12。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2、内存：8 GB DDR4笔记本内存或以上配置。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3、硬盘：256 GB或以上SSD固态硬盘。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4、采用按压式卡扣，无需工具即可快速拆卸电脑模块。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5、PC 模块可抽拉式插入整机，可实现无单独接线的拔插。</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6、具有独立非外拓展的视频输出接口：≥1 路 HDMI。</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7、具有独立非外拓展的电脑 USB 接口：至少具备 4个USB3.0 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8、具有标准 PC 防盗锁孔，确保电脑模块安全防盗。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9、和整机的连接采用万兆级接口，传输速率≥10Gbps。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10、和整机的连接接口针脚数≤40pin。</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（二）触摸系统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1、支持Windows 7、Windows 8、Windows 10、Windows11、Linux、Mac Os、UOS和麒麟系统外置电脑操作系统接入时，无需安装触摸驱动。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2、触摸分辨率32768×32768。</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3、书写触控延迟≤25ms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4、整机触控书写功能集成预测算法，在书写速度≥50cm/s，支持笔迹距离笔的距离小于20mm。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5、触摸响应≤4ms。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6、触摸最小识别物≤3mm。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7、整机屏幕触摸有效识别高度不超过3mm，即触摸物体距离玻璃外表面高度不超过3mm时，触摸屏识别为点击操作。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8、整机支持提笔书写，在Windows系统下可实现无需点击任意功能入口，当检测到红外笔笔尖接触屏幕时，自动进入书写模式。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9、整机支持手笔分离，通过提笔即写唤醒批注功能后，可进行手笔分离功能，使用笔正常书写，使用手指可以操作应用，进行点击操作。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10、整机触摸支持动态压力感应，支持无任何电子功能的普通书写笔在整机上书写或点压时，整机能感应压力变化，书写或点压过程笔迹呈现不同粗细。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11、支持同一支笔，笔头、笔尾书写不同的颜色，且颜色可自定义。</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12、支持智能板擦功能，系统可根据触控物体的形状自动识别出实物板擦，可擦除电子白板中的内容，无需依赖外部电子设备。</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13、触摸屏具有防遮挡功能，触摸接收器在单点或多点遮挡后仍能正常书写。</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14、采用红外触控技术，支持Windows系统中进行40点或以上触控，支持在Android系统中进行40点或以上触控。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（三）安卓系统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1、整机嵌入式系统版本≥Android 14，主频≥1.8GHz，内存≥2GB，存储空间≥8GB。</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2、嵌入式Android操作系统下，白板支持对已经书写的笔迹和形状和颜色进行更换。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3、在嵌入式系统下使用白板软件时，整机可自行调节屏幕亮度。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4、嵌入式Android操作系统下，互动白板支持不同背景颜色，同时提供学科背景，如：五线谱、信纸、田字格、英文格、篮球和足球场地平面图。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6、无PC状态下，嵌入式系统内置互动白板支持全局漫游，并能在工具栏中对全局内容进行预览和移动。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7、无PC状态下，嵌入式Android 操作系统下可使用白板书写、WPS 软件和网页浏览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8、在嵌入式Android操作系统下，能对TV多媒体USB所读取到的文件进行自动归类，可分类查找文档、板书、图片、音视频，检索后可直接在界面中打开。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9、支持智能书写功能，书写文字自动识别为标准印刷体，支持图形识别功能，可将多种手绘图形转化为矩形、三角形、圆形等标准图形。</w:t>
            </w:r>
          </w:p>
          <w:p>
            <w:pPr>
              <w:rPr>
                <w:rFonts w:hint="eastAsia" w:ascii="宋体" w:hAnsi="宋体" w:cs="宋体"/>
                <w:szCs w:val="21"/>
                <w:highlight w:val="none"/>
              </w:rPr>
            </w:pPr>
            <w:r>
              <w:rPr>
                <w:rFonts w:hint="eastAsia" w:ascii="宋体" w:hAnsi="宋体" w:cs="宋体"/>
                <w:kern w:val="0"/>
                <w:szCs w:val="21"/>
                <w:highlight w:val="none"/>
                <w:lang w:bidi="ar"/>
              </w:rPr>
              <w:t>10、整机嵌入式芯片内置 2TOPS AI 算力，可用于 AI 图像、音频处理。</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七、教学桌面设计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1、整机设备开机启动后，自动进入教学桌面，支持账号登录、退出，自动获取个人云端教学课件列表、并可进入全部课件列表。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2、整机设备支持多种身份识别方式，支持通过账号登录、手机扫码登录，并支持账号安全登录检测。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3、整机设备支持统一互通的用户身份认证服务，账号登录后，打开教学白板软件教学应用工具时无需再次输入账号密码重复登录。</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4、整机设备教学桌面支持教学白板软件和文件管理软件；教学桌面首页支持自定义桌面应用，支持展示至少8个应用入口，并提供进入本机所有应用的入口。 </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5、整机设备可将应用编辑到教学桌面首页，编辑方式支持从教学桌面首页进入编辑，支持在全部应用列表中进入编辑2种方式。教学桌面首页应用支持无需进入应用编辑页面，在首页指定应用上长按进行移除。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6、整机设备教学桌面支持查看设备盘符，支持本地磁盘和外接U盘、移动硬盘，点击即可打开该磁盘查看磁盘文件。教学桌面支持显示存储空间状态，当存储空间即将满载时候进行红色标记明显提示。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7、整机设备教学桌面支持推荐应用，推荐应用支持移除。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8、整机设备教学桌面支持进行应用卸载。</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★9、整机设备教学桌面的教师登录账号后，可自动获取并在桌面显示最近使用的教学课件，</w:t>
            </w:r>
            <w:r>
              <w:rPr>
                <w:rFonts w:hint="eastAsia" w:ascii="宋体" w:hAnsi="宋体" w:cs="宋体"/>
                <w:kern w:val="0"/>
                <w:szCs w:val="21"/>
                <w:highlight w:val="none"/>
                <w:lang w:eastAsia="zh-CN" w:bidi="ar"/>
              </w:rPr>
              <w:t>点击课件可直接进入授课模式；并支持查看所有个人教学课件资源。</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10、整机设备教学桌面支持进行壁纸编辑，内置10张以上壁纸，支持自定义壁纸。</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12、整机设备教学桌面U盘文件查看窗口支持使用文件浏览器打开U盘。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13、整机设备教学桌面支持进行通道切换，当设备有其他输入源时，可在桌面点击信号源进行输入源切换。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14、整机设备教学桌面支持进行锁屏操作。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15、整机设备教学桌面支持进行重启、关机操作。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★16、整机侧边栏内置朗读工具，通过整机麦克风监测教室中学生的朗读情况，并以游戏化界面反馈学生朗读音量大小。</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八、整机硬件设计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1、三合一电源按键，同一电源物理按键完成Android系统和Windows系统的开机、节能熄屏、关机操作；关机状态下按按键开机；开机状态下按按键实现节能熄屏/唤醒，长按按键实现关机。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2、整机具备至少6个前置按键，可实现开关机、调出中控菜单、音量+/-、护眼、录屏操作。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3、支持经典护眼模式，可通过前置面板物理功能按键一键启用经典护眼模式。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4、设备支持通过前置面板物理按键一键启动录屏功能，可将屏幕中显示的课件、音频内容与人声同时录制。</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5、前置 USB 接口具备防撞挡板设计，防撞挡板采用转轴式翻转。</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7、整机内置2.2声道扬声器，位于设备上边框，顶置朝前发声，前朝向10W高音扬声器2个，上朝向20W中低音扬声器2个，额定总功率60W。</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8、整机可选择高级音效设置，支持在左右声道平衡显示范围中进行更改；中低频段显示调节范围125Hz～1KHz，高频段显示调节范围 2KHz～16KHz，分贝显示-12dB～12dB 调节范围。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9、整机内置非独立外扩展的4阵列麦克风，可用于对教室环境音频进行采集，麦克风拾音距离≥12米。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10、整机内置扬声器采用缝隙发声技术，喇叭采用槽式开口设计，不大于5.8mm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11、整机扬声器在100%音量下，可做到1米处声压级≥88db，10米处声压级≥79dB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12、内置摄像头、麦克风无需外接线材连接，无任何可见外接线材及模块化拼接痕迹，未占用整机设备端口。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13、支持标准、听力、观影和AI空间感知音效模式，AI空间感知音效模式可通过内置麦克风采集教室物理环境声音，自动生成符合当前教室物理环境的频段、音量、音效。</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14、整机内置摄像头（非外扩），PC通道下支持通过视频展台软件调用摄像头进行二维码扫码识别。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15、具备摄像头工作指示灯，摄像头运行时，有指示灯提示。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16、整机上边框内置非独立摄像头，采用一体化集成设计，可拍摄≥1300万像素数的照片，可拍摄输出4K分辨率的视频。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17、整机摄像头对角线视场角≥120度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18、整机内置非独立的高清摄像头，可用于远程巡课。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19、整机摄像头支持人脸识别、清点人数、随机抽人；识别所有学生，显示标记，然后随机抽选，同时显示标记不少于60人。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20、整机支持通过人脸识别进行登录账号。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21、整机摄像头支持环境色温判断，根据环境调节合适的显示图像效果。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22、整机支持在无任何外部设备的情况下，实时录制用户朗读内容， 识别用户声纹并进行统一身份登录，登录后自动获取个人云端教学课件列表，打开教学白板软件时可跳过软件自带登录步骤。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九、教学PPT小工具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1、不借助其他软件情况下，播放PPT时即可实现书写、擦除功能；可支持课件所有页面的预览、可随意进行页面跳转和实现上下翻页。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2、不借助其他软件情况下，播放PPT时即可支持板中板功能，直接调用板中板辅助教学，可实现批注及加页，不影响课件整体内容。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4、不借助其他软件情况下，播放PPT时即可调用放大镜、聚光灯小工具辅助教学。</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kern w:val="0"/>
                <w:szCs w:val="21"/>
                <w:highlight w:val="none"/>
                <w:lang w:bidi="ar"/>
              </w:rPr>
              <w:t>十、配套移动支架一个</w:t>
            </w:r>
          </w:p>
        </w:tc>
      </w:tr>
      <w:tr>
        <w:tblPrEx>
          <w:tblCellMar>
            <w:top w:w="0" w:type="dxa"/>
            <w:left w:w="108" w:type="dxa"/>
            <w:bottom w:w="0" w:type="dxa"/>
            <w:right w:w="108" w:type="dxa"/>
          </w:tblCellMar>
        </w:tblPrEx>
        <w:trPr>
          <w:trHeight w:val="454" w:hRule="atLeast"/>
        </w:trPr>
        <w:tc>
          <w:tcPr>
            <w:tcW w:w="500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三、直播运营实训室</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立式空调</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3匹</w:t>
            </w:r>
            <w:r>
              <w:rPr>
                <w:rFonts w:hint="eastAsia" w:ascii="宋体" w:hAnsi="宋体" w:cs="宋体"/>
                <w:color w:val="auto"/>
                <w:kern w:val="0"/>
                <w:szCs w:val="21"/>
                <w:highlight w:val="none"/>
                <w:lang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hint="eastAsia" w:ascii="宋体" w:hAnsi="宋体"/>
                <w:color w:val="auto"/>
              </w:rPr>
              <w:t>1.能效等级：二级</w:t>
            </w:r>
          </w:p>
          <w:p>
            <w:pPr>
              <w:widowControl/>
              <w:spacing w:line="320" w:lineRule="exact"/>
              <w:jc w:val="left"/>
              <w:textAlignment w:val="center"/>
              <w:rPr>
                <w:rFonts w:hint="eastAsia" w:ascii="宋体" w:hAnsi="宋体"/>
                <w:color w:val="auto"/>
              </w:rPr>
            </w:pPr>
            <w:r>
              <w:rPr>
                <w:rFonts w:hint="eastAsia" w:ascii="宋体" w:hAnsi="宋体"/>
                <w:color w:val="auto"/>
              </w:rPr>
              <w:t>2.类型：立柜式</w:t>
            </w:r>
          </w:p>
          <w:p>
            <w:pPr>
              <w:widowControl/>
              <w:spacing w:line="320" w:lineRule="exact"/>
              <w:jc w:val="left"/>
              <w:textAlignment w:val="center"/>
              <w:rPr>
                <w:rFonts w:hint="eastAsia" w:ascii="宋体" w:hAnsi="宋体"/>
                <w:color w:val="auto"/>
              </w:rPr>
            </w:pPr>
            <w:r>
              <w:rPr>
                <w:rFonts w:hint="eastAsia" w:ascii="宋体" w:hAnsi="宋体"/>
                <w:color w:val="auto"/>
              </w:rPr>
              <w:t>3.定频/变频：变频</w:t>
            </w:r>
          </w:p>
          <w:p>
            <w:pPr>
              <w:widowControl/>
              <w:spacing w:line="320" w:lineRule="exact"/>
              <w:jc w:val="left"/>
              <w:textAlignment w:val="center"/>
              <w:rPr>
                <w:rFonts w:hint="eastAsia" w:ascii="宋体" w:hAnsi="宋体"/>
                <w:color w:val="auto"/>
              </w:rPr>
            </w:pPr>
            <w:r>
              <w:rPr>
                <w:rFonts w:hint="eastAsia" w:ascii="宋体" w:hAnsi="宋体"/>
                <w:color w:val="auto"/>
              </w:rPr>
              <w:t>4.冷暖类型：冷暖</w:t>
            </w:r>
          </w:p>
          <w:p>
            <w:pPr>
              <w:widowControl/>
              <w:spacing w:line="320" w:lineRule="exact"/>
              <w:jc w:val="left"/>
              <w:textAlignment w:val="center"/>
              <w:rPr>
                <w:rFonts w:hint="eastAsia" w:ascii="宋体" w:hAnsi="宋体"/>
                <w:color w:val="auto"/>
              </w:rPr>
            </w:pPr>
            <w:r>
              <w:rPr>
                <w:rFonts w:hint="eastAsia" w:ascii="宋体" w:hAnsi="宋体"/>
                <w:color w:val="auto"/>
              </w:rPr>
              <w:t>5.制冷功率(W)：≤2090</w:t>
            </w:r>
          </w:p>
          <w:p>
            <w:pPr>
              <w:widowControl/>
              <w:spacing w:line="320" w:lineRule="exact"/>
              <w:jc w:val="left"/>
              <w:textAlignment w:val="center"/>
              <w:rPr>
                <w:rFonts w:hint="eastAsia" w:ascii="宋体" w:hAnsi="宋体"/>
                <w:color w:val="auto"/>
              </w:rPr>
            </w:pPr>
            <w:r>
              <w:rPr>
                <w:rFonts w:hint="eastAsia" w:ascii="宋体" w:hAnsi="宋体"/>
                <w:color w:val="auto"/>
              </w:rPr>
              <w:t>6.制热功率(W)：≤2750</w:t>
            </w:r>
          </w:p>
          <w:p>
            <w:pPr>
              <w:pStyle w:val="2"/>
              <w:rPr>
                <w:rFonts w:hint="eastAsia" w:ascii="宋体" w:hAnsi="宋体"/>
                <w:color w:val="auto"/>
                <w:sz w:val="21"/>
                <w:szCs w:val="21"/>
              </w:rPr>
            </w:pPr>
            <w:r>
              <w:rPr>
                <w:rFonts w:hint="eastAsia" w:ascii="宋体" w:hAnsi="宋体"/>
                <w:color w:val="auto"/>
                <w:sz w:val="21"/>
                <w:szCs w:val="21"/>
              </w:rPr>
              <w:t>7.制冷量(W)：≥7250</w:t>
            </w:r>
          </w:p>
          <w:p>
            <w:pPr>
              <w:widowControl/>
              <w:spacing w:line="320" w:lineRule="exact"/>
              <w:jc w:val="left"/>
              <w:textAlignment w:val="center"/>
              <w:rPr>
                <w:rFonts w:hint="eastAsia" w:ascii="宋体" w:hAnsi="宋体"/>
                <w:color w:val="auto"/>
                <w:szCs w:val="21"/>
              </w:rPr>
            </w:pPr>
            <w:r>
              <w:rPr>
                <w:rFonts w:hint="eastAsia" w:ascii="宋体" w:hAnsi="宋体"/>
                <w:color w:val="auto"/>
                <w:szCs w:val="21"/>
              </w:rPr>
              <w:t>8.制热量(W)：≥9610</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rPr>
              <w:t>★9.投标文件中必须提供该项产品由国家确定的认证机构出具的处于有效期之内的节能产品认证证书并加盖投标人公章。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lang w:bidi="ar"/>
              </w:rPr>
              <w:t>电脑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hint="eastAsia" w:ascii="宋体" w:hAnsi="宋体"/>
                <w:color w:val="auto"/>
              </w:rPr>
              <w:t>一、CPU规格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1.CPU：物理核心≥8核，主频≥2.7GHz，末级缓存≥8M，线程数≥8，热设计功耗≥70W, 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二、内存规格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1.内存配置容量：≥16GB；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2.内存类型：支持DDR4/LPDDR4/LPDDR4X及以上内存类型；</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3.内存条配置数量（板载内存不涉及）：≥1；</w:t>
            </w:r>
          </w:p>
          <w:p>
            <w:pPr>
              <w:widowControl/>
              <w:spacing w:line="320" w:lineRule="exact"/>
              <w:jc w:val="left"/>
              <w:textAlignment w:val="center"/>
              <w:rPr>
                <w:rFonts w:hint="eastAsia" w:ascii="宋体" w:hAnsi="宋体"/>
                <w:color w:val="auto"/>
              </w:rPr>
            </w:pPr>
            <w:r>
              <w:rPr>
                <w:rFonts w:hint="eastAsia" w:ascii="宋体" w:hAnsi="宋体"/>
                <w:color w:val="auto"/>
              </w:rPr>
              <w:t>三、主板规格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1.主板集成模块：集成资源扩展模块、计算处理模块、音频扩展模块等，主板的互联拓扑可通过处理器或交换电路实现；</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2.主板支持的 CPU情况：物理核心≥8核，主频≥2.7GHz，末级缓存≥8M，线程数≥8，热设计功耗≥70W, 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3. 主板支持的内存情况：内存读写速率≥2666MT/s，内存条数量≥1；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4.主板其他内置接口：SATA接口≥1，M.2接口≥1；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5.单内存插槽最大可支持容量（板载内存不涉及）：≥16GB；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6.内存插槽满配时提供的最高内存总容量：≥32GB；</w:t>
            </w:r>
          </w:p>
          <w:p>
            <w:pPr>
              <w:widowControl/>
              <w:spacing w:line="320" w:lineRule="exact"/>
              <w:jc w:val="left"/>
              <w:textAlignment w:val="center"/>
              <w:rPr>
                <w:rFonts w:hint="eastAsia" w:ascii="宋体" w:hAnsi="宋体"/>
                <w:color w:val="auto"/>
              </w:rPr>
            </w:pPr>
            <w:r>
              <w:rPr>
                <w:rFonts w:hint="eastAsia" w:ascii="宋体" w:hAnsi="宋体"/>
                <w:color w:val="auto"/>
              </w:rPr>
              <w:t>四、存储设备规格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★1.</w:t>
            </w:r>
            <w:r>
              <w:rPr>
                <w:rFonts w:hint="eastAsia" w:ascii="宋体" w:hAnsi="宋体"/>
                <w:color w:val="auto"/>
              </w:rPr>
              <w:t xml:space="preserve">固态盘数量：≥1 个；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★2.</w:t>
            </w:r>
            <w:r>
              <w:rPr>
                <w:rFonts w:hint="eastAsia" w:ascii="宋体" w:hAnsi="宋体"/>
                <w:color w:val="auto"/>
              </w:rPr>
              <w:t>固态存储容量：≥512GB；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★3.</w:t>
            </w:r>
            <w:r>
              <w:rPr>
                <w:rFonts w:hint="eastAsia" w:ascii="宋体" w:hAnsi="宋体"/>
                <w:color w:val="auto"/>
              </w:rPr>
              <w:t>固态存储形态：采用插卡或板载等形态，可选用符合M.2 或2.5 寸 SATA 或 mSATA 等标准的插卡形态；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★4.</w:t>
            </w:r>
            <w:r>
              <w:rPr>
                <w:rFonts w:hint="eastAsia" w:ascii="宋体" w:hAnsi="宋体"/>
                <w:color w:val="auto"/>
              </w:rPr>
              <w:t>存储设备其他参数要求：a)固态盘应符合 SJ/T 11654-2016 相关规定；b)机械硬盘准备时间应不大于 30s；侧面固定螺丝孔数量可为 4 孔或 6 孔；工作状态环境温度应满足 5℃-55℃；其它参数应符合 GB/T 12628-2008 相关规定；</w:t>
            </w:r>
          </w:p>
          <w:p>
            <w:pPr>
              <w:widowControl/>
              <w:spacing w:line="320" w:lineRule="exact"/>
              <w:jc w:val="left"/>
              <w:textAlignment w:val="center"/>
              <w:rPr>
                <w:rFonts w:hint="eastAsia" w:ascii="宋体" w:hAnsi="宋体"/>
                <w:color w:val="auto"/>
              </w:rPr>
            </w:pPr>
            <w:r>
              <w:rPr>
                <w:rFonts w:hint="eastAsia" w:ascii="宋体" w:hAnsi="宋体"/>
                <w:color w:val="auto"/>
              </w:rPr>
              <w:t>五、显卡规格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★1.</w:t>
            </w:r>
            <w:r>
              <w:rPr>
                <w:rFonts w:hint="eastAsia" w:ascii="宋体" w:hAnsi="宋体"/>
                <w:color w:val="auto"/>
              </w:rPr>
              <w:t>显卡类型：独立显卡；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2.显存类型≥GDDR5；</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3.独立显卡，显存位宽≥16 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4.独立显卡，显存容量≥2GB</w:t>
            </w:r>
          </w:p>
          <w:p>
            <w:pPr>
              <w:widowControl/>
              <w:spacing w:line="320" w:lineRule="exact"/>
              <w:jc w:val="left"/>
              <w:textAlignment w:val="center"/>
              <w:rPr>
                <w:rFonts w:hint="eastAsia" w:ascii="宋体" w:hAnsi="宋体"/>
                <w:color w:val="auto"/>
              </w:rPr>
            </w:pPr>
            <w:r>
              <w:rPr>
                <w:rFonts w:hint="eastAsia" w:ascii="宋体" w:hAnsi="宋体"/>
                <w:color w:val="auto"/>
              </w:rPr>
              <w:t>六、显示设备规格</w:t>
            </w:r>
          </w:p>
          <w:p>
            <w:pPr>
              <w:rPr>
                <w:rFonts w:hint="eastAsia" w:ascii="宋体" w:hAnsi="宋体"/>
                <w:color w:val="auto"/>
              </w:rPr>
            </w:pPr>
            <w:r>
              <w:rPr>
                <w:rFonts w:hint="eastAsia" w:ascii="宋体" w:hAnsi="宋体"/>
                <w:color w:val="auto"/>
              </w:rPr>
              <w:t>★1.尺寸：≥23英寸</w:t>
            </w:r>
          </w:p>
          <w:p>
            <w:pPr>
              <w:rPr>
                <w:rFonts w:hint="eastAsia" w:ascii="宋体" w:hAnsi="宋体"/>
                <w:color w:val="auto"/>
              </w:rPr>
            </w:pPr>
            <w:r>
              <w:rPr>
                <w:rFonts w:hint="eastAsia" w:ascii="宋体" w:hAnsi="宋体"/>
                <w:color w:val="auto"/>
              </w:rPr>
              <w:t>★2.显示屏屏占比：≥90%；</w:t>
            </w:r>
          </w:p>
          <w:p>
            <w:pPr>
              <w:rPr>
                <w:rFonts w:hint="eastAsia" w:ascii="宋体" w:hAnsi="宋体"/>
                <w:color w:val="auto"/>
              </w:rPr>
            </w:pPr>
            <w:r>
              <w:rPr>
                <w:rFonts w:hint="eastAsia" w:ascii="宋体" w:hAnsi="宋体"/>
                <w:color w:val="auto"/>
              </w:rPr>
              <w:t>★3.分辨率：1920× 1080 像素，</w:t>
            </w:r>
          </w:p>
          <w:p>
            <w:pPr>
              <w:rPr>
                <w:rFonts w:hint="eastAsia" w:ascii="宋体" w:hAnsi="宋体"/>
                <w:color w:val="auto"/>
              </w:rPr>
            </w:pPr>
            <w:r>
              <w:rPr>
                <w:rFonts w:hint="eastAsia" w:ascii="宋体" w:hAnsi="宋体"/>
                <w:color w:val="auto"/>
              </w:rPr>
              <w:t>★4.刷新率：≥100Hz</w:t>
            </w:r>
          </w:p>
          <w:p>
            <w:pPr>
              <w:rPr>
                <w:rFonts w:hint="eastAsia" w:ascii="宋体" w:hAnsi="宋体"/>
                <w:color w:val="auto"/>
              </w:rPr>
            </w:pPr>
            <w:r>
              <w:rPr>
                <w:rFonts w:hint="eastAsia" w:ascii="宋体" w:hAnsi="宋体"/>
                <w:color w:val="auto"/>
              </w:rPr>
              <w:t>★5.屏幕比例：16：9</w:t>
            </w:r>
          </w:p>
          <w:p>
            <w:pPr>
              <w:rPr>
                <w:rFonts w:hint="eastAsia" w:ascii="宋体" w:hAnsi="宋体"/>
                <w:color w:val="auto"/>
              </w:rPr>
            </w:pPr>
            <w:r>
              <w:rPr>
                <w:rFonts w:hint="eastAsia" w:ascii="宋体" w:hAnsi="宋体"/>
                <w:color w:val="auto"/>
              </w:rPr>
              <w:t>6.可视角度：178 度宽广视角</w:t>
            </w:r>
          </w:p>
          <w:p>
            <w:pPr>
              <w:rPr>
                <w:rFonts w:hint="eastAsia" w:ascii="宋体" w:hAnsi="宋体"/>
                <w:color w:val="auto"/>
              </w:rPr>
            </w:pPr>
            <w:r>
              <w:rPr>
                <w:rFonts w:hint="eastAsia" w:ascii="宋体" w:hAnsi="宋体"/>
                <w:color w:val="auto"/>
              </w:rPr>
              <w:t>7.接口要求：至少支持VGA、HDMI、DVI、DP、Type-C中1种显示接口，并与主机接口相匹配。</w:t>
            </w:r>
          </w:p>
          <w:p>
            <w:pPr>
              <w:rPr>
                <w:rFonts w:hint="eastAsia" w:ascii="宋体" w:hAnsi="宋体"/>
                <w:color w:val="auto"/>
              </w:rPr>
            </w:pPr>
            <w:r>
              <w:rPr>
                <w:rFonts w:hint="eastAsia" w:ascii="宋体" w:hAnsi="宋体"/>
                <w:color w:val="auto"/>
              </w:rPr>
              <w:t>★8.显示屏防蓝光：支持防蓝光模式，蓝光加权辐射亮度比应≤0.0012W/(·cd·sr)（瓦每坎特拉每球面度）；</w:t>
            </w:r>
          </w:p>
          <w:p>
            <w:pPr>
              <w:rPr>
                <w:rFonts w:hint="eastAsia" w:ascii="宋体" w:hAnsi="宋体"/>
                <w:color w:val="auto"/>
              </w:rPr>
            </w:pPr>
            <w:r>
              <w:rPr>
                <w:rFonts w:hint="eastAsia" w:ascii="宋体" w:hAnsi="宋体"/>
                <w:color w:val="auto"/>
              </w:rPr>
              <w:t>★9.显示屏低频闪：显示屏应支持低频闪≤-35dB；</w:t>
            </w:r>
          </w:p>
          <w:p>
            <w:pPr>
              <w:rPr>
                <w:rFonts w:hint="eastAsia" w:ascii="宋体" w:hAnsi="宋体"/>
                <w:color w:val="auto"/>
              </w:rPr>
            </w:pPr>
            <w:r>
              <w:rPr>
                <w:rFonts w:hint="eastAsia" w:ascii="宋体" w:hAnsi="宋体"/>
                <w:color w:val="auto"/>
              </w:rPr>
              <w:t>★10.显示屏防炫目：显示屏镜面反射率≤10%；</w:t>
            </w:r>
          </w:p>
          <w:p>
            <w:pPr>
              <w:rPr>
                <w:rFonts w:hint="eastAsia" w:ascii="宋体" w:hAnsi="宋体"/>
                <w:color w:val="auto"/>
              </w:rPr>
            </w:pPr>
            <w:r>
              <w:rPr>
                <w:rFonts w:hint="eastAsia" w:ascii="宋体" w:hAnsi="宋体"/>
                <w:color w:val="auto"/>
              </w:rPr>
              <w:t>★11.显示器外观颜色：黑色等商务色系</w:t>
            </w:r>
          </w:p>
          <w:p>
            <w:pPr>
              <w:widowControl/>
              <w:spacing w:line="320" w:lineRule="exact"/>
              <w:jc w:val="left"/>
              <w:textAlignment w:val="center"/>
              <w:rPr>
                <w:rFonts w:hint="eastAsia" w:ascii="宋体" w:hAnsi="宋体"/>
                <w:color w:val="auto"/>
              </w:rPr>
            </w:pPr>
            <w:r>
              <w:rPr>
                <w:rFonts w:hint="eastAsia" w:ascii="宋体" w:hAnsi="宋体"/>
                <w:color w:val="auto"/>
              </w:rPr>
              <w:t>七、外设规格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1.鼠标数量：≥1个；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2.键盘数量：≥1个；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3.键盘按键数目：104键；</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4.键盘连接方式：有线；</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5.键盘键程：2.3mm～4.0mm；</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6.键盘按键压力：按键压力应在0.54N±0.14N；</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7.有线键盘连接线：≥1.5米；</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8.键盘颜色：黑色等商务色系；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9.鼠标连接方式：有线；</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10.有线鼠标连接线：≥1.5米；</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11.鼠标DPI分辨率：800～1600；</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12.鼠标颜色：黑色等商务色系；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13.鼠标其他要求：其它参数应符合 GB/T 26245-2010 的相关规定；</w:t>
            </w:r>
          </w:p>
          <w:p>
            <w:pPr>
              <w:widowControl/>
              <w:spacing w:line="320" w:lineRule="exact"/>
              <w:jc w:val="left"/>
              <w:textAlignment w:val="center"/>
              <w:rPr>
                <w:rFonts w:hint="eastAsia" w:ascii="宋体" w:hAnsi="宋体"/>
                <w:color w:val="auto"/>
              </w:rPr>
            </w:pPr>
            <w:r>
              <w:rPr>
                <w:rFonts w:hint="eastAsia" w:ascii="宋体" w:hAnsi="宋体"/>
                <w:color w:val="auto"/>
              </w:rPr>
              <w:t>八、网络设备规格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有线网卡数量：≥1；</w:t>
            </w:r>
          </w:p>
          <w:p>
            <w:pPr>
              <w:widowControl/>
              <w:spacing w:line="320" w:lineRule="exact"/>
              <w:jc w:val="left"/>
              <w:textAlignment w:val="center"/>
              <w:rPr>
                <w:rFonts w:hint="eastAsia" w:ascii="宋体" w:hAnsi="宋体"/>
                <w:color w:val="auto"/>
              </w:rPr>
            </w:pPr>
            <w:r>
              <w:rPr>
                <w:rFonts w:hint="eastAsia" w:ascii="宋体" w:hAnsi="宋体"/>
                <w:color w:val="auto"/>
              </w:rPr>
              <w:t>九、外部接口规格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1.USB 接口数量：机箱前面板应提供不少于 3 个 USB 接口（含2 个 USB3.0 及以上接口），且支持在关机状态下对外供电；机箱后面板应提供不少于 4 个 USB 接口（含2个 USB3.0 及以上接口）；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2.视频接口数量：≥1；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3.音频接口数量：≥1；</w:t>
            </w:r>
          </w:p>
          <w:p>
            <w:pPr>
              <w:widowControl/>
              <w:spacing w:line="320" w:lineRule="exact"/>
              <w:jc w:val="left"/>
              <w:textAlignment w:val="center"/>
              <w:rPr>
                <w:rFonts w:hint="eastAsia" w:ascii="宋体" w:hAnsi="宋体"/>
                <w:color w:val="auto"/>
              </w:rPr>
            </w:pPr>
            <w:r>
              <w:rPr>
                <w:rFonts w:hint="eastAsia" w:ascii="宋体" w:hAnsi="宋体"/>
                <w:color w:val="auto"/>
              </w:rPr>
              <w:t>十、整机基础规格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1.整机外观：</w:t>
            </w:r>
          </w:p>
          <w:p>
            <w:pPr>
              <w:widowControl/>
              <w:spacing w:line="320" w:lineRule="exact"/>
              <w:jc w:val="left"/>
              <w:textAlignment w:val="center"/>
              <w:rPr>
                <w:rFonts w:hint="eastAsia" w:ascii="宋体" w:hAnsi="宋体"/>
                <w:color w:val="auto"/>
              </w:rPr>
            </w:pPr>
            <w:r>
              <w:rPr>
                <w:rFonts w:hint="eastAsia" w:ascii="宋体" w:hAnsi="宋体"/>
                <w:color w:val="auto"/>
              </w:rPr>
              <w:t>a) 产品表面不应有凹痕、划伤、裂缝、变形和污染等。表面涂层均匀，不应起泡、龟裂、脱落和磨损，金属零部件无锈蚀及其它机械损伤；</w:t>
            </w:r>
          </w:p>
          <w:p>
            <w:pPr>
              <w:widowControl/>
              <w:spacing w:line="320" w:lineRule="exact"/>
              <w:jc w:val="left"/>
              <w:textAlignment w:val="center"/>
              <w:rPr>
                <w:rFonts w:hint="eastAsia" w:ascii="宋体" w:hAnsi="宋体"/>
                <w:color w:val="auto"/>
              </w:rPr>
            </w:pPr>
            <w:r>
              <w:rPr>
                <w:rFonts w:hint="eastAsia" w:ascii="宋体" w:hAnsi="宋体"/>
                <w:color w:val="auto"/>
              </w:rPr>
              <w:t>b) 产品表面说明功能的文字、符号、标志，应清晰、端正、牢固；</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2.状态指示灯：在产品显著位置提供状态指示功能；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3.整机结构：</w:t>
            </w:r>
          </w:p>
          <w:p>
            <w:pPr>
              <w:widowControl/>
              <w:spacing w:line="320" w:lineRule="exact"/>
              <w:jc w:val="left"/>
              <w:textAlignment w:val="center"/>
              <w:rPr>
                <w:rFonts w:hint="eastAsia" w:ascii="宋体" w:hAnsi="宋体"/>
                <w:color w:val="auto"/>
              </w:rPr>
            </w:pPr>
            <w:r>
              <w:rPr>
                <w:rFonts w:hint="eastAsia" w:ascii="宋体" w:hAnsi="宋体"/>
                <w:color w:val="auto"/>
              </w:rPr>
              <w:t>a) 机箱应符合 GB/T 4208-2017、GB/T 26246-2010的相关规定；</w:t>
            </w:r>
          </w:p>
          <w:p>
            <w:pPr>
              <w:widowControl/>
              <w:spacing w:line="320" w:lineRule="exact"/>
              <w:jc w:val="left"/>
              <w:textAlignment w:val="center"/>
              <w:rPr>
                <w:rFonts w:hint="eastAsia" w:ascii="宋体" w:hAnsi="宋体"/>
                <w:color w:val="auto"/>
              </w:rPr>
            </w:pPr>
            <w:r>
              <w:rPr>
                <w:rFonts w:hint="eastAsia" w:ascii="宋体" w:hAnsi="宋体"/>
                <w:color w:val="auto"/>
              </w:rPr>
              <w:t>b) 产品内部结构应符合通用部件的安装需求；</w:t>
            </w:r>
          </w:p>
          <w:p>
            <w:pPr>
              <w:widowControl/>
              <w:spacing w:line="320" w:lineRule="exact"/>
              <w:jc w:val="left"/>
              <w:textAlignment w:val="center"/>
              <w:rPr>
                <w:rFonts w:hint="eastAsia" w:ascii="宋体" w:hAnsi="宋体"/>
                <w:color w:val="auto"/>
              </w:rPr>
            </w:pPr>
            <w:r>
              <w:rPr>
                <w:rFonts w:hint="eastAsia" w:ascii="宋体" w:hAnsi="宋体"/>
                <w:color w:val="auto"/>
              </w:rPr>
              <w:t>c) 所有输入输出接口应符合相关国家或行业标准；</w:t>
            </w:r>
          </w:p>
          <w:p>
            <w:pPr>
              <w:widowControl/>
              <w:spacing w:line="320" w:lineRule="exact"/>
              <w:jc w:val="left"/>
              <w:textAlignment w:val="center"/>
              <w:rPr>
                <w:rFonts w:hint="eastAsia" w:ascii="宋体" w:hAnsi="宋体"/>
                <w:color w:val="auto"/>
              </w:rPr>
            </w:pPr>
            <w:r>
              <w:rPr>
                <w:rFonts w:hint="eastAsia" w:ascii="宋体" w:hAnsi="宋体"/>
                <w:color w:val="auto"/>
              </w:rPr>
              <w:t>d) 产品零部件应紧固无松动，可插拔部件应可靠连接，开关、按钮和其它控制部件应灵活可靠，布局应方便使用；</w:t>
            </w:r>
          </w:p>
          <w:p>
            <w:pPr>
              <w:widowControl/>
              <w:spacing w:line="320" w:lineRule="exact"/>
              <w:jc w:val="left"/>
              <w:textAlignment w:val="center"/>
              <w:rPr>
                <w:rFonts w:hint="eastAsia" w:ascii="宋体" w:hAnsi="宋体"/>
                <w:color w:val="auto"/>
              </w:rPr>
            </w:pPr>
            <w:r>
              <w:rPr>
                <w:rFonts w:hint="eastAsia" w:ascii="宋体" w:hAnsi="宋体"/>
                <w:color w:val="auto"/>
              </w:rPr>
              <w:t>e) 所有 I/O 连接器及需插接线缆的部位应预留采购人操作空间，方便插拔解锁与插拔线缆；</w:t>
            </w:r>
          </w:p>
          <w:p>
            <w:pPr>
              <w:widowControl/>
              <w:spacing w:line="320" w:lineRule="exact"/>
              <w:jc w:val="left"/>
              <w:textAlignment w:val="center"/>
              <w:rPr>
                <w:rFonts w:hint="eastAsia" w:ascii="宋体" w:hAnsi="宋体"/>
                <w:color w:val="auto"/>
              </w:rPr>
            </w:pPr>
            <w:r>
              <w:rPr>
                <w:rFonts w:hint="eastAsia" w:ascii="宋体" w:hAnsi="宋体"/>
                <w:color w:val="auto"/>
              </w:rPr>
              <w:t>f) 可插拔板卡插槽部位应预留安装、拆卸或更换板卡空间；</w:t>
            </w:r>
          </w:p>
          <w:p>
            <w:pPr>
              <w:widowControl/>
              <w:spacing w:line="320" w:lineRule="exact"/>
              <w:jc w:val="left"/>
              <w:textAlignment w:val="center"/>
              <w:rPr>
                <w:rFonts w:hint="eastAsia" w:ascii="宋体" w:hAnsi="宋体"/>
                <w:color w:val="auto"/>
              </w:rPr>
            </w:pPr>
            <w:r>
              <w:rPr>
                <w:rFonts w:hint="eastAsia" w:ascii="宋体" w:hAnsi="宋体"/>
                <w:color w:val="auto"/>
              </w:rPr>
              <w:t>g) 拆装可能接触到的金属剪口或金属尖角部位应做防划伤处理，以保证安全；</w:t>
            </w:r>
          </w:p>
          <w:p>
            <w:pPr>
              <w:widowControl/>
              <w:spacing w:line="320" w:lineRule="exact"/>
              <w:jc w:val="left"/>
              <w:textAlignment w:val="center"/>
              <w:rPr>
                <w:rFonts w:hint="eastAsia" w:ascii="宋体" w:hAnsi="宋体"/>
                <w:color w:val="auto"/>
              </w:rPr>
            </w:pPr>
            <w:r>
              <w:rPr>
                <w:rFonts w:hint="eastAsia" w:ascii="宋体" w:hAnsi="宋体"/>
                <w:color w:val="auto"/>
              </w:rPr>
              <w:t>h) 整机内部走线应规整，固线结构和位置要合理可靠并做防割线处理，需便于理线和插拔操作，走线应不影响系统各主要部件组装和拆卸；</w:t>
            </w:r>
          </w:p>
          <w:p>
            <w:pPr>
              <w:widowControl/>
              <w:spacing w:line="320" w:lineRule="exact"/>
              <w:jc w:val="left"/>
              <w:textAlignment w:val="center"/>
              <w:rPr>
                <w:rFonts w:hint="eastAsia" w:ascii="宋体" w:hAnsi="宋体"/>
                <w:color w:val="auto"/>
              </w:rPr>
            </w:pPr>
            <w:r>
              <w:rPr>
                <w:rFonts w:hint="eastAsia" w:ascii="宋体" w:hAnsi="宋体"/>
                <w:color w:val="auto"/>
              </w:rPr>
              <w:t>i) 如需通过孔走线，过线孔应做防割线处理；</w:t>
            </w:r>
          </w:p>
          <w:p>
            <w:pPr>
              <w:widowControl/>
              <w:spacing w:line="320" w:lineRule="exact"/>
              <w:jc w:val="left"/>
              <w:textAlignment w:val="center"/>
              <w:rPr>
                <w:rFonts w:hint="eastAsia" w:ascii="宋体" w:hAnsi="宋体"/>
                <w:color w:val="auto"/>
              </w:rPr>
            </w:pPr>
            <w:r>
              <w:rPr>
                <w:rFonts w:hint="eastAsia" w:ascii="宋体" w:hAnsi="宋体"/>
                <w:color w:val="auto"/>
              </w:rPr>
              <w:t>j) 各插头位置和插拔方向应合理，应做到插拔无障碍设计，具备防呆设计，有效避免误操作；</w:t>
            </w:r>
          </w:p>
          <w:p>
            <w:pPr>
              <w:widowControl/>
              <w:spacing w:line="320" w:lineRule="exact"/>
              <w:jc w:val="left"/>
              <w:textAlignment w:val="center"/>
              <w:rPr>
                <w:rFonts w:hint="eastAsia" w:ascii="宋体" w:hAnsi="宋体"/>
                <w:color w:val="auto"/>
              </w:rPr>
            </w:pPr>
            <w:r>
              <w:rPr>
                <w:rFonts w:hint="eastAsia" w:ascii="宋体" w:hAnsi="宋体"/>
                <w:color w:val="auto"/>
              </w:rPr>
              <w:t>k) 各主要部件拆装无障碍，使用常规工具拆装，无特殊拆装工具需求；</w:t>
            </w:r>
          </w:p>
          <w:p>
            <w:pPr>
              <w:widowControl/>
              <w:spacing w:line="320" w:lineRule="exact"/>
              <w:jc w:val="left"/>
              <w:textAlignment w:val="center"/>
              <w:rPr>
                <w:rFonts w:hint="eastAsia" w:ascii="宋体" w:hAnsi="宋体"/>
                <w:color w:val="auto"/>
              </w:rPr>
            </w:pPr>
            <w:r>
              <w:rPr>
                <w:rFonts w:hint="eastAsia" w:ascii="宋体" w:hAnsi="宋体"/>
                <w:color w:val="auto"/>
              </w:rPr>
              <w:t>l) 各主要部件拆装步骤要少，各自拆装需避免相互干扰；</w:t>
            </w:r>
          </w:p>
          <w:p>
            <w:pPr>
              <w:widowControl/>
              <w:spacing w:line="320" w:lineRule="exact"/>
              <w:jc w:val="left"/>
              <w:textAlignment w:val="center"/>
              <w:rPr>
                <w:rFonts w:hint="eastAsia" w:ascii="宋体" w:hAnsi="宋体"/>
                <w:color w:val="auto"/>
              </w:rPr>
            </w:pPr>
            <w:r>
              <w:rPr>
                <w:rFonts w:hint="eastAsia" w:ascii="宋体" w:hAnsi="宋体"/>
                <w:color w:val="auto"/>
              </w:rPr>
              <w:t>m) 对于整机或零部件外表面为高亮面的，应粘贴保护膜，保护膜需粘贴牢固，运输、组装等过程不易脱落，撕下无残留；</w:t>
            </w:r>
          </w:p>
          <w:p>
            <w:pPr>
              <w:widowControl/>
              <w:spacing w:line="320" w:lineRule="exact"/>
              <w:jc w:val="left"/>
              <w:textAlignment w:val="center"/>
              <w:rPr>
                <w:rFonts w:hint="eastAsia" w:ascii="宋体" w:hAnsi="宋体"/>
                <w:color w:val="auto"/>
              </w:rPr>
            </w:pPr>
            <w:r>
              <w:rPr>
                <w:rFonts w:hint="eastAsia" w:ascii="宋体" w:hAnsi="宋体"/>
                <w:color w:val="auto"/>
              </w:rPr>
              <w:t>n) 其它要求应符合 GB/T 9813.1-2016 的相关规定；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4.机箱防护要求：机箱符合 GB/T 4208-2017 中 IP20 防护要求；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5.整机噪音：产品工作在空闲状态下，产品的声功率级应不超过 4.5 Bel；</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6.整机散热：在环境温度 25℃及处理器满载情况下，产品表面温度应符合如下要求：</w:t>
            </w:r>
          </w:p>
          <w:p>
            <w:pPr>
              <w:widowControl/>
              <w:spacing w:line="320" w:lineRule="exact"/>
              <w:jc w:val="left"/>
              <w:textAlignment w:val="center"/>
              <w:rPr>
                <w:rFonts w:hint="eastAsia" w:ascii="宋体" w:hAnsi="宋体"/>
                <w:color w:val="auto"/>
              </w:rPr>
            </w:pPr>
            <w:r>
              <w:rPr>
                <w:rFonts w:hint="eastAsia" w:ascii="宋体" w:hAnsi="宋体"/>
                <w:color w:val="auto"/>
              </w:rPr>
              <w:t>a) 出风口在机箱后面板情况下，出风口温度不高于 55℃；</w:t>
            </w:r>
          </w:p>
          <w:p>
            <w:pPr>
              <w:widowControl/>
              <w:spacing w:line="320" w:lineRule="exact"/>
              <w:jc w:val="left"/>
              <w:textAlignment w:val="center"/>
              <w:rPr>
                <w:rFonts w:hint="eastAsia" w:ascii="宋体" w:hAnsi="宋体"/>
                <w:color w:val="auto"/>
              </w:rPr>
            </w:pPr>
            <w:r>
              <w:rPr>
                <w:rFonts w:hint="eastAsia" w:ascii="宋体" w:hAnsi="宋体"/>
                <w:color w:val="auto"/>
              </w:rPr>
              <w:t>b) 可触及面温度不高于 45℃；</w:t>
            </w:r>
          </w:p>
          <w:p>
            <w:pPr>
              <w:widowControl/>
              <w:spacing w:line="320" w:lineRule="exact"/>
              <w:jc w:val="left"/>
              <w:textAlignment w:val="center"/>
              <w:rPr>
                <w:rFonts w:hint="eastAsia" w:ascii="宋体" w:hAnsi="宋体"/>
                <w:color w:val="auto"/>
              </w:rPr>
            </w:pPr>
            <w:r>
              <w:rPr>
                <w:rFonts w:hint="eastAsia" w:ascii="宋体" w:hAnsi="宋体"/>
                <w:color w:val="auto"/>
              </w:rPr>
              <w:t>c) 显示器表面温度：显示屏不高于38℃，显示屏上下灯带位置温度（如涉及）不高于 40℃，出风口温度不高于 45℃；</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7.整机能效限定值：产品能效限定值应达到 GB 28380-2012标准中能效等级 2 级及以上；</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8.机身材质：金属；</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9.机身颜色：黑色等商务色系；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10.机箱尺寸容量：机箱体积应不大于 8L；</w:t>
            </w:r>
          </w:p>
          <w:p>
            <w:pPr>
              <w:widowControl/>
              <w:spacing w:line="320" w:lineRule="exact"/>
              <w:jc w:val="left"/>
              <w:textAlignment w:val="center"/>
              <w:rPr>
                <w:rFonts w:hint="eastAsia" w:ascii="宋体" w:hAnsi="宋体"/>
                <w:color w:val="auto"/>
              </w:rPr>
            </w:pPr>
            <w:r>
              <w:rPr>
                <w:rFonts w:hint="eastAsia" w:ascii="宋体" w:hAnsi="宋体"/>
                <w:color w:val="auto"/>
              </w:rPr>
              <w:t>十一、CPU性能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1.CPU 物理核数：≥8；</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2.CPU 主频：≥2.7GHz；</w:t>
            </w:r>
          </w:p>
          <w:p>
            <w:pPr>
              <w:widowControl/>
              <w:spacing w:line="320" w:lineRule="exact"/>
              <w:jc w:val="left"/>
              <w:textAlignment w:val="center"/>
              <w:rPr>
                <w:rFonts w:hint="eastAsia" w:ascii="宋体" w:hAnsi="宋体"/>
                <w:color w:val="auto"/>
              </w:rPr>
            </w:pPr>
            <w:r>
              <w:rPr>
                <w:rFonts w:hint="eastAsia" w:ascii="宋体" w:hAnsi="宋体"/>
                <w:color w:val="auto"/>
              </w:rPr>
              <w:t>3.CPU线程数：≥8；</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4.CPU 末级缓存容量：≥8MB；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十二、内存性能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1.内存读写速率：≥2666MT/s；</w:t>
            </w:r>
          </w:p>
          <w:p>
            <w:pPr>
              <w:widowControl/>
              <w:spacing w:line="320" w:lineRule="exact"/>
              <w:jc w:val="left"/>
              <w:textAlignment w:val="center"/>
              <w:rPr>
                <w:rFonts w:hint="eastAsia" w:ascii="宋体" w:hAnsi="宋体"/>
                <w:color w:val="auto"/>
              </w:rPr>
            </w:pPr>
            <w:r>
              <w:rPr>
                <w:rFonts w:hint="eastAsia" w:ascii="宋体" w:hAnsi="宋体"/>
                <w:color w:val="auto"/>
              </w:rPr>
              <w:t>十三、显卡性能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1.显示分辨率：≥1920×1080；</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2.显卡显示芯片核心频率：≥300MHz；</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3.显存等效频率：≥1000MT/s；</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 xml:space="preserve">4.显卡可支持多屏同时显示数量：显卡应支持 2 块屏幕同时显示，分辨率应不低于 1920×1080； </w:t>
            </w:r>
          </w:p>
          <w:p>
            <w:pPr>
              <w:pStyle w:val="2"/>
              <w:rPr>
                <w:rFonts w:hint="eastAsia" w:ascii="宋体" w:hAnsi="宋体"/>
                <w:color w:val="auto"/>
                <w:sz w:val="21"/>
              </w:rPr>
            </w:pPr>
            <w:r>
              <w:rPr>
                <w:rFonts w:hint="eastAsia" w:ascii="宋体" w:hAnsi="宋体"/>
                <w:color w:val="auto"/>
                <w:sz w:val="21"/>
              </w:rPr>
              <w:t>十四、显示设备性能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1.显示屏刷新率≥ 100 Hz；</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2.显示屏位深≥  8  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3.显示屏色域≥  99%   sRGB；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4.显示屏色准△E ≤  4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5.显示屏响应时间≤  7 ms；</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6.显示屏亮度≥  300  尼特；</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7.显示屏亮度一致性≥  75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8.显示屏对比度≥  1000：1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9.显示器接口应与显卡外接显示接口匹配；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10.显示器应提供显示器支架；</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11.显示器参数调节：提供 OSD 选单按钮用于调节色彩、模式等，支持色温、亮度、对比度调节；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12.显示屏其他参数应符合 SJ/T 11292 的相关规定。</w:t>
            </w:r>
          </w:p>
          <w:p>
            <w:pPr>
              <w:pStyle w:val="2"/>
              <w:rPr>
                <w:rFonts w:hint="eastAsia" w:ascii="宋体" w:hAnsi="宋体"/>
                <w:color w:val="auto"/>
              </w:rPr>
            </w:pPr>
          </w:p>
          <w:p>
            <w:pPr>
              <w:widowControl/>
              <w:spacing w:line="320" w:lineRule="exact"/>
              <w:jc w:val="left"/>
              <w:textAlignment w:val="center"/>
              <w:rPr>
                <w:rFonts w:hint="eastAsia" w:ascii="宋体" w:hAnsi="宋体"/>
                <w:color w:val="auto"/>
              </w:rPr>
            </w:pPr>
            <w:r>
              <w:rPr>
                <w:rFonts w:hint="eastAsia" w:ascii="宋体" w:hAnsi="宋体"/>
                <w:color w:val="auto"/>
              </w:rPr>
              <w:t>十五、网络设备性能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 有线网卡速率：最高速率应不低于 1000Mbps，应支持10Mbps、100Mbps、1000Mbps 速率自适应；</w:t>
            </w:r>
          </w:p>
          <w:p>
            <w:pPr>
              <w:widowControl/>
              <w:spacing w:line="320" w:lineRule="exact"/>
              <w:jc w:val="left"/>
              <w:textAlignment w:val="center"/>
              <w:rPr>
                <w:rFonts w:hint="eastAsia" w:ascii="宋体" w:hAnsi="宋体"/>
                <w:color w:val="auto"/>
              </w:rPr>
            </w:pPr>
            <w:r>
              <w:rPr>
                <w:rFonts w:hint="eastAsia" w:ascii="宋体" w:hAnsi="宋体"/>
                <w:color w:val="auto"/>
              </w:rPr>
              <w:t>十六、主板功能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1.内存扩展接口(板载内存不涉及)：≥2个；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2.主板 USB瞬间过流保护：支持有瞬间过流保护功能；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3.主板防静电保护：支持防静电保护功能；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widowControl/>
              <w:spacing w:line="320" w:lineRule="exact"/>
              <w:jc w:val="left"/>
              <w:textAlignment w:val="center"/>
              <w:rPr>
                <w:rFonts w:hint="eastAsia" w:ascii="宋体" w:hAnsi="宋体"/>
                <w:color w:val="auto"/>
              </w:rPr>
            </w:pPr>
            <w:r>
              <w:rPr>
                <w:rFonts w:hint="eastAsia" w:ascii="宋体" w:hAnsi="宋体"/>
                <w:color w:val="auto"/>
              </w:rPr>
              <w:t>十七、显卡功能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1.显卡外接显示接口：显卡至少支持 VGA、HDMI、DVI、DP、Type-C 中 1 种显示接口，并与显示器接口相匹配；</w:t>
            </w:r>
          </w:p>
          <w:p>
            <w:pPr>
              <w:widowControl/>
              <w:spacing w:line="320" w:lineRule="exact"/>
              <w:jc w:val="left"/>
              <w:textAlignment w:val="center"/>
              <w:rPr>
                <w:rFonts w:hint="eastAsia" w:ascii="宋体" w:hAnsi="宋体"/>
                <w:color w:val="auto"/>
              </w:rPr>
            </w:pPr>
            <w:r>
              <w:rPr>
                <w:rFonts w:hint="eastAsia" w:ascii="宋体" w:hAnsi="宋体"/>
                <w:color w:val="auto"/>
              </w:rPr>
              <w:t>十八、存储功能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1.存储功能：通过 SATA 固态存储/PCIe 固态存储/UFS 固态存储/SATA 硬磁盘等存储部件提供存储功能；</w:t>
            </w:r>
          </w:p>
          <w:p>
            <w:pPr>
              <w:widowControl/>
              <w:spacing w:line="320" w:lineRule="exact"/>
              <w:jc w:val="left"/>
              <w:textAlignment w:val="center"/>
              <w:rPr>
                <w:rFonts w:hint="eastAsia" w:ascii="宋体" w:hAnsi="宋体"/>
                <w:color w:val="auto"/>
              </w:rPr>
            </w:pPr>
            <w:r>
              <w:rPr>
                <w:rFonts w:hint="eastAsia" w:ascii="宋体" w:hAnsi="宋体"/>
                <w:color w:val="auto"/>
              </w:rPr>
              <w:t>十九、网络设备功能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1.网络功能：</w:t>
            </w:r>
          </w:p>
          <w:p>
            <w:pPr>
              <w:widowControl/>
              <w:spacing w:line="320" w:lineRule="exact"/>
              <w:jc w:val="left"/>
              <w:textAlignment w:val="center"/>
              <w:rPr>
                <w:rFonts w:hint="eastAsia" w:ascii="宋体" w:hAnsi="宋体"/>
                <w:color w:val="auto"/>
              </w:rPr>
            </w:pPr>
            <w:r>
              <w:rPr>
                <w:rFonts w:hint="eastAsia" w:ascii="宋体" w:hAnsi="宋体"/>
                <w:color w:val="auto"/>
              </w:rPr>
              <w:t>a)支持网络连接、网络开启/关闭功能；</w:t>
            </w:r>
          </w:p>
          <w:p>
            <w:pPr>
              <w:widowControl/>
              <w:spacing w:line="320" w:lineRule="exact"/>
              <w:jc w:val="left"/>
              <w:textAlignment w:val="center"/>
              <w:rPr>
                <w:rFonts w:hint="eastAsia" w:ascii="宋体" w:hAnsi="宋体"/>
                <w:color w:val="auto"/>
              </w:rPr>
            </w:pPr>
            <w:r>
              <w:rPr>
                <w:rFonts w:hint="eastAsia" w:ascii="宋体" w:hAnsi="宋体"/>
                <w:color w:val="auto"/>
              </w:rPr>
              <w:t>b)支持访问网络和数据交换功能；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2.数据传输：支持数据传输能力，并提供数据流量和异常日志记录功能；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3.有线网卡接口类型：支持 RJ45 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4.网络设备拆装：网络设备支持物理拆装，包括无线网卡和蓝牙模块等；</w:t>
            </w:r>
          </w:p>
          <w:p>
            <w:pPr>
              <w:widowControl/>
              <w:spacing w:line="320" w:lineRule="exact"/>
              <w:jc w:val="left"/>
              <w:textAlignment w:val="center"/>
              <w:rPr>
                <w:rFonts w:hint="eastAsia" w:ascii="宋体" w:hAnsi="宋体"/>
                <w:color w:val="auto"/>
              </w:rPr>
            </w:pPr>
            <w:r>
              <w:rPr>
                <w:rFonts w:hint="eastAsia" w:ascii="宋体" w:hAnsi="宋体"/>
                <w:color w:val="auto"/>
              </w:rPr>
              <w:t>二十、外部接口功能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1.音频接口类型：支持 3.5mm 孔径 3 段式或 4 段式接口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2.视频接口类型：至少支持 VGA、HDMI、DVI、DP、Type-C中 1 种显示接口；</w:t>
            </w:r>
          </w:p>
          <w:p>
            <w:pPr>
              <w:widowControl/>
              <w:spacing w:line="320" w:lineRule="exact"/>
              <w:jc w:val="left"/>
              <w:textAlignment w:val="center"/>
              <w:rPr>
                <w:rFonts w:hint="eastAsia" w:ascii="宋体" w:hAnsi="宋体"/>
                <w:color w:val="auto"/>
              </w:rPr>
            </w:pPr>
            <w:r>
              <w:rPr>
                <w:rFonts w:hint="eastAsia" w:ascii="宋体" w:hAnsi="宋体"/>
                <w:color w:val="auto"/>
              </w:rPr>
              <w:t>3.HDMI、DP、Type-C 显示接口要求：若提供 HDMI 或 DP 或 Type-C 作为显示接口，应支持音频和视频同步输出；</w:t>
            </w:r>
          </w:p>
          <w:p>
            <w:pPr>
              <w:widowControl/>
              <w:spacing w:line="320" w:lineRule="exact"/>
              <w:jc w:val="left"/>
              <w:textAlignment w:val="center"/>
              <w:rPr>
                <w:rFonts w:hint="eastAsia" w:ascii="宋体" w:hAnsi="宋体"/>
                <w:color w:val="auto"/>
              </w:rPr>
            </w:pPr>
            <w:r>
              <w:rPr>
                <w:rFonts w:hint="eastAsia" w:ascii="宋体" w:hAnsi="宋体"/>
                <w:color w:val="auto"/>
              </w:rPr>
              <w:t>二十一、电源功能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1.电源线适配能力：电源适配器电线组件应符合 GB/T15934 的要求；</w:t>
            </w:r>
          </w:p>
          <w:p>
            <w:pPr>
              <w:widowControl/>
              <w:spacing w:line="320" w:lineRule="exact"/>
              <w:jc w:val="left"/>
              <w:textAlignment w:val="center"/>
              <w:rPr>
                <w:rFonts w:hint="eastAsia" w:ascii="宋体" w:hAnsi="宋体"/>
                <w:color w:val="auto"/>
              </w:rPr>
            </w:pPr>
            <w:r>
              <w:rPr>
                <w:rFonts w:hint="eastAsia" w:ascii="宋体" w:hAnsi="宋体"/>
                <w:color w:val="auto"/>
              </w:rPr>
              <w:t>二十二、操作系统及软件功能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1.中文信息处理要求：符合GB18030的相关规定；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2.操作系统备份及还原功能：支持操作系统备份及还原功能；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3.固件备份还原能力：支持备份及还原固件的功能；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4.操作系统及驱动升级：支持通过网络、闪存盘等方式对操作系统、驱动进行升级；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5.固件升级：支持通过网络、闪存盘等方式对固件进行升级；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6.BIOS支持关闭通讯接口：支持BIOS关闭以太网及USB接口；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7.固件查看信息：支持查看固件版本、内存信息、主板信息、处理器信息和系统时间信息等功能；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8.固件设置启动顺序：支持设置启动顺序功能，并按照设置的启动顺序启动；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9.固件设置口令：支持设置口令、修改口令、验证口令功能；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10.固件设置网络引导：支持网络引导启动和关闭功能；</w:t>
            </w:r>
          </w:p>
          <w:p>
            <w:pPr>
              <w:widowControl/>
              <w:spacing w:line="320" w:lineRule="exact"/>
              <w:jc w:val="left"/>
              <w:textAlignment w:val="center"/>
              <w:rPr>
                <w:rFonts w:hint="eastAsia" w:ascii="宋体" w:hAnsi="宋体"/>
                <w:color w:val="auto"/>
              </w:rPr>
            </w:pPr>
            <w:r>
              <w:rPr>
                <w:rFonts w:hint="eastAsia" w:ascii="宋体" w:hAnsi="宋体"/>
                <w:color w:val="auto"/>
              </w:rPr>
              <w:t>二十三、存储设备可靠性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1.固态存储寿命：TBW ≥80TB（条件：256GB 硬盘容量）；</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2.机械硬盘寿命：通电时间≥5万小时；</w:t>
            </w:r>
          </w:p>
          <w:p>
            <w:pPr>
              <w:widowControl/>
              <w:jc w:val="left"/>
              <w:rPr>
                <w:rFonts w:hint="eastAsia" w:ascii="宋体" w:hAnsi="宋体"/>
                <w:color w:val="auto"/>
              </w:rPr>
            </w:pPr>
            <w:r>
              <w:rPr>
                <w:rFonts w:hint="eastAsia" w:ascii="宋体" w:hAnsi="宋体"/>
                <w:color w:val="auto"/>
              </w:rPr>
              <w:t>二十四、显示设备可靠性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显示屏屏幕失效 点：符合 GB/T 9813.2 的要求；</w:t>
            </w:r>
          </w:p>
          <w:p>
            <w:pPr>
              <w:widowControl/>
              <w:spacing w:line="320" w:lineRule="exact"/>
              <w:jc w:val="left"/>
              <w:textAlignment w:val="center"/>
              <w:rPr>
                <w:rFonts w:hint="eastAsia" w:ascii="宋体" w:hAnsi="宋体"/>
                <w:color w:val="auto"/>
              </w:rPr>
            </w:pPr>
            <w:r>
              <w:rPr>
                <w:rFonts w:hint="eastAsia" w:ascii="宋体" w:hAnsi="宋体"/>
                <w:color w:val="auto"/>
              </w:rPr>
              <w:t>二十五、外设可靠性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1.键盘按键寿命：≥1000万次；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2.鼠标按键寿命：≥500 万次；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3.键盘鼠标线材寿命：键盘鼠标所用线材经±60°弯折不低于 3000 次，功能、外观完好；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4.风扇寿命：≥4 万小时；</w:t>
            </w:r>
          </w:p>
          <w:p>
            <w:pPr>
              <w:widowControl/>
              <w:spacing w:line="320" w:lineRule="exact"/>
              <w:jc w:val="left"/>
              <w:textAlignment w:val="center"/>
              <w:rPr>
                <w:rFonts w:hint="eastAsia" w:ascii="宋体" w:hAnsi="宋体"/>
                <w:color w:val="auto"/>
              </w:rPr>
            </w:pPr>
            <w:r>
              <w:rPr>
                <w:rFonts w:hint="eastAsia" w:ascii="宋体" w:hAnsi="宋体"/>
                <w:color w:val="auto"/>
              </w:rPr>
              <w:t>二十六、整机可靠性要求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1.电磁兼容性要求的抗扰度：符合 GB/T 9254.2-2022 的规定，考虑设备工作稳定：要求设备通过浪涌（冲击）抗扰度的适应性认证；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2.环境条件要求的气候环境适应性：符合 GB/T 9813.1-2016 中规定，考虑使用环境差异，要求设备通过温度0~40℃/低气压61.6kPa（4000m）的环境适应性认证；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3.环境条件要求的振动适应性：符合 GB/T 9813.1-2016 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4.环境条件要求的冲击适应性：符合 GB/T 9813.1-2016 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5.环境条件要求的碰撞适应性：符合 GB/T 9813.1 -2016中规定；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6.环境条件要求的运输包装件跌落适应性：符合 GB/T 9813.1-2016 中规定；</w:t>
            </w:r>
          </w:p>
          <w:p>
            <w:pPr>
              <w:widowControl/>
              <w:spacing w:line="320" w:lineRule="exact"/>
              <w:jc w:val="left"/>
              <w:textAlignment w:val="center"/>
              <w:rPr>
                <w:rFonts w:hint="eastAsia" w:ascii="宋体" w:hAnsi="宋体"/>
                <w:color w:val="auto"/>
              </w:rPr>
            </w:pPr>
            <w:r>
              <w:rPr>
                <w:rFonts w:hint="eastAsia" w:ascii="宋体" w:hAnsi="宋体"/>
                <w:color w:val="auto"/>
              </w:rPr>
              <w:t>7.静音舒适性：考虑工作环境的静音舒适，要求设备的噪声声功率级≤3.03Bel，噪声声压级≤23.86dB；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8.MTBF测试：MTBF(m1)≥3万小时。</w:t>
            </w:r>
          </w:p>
          <w:p>
            <w:pPr>
              <w:widowControl/>
              <w:spacing w:line="320" w:lineRule="exact"/>
              <w:jc w:val="left"/>
              <w:textAlignment w:val="center"/>
              <w:rPr>
                <w:rFonts w:hint="eastAsia" w:ascii="宋体" w:hAnsi="宋体"/>
                <w:color w:val="auto"/>
              </w:rPr>
            </w:pPr>
            <w:r>
              <w:rPr>
                <w:rFonts w:hint="eastAsia" w:ascii="宋体" w:hAnsi="宋体"/>
                <w:color w:val="auto"/>
              </w:rPr>
              <w:t>二十七、兼容要求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1.常用软件兼容：支持流式软件、版式软件、浏览器、邮件采购人端、解压软件、多媒体、图形图像处理等常用软件；</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2.数据库兼容：兼容 3 个及以上厂商的数据库产品；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3.中间件兼容：兼容 3 个及以上厂商中间件产品；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4.平台软件兼容：兼容 3 个及以上厂商云计算及大数据平台；</w:t>
            </w:r>
          </w:p>
          <w:p>
            <w:pPr>
              <w:widowControl/>
              <w:spacing w:line="320" w:lineRule="exact"/>
              <w:jc w:val="left"/>
              <w:textAlignment w:val="center"/>
              <w:rPr>
                <w:rFonts w:hint="eastAsia" w:ascii="宋体" w:hAnsi="宋体"/>
                <w:color w:val="auto"/>
              </w:rPr>
            </w:pPr>
            <w:r>
              <w:rPr>
                <w:rFonts w:hint="eastAsia" w:ascii="宋体" w:hAnsi="宋体"/>
                <w:color w:val="auto"/>
              </w:rPr>
              <w:t>二十八、包装及运输要求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标志、包装、运输和贮存：符合 GB/T 9813.1-2016 和商品包装政府采购需求标准的相关规定；</w:t>
            </w:r>
          </w:p>
          <w:p>
            <w:pPr>
              <w:widowControl/>
              <w:spacing w:line="320" w:lineRule="exact"/>
              <w:jc w:val="left"/>
              <w:textAlignment w:val="center"/>
              <w:rPr>
                <w:rFonts w:hint="eastAsia" w:ascii="宋体" w:hAnsi="宋体"/>
                <w:color w:val="auto"/>
              </w:rPr>
            </w:pPr>
            <w:r>
              <w:rPr>
                <w:rFonts w:hint="eastAsia" w:ascii="宋体" w:hAnsi="宋体"/>
                <w:color w:val="auto"/>
              </w:rPr>
              <w:t>二十九、关键部件安全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pPr>
              <w:widowControl/>
              <w:spacing w:line="320" w:lineRule="exact"/>
              <w:jc w:val="left"/>
              <w:textAlignment w:val="center"/>
              <w:rPr>
                <w:rFonts w:hint="eastAsia" w:ascii="宋体" w:hAnsi="宋体"/>
                <w:color w:val="auto"/>
              </w:rPr>
            </w:pPr>
            <w:r>
              <w:rPr>
                <w:rFonts w:hint="eastAsia" w:ascii="宋体" w:hAnsi="宋体"/>
                <w:color w:val="auto"/>
              </w:rPr>
              <w:t>三十、整机安全性要求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1.密码算法实现：CPU 芯片应符合 GM/T 0008-2012 的相关规定，或芯片密码模块应符合 GB/T 37092-2018或 GM/T 0028-2014 的相关规定；通过商用密码检测机构检测并经商用密码认证机构认证合格。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2.信息安全基本要求：</w:t>
            </w:r>
          </w:p>
          <w:p>
            <w:pPr>
              <w:widowControl/>
              <w:spacing w:line="320" w:lineRule="exact"/>
              <w:jc w:val="left"/>
              <w:textAlignment w:val="center"/>
              <w:rPr>
                <w:rFonts w:hint="eastAsia" w:ascii="宋体" w:hAnsi="宋体"/>
                <w:color w:val="auto"/>
              </w:rPr>
            </w:pPr>
            <w:r>
              <w:rPr>
                <w:rFonts w:hint="eastAsia" w:ascii="宋体" w:hAnsi="宋体"/>
                <w:color w:val="auto"/>
              </w:rPr>
              <w:t>a) 产品应符合 GB/T 39276-2020 的 5.2 的规定；</w:t>
            </w:r>
          </w:p>
          <w:p>
            <w:pPr>
              <w:widowControl/>
              <w:spacing w:line="320" w:lineRule="exact"/>
              <w:jc w:val="left"/>
              <w:textAlignment w:val="center"/>
              <w:rPr>
                <w:rFonts w:hint="eastAsia" w:ascii="宋体" w:hAnsi="宋体"/>
                <w:color w:val="auto"/>
              </w:rPr>
            </w:pPr>
            <w:r>
              <w:rPr>
                <w:rFonts w:hint="eastAsia" w:ascii="宋体" w:hAnsi="宋体"/>
                <w:color w:val="auto"/>
              </w:rPr>
              <w:t>b) 生产厂商应建立漏洞跟踪表，保证产品版本涉及到的漏洞(如驱动程序等)可查看；</w:t>
            </w:r>
          </w:p>
          <w:p>
            <w:pPr>
              <w:widowControl/>
              <w:spacing w:line="320" w:lineRule="exact"/>
              <w:jc w:val="left"/>
              <w:textAlignment w:val="center"/>
              <w:rPr>
                <w:rFonts w:hint="eastAsia" w:ascii="宋体" w:hAnsi="宋体"/>
                <w:color w:val="auto"/>
              </w:rPr>
            </w:pPr>
            <w:r>
              <w:rPr>
                <w:rFonts w:hint="eastAsia" w:ascii="宋体" w:hAnsi="宋体"/>
                <w:color w:val="auto"/>
              </w:rPr>
              <w:t>c) 产品不得包含已知的恶意代码或漏洞，不存在未声明的指令、功能、接口；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3.固件安全启动：支持固件安全启动功能，固件启动过程中只有通过启动校验才能正常启动；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4.限用物质的限量要求：符合 GB/T 26572-2011 中规定；</w:t>
            </w:r>
          </w:p>
          <w:p>
            <w:pPr>
              <w:pStyle w:val="2"/>
              <w:spacing w:line="240" w:lineRule="auto"/>
              <w:rPr>
                <w:rFonts w:hint="eastAsia" w:eastAsia="宋体"/>
                <w:color w:val="auto"/>
                <w:lang w:val="en-US" w:eastAsia="zh-CN"/>
              </w:rPr>
            </w:pPr>
            <w:r>
              <w:rPr>
                <w:rFonts w:hint="eastAsia" w:ascii="宋体" w:hAnsi="宋体" w:cs="宋体"/>
                <w:color w:val="auto"/>
                <w:sz w:val="21"/>
                <w:szCs w:val="21"/>
              </w:rPr>
              <w:t>★三十一、投标文件中必须提供该项产品由国家确定的认证机构出具的处于有效期之内的节能产品认证证书并加盖投标人公章。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备授课平台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color w:val="auto"/>
              </w:rPr>
            </w:pPr>
            <w:r>
              <w:rPr>
                <w:rFonts w:ascii="宋体" w:hAnsi="宋体"/>
                <w:color w:val="auto"/>
              </w:rPr>
              <w:t>1</w:t>
            </w:r>
            <w:r>
              <w:rPr>
                <w:rFonts w:hint="eastAsia" w:ascii="宋体" w:hAnsi="宋体"/>
                <w:color w:val="auto"/>
              </w:rPr>
              <w:t>）</w:t>
            </w:r>
            <w:r>
              <w:rPr>
                <w:rFonts w:ascii="宋体" w:hAnsi="宋体"/>
                <w:color w:val="auto"/>
              </w:rPr>
              <w:t>教学平台为全校教师提供可扩展，易于学校管理，安全可靠的云存储空间，根据每名教师使用时长与教学资料制作频率提供可扩展升级至不小于200G的个人云空间。</w:t>
            </w:r>
          </w:p>
          <w:p>
            <w:pPr>
              <w:widowControl/>
              <w:spacing w:line="320" w:lineRule="exact"/>
              <w:textAlignment w:val="center"/>
              <w:rPr>
                <w:rFonts w:hint="eastAsia" w:ascii="宋体" w:hAnsi="宋体"/>
                <w:color w:val="auto"/>
              </w:rPr>
            </w:pPr>
            <w:r>
              <w:rPr>
                <w:rFonts w:ascii="宋体" w:hAnsi="宋体"/>
                <w:color w:val="auto"/>
              </w:rPr>
              <w:t>2</w:t>
            </w:r>
            <w:r>
              <w:rPr>
                <w:rFonts w:hint="eastAsia" w:ascii="宋体" w:hAnsi="宋体"/>
                <w:color w:val="auto"/>
              </w:rPr>
              <w:t>）</w:t>
            </w:r>
            <w:r>
              <w:rPr>
                <w:rFonts w:ascii="宋体" w:hAnsi="宋体"/>
                <w:color w:val="auto"/>
              </w:rPr>
              <w:t>PPT小工具：支持小组端进入PPT放映模式后提供批注、黑板、橡皮、撤销、批注分享等工具，满足学生小组研讨的使用</w:t>
            </w:r>
          </w:p>
          <w:p>
            <w:pPr>
              <w:widowControl/>
              <w:spacing w:line="320" w:lineRule="exact"/>
              <w:textAlignment w:val="center"/>
              <w:rPr>
                <w:rFonts w:hint="eastAsia" w:ascii="宋体" w:hAnsi="宋体"/>
                <w:color w:val="auto"/>
              </w:rPr>
            </w:pPr>
            <w:r>
              <w:rPr>
                <w:rFonts w:ascii="宋体" w:hAnsi="宋体"/>
                <w:color w:val="auto"/>
              </w:rPr>
              <w:t>3</w:t>
            </w:r>
            <w:r>
              <w:rPr>
                <w:rFonts w:hint="eastAsia" w:ascii="宋体" w:hAnsi="宋体"/>
                <w:color w:val="auto"/>
              </w:rPr>
              <w:t>）</w:t>
            </w:r>
            <w:r>
              <w:rPr>
                <w:rFonts w:ascii="宋体" w:hAnsi="宋体"/>
                <w:color w:val="auto"/>
              </w:rPr>
              <w:t>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widowControl/>
              <w:spacing w:line="320" w:lineRule="exact"/>
              <w:textAlignment w:val="center"/>
              <w:rPr>
                <w:rFonts w:hint="eastAsia" w:ascii="宋体" w:hAnsi="宋体"/>
                <w:color w:val="auto"/>
              </w:rPr>
            </w:pPr>
            <w:r>
              <w:rPr>
                <w:rFonts w:ascii="宋体" w:hAnsi="宋体"/>
                <w:color w:val="auto"/>
              </w:rPr>
              <w:t>★4</w:t>
            </w:r>
            <w:r>
              <w:rPr>
                <w:rFonts w:hint="eastAsia" w:ascii="宋体" w:hAnsi="宋体"/>
                <w:color w:val="auto"/>
              </w:rPr>
              <w:t>）</w:t>
            </w:r>
            <w:r>
              <w:rPr>
                <w:rFonts w:ascii="宋体" w:hAnsi="宋体"/>
                <w:color w:val="auto"/>
              </w:rPr>
              <w:t>一键开课：教师可一键开课生成课程海报；学生扫描课程海报微信二维码即可加入直播课堂，无需额外安装APP。</w:t>
            </w:r>
          </w:p>
          <w:p>
            <w:pPr>
              <w:widowControl/>
              <w:spacing w:line="320" w:lineRule="exact"/>
              <w:textAlignment w:val="center"/>
              <w:rPr>
                <w:rFonts w:hint="eastAsia" w:ascii="宋体" w:hAnsi="宋体"/>
                <w:color w:val="auto"/>
              </w:rPr>
            </w:pPr>
            <w:r>
              <w:rPr>
                <w:rFonts w:ascii="宋体" w:hAnsi="宋体"/>
                <w:color w:val="auto"/>
              </w:rPr>
              <w:t>5</w:t>
            </w:r>
            <w:r>
              <w:rPr>
                <w:rFonts w:hint="eastAsia" w:ascii="宋体" w:hAnsi="宋体"/>
                <w:color w:val="auto"/>
              </w:rPr>
              <w:t>）</w:t>
            </w:r>
            <w:r>
              <w:rPr>
                <w:rFonts w:ascii="宋体" w:hAnsi="宋体"/>
                <w:color w:val="auto"/>
              </w:rPr>
              <w:t>剪辑重录：支持按照课件页面片段剪辑和重录微课，支持一键上传至云端保存。</w:t>
            </w:r>
          </w:p>
          <w:p>
            <w:pPr>
              <w:widowControl/>
              <w:spacing w:line="320" w:lineRule="exact"/>
              <w:textAlignment w:val="center"/>
              <w:rPr>
                <w:rFonts w:hint="eastAsia" w:ascii="宋体" w:hAnsi="宋体"/>
                <w:color w:val="auto"/>
              </w:rPr>
            </w:pPr>
            <w:r>
              <w:rPr>
                <w:rFonts w:ascii="宋体" w:hAnsi="宋体"/>
                <w:color w:val="auto"/>
              </w:rPr>
              <w:t>★6</w:t>
            </w:r>
            <w:r>
              <w:rPr>
                <w:rFonts w:hint="eastAsia" w:ascii="宋体" w:hAnsi="宋体"/>
                <w:color w:val="auto"/>
              </w:rPr>
              <w:t>）</w:t>
            </w:r>
            <w:r>
              <w:rPr>
                <w:rFonts w:ascii="宋体" w:hAnsi="宋体"/>
                <w:color w:val="auto"/>
              </w:rPr>
              <w:t>课程回放：课程结束后自动生成直播回放，报名课程的学生可反复学习；回放课程自动保存在云端，支持人工删除。</w:t>
            </w:r>
          </w:p>
          <w:p>
            <w:pPr>
              <w:widowControl/>
              <w:spacing w:line="320" w:lineRule="exact"/>
              <w:textAlignment w:val="center"/>
              <w:rPr>
                <w:rFonts w:hint="eastAsia" w:ascii="宋体" w:hAnsi="宋体"/>
                <w:color w:val="auto"/>
              </w:rPr>
            </w:pPr>
            <w:r>
              <w:rPr>
                <w:rFonts w:ascii="宋体" w:hAnsi="宋体"/>
                <w:color w:val="auto"/>
              </w:rPr>
              <w:t>7</w:t>
            </w:r>
            <w:r>
              <w:rPr>
                <w:rFonts w:hint="eastAsia" w:ascii="宋体" w:hAnsi="宋体"/>
                <w:color w:val="auto"/>
              </w:rPr>
              <w:t>）</w:t>
            </w:r>
            <w:r>
              <w:rPr>
                <w:rFonts w:ascii="宋体" w:hAnsi="宋体"/>
                <w:color w:val="auto"/>
              </w:rPr>
              <w:t>发起集备：支持选择教案、课件、胶囊资源上传发起集备研讨，支持设置多重访问权限，通过手机号搜索即可邀请外校老师，可用于跨校教研场景。</w:t>
            </w:r>
          </w:p>
          <w:p>
            <w:pPr>
              <w:widowControl/>
              <w:spacing w:line="320" w:lineRule="exact"/>
              <w:textAlignment w:val="center"/>
              <w:rPr>
                <w:rFonts w:hint="eastAsia" w:ascii="宋体" w:hAnsi="宋体" w:cs="宋体"/>
                <w:color w:val="auto"/>
                <w:sz w:val="21"/>
                <w:szCs w:val="21"/>
              </w:rPr>
            </w:pPr>
            <w:r>
              <w:rPr>
                <w:rFonts w:ascii="宋体" w:hAnsi="宋体"/>
                <w:color w:val="auto"/>
              </w:rPr>
              <w:t>★8</w:t>
            </w:r>
            <w:r>
              <w:rPr>
                <w:rFonts w:hint="eastAsia" w:ascii="宋体" w:hAnsi="宋体"/>
                <w:color w:val="auto"/>
              </w:rPr>
              <w:t>）</w:t>
            </w:r>
            <w:r>
              <w:rPr>
                <w:rFonts w:ascii="宋体" w:hAnsi="宋体"/>
                <w:color w:val="auto"/>
              </w:rPr>
              <w:t>课评课数据详情：全校听评课数据统一汇总，数据包含全校本月评课节数，本月评课次数，累计评课节数和累计评课次数，了解听评课教研活动的开展情况。支持按评课人数/评课平均分查看全校排行详细数据。</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电脑应用助手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color w:val="auto"/>
              </w:rPr>
            </w:pPr>
            <w:r>
              <w:rPr>
                <w:rFonts w:hint="eastAsia" w:ascii="宋体" w:hAnsi="宋体"/>
                <w:color w:val="auto"/>
              </w:rPr>
              <w:t>1）登录方式多样性：支持帐号/密码和手机微信扫码两种登录方式。用户首次登录时绑定微信ID与帐号的对应关系，绑定后可通过微信扫码登录，无需再次输入帐号/密码。</w:t>
            </w:r>
          </w:p>
          <w:p>
            <w:pPr>
              <w:widowControl/>
              <w:spacing w:line="320" w:lineRule="exact"/>
              <w:textAlignment w:val="center"/>
              <w:rPr>
                <w:rFonts w:hint="eastAsia" w:ascii="宋体" w:hAnsi="宋体"/>
                <w:color w:val="auto"/>
              </w:rPr>
            </w:pPr>
            <w:r>
              <w:rPr>
                <w:rFonts w:hint="eastAsia" w:ascii="宋体" w:hAnsi="宋体"/>
                <w:color w:val="auto"/>
              </w:rPr>
              <w:t>2）终端关联设备：设备通过微信扫码可绑定学校的设备管理系统，能设置当前设备类型与归属用户。</w:t>
            </w:r>
          </w:p>
          <w:p>
            <w:pPr>
              <w:widowControl/>
              <w:spacing w:line="320" w:lineRule="exact"/>
              <w:textAlignment w:val="center"/>
              <w:rPr>
                <w:rFonts w:hint="eastAsia" w:ascii="宋体" w:hAnsi="宋体"/>
                <w:color w:val="auto"/>
              </w:rPr>
            </w:pPr>
            <w:r>
              <w:rPr>
                <w:rFonts w:hint="eastAsia" w:ascii="宋体" w:hAnsi="宋体"/>
                <w:color w:val="auto"/>
              </w:rPr>
              <w:t>3）设备详情：能查看当前设备的硬件信息和和系统信息。可查看的硬件信息包CPU、主板、显卡、硬盘、显示器、网卡、声卡。可查看的系统信息包括操作系统、系统激活状态、连接ID、SN号、MAC地址、内外网IP。</w:t>
            </w:r>
          </w:p>
          <w:p>
            <w:pPr>
              <w:widowControl/>
              <w:spacing w:line="320" w:lineRule="exact"/>
              <w:textAlignment w:val="center"/>
              <w:rPr>
                <w:rFonts w:hint="eastAsia" w:ascii="宋体" w:hAnsi="宋体"/>
                <w:color w:val="auto"/>
              </w:rPr>
            </w:pPr>
            <w:r>
              <w:rPr>
                <w:rFonts w:hint="eastAsia" w:ascii="宋体" w:hAnsi="宋体"/>
                <w:color w:val="auto"/>
              </w:rPr>
              <w:t>4）设备运行状态：能查看当前设备的内存、CPU、硬盘、系统盘、网速的实时占用状态信息。</w:t>
            </w:r>
          </w:p>
          <w:p>
            <w:pPr>
              <w:widowControl/>
              <w:spacing w:line="320" w:lineRule="exact"/>
              <w:textAlignment w:val="center"/>
              <w:rPr>
                <w:rFonts w:hint="eastAsia" w:ascii="宋体" w:hAnsi="宋体"/>
                <w:color w:val="auto"/>
              </w:rPr>
            </w:pPr>
            <w:r>
              <w:rPr>
                <w:rFonts w:hint="eastAsia" w:ascii="宋体" w:hAnsi="宋体"/>
                <w:color w:val="auto"/>
              </w:rPr>
              <w:t>5）整体描述：发送端软件发送文件至接收端软件。</w:t>
            </w:r>
          </w:p>
          <w:p>
            <w:pPr>
              <w:widowControl/>
              <w:spacing w:line="320" w:lineRule="exact"/>
              <w:textAlignment w:val="center"/>
              <w:rPr>
                <w:rFonts w:hint="eastAsia" w:ascii="宋体" w:hAnsi="宋体"/>
                <w:color w:val="auto"/>
              </w:rPr>
            </w:pPr>
            <w:r>
              <w:rPr>
                <w:rFonts w:hint="eastAsia" w:ascii="宋体" w:hAnsi="宋体"/>
                <w:color w:val="auto"/>
              </w:rPr>
              <w:t>6）文件条件：支持一次发送多个文件；可发送图片、视频、文档等类型的文件。</w:t>
            </w:r>
          </w:p>
          <w:p>
            <w:pPr>
              <w:widowControl/>
              <w:spacing w:line="320" w:lineRule="exact"/>
              <w:textAlignment w:val="center"/>
              <w:rPr>
                <w:rFonts w:hint="eastAsia" w:ascii="宋体" w:hAnsi="宋体"/>
                <w:color w:val="auto"/>
              </w:rPr>
            </w:pPr>
            <w:r>
              <w:rPr>
                <w:rFonts w:hint="eastAsia" w:ascii="宋体" w:hAnsi="宋体"/>
                <w:color w:val="auto"/>
              </w:rPr>
              <w:t>7）文件发送：可以从不同的文件夹拖动或选择文件至发送区；能查看待发送的文件列表，并可移除选择错误的文件。</w:t>
            </w:r>
          </w:p>
          <w:p>
            <w:pPr>
              <w:widowControl/>
              <w:spacing w:line="320" w:lineRule="exact"/>
              <w:textAlignment w:val="center"/>
              <w:rPr>
                <w:rFonts w:hint="eastAsia" w:ascii="宋体" w:hAnsi="宋体"/>
                <w:color w:val="auto"/>
              </w:rPr>
            </w:pPr>
            <w:r>
              <w:rPr>
                <w:rFonts w:hint="eastAsia" w:ascii="宋体" w:hAnsi="宋体"/>
                <w:color w:val="auto"/>
              </w:rPr>
              <w:t>8）快捷发送：支持拖动文件至发送区进行文件发送。</w:t>
            </w:r>
          </w:p>
          <w:p>
            <w:pPr>
              <w:widowControl/>
              <w:spacing w:line="320" w:lineRule="exact"/>
              <w:textAlignment w:val="center"/>
              <w:rPr>
                <w:rFonts w:hint="eastAsia" w:ascii="宋体" w:hAnsi="宋体"/>
                <w:color w:val="auto"/>
              </w:rPr>
            </w:pPr>
            <w:r>
              <w:rPr>
                <w:rFonts w:hint="eastAsia" w:ascii="宋体" w:hAnsi="宋体"/>
                <w:color w:val="auto"/>
              </w:rPr>
              <w:t>9）离线暂存：支持一次发送文件给多个接收端设备。接收端离线时文件能够暂存在云端，接收端设备在线后可进行自动下载。</w:t>
            </w:r>
          </w:p>
          <w:p>
            <w:pPr>
              <w:widowControl/>
              <w:spacing w:line="320" w:lineRule="exact"/>
              <w:textAlignment w:val="center"/>
              <w:rPr>
                <w:rFonts w:hint="eastAsia" w:ascii="宋体" w:hAnsi="宋体"/>
                <w:color w:val="auto"/>
              </w:rPr>
            </w:pPr>
            <w:r>
              <w:rPr>
                <w:rFonts w:hint="eastAsia" w:ascii="宋体" w:hAnsi="宋体"/>
                <w:color w:val="auto"/>
              </w:rPr>
              <w:t>10）其他：支持查看发送进度；</w:t>
            </w:r>
          </w:p>
          <w:p>
            <w:pPr>
              <w:widowControl/>
              <w:spacing w:line="320" w:lineRule="exact"/>
              <w:textAlignment w:val="center"/>
              <w:rPr>
                <w:rFonts w:hint="eastAsia" w:ascii="宋体" w:hAnsi="宋体"/>
                <w:color w:val="auto"/>
              </w:rPr>
            </w:pPr>
            <w:r>
              <w:rPr>
                <w:rFonts w:hint="eastAsia" w:ascii="宋体" w:hAnsi="宋体"/>
                <w:color w:val="auto"/>
              </w:rPr>
              <w:t>11）个性接收夹：在接收端设备上能够创建自己独立的文件接收夹。可个性化定义文件的名称与图标颜色；接收到新文件时有提示新文件；</w:t>
            </w:r>
          </w:p>
          <w:p>
            <w:pPr>
              <w:widowControl/>
              <w:spacing w:line="320" w:lineRule="exact"/>
              <w:textAlignment w:val="center"/>
              <w:rPr>
                <w:rFonts w:hint="eastAsia" w:ascii="宋体" w:hAnsi="宋体"/>
                <w:color w:val="auto"/>
              </w:rPr>
            </w:pPr>
            <w:r>
              <w:rPr>
                <w:rFonts w:hint="eastAsia" w:ascii="宋体" w:hAnsi="宋体"/>
                <w:color w:val="auto"/>
              </w:rPr>
              <w:t>12）文件列表：支接收端设备可查看当前已接收的文件列表，包括文件名称、接收时间、接收状态信息；可直接打开已下载的文件，能手动下载未下载或下载失败的文件；支持查看单个文件下载进度与总进度。</w:t>
            </w:r>
          </w:p>
          <w:p>
            <w:pPr>
              <w:widowControl/>
              <w:spacing w:line="320" w:lineRule="exact"/>
              <w:textAlignment w:val="center"/>
              <w:rPr>
                <w:rFonts w:hint="eastAsia" w:ascii="宋体" w:hAnsi="宋体"/>
                <w:color w:val="auto"/>
              </w:rPr>
            </w:pPr>
            <w:r>
              <w:rPr>
                <w:rFonts w:hint="eastAsia" w:ascii="宋体" w:hAnsi="宋体"/>
                <w:color w:val="auto"/>
              </w:rPr>
              <w:t>13）自动下载：支持接收端设备在线状态下可自动接收发送端设备发送的文件。</w:t>
            </w:r>
          </w:p>
          <w:p>
            <w:pPr>
              <w:widowControl/>
              <w:spacing w:line="320" w:lineRule="exact"/>
              <w:textAlignment w:val="center"/>
              <w:rPr>
                <w:rFonts w:hint="eastAsia" w:ascii="宋体" w:hAnsi="宋体"/>
                <w:color w:val="auto"/>
              </w:rPr>
            </w:pPr>
            <w:r>
              <w:rPr>
                <w:rFonts w:hint="eastAsia" w:ascii="宋体" w:hAnsi="宋体"/>
                <w:color w:val="auto"/>
              </w:rPr>
              <w:t>14）自动清理：支持自动清理超过14天的文件。</w:t>
            </w:r>
          </w:p>
          <w:p>
            <w:pPr>
              <w:widowControl/>
              <w:spacing w:line="320" w:lineRule="exact"/>
              <w:textAlignment w:val="center"/>
              <w:rPr>
                <w:rFonts w:hint="eastAsia" w:ascii="宋体" w:hAnsi="宋体"/>
                <w:color w:val="auto"/>
              </w:rPr>
            </w:pPr>
            <w:r>
              <w:rPr>
                <w:rFonts w:hint="eastAsia" w:ascii="宋体" w:hAnsi="宋体"/>
                <w:color w:val="auto"/>
              </w:rPr>
              <w:t>15）状态查看：支持展示电脑实时的数据信息，包括CPU、内存、系统盘、总存储、实时网速数据信息，离线的设备展示最后的数据信息。</w:t>
            </w:r>
          </w:p>
          <w:p>
            <w:pPr>
              <w:widowControl/>
              <w:spacing w:line="320" w:lineRule="exact"/>
              <w:textAlignment w:val="center"/>
              <w:rPr>
                <w:rFonts w:hint="eastAsia" w:ascii="宋体" w:hAnsi="宋体"/>
                <w:color w:val="auto"/>
              </w:rPr>
            </w:pPr>
            <w:r>
              <w:rPr>
                <w:rFonts w:hint="eastAsia" w:ascii="宋体" w:hAnsi="宋体"/>
                <w:color w:val="auto"/>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pPr>
              <w:widowControl/>
              <w:spacing w:line="320" w:lineRule="exact"/>
              <w:textAlignment w:val="center"/>
              <w:rPr>
                <w:rFonts w:hint="eastAsia" w:ascii="宋体" w:hAnsi="宋体"/>
                <w:color w:val="auto"/>
              </w:rPr>
            </w:pPr>
            <w:r>
              <w:rPr>
                <w:rFonts w:hint="eastAsia" w:ascii="宋体" w:hAnsi="宋体"/>
                <w:color w:val="auto"/>
              </w:rPr>
              <w:t>17）编辑：用户可在任意路径节点创建文件夹，并且可以自定义文件夹名称；用户可以对上传的文件和文件夹进行重命名；支持用户对文件和文件夹进行移动和批量移动；支持用户删除文件和文件夹。</w:t>
            </w:r>
          </w:p>
          <w:p>
            <w:pPr>
              <w:widowControl/>
              <w:spacing w:line="320" w:lineRule="exact"/>
              <w:textAlignment w:val="center"/>
              <w:rPr>
                <w:rFonts w:hint="eastAsia" w:ascii="宋体" w:hAnsi="宋体"/>
                <w:color w:val="auto"/>
              </w:rPr>
            </w:pPr>
            <w:r>
              <w:rPr>
                <w:rFonts w:hint="eastAsia" w:ascii="宋体" w:hAnsi="宋体"/>
                <w:color w:val="auto"/>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pPr>
              <w:widowControl/>
              <w:spacing w:line="320" w:lineRule="exact"/>
              <w:textAlignment w:val="center"/>
              <w:rPr>
                <w:rFonts w:hint="eastAsia" w:ascii="宋体" w:hAnsi="宋体"/>
                <w:color w:val="auto"/>
              </w:rPr>
            </w:pPr>
            <w:r>
              <w:rPr>
                <w:rFonts w:hint="eastAsia" w:ascii="宋体" w:hAnsi="宋体"/>
                <w:color w:val="auto"/>
              </w:rPr>
              <w:t>19）预览：能够在线预览图片、音视频、文档；支持预览的格式，包括，图片：BMP、GIF、JPE、JPEG、JPG、PNG；音频：WAV、MP3、OGG；视频：3GP、F4V、M4V、MKV、MP4、OGV、MOV；文档：DOC、DOCX、PDF、PPT、XLS、XLSX。</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20）发送到班级：用户可在资料夹中把多个文件发送至接收端软件中，发送的文件不限格式，接收端软件自动下载该文件。</w:t>
            </w:r>
          </w:p>
          <w:p>
            <w:pPr>
              <w:widowControl/>
              <w:spacing w:line="320" w:lineRule="exact"/>
              <w:textAlignment w:val="center"/>
              <w:rPr>
                <w:rFonts w:hint="eastAsia" w:ascii="宋体" w:hAnsi="宋体"/>
                <w:color w:val="auto"/>
              </w:rPr>
            </w:pPr>
            <w:r>
              <w:rPr>
                <w:rFonts w:hint="eastAsia" w:ascii="宋体" w:hAnsi="宋体"/>
                <w:color w:val="auto"/>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pPr>
              <w:widowControl/>
              <w:spacing w:line="320" w:lineRule="exact"/>
              <w:textAlignment w:val="center"/>
              <w:rPr>
                <w:rFonts w:hint="eastAsia" w:ascii="宋体" w:hAnsi="宋体"/>
                <w:color w:val="auto"/>
              </w:rPr>
            </w:pPr>
            <w:r>
              <w:rPr>
                <w:rFonts w:hint="eastAsia" w:ascii="宋体" w:hAnsi="宋体"/>
                <w:color w:val="auto"/>
              </w:rPr>
              <w:t>22）最近使用课件：助手栏展示最近使用的前3条课件，点击课件支持在发送端软件内打开和编辑。</w:t>
            </w:r>
          </w:p>
          <w:p>
            <w:pPr>
              <w:widowControl/>
              <w:spacing w:line="320" w:lineRule="exact"/>
              <w:textAlignment w:val="center"/>
              <w:rPr>
                <w:rFonts w:hint="eastAsia" w:ascii="宋体" w:hAnsi="宋体"/>
                <w:color w:val="auto"/>
              </w:rPr>
            </w:pPr>
            <w:r>
              <w:rPr>
                <w:rFonts w:hint="eastAsia" w:ascii="宋体" w:hAnsi="宋体"/>
                <w:color w:val="auto"/>
              </w:rPr>
              <w:t>23)编辑：用户可自定义助手栏展示的内容，根据自己的需求能对内容进行移除、添加、移动位置，变更后数据会跟随当前登陆的账号，登录另一台电脑时会同步当前编辑的结果。</w:t>
            </w:r>
          </w:p>
          <w:p>
            <w:pPr>
              <w:widowControl/>
              <w:spacing w:line="320" w:lineRule="exact"/>
              <w:textAlignment w:val="center"/>
              <w:rPr>
                <w:rFonts w:hint="eastAsia" w:ascii="宋体" w:hAnsi="宋体"/>
                <w:color w:val="auto"/>
              </w:rPr>
            </w:pPr>
            <w:r>
              <w:rPr>
                <w:rFonts w:hint="eastAsia" w:ascii="宋体" w:hAnsi="宋体"/>
                <w:color w:val="auto"/>
              </w:rPr>
              <w:t>24)网站：支持用户主动添加网址，添加的网站会呈现在助手栏中，点击即可在发送端软件打开。</w:t>
            </w:r>
          </w:p>
          <w:p>
            <w:pPr>
              <w:widowControl/>
              <w:spacing w:line="320" w:lineRule="exact"/>
              <w:textAlignment w:val="center"/>
              <w:rPr>
                <w:rFonts w:hint="eastAsia" w:ascii="宋体" w:hAnsi="宋体"/>
                <w:color w:val="auto"/>
              </w:rPr>
            </w:pPr>
            <w:r>
              <w:rPr>
                <w:rFonts w:hint="eastAsia" w:ascii="宋体" w:hAnsi="宋体"/>
                <w:color w:val="auto"/>
              </w:rPr>
              <w:t>25)移动：用户能拖动助手栏到屏幕的任意位置，当用户拖动助手栏靠近屏幕边缘时会自动收到侧边；鼠标悬浮在侧边的时候，会弹出该助手栏，再次拖动助手栏会取消收起。</w:t>
            </w:r>
          </w:p>
          <w:p>
            <w:pPr>
              <w:widowControl/>
              <w:spacing w:line="320" w:lineRule="exact"/>
              <w:textAlignment w:val="center"/>
              <w:rPr>
                <w:rFonts w:hint="eastAsia" w:ascii="宋体" w:hAnsi="宋体"/>
                <w:color w:val="auto"/>
              </w:rPr>
            </w:pPr>
            <w:r>
              <w:rPr>
                <w:rFonts w:hint="eastAsia" w:ascii="宋体" w:hAnsi="宋体"/>
                <w:color w:val="auto"/>
              </w:rPr>
              <w:t>26)对话式生成：根据输入的文字生成文本，并通过类人类对话的形式表达，还支持根据上下文进行多轮连续对话。</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27)写作：支持输入主题一键生成活动感想、发言稿、活动策划；支持选择生成的文字数量。</w:t>
            </w:r>
          </w:p>
          <w:p>
            <w:pPr>
              <w:widowControl/>
              <w:spacing w:line="320" w:lineRule="exact"/>
              <w:textAlignment w:val="center"/>
              <w:rPr>
                <w:rFonts w:hint="eastAsia" w:ascii="宋体" w:hAnsi="宋体"/>
                <w:color w:val="auto"/>
              </w:rPr>
            </w:pPr>
            <w:r>
              <w:rPr>
                <w:rFonts w:hint="eastAsia" w:ascii="宋体" w:hAnsi="宋体"/>
                <w:color w:val="auto"/>
              </w:rPr>
              <w:t>28)评价：支持根据输入的学生姓名与评价维度生成评语。</w:t>
            </w:r>
          </w:p>
          <w:p>
            <w:pPr>
              <w:widowControl/>
              <w:spacing w:line="320" w:lineRule="exact"/>
              <w:textAlignment w:val="center"/>
              <w:rPr>
                <w:rFonts w:hint="eastAsia" w:ascii="宋体" w:hAnsi="宋体"/>
                <w:color w:val="auto"/>
              </w:rPr>
            </w:pPr>
            <w:r>
              <w:rPr>
                <w:rFonts w:hint="eastAsia" w:ascii="宋体" w:hAnsi="宋体"/>
                <w:color w:val="auto"/>
              </w:rPr>
              <w:t>29)提示词：支持进入百宝箱后默认展示3条提示词，一键问询AI问题。</w:t>
            </w:r>
          </w:p>
          <w:p>
            <w:pPr>
              <w:widowControl/>
              <w:spacing w:line="320" w:lineRule="exact"/>
              <w:textAlignment w:val="center"/>
              <w:rPr>
                <w:rFonts w:hint="eastAsia" w:ascii="宋体" w:hAnsi="宋体"/>
                <w:color w:val="auto"/>
              </w:rPr>
            </w:pPr>
            <w:r>
              <w:rPr>
                <w:rFonts w:hint="eastAsia" w:ascii="宋体" w:hAnsi="宋体"/>
                <w:color w:val="auto"/>
              </w:rPr>
              <w:t>30)生成编辑：支持对AI生成的内容复制或重新生成。</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31)批量生成：支持批量生成学生的奖状，并可对奖状内容、奖励称号、颁奖人/单位、颁发日期、印章内容进行自定义编辑；支持选择生成的奖状模板。</w:t>
            </w:r>
          </w:p>
          <w:p>
            <w:pPr>
              <w:widowControl/>
              <w:spacing w:line="320" w:lineRule="exact"/>
              <w:textAlignment w:val="center"/>
              <w:rPr>
                <w:rFonts w:hint="eastAsia" w:ascii="宋体" w:hAnsi="宋体"/>
                <w:color w:val="auto"/>
              </w:rPr>
            </w:pPr>
            <w:r>
              <w:rPr>
                <w:rFonts w:hint="eastAsia" w:ascii="宋体" w:hAnsi="宋体"/>
                <w:color w:val="auto"/>
              </w:rPr>
              <w:t>32)下载：支持将生成的奖状一键下载到本地。</w:t>
            </w:r>
          </w:p>
          <w:p>
            <w:pPr>
              <w:widowControl/>
              <w:spacing w:line="320" w:lineRule="exact"/>
              <w:textAlignment w:val="center"/>
              <w:rPr>
                <w:rFonts w:hint="eastAsia" w:ascii="宋体" w:hAnsi="宋体"/>
                <w:color w:val="auto"/>
              </w:rPr>
            </w:pPr>
            <w:r>
              <w:rPr>
                <w:rFonts w:hint="eastAsia" w:ascii="宋体" w:hAnsi="宋体"/>
                <w:color w:val="auto"/>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pPr>
              <w:widowControl/>
              <w:spacing w:line="320" w:lineRule="exact"/>
              <w:textAlignment w:val="center"/>
              <w:rPr>
                <w:rFonts w:hint="eastAsia" w:ascii="宋体" w:hAnsi="宋体"/>
                <w:color w:val="auto"/>
              </w:rPr>
            </w:pPr>
            <w:r>
              <w:rPr>
                <w:rFonts w:hint="eastAsia" w:ascii="宋体" w:hAnsi="宋体"/>
                <w:color w:val="auto"/>
              </w:rPr>
              <w:t>34)录屏：支持对全屏/区域的屏幕内容、电脑的声音、麦克风声音、摄像头内容进行录制；支持切换录制的分辨率。</w:t>
            </w:r>
          </w:p>
          <w:p>
            <w:pPr>
              <w:widowControl/>
              <w:spacing w:line="320" w:lineRule="exact"/>
              <w:textAlignment w:val="center"/>
              <w:rPr>
                <w:rFonts w:hint="eastAsia" w:ascii="宋体" w:hAnsi="宋体"/>
                <w:color w:val="auto"/>
              </w:rPr>
            </w:pPr>
            <w:r>
              <w:rPr>
                <w:rFonts w:hint="eastAsia" w:ascii="宋体" w:hAnsi="宋体"/>
                <w:color w:val="auto"/>
              </w:rPr>
              <w:t>35)录制中：支持录制过程中进行画笔标注与擦除；支持中途暂停录制和继续录制。</w:t>
            </w:r>
          </w:p>
          <w:p>
            <w:pPr>
              <w:widowControl/>
              <w:spacing w:line="320" w:lineRule="exact"/>
              <w:textAlignment w:val="center"/>
              <w:rPr>
                <w:rFonts w:hint="eastAsia" w:ascii="宋体" w:hAnsi="宋体"/>
                <w:color w:val="auto"/>
              </w:rPr>
            </w:pPr>
            <w:r>
              <w:rPr>
                <w:rFonts w:hint="eastAsia" w:ascii="宋体" w:hAnsi="宋体"/>
                <w:color w:val="auto"/>
              </w:rPr>
              <w:t>36)录制结束：支持录制结束后进行文字快剪、视频编辑。</w:t>
            </w:r>
          </w:p>
          <w:p>
            <w:pPr>
              <w:widowControl/>
              <w:spacing w:line="320" w:lineRule="exact"/>
              <w:textAlignment w:val="center"/>
              <w:rPr>
                <w:rFonts w:hint="eastAsia" w:ascii="宋体" w:hAnsi="宋体"/>
                <w:color w:val="auto"/>
              </w:rPr>
            </w:pPr>
            <w:r>
              <w:rPr>
                <w:rFonts w:hint="eastAsia" w:ascii="宋体" w:hAnsi="宋体"/>
                <w:color w:val="auto"/>
              </w:rPr>
              <w:t>37)传屏：支持把发送端设备的屏幕同步到班班通设备；传屏成功后支持在班班通设备反向触控发送端设备。</w:t>
            </w:r>
          </w:p>
          <w:p>
            <w:pPr>
              <w:widowControl/>
              <w:spacing w:line="320" w:lineRule="exact"/>
              <w:textAlignment w:val="center"/>
              <w:rPr>
                <w:rFonts w:hint="eastAsia" w:ascii="宋体" w:hAnsi="宋体"/>
                <w:color w:val="auto"/>
              </w:rPr>
            </w:pPr>
            <w:r>
              <w:rPr>
                <w:rFonts w:hint="eastAsia" w:ascii="宋体" w:hAnsi="宋体"/>
                <w:color w:val="auto"/>
              </w:rPr>
              <w:t>38)设备连接：支持通过连接码的方式与班班通设备建立传屏关系；支持自动发现附近的班班通设备，一键连接班班通设备。</w:t>
            </w:r>
          </w:p>
          <w:p>
            <w:pPr>
              <w:widowControl/>
              <w:spacing w:line="320" w:lineRule="exact"/>
              <w:textAlignment w:val="center"/>
              <w:rPr>
                <w:rFonts w:hint="eastAsia" w:ascii="宋体" w:hAnsi="宋体"/>
                <w:color w:val="auto"/>
              </w:rPr>
            </w:pPr>
            <w:r>
              <w:rPr>
                <w:rFonts w:hint="eastAsia" w:ascii="宋体" w:hAnsi="宋体"/>
                <w:color w:val="auto"/>
              </w:rPr>
              <w:t>39)指令下发：支持对单个电脑或批量设备下发关机与重启指令、移动分组、移除设备。</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41)图片转格式：支持对图片进行在线转换格式，图片原始格式为bmp、jpg、jpeg、png、tif、webp、heic;转换为jpg、png;转换后支持下载图片到电脑本地。</w:t>
            </w:r>
          </w:p>
          <w:p>
            <w:pPr>
              <w:widowControl/>
              <w:spacing w:line="320" w:lineRule="exact"/>
              <w:textAlignment w:val="center"/>
              <w:rPr>
                <w:rFonts w:hint="eastAsia" w:ascii="宋体" w:hAnsi="宋体"/>
                <w:color w:val="auto"/>
              </w:rPr>
            </w:pPr>
            <w:r>
              <w:rPr>
                <w:rFonts w:hint="eastAsia" w:ascii="宋体" w:hAnsi="宋体"/>
                <w:color w:val="auto"/>
              </w:rPr>
              <w:t>42)提取文字：支持对图片进行在线文字识别；识别后支持对文字进行复制。</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43)文字快剪：支持提取视频的声音并转换成文字，自动识别出语气词，用户可选择删除，支持手动删除文字从而达到剪辑的目的。</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pPr>
              <w:widowControl/>
              <w:spacing w:line="320" w:lineRule="exact"/>
              <w:textAlignment w:val="center"/>
              <w:rPr>
                <w:rFonts w:hint="eastAsia" w:ascii="宋体" w:hAnsi="宋体"/>
                <w:color w:val="auto"/>
              </w:rPr>
            </w:pPr>
            <w:r>
              <w:rPr>
                <w:rFonts w:hint="eastAsia" w:ascii="宋体" w:hAnsi="宋体"/>
                <w:color w:val="auto"/>
              </w:rPr>
              <w:t>45)退出关联：支持学校管理员可通过手机微信扫描接收端软件的二维码退出学校。退出后普通老师无法在该学校对该设备远程创建接收夹；</w:t>
            </w:r>
          </w:p>
          <w:p>
            <w:pPr>
              <w:widowControl/>
              <w:spacing w:line="320" w:lineRule="exact"/>
              <w:textAlignment w:val="center"/>
              <w:rPr>
                <w:rFonts w:hint="eastAsia" w:ascii="宋体" w:hAnsi="宋体"/>
                <w:color w:val="auto"/>
              </w:rPr>
            </w:pPr>
            <w:r>
              <w:rPr>
                <w:rFonts w:hint="eastAsia" w:ascii="宋体" w:hAnsi="宋体"/>
                <w:color w:val="auto"/>
              </w:rPr>
              <w:t>46)设备管理：支持查看当前学校的电脑列表，包括电脑在线状态、归属用户、操作系统、IP地址、上线时间与最后在线时间；支持对设备进行分组管理；支持通过设备名称与归属用户进行搜索。</w:t>
            </w:r>
          </w:p>
          <w:p>
            <w:pPr>
              <w:widowControl/>
              <w:spacing w:line="320" w:lineRule="exact"/>
              <w:textAlignment w:val="center"/>
              <w:rPr>
                <w:rFonts w:hint="eastAsia" w:ascii="宋体" w:hAnsi="宋体" w:cs="宋体"/>
                <w:color w:val="auto"/>
                <w:sz w:val="21"/>
                <w:szCs w:val="21"/>
              </w:rPr>
            </w:pPr>
            <w:r>
              <w:rPr>
                <w:rFonts w:hint="eastAsia" w:ascii="宋体" w:hAnsi="宋体"/>
                <w:color w:val="auto"/>
              </w:rPr>
              <w:t>47)设备信息：支持查看单个电脑的硬件信息与系统信息。</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电脑桌椅</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25mm厚环保型三聚氰胺密度板，配29张双人桌160*60*75cm，59张椅子</w:t>
            </w:r>
          </w:p>
          <w:p>
            <w:pPr>
              <w:widowControl/>
              <w:spacing w:line="320" w:lineRule="exact"/>
              <w:jc w:val="left"/>
              <w:textAlignment w:val="center"/>
              <w:rPr>
                <w:rFonts w:hint="eastAsia" w:ascii="宋体" w:hAnsi="宋体" w:cs="宋体"/>
                <w:color w:val="auto"/>
                <w:szCs w:val="21"/>
                <w:highlight w:val="none"/>
                <w:lang w:bidi="ar"/>
              </w:rPr>
            </w:pPr>
            <w:r>
              <w:rPr>
                <w:rFonts w:hint="eastAsia" w:ascii="宋体" w:hAnsi="宋体" w:cs="宋体"/>
                <w:color w:val="auto"/>
                <w:kern w:val="0"/>
                <w:szCs w:val="21"/>
                <w:highlight w:val="none"/>
                <w:lang w:bidi="ar"/>
              </w:rPr>
              <w:t>椅子配套方凳</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bidi="ar"/>
              </w:rPr>
              <w:t>规格：340</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240</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420mm，钢木结构，凳架采用E1级25mm三聚氰胺贴面实木颗粒板，凳架采用40</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20</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1.2mm优质钢管，经酸洗磷化，静电喷粉而成</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教师电脑控制台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桌子钢制，长130*宽80*高75CM 机柜带门</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路由器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双核CPU，256MB DDRIII高速内存，</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性能强劲5个千兆网口和1个千兆SFP口，</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1WAN(SFP)+3WAN/LAN+2LAN或1LAN(SFP)+4WAN/LAN+1LAN</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IPSec/PPTP/L2TP VPN，远程通信更安全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Web认证、短信认证、PPPoE服务器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上网行为管理（移动APP管控/桌面应用管控/网站过滤/行为审计）</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内置AC功能，统一管理TP-LINK企业AP</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负载均衡与线路备份</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内外网ARP防护及常见攻击防护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智能IP带宽管理及连接数限制</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交换机（24口）</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1、产品类型 千兆以太网交换机；</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2、传输速率 10/100/1000Mbps；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3、交换方式 存储-转发；</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4、背板带宽 48Gbps；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5、包转发率 35.71Mpps；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6、24个10/100/1000Base-T RJ45端口</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支持商云APP端及Web端远程管理</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支持ERPS环网协议，RPL配置，</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支持环网数5，收敛时间≤50ms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支持智能开局、异常告警、快速排障</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支持802.1Q VLAN、QoS、带宽控制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支持端口流量统计、端口监控、端口汇聚、端口隔离</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支持线缆检测、环回保护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支持云管理、VLAN隔离、标准交换三种模式</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桌面支架补光灯（注：带手机支架的桌面补光灯）</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16cm美颜灯，单机位手机架，万向调节，加厚加重底座，俯拍直播通用。</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可移动白板</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1、尺寸：120x240cm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2、带可移动支架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3、双面白板，方便书写</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排插（10米）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一键总控，10米线长，6个5孔插口</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多媒体教学一体机（可移动）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64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一、集体备课设计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1、发起集备：支持选择教案、课件、胶囊资源上传发起集备研讨，支持设置多重访问权限，通过手机号搜索即可邀请外校老师，可用于跨校教研场景。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2、进入集备：支持搜索集备名称/老师昵称，或按照学科/学段/年级/教材章节，我参与的/我发起的几个维度进行筛选查看，支持手机端/PC端进入集备页面。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3、集备研讨：参备成员可通过评论区发表观点，通过评论回复，点赞等功能营造浓厚的研讨氛围，评论消息支持实时提醒，支持图片的上传。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4、在线批注：参备人在电脑端及手机端都可在线对教案进行随文式批注，追加批注，回复以及查看实时批注消息。支持对课件进行打点式的批注，通过批注快速定位研讨内容，高效完成协同备课。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5、稿件编辑：完成本次研讨后，主备人可直接进入编辑页面编辑课件/教案，发布新稿件后，备课组进入下一轮打磨更新稿件后会给参备老师实时同步教研动态。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6、稿件对比：可对集备中多稿的课件/教案/胶囊进行内容的横向对比，支持批注研讨过程数据对比回溯；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7、获取稿件：参备成员可以随时获取和下载每一稿中的集备稿件到云课件，进行编辑或引用。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8、完成集备：完成研讨后，可以生成集体备课报告。集备终稿会自动上传到校本资源库，主备人可自定义上传目录，参备人即可前往校本资源库获取集备终稿。</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二、整机接口设计与安全设计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1、侧置输入接口具备2路HDMI、1路RS232、1路USB接口。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2、侧置输出接口具备1路音频输出、1路触控USB输出。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3、前置输入接口3路USB接口（包含1路Type-C、2路USB）。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4、支持通过Type-C接口U盘进行文件传输，兼容Type-C接口手机充电。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5、整机采用一体设计，外部无任何可见内部功能模块连接线。边角采用弧形设计，表面无尖锐边缘或凸起。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6、整机采用全金属外壳设计，边框为金属一体成型。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7、整机屏幕边缘采用金属圆角包边防护，整机背板采用金属材质，有效屏蔽内部电路器件辐射；防潮耐盐雾蚀锈，适应多种教学环境。</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三、屏幕显示以及扬声器设计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1、整机屏幕采用≥86英寸液晶显示器。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2、整机采用超高清LED液晶显示屏，显示比例16:9，分辨率3840×2160。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3、整机色域覆盖率（NTSC）≥72%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4、整机背光系统支持DC调光方式，多级亮度调节，支持白颜色背景下最暗亮度≤100nit，用于提升显示对比度。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5、灰阶等级≥256级。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6、整机屏幕蓝光占比（有害蓝光415～455nm能量综合）/（整体蓝光400～500能量综合）＜50%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7、支持标准、多媒体和节能三种图像模式调节。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8、支持自定义图像设置，可对对比度、屏幕色温、图像亮度、亮度范围、色彩空间调节设置。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系统支持手势上滑调出人工智能画质调节模式（AI-PQ），在安卓通道下可根据屏幕内容自动调节画质参数，当屏幕出现人物、建筑、夜景等元素时，自动调整对比度、饱和度、锐利度、色调色相值、高光/阴影。</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10、整机视网膜蓝光危害（蓝光加权辐射亮度LB）满足IEC TR 62778:2014蓝光危害RG0级别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11、整机全通道支持纸质护眼模式，可实现画面纹理的实时调整；支持纸质纹理：牛皮纸、素描纸、宣纸、水彩纸、水纹纸；支持透明度调节；支持色温调节。</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12、纸质护眼模式下，显示画面各像素点灰度不规则，减少背景干扰。</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13、整机扬声器采用模块化设计，无需打开背板即可单独拆卸，便于维护。</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四、整体无线与网络功能设计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1、整机无需外接无线网卡，在Windows系统下可实现Wi-Fi无线上网连接、AP无线热点发射和BT蓝牙连接功能。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2、Wi-Fi和AP热点工作距离≥12m。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3、整机支持蓝牙Bluetooth 5.4标准，固件版本号HCI13.0/LMP13.0。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4、整机PC端支持主动发现蓝牙外设从而连接（无需整机进入发现模式），支持连接外部蓝牙音箱播放音频。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7、整机内置双WiFi6无线网卡（不接受外接），在Android和Windows系统下，可实现Wi-Fi无线上网连接、AP无线热点发射。</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★8、整机内置双WiFi6无线网卡（不接受外接），在Android下支持无线设备同时连接数量≥32个，在Windows系统下支持无线设备同时连接≥8个；</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9、整机无需外接无线网卡，在Windows系统下接入无线网络，切换到嵌入式Android系统下可直接实现无线上网功能，不需手动重复设置。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10、Wi-Fi及AP热点支持频段2.4GHz/5GHz</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11、Wi-Fi制式支持IEEE 802.11 a/b/g/n/ac/ax；支持版本Wi-Fi6。</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五、侧边栏教学设计要求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1、整机全通道侧边栏快捷菜单包含如下小工具：批注、降半屏、截屏、放大镜、倒计时、日历、聚光灯、秒表、冻屏、倒数日、答题、节拍器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2、整机全通道侧边栏快捷菜单小工具支持自定义，支持设置对应小工具的显示/隐藏。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3、整机全通道侧边栏支持使用批注小工具进行批注讲解，可切换书写笔颜色、截屏保存批注内容、清屏，可根据手与屏幕的接触面积自动调整板擦工具的大小。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4、整机全通道侧边栏支持将设备屏幕降低为半屏幕状态，点击上半屏幕可以返回全屏状态。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5、整机全通道侧边栏支持自行选择所需截取屏幕范围，点击截屏即可成功截取屏幕，并自动保存。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6、整机全通道侧边栏支持放大选中区域内容，并可支持对未选中区域关灯处理，实现聚光灯效果。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7、整机全通道侧边栏支持倒计时、正计时功能；倒计时，输入某特定时间值，可精确到秒，点击开始进入倒计时；正计时，点击开始计时便自动开始，并实时显示时间。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8、整机全通道侧边栏支持打开日历，查看日期。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9、整机全通道侧边栏支持聚光灯，支持聚光灯高亮区域大小调节、区域移动。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10、整机全通道侧边栏支持冻屏，将屏幕画面进行缩放。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11、整机安卓和外接通道下侧边栏支持设置倒数日。</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12、整机安卓和外接通道 下侧边栏支持通过扫描二维码加入班级，老师设置题型，学生回答后提交，教师查看正确率比例及详细讲解；支持随机抽选、实时弹幕；支持管理当前班级成员；</w:t>
            </w:r>
            <w:r>
              <w:rPr>
                <w:rFonts w:hint="eastAsia" w:ascii="宋体" w:hAnsi="宋体" w:cs="宋体"/>
                <w:kern w:val="0"/>
                <w:szCs w:val="21"/>
                <w:highlight w:val="none"/>
                <w:lang w:eastAsia="zh-CN" w:bidi="ar"/>
              </w:rPr>
              <w:t>支持导出学生报告。全通道下可支持通过自定义按键调出该功能。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13、整机安卓和外接通道下侧边栏支持节拍器，支持设置节拍、轻重、节拍播放速度。全通道下可支持通过自定义按键调出该功能。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14、整机支持在设备上通过摄像头获取教室内图像并自动识别图像内所有人员，并随机抽选1人。</w:t>
            </w:r>
          </w:p>
          <w:p>
            <w:pPr>
              <w:widowControl/>
              <w:spacing w:line="320" w:lineRule="exact"/>
              <w:jc w:val="left"/>
              <w:textAlignment w:val="center"/>
              <w:rPr>
                <w:rFonts w:hint="eastAsia" w:ascii="宋体" w:hAnsi="宋体" w:eastAsia="宋体" w:cs="宋体"/>
                <w:b/>
                <w:spacing w:val="10"/>
                <w:kern w:val="0"/>
                <w:szCs w:val="21"/>
                <w:highlight w:val="none"/>
                <w:lang w:eastAsia="zh-CN"/>
              </w:rPr>
            </w:pPr>
            <w:r>
              <w:rPr>
                <w:rFonts w:hint="eastAsia" w:ascii="宋体" w:hAnsi="宋体" w:cs="宋体"/>
                <w:kern w:val="0"/>
                <w:szCs w:val="21"/>
                <w:highlight w:val="none"/>
                <w:lang w:bidi="ar"/>
              </w:rPr>
              <w:t>15、整机支持在设备上通过摄像头获取教室内图像并</w:t>
            </w:r>
            <w:r>
              <w:rPr>
                <w:rFonts w:hint="eastAsia" w:ascii="宋体" w:hAnsi="宋体" w:cs="宋体"/>
                <w:kern w:val="0"/>
                <w:szCs w:val="21"/>
                <w:highlight w:val="none"/>
                <w:lang w:eastAsia="zh-CN" w:bidi="ar"/>
              </w:rPr>
              <w:t>自动识别图像内所有人员，并自动进行人数统计。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16、整机支持在设备上，通过侧边栏实现调用windows系统运行、打开文件夹、打开任务管理。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17、整机Windows通道支持在通过侧边栏调取软键盘。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18、整机Windows通道支持对当前运行中的应用进行窗口最大化、窗口最小化、应用强制关闭。</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19、整机处于非内置PC通道下，支持通过侧边栏进入PC通道。</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20、整机全通道侧边栏快捷菜单支持快捷调节音量、亮度，支持自动亮度模式，支持点击静音按钮静音。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21、整机全通道侧边栏快捷菜单中应用软件可以进行切换，无需在已经开启的应用软件全屏模式下退出当前应用再选择更换。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22、整机全通道侧边栏支持自定义快捷菜单，支持windows应用固定，可将应用固定后，在侧边栏进行快捷打开。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23、整机全通道侧边栏快捷菜单中可实时查看物联设备的连接情况，点击设备图标即可调出中控菜单进行管控。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24、整机全通道侧边栏快捷菜单支持简洁模式和常规模式切换。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25、整机全通道侧边栏快捷菜单简洁模式，可进行打开批注、降半屏、主页的基础操作。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26、整机侧边栏内置自习工具，通过整机麦克风监测教室中学生音量大小，当学生音量大于阈值时，屏幕自动弹窗提醒进行自习纪律干预。</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六、整机系统设计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（一）电脑系统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1、CPU：主频≥2.0Ghz、核心数≥8、线程数≥12。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2、内存：8 GB DDR4笔记本内存或以上配置。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3、硬盘：256 GB或以上SSD固态硬盘。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4、采用按压式卡扣，无需工具即可快速拆卸电脑模块。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5、PC 模块可抽拉式插入整机，可实现无单独接线的拔插。</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6、具有独立非外拓展的视频输出接口：≥1 路 HDMI。</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7、具有独立非外拓展的电脑 USB 接口：至少具备 4个USB3.0 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8、具有标准 PC 防盗锁孔，确保电脑模块安全防盗。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9、和整机的连接采用万兆级接口，传输速率≥10Gbps。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10、和整机的连接接口针脚数≤40pin。</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（二）触摸系统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1、支持Windows 7、Windows 8、Windows 10、Windows11、Linux、Mac Os、UOS和麒麟系统外置电脑操作系统接入时，无需安装触摸驱动。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2、触摸分辨率32768×32768。</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3、书写触控延迟≤25ms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4、整机触控书写功能集成预测算法，在书写速度≥50cm/s，支持笔迹距离笔的距离小于20mm。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5、触摸响应≤4ms。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6、触摸最小识别物≤3mm。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7、整机屏幕触摸有效识别高度不超过3mm，即触摸物体距离玻璃外表面高度不超过3mm时，触摸屏识别为点击操作。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8、整机支持提笔书写，在Windows系统下可实现无需点击任意功能入口，当检测到红外笔笔尖接触屏幕时，自动进入书写模式。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9、整机支持手笔分离，通过提笔即写唤醒批注功能后，可进行手笔分离功能，使用笔正常书写，使用手指可以操作应用，进行点击操作。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10、整机触摸支持动态压力感应，支持无任何电子功能的普通书写笔在整机上书写或点压时，整机能感应压力变化，书写或点压过程笔迹呈现不同粗细。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11、支持同一支笔，笔头、笔尾书写不同的颜色，且颜色可自定义。</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12、支持智能板擦功能，系统可根据触控物体的形状自动识别出实物板擦，可擦除电子白板中的内容，无需依赖外部电子设备。</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13、触摸屏具有防遮挡功能，触摸接收器在单点或多点遮挡后仍能正常书写。</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14、采用红外触控技术，支持Windows系统中进行40点或以上触控，支持在Android系统中进行40点或以上触控。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（三）安卓系统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1、整机嵌入式系统版本≥Android 14，主频≥1.8GHz，内存≥2GB，存储空间≥8GB。</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2、嵌入式Android操作系统下，白板支持对已经书写的笔迹和形状和颜色进行更换。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3、在嵌入式系统下使用白板软件时，整机可自行调节屏幕亮度。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4、嵌入式Android操作系统下，互动白板支持不同背景颜色，同时提供学科背景，如：五线谱、信纸、田字格、英文格、篮球和足球场地平面图。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6、无PC状态下，嵌入式系统内置互动白板支持全局漫游，并能在工具栏中对全局内容进行预览和移动。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7、无PC状态下，嵌入式Android 操作系统下可使用白板书写、WPS 软件和网页浏览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8、在嵌入式Android操作系统下，能对TV多媒体USB所读取到的文件进行自动归类，可分类查找文档、板书、图片、音视频，检索后可直接在界面中打开。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9、支持智能书写功能，书写文字自动识别为标准印刷体，支持图形识别功能，可将多种手绘图形转化为矩形、三角形、圆形等标准图形。</w:t>
            </w:r>
          </w:p>
          <w:p>
            <w:pPr>
              <w:rPr>
                <w:rFonts w:hint="eastAsia" w:ascii="宋体" w:hAnsi="宋体" w:cs="宋体"/>
                <w:szCs w:val="21"/>
                <w:highlight w:val="none"/>
              </w:rPr>
            </w:pPr>
            <w:r>
              <w:rPr>
                <w:rFonts w:hint="eastAsia" w:ascii="宋体" w:hAnsi="宋体" w:cs="宋体"/>
                <w:kern w:val="0"/>
                <w:szCs w:val="21"/>
                <w:highlight w:val="none"/>
                <w:lang w:bidi="ar"/>
              </w:rPr>
              <w:t>10、整机嵌入式芯片内置 2TOPS AI 算力，可用于 AI 图像、音频处理。</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七、教学桌面设计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1、整机设备开机启动后，自动进入教学桌面，支持账号登录、退出，自动获取个人云端教学课件列表、并可进入全部课件列表。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2、整机设备支持多种身份识别方式，支持通过账号登录、手机扫码登录，并支持账号安全登录检测。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3、整机设备支持统一互通的用户身份认证服务，账号登录后，打开教学白板软件教学应用工具时无需再次输入账号密码重复登录。</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4、整机设备教学桌面支持教学白板软件和文件管理软件；教学桌面首页支持自定义桌面应用，支持展示至少8个应用入口，并提供进入本机所有应用的入口。 </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5、整机设备可将应用编辑到教学桌面首页，编辑方式支持从教学桌面首页进入编辑，支持在全部应用列表中进入编辑2种方式。教学桌面首页应用支持无需进入应用编辑页面，在首页指定应用上长按进行移除。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6、整机设备教学桌面支持查看设备盘符，支持本地磁盘和外接U盘、移动硬盘，点击即可打开该磁盘查看磁盘文件。教学桌面支持显示存储空间状态，当存储空间即将满载时候进行红色标记明显提示。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7、整机设备教学桌面支持推荐应用，推荐应用支持移除。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8、整机设备教学桌面支持进行应用卸载。</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★9、整机设备教学桌面的教师登录账号后，可自动获取并在桌面显示最近使用的教学课件，</w:t>
            </w:r>
            <w:r>
              <w:rPr>
                <w:rFonts w:hint="eastAsia" w:ascii="宋体" w:hAnsi="宋体" w:cs="宋体"/>
                <w:kern w:val="0"/>
                <w:szCs w:val="21"/>
                <w:highlight w:val="none"/>
                <w:lang w:eastAsia="zh-CN" w:bidi="ar"/>
              </w:rPr>
              <w:t>点击课件可直接进入授课模式；并支持查看所有个人教学课件资源。</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10、整机设备教学桌面支持进行壁纸编辑，内置10张以上壁纸，支持自定义壁纸。</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12、整机设备教学桌面U盘文件查看窗口支持使用文件浏览器打开U盘。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13、整机设备教学桌面支持进行通道切换，当设备有其他输入源时，可在桌面点击信号源进行输入源切换。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14、整机设备教学桌面支持进行锁屏操作。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15、整机设备教学桌面支持进行重启、关机操作。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★16、整机侧边栏内置朗读工具，通过整机麦克风监测教室中学生的朗读情况，并以游戏化界面反馈学生朗读音量大小。</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八、整机硬件设计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1、三合一电源按键，同一电源物理按键完成Android系统和Windows系统的开机、节能熄屏、关机操作；关机状态下按按键开机；开机状态下按按键实现节能熄屏/唤醒，长按按键实现关机。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2、整机具备至少6个前置按键，可实现开关机、调出中控菜单、音量+/-、护眼、录屏操作。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3、支持经典护眼模式，可通过前置面板物理功能按键一键启用经典护眼模式。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4、设备支持通过前置面板物理按键一键启动录屏功能，可将屏幕中显示的课件、音频内容与人声同时录制。</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5、前置 USB 接口具备防撞挡板设计，防撞挡板采用转轴式翻转。</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7、整机内置2.2声道扬声器，位于设备上边框，顶置朝前发声，前朝向10W高音扬声器2个，上朝向20W中低音扬声器2个，额定总功率60W。</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8、整机可选择高级音效设置，支持在左右声道平衡显示范围中进行更改；中低频段显示调节范围125Hz～1KHz，高频段显示调节范围 2KHz～16KHz，分贝显示-12dB～12dB 调节范围。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9、整机内置非独立外扩展的4阵列麦克风，可用于对教室环境音频进行采集，麦克风拾音距离≥12米。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10、整机内置扬声器采用缝隙发声技术，喇叭采用槽式开口设计，不大于5.8mm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11、整机扬声器在100%音量下，可做到1米处声压级≥88db，10米处声压级≥79dB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12、内置摄像头、麦克风无需外接线材连接，无任何可见外接线材及模块化拼接痕迹，未占用整机设备端口。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13、支持标准、听力、观影和AI空间感知音效模式，AI空间感知音效模式可通过内置麦克风采集教室物理环境声音，自动生成符合当前教室物理环境的频段、音量、音效。</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14、整机内置摄像头（非外扩），PC通道下支持通过视频展台软件调用摄像头进行二维码扫码识别。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15、具备摄像头工作指示灯，摄像头运行时，有指示灯提示。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16、整机上边框内置非独立摄像头，采用一体化集成设计，可拍摄≥1300万像素数的照片，可拍摄输出4K分辨率的视频。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17、整机摄像头对角线视场角≥120度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18、整机内置非独立的高清摄像头，可用于远程巡课。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19、整机摄像头支持人脸识别、清点人数、随机抽人；识别所有学生，显示标记，然后随机抽选，同时显示标记不少于60人。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20、整机支持通过人脸识别进行登录账号。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21、整机摄像头支持环境色温判断，根据环境调节合适的显示图像效果。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22、整机支持在无任何外部设备的情况下，实时录制用户朗读内容， 识别用户声纹并进行统一身份登录，登录后自动获取个人云端教学课件列表，打开教学白板软件时可跳过软件自带登录步骤。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九、教学PPT小工具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1、不借助其他软件情况下，播放PPT时即可实现书写、擦除功能；可支持课件所有页面的预览、可随意进行页面跳转和实现上下翻页。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2、不借助其他软件情况下，播放PPT时即可支持板中板功能，直接调用板中板辅助教学，可实现批注及加页，不影响课件整体内容。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4、不借助其他软件情况下，播放PPT时即可调用放大镜、聚光灯小工具辅助教学。</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kern w:val="0"/>
                <w:szCs w:val="21"/>
                <w:highlight w:val="none"/>
                <w:lang w:bidi="ar"/>
              </w:rPr>
              <w:t>十、配套移动支架一个</w:t>
            </w:r>
          </w:p>
        </w:tc>
      </w:tr>
      <w:tr>
        <w:tblPrEx>
          <w:tblCellMar>
            <w:top w:w="0" w:type="dxa"/>
            <w:left w:w="108" w:type="dxa"/>
            <w:bottom w:w="0" w:type="dxa"/>
            <w:right w:w="108" w:type="dxa"/>
          </w:tblCellMar>
        </w:tblPrEx>
        <w:trPr>
          <w:trHeight w:val="454" w:hRule="atLeast"/>
        </w:trPr>
        <w:tc>
          <w:tcPr>
            <w:tcW w:w="500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四、网络营销推广实训室</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rPr>
            </w:pPr>
            <w:r>
              <w:rPr>
                <w:rFonts w:hint="eastAsia"/>
              </w:rPr>
              <w:t>立式空调</w:t>
            </w:r>
          </w:p>
          <w:p>
            <w:pPr>
              <w:pStyle w:val="2"/>
              <w:rPr>
                <w:rFonts w:hint="eastAsia"/>
              </w:rPr>
            </w:pPr>
            <w:r>
              <w:rPr>
                <w:rFonts w:hint="eastAsia" w:ascii="宋体" w:hAnsi="宋体" w:eastAsia="宋体" w:cs="宋体"/>
                <w:sz w:val="21"/>
                <w:szCs w:val="21"/>
              </w:rPr>
              <w:t>（3</w:t>
            </w:r>
            <w:r>
              <w:rPr>
                <w:rFonts w:hint="eastAsia" w:ascii="宋体" w:hAnsi="宋体" w:cs="宋体"/>
                <w:sz w:val="21"/>
                <w:szCs w:val="21"/>
                <w:lang w:val="en-US" w:eastAsia="zh-CN"/>
              </w:rPr>
              <w:t>匹</w:t>
            </w:r>
            <w:r>
              <w:rPr>
                <w:rFonts w:hint="eastAsia" w:ascii="宋体" w:hAnsi="宋体" w:eastAsia="宋体" w:cs="宋体"/>
                <w:sz w:val="21"/>
                <w:szCs w:val="21"/>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1.能效等级：二级</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2.类型：立柜式</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3.定频/变频：变频</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4.冷暖类型：冷暖</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5.制冷功率(W)：≤2090</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6.制热功率(W)：≤2750</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★7.投标文件中必须提供该项产品由国家确定的认证机构出具的处于有效期之内的节能产品认证证书并加盖投标人公章。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路由器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双核CPU，256MB DDRIII高速内存，</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性能强劲5个千兆网口和1个千兆SFP口，1WAN(SFP)+3WAN/LAN+2LAN或1LAN(SFP)+4WAN/LAN+1LAN</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IPSec/PPTP/L2TP VPN，远程通信更安全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Web认证、短信认证、PPPoE服务器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上网行为管理（移动APP管控/桌面应用管控/网站过滤/行为审计）</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内置AC功能，统一管理TP-LINK企业AP</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负载均衡与线路备份</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内外网ARP防护及常见攻击防护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智能IP带宽管理及连接数限制</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交换机（24口）</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1、产品类型 千兆以太网交换机；</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2、传输速率 10/100/1000Mbps；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3、交换方式 存储-转发；</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4、背板带宽 48Gbps；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5、包转发率 35.71Mpps；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6、24个10/100/1000Base-T RJ45端口</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支持商云APP端及Web端远程管理</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支持ERPS环网协议，RPL配置，</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支持环网数5，收敛时间≤50ms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支持智能开局、异常告警、快速排障</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支持802.1Q VLAN、QoS、带宽控制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支持端口流量统计、端口监控、端口汇聚、端口隔离</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支持线缆检测、环回保护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支持云管理、VLAN隔离、标准交换三种模式</w:t>
            </w:r>
          </w:p>
        </w:tc>
      </w:tr>
      <w:tr>
        <w:tblPrEx>
          <w:tblCellMar>
            <w:top w:w="0" w:type="dxa"/>
            <w:left w:w="108" w:type="dxa"/>
            <w:bottom w:w="0" w:type="dxa"/>
            <w:right w:w="108" w:type="dxa"/>
          </w:tblCellMar>
        </w:tblPrEx>
        <w:trPr>
          <w:trHeight w:val="27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可移动白板</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1、尺寸：120x240cm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2、带可移动支架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3、双面白板，方便书写</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多媒体教学一体机（可移动）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64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一、集体备课设计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1、发起集备：支持选择教案、课件、胶囊资源上传发起集备研讨，支持设置多重访问权限，通过手机号搜索即可邀请外校老师，可用于跨校教研场景。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2、进入集备：支持搜索集备名称/老师昵称，或按照学科/学段/年级/教材章节，我参与的/我发起的几个维度进行筛选查看，支持手机端/PC端进入集备页面。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3、集备研讨：参备成员可通过评论区发表观点，通过评论回复，点赞等功能营造浓厚的研讨氛围，评论消息支持实时提醒，支持图片的上传。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4、在线批注：参备人在电脑端及手机端都可在线对教案进行随文式批注，追加批注，回复以及查看实时批注消息。支持对课件进行打点式的批注，通过批注快速定位研讨内容，高效完成协同备课。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5、稿件编辑：完成本次研讨后，主备人可直接进入编辑页面编辑课件/教案，发布新稿件后，备课组进入下一轮打磨更新稿件后会给参备老师实时同步教研动态。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6、稿件对比：可对集备中多稿的课件/教案/胶囊进行内容的横向对比，支持批注研讨过程数据对比回溯；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7、获取稿件：参备成员可以随时获取和下载每一稿中的集备稿件到云课件，进行编辑或引用。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8、完成集备：完成研讨后，可以生成集体备课报告。集备终稿会自动上传到校本资源库，主备人可自定义上传目录，参备人即可前往校本资源库获取集备终稿。</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二、整机接口设计与安全设计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1、侧置输入接口具备2路HDMI、1路RS232、1路USB接口。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2、侧置输出接口具备1路音频输出、1路触控USB输出。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3、前置输入接口3路USB接口（包含1路Type-C、2路USB）。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4、支持通过Type-C接口U盘进行文件传输，兼容Type-C接口手机充电。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5、整机采用一体设计，外部无任何可见内部功能模块连接线。边角采用弧形设计，表面无尖锐边缘或凸起。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6、整机采用全金属外壳设计，边框为金属一体成型。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7、整机屏幕边缘采用金属圆角包边防护，整机背板采用金属材质，有效屏蔽内部电路器件辐射；防潮耐盐雾蚀锈，适应多种教学环境。</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三、屏幕显示以及扬声器设计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1、整机屏幕采用≥86英寸液晶显示器。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2、整机采用超高清LED液晶显示屏，显示比例16:9，分辨率3840×2160。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3、整机色域覆盖率（NTSC）≥72%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4、整机背光系统支持DC调光方式，多级亮度调节，支持白颜色背景下最暗亮度≤100nit，用于提升显示对比度。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5、灰阶等级≥256级。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6、整机屏幕蓝光占比（有害蓝光415～455nm能量综合）/（整体蓝光400～500能量综合）＜50%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7、支持标准、多媒体和节能三种图像模式调节。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8、支持自定义图像设置，可对对比度、屏幕色温、图像亮度、亮度范围、色彩空间调节设置。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系统支持手势上滑调出人工智能画质调节模式（AI-PQ），在安卓通道下可根据屏幕内容自动调节画质参数，当屏幕出现人物、建筑、夜景等元素时，自动调整对比度、饱和度、锐利度、色调色相值、高光/阴影。</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10、整机视网膜蓝光危害（蓝光加权辐射亮度LB）满足IEC TR 62778:2014蓝光危害RG0级别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11、整机全通道支持纸质护眼模式，可实现画面纹理的实时调整；支持纸质纹理：牛皮纸、素描纸、宣纸、水彩纸、水纹纸；支持透明度调节；支持色温调节。</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12、纸质护眼模式下，显示画面各像素点灰度不规则，减少背景干扰。</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13、整机扬声器采用模块化设计，无需打开背板即可单独拆卸，便于维护。</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四、整体无线与网络功能设计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1、整机无需外接无线网卡，在Windows系统下可实现Wi-Fi无线上网连接、AP无线热点发射和BT蓝牙连接功能。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2、Wi-Fi和AP热点工作距离≥12m。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3、整机支持蓝牙Bluetooth 5.4标准，固件版本号HCI13.0/LMP13.0。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4、整机PC端支持主动发现蓝牙外设从而连接（无需整机进入发现模式），支持连接外部蓝牙音箱播放音频。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7、整机内置双WiFi6无线网卡（不接受外接），在Android和Windows系统下，可实现Wi-Fi无线上网连接、AP无线热点发射。</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★8、整机内置双WiFi6无线网卡（不接受外接），在Android下支持无线设备同时连接数量≥32个，在Windows系统下支持无线设备同时连接≥8个；</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9、整机无需外接无线网卡，在Windows系统下接入无线网络，切换到嵌入式Android系统下可直接实现无线上网功能，不需手动重复设置。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10、Wi-Fi及AP热点支持频段2.4GHz/5GHz</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11、Wi-Fi制式支持IEEE 802.11 a/b/g/n/ac/ax；支持版本Wi-Fi6。</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五、侧边栏教学设计要求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1、整机全通道侧边栏快捷菜单包含如下小工具：批注、降半屏、截屏、放大镜、倒计时、日历、聚光灯、秒表、冻屏、倒数日、答题、节拍器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2、整机全通道侧边栏快捷菜单小工具支持自定义，支持设置对应小工具的显示/隐藏。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3、整机全通道侧边栏支持使用批注小工具进行批注讲解，可切换书写笔颜色、截屏保存批注内容、清屏，可根据手与屏幕的接触面积自动调整板擦工具的大小。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4、整机全通道侧边栏支持将设备屏幕降低为半屏幕状态，点击上半屏幕可以返回全屏状态。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5、整机全通道侧边栏支持自行选择所需截取屏幕范围，点击截屏即可成功截取屏幕，并自动保存。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6、整机全通道侧边栏支持放大选中区域内容，并可支持对未选中区域关灯处理，实现聚光灯效果。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7、整机全通道侧边栏支持倒计时、正计时功能；倒计时，输入某特定时间值，可精确到秒，点击开始进入倒计时；正计时，点击开始计时便自动开始，并实时显示时间。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8、整机全通道侧边栏支持打开日历，查看日期。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9、整机全通道侧边栏支持聚光灯，支持聚光灯高亮区域大小调节、区域移动。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10、整机全通道侧边栏支持冻屏，将屏幕画面进行缩放。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11、整机安卓和外接通道下侧边栏支持设置倒数日。</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12、整机安卓和外接通道 下侧边栏支持通过扫描二维码加入班级，老师设置题型，学生回答后提交，教师查看正确率比例及详细讲解；支持随机抽选、实时弹幕；支持管理当前班级成员；</w:t>
            </w:r>
            <w:r>
              <w:rPr>
                <w:rFonts w:hint="eastAsia" w:ascii="宋体" w:hAnsi="宋体" w:cs="宋体"/>
                <w:kern w:val="0"/>
                <w:szCs w:val="21"/>
                <w:highlight w:val="none"/>
                <w:lang w:eastAsia="zh-CN" w:bidi="ar"/>
              </w:rPr>
              <w:t>支持导出学生报告。全通道下可支持通过自定义按键调出该功能。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13、整机安卓和外接通道下侧边栏支持节拍器，支持设置节拍、轻重、节拍播放速度。全通道下可支持通过自定义按键调出该功能。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14、整机支持在设备上通过摄像头获取教室内图像并自动识别图像内所有人员，并随机抽选1人。</w:t>
            </w:r>
          </w:p>
          <w:p>
            <w:pPr>
              <w:widowControl/>
              <w:spacing w:line="320" w:lineRule="exact"/>
              <w:jc w:val="left"/>
              <w:textAlignment w:val="center"/>
              <w:rPr>
                <w:rFonts w:hint="eastAsia" w:ascii="宋体" w:hAnsi="宋体" w:eastAsia="宋体" w:cs="宋体"/>
                <w:b/>
                <w:spacing w:val="10"/>
                <w:kern w:val="0"/>
                <w:szCs w:val="21"/>
                <w:highlight w:val="none"/>
                <w:lang w:eastAsia="zh-CN"/>
              </w:rPr>
            </w:pPr>
            <w:r>
              <w:rPr>
                <w:rFonts w:hint="eastAsia" w:ascii="宋体" w:hAnsi="宋体" w:cs="宋体"/>
                <w:kern w:val="0"/>
                <w:szCs w:val="21"/>
                <w:highlight w:val="none"/>
                <w:lang w:bidi="ar"/>
              </w:rPr>
              <w:t>15、整机支持在设备上通过摄像头获取教室内图像并</w:t>
            </w:r>
            <w:r>
              <w:rPr>
                <w:rFonts w:hint="eastAsia" w:ascii="宋体" w:hAnsi="宋体" w:cs="宋体"/>
                <w:kern w:val="0"/>
                <w:szCs w:val="21"/>
                <w:highlight w:val="none"/>
                <w:lang w:eastAsia="zh-CN" w:bidi="ar"/>
              </w:rPr>
              <w:t>自动识别图像内所有人员，并自动进行人数统计。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16、整机支持在设备上，通过侧边栏实现调用windows系统运行、打开文件夹、打开任务管理。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17、整机Windows通道支持在通过侧边栏调取软键盘。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18、整机Windows通道支持对当前运行中的应用进行窗口最大化、窗口最小化、应用强制关闭。</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19、整机处于非内置PC通道下，支持通过侧边栏进入PC通道。</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20、整机全通道侧边栏快捷菜单支持快捷调节音量、亮度，支持自动亮度模式，支持点击静音按钮静音。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21、整机全通道侧边栏快捷菜单中应用软件可以进行切换，无需在已经开启的应用软件全屏模式下退出当前应用再选择更换。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22、整机全通道侧边栏支持自定义快捷菜单，支持windows应用固定，可将应用固定后，在侧边栏进行快捷打开。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23、整机全通道侧边栏快捷菜单中可实时查看物联设备的连接情况，点击设备图标即可调出中控菜单进行管控。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24、整机全通道侧边栏快捷菜单支持简洁模式和常规模式切换。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25、整机全通道侧边栏快捷菜单简洁模式，可进行打开批注、降半屏、主页的基础操作。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26、整机侧边栏内置自习工具，通过整机麦克风监测教室中学生音量大小，当学生音量大于阈值时，屏幕自动弹窗提醒进行自习纪律干预。</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六、整机系统设计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（一）电脑系统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1、CPU：主频≥2.0Ghz、核心数≥8、线程数≥12。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2、内存：8 GB DDR4笔记本内存或以上配置。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3、硬盘：256 GB或以上SSD固态硬盘。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4、采用按压式卡扣，无需工具即可快速拆卸电脑模块。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5、PC 模块可抽拉式插入整机，可实现无单独接线的拔插。</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6、具有独立非外拓展的视频输出接口：≥1 路 HDMI。</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7、具有独立非外拓展的电脑 USB 接口：至少具备 4个USB3.0 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8、具有标准 PC 防盗锁孔，确保电脑模块安全防盗。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9、和整机的连接采用万兆级接口，传输速率≥10Gbps。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10、和整机的连接接口针脚数≤40pin。</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（二）触摸系统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1、支持Windows 7、Windows 8、Windows 10、Windows11、Linux、Mac Os、UOS和麒麟系统外置电脑操作系统接入时，无需安装触摸驱动。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2、触摸分辨率32768×32768。</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3、书写触控延迟≤25ms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4、整机触控书写功能集成预测算法，在书写速度≥50cm/s，支持笔迹距离笔的距离小于20mm。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5、触摸响应≤4ms。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6、触摸最小识别物≤3mm。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7、整机屏幕触摸有效识别高度不超过3mm，即触摸物体距离玻璃外表面高度不超过3mm时，触摸屏识别为点击操作。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8、整机支持提笔书写，在Windows系统下可实现无需点击任意功能入口，当检测到红外笔笔尖接触屏幕时，自动进入书写模式。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9、整机支持手笔分离，通过提笔即写唤醒批注功能后，可进行手笔分离功能，使用笔正常书写，使用手指可以操作应用，进行点击操作。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10、整机触摸支持动态压力感应，支持无任何电子功能的普通书写笔在整机上书写或点压时，整机能感应压力变化，书写或点压过程笔迹呈现不同粗细。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11、支持同一支笔，笔头、笔尾书写不同的颜色，且颜色可自定义。</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12、支持智能板擦功能，系统可根据触控物体的形状自动识别出实物板擦，可擦除电子白板中的内容，无需依赖外部电子设备。</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13、触摸屏具有防遮挡功能，触摸接收器在单点或多点遮挡后仍能正常书写。</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14、采用红外触控技术，支持Windows系统中进行40点或以上触控，支持在Android系统中进行40点或以上触控。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（三）安卓系统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1、整机嵌入式系统版本≥Android 14，主频≥1.8GHz，内存≥2GB，存储空间≥8GB。</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2、嵌入式Android操作系统下，白板支持对已经书写的笔迹和形状和颜色进行更换。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3、在嵌入式系统下使用白板软件时，整机可自行调节屏幕亮度。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4、嵌入式Android操作系统下，互动白板支持不同背景颜色，同时提供学科背景，如：五线谱、信纸、田字格、英文格、篮球和足球场地平面图。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6、无PC状态下，嵌入式系统内置互动白板支持全局漫游，并能在工具栏中对全局内容进行预览和移动。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7、无PC状态下，嵌入式Android 操作系统下可使用白板书写、WPS 软件和网页浏览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8、在嵌入式Android操作系统下，能对TV多媒体USB所读取到的文件进行自动归类，可分类查找文档、板书、图片、音视频，检索后可直接在界面中打开。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9、支持智能书写功能，书写文字自动识别为标准印刷体，支持图形识别功能，可将多种手绘图形转化为矩形、三角形、圆形等标准图形。</w:t>
            </w:r>
          </w:p>
          <w:p>
            <w:pPr>
              <w:rPr>
                <w:rFonts w:hint="eastAsia" w:ascii="宋体" w:hAnsi="宋体" w:cs="宋体"/>
                <w:szCs w:val="21"/>
                <w:highlight w:val="none"/>
              </w:rPr>
            </w:pPr>
            <w:r>
              <w:rPr>
                <w:rFonts w:hint="eastAsia" w:ascii="宋体" w:hAnsi="宋体" w:cs="宋体"/>
                <w:kern w:val="0"/>
                <w:szCs w:val="21"/>
                <w:highlight w:val="none"/>
                <w:lang w:bidi="ar"/>
              </w:rPr>
              <w:t>10、整机嵌入式芯片内置 2TOPS AI 算力，可用于 AI 图像、音频处理。</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七、教学桌面设计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1、整机设备开机启动后，自动进入教学桌面，支持账号登录、退出，自动获取个人云端教学课件列表、并可进入全部课件列表。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2、整机设备支持多种身份识别方式，支持通过账号登录、手机扫码登录，并支持账号安全登录检测。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3、整机设备支持统一互通的用户身份认证服务，账号登录后，打开教学白板软件教学应用工具时无需再次输入账号密码重复登录。</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4、整机设备教学桌面支持教学白板软件和文件管理软件；教学桌面首页支持自定义桌面应用，支持展示至少8个应用入口，并提供进入本机所有应用的入口。 </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5、整机设备可将应用编辑到教学桌面首页，编辑方式支持从教学桌面首页进入编辑，支持在全部应用列表中进入编辑2种方式。教学桌面首页应用支持无需进入应用编辑页面，在首页指定应用上长按进行移除。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6、整机设备教学桌面支持查看设备盘符，支持本地磁盘和外接U盘、移动硬盘，点击即可打开该磁盘查看磁盘文件。教学桌面支持显示存储空间状态，当存储空间即将满载时候进行红色标记明显提示。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7、整机设备教学桌面支持推荐应用，推荐应用支持移除。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8、整机设备教学桌面支持进行应用卸载。</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★9、整机设备教学桌面的教师登录账号后，可自动获取并在桌面显示最近使用的教学课件，</w:t>
            </w:r>
            <w:r>
              <w:rPr>
                <w:rFonts w:hint="eastAsia" w:ascii="宋体" w:hAnsi="宋体" w:cs="宋体"/>
                <w:kern w:val="0"/>
                <w:szCs w:val="21"/>
                <w:highlight w:val="none"/>
                <w:lang w:eastAsia="zh-CN" w:bidi="ar"/>
              </w:rPr>
              <w:t>点击课件可直接进入授课模式；并支持查看所有个人教学课件资源。</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10、整机设备教学桌面支持进行壁纸编辑，内置10张以上壁纸，支持自定义壁纸。</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12、整机设备教学桌面U盘文件查看窗口支持使用文件浏览器打开U盘。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13、整机设备教学桌面支持进行通道切换，当设备有其他输入源时，可在桌面点击信号源进行输入源切换。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14、整机设备教学桌面支持进行锁屏操作。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15、整机设备教学桌面支持进行重启、关机操作。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★16、整机侧边栏内置朗读工具，通过整机麦克风监测教室中学生的朗读情况，并以游戏化界面反馈学生朗读音量大小。</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八、整机硬件设计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1、三合一电源按键，同一电源物理按键完成Android系统和Windows系统的开机、节能熄屏、关机操作；关机状态下按按键开机；开机状态下按按键实现节能熄屏/唤醒，长按按键实现关机。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2、整机具备至少6个前置按键，可实现开关机、调出中控菜单、音量+/-、护眼、录屏操作。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3、支持经典护眼模式，可通过前置面板物理功能按键一键启用经典护眼模式。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4、设备支持通过前置面板物理按键一键启动录屏功能，可将屏幕中显示的课件、音频内容与人声同时录制。</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5、前置 USB 接口具备防撞挡板设计，防撞挡板采用转轴式翻转。</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7、整机内置2.2声道扬声器，位于设备上边框，顶置朝前发声，前朝向10W高音扬声器2个，上朝向20W中低音扬声器2个，额定总功率60W。</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8、整机可选择高级音效设置，支持在左右声道平衡显示范围中进行更改；中低频段显示调节范围125Hz～1KHz，高频段显示调节范围 2KHz～16KHz，分贝显示-12dB～12dB 调节范围。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9、整机内置非独立外扩展的4阵列麦克风，可用于对教室环境音频进行采集，麦克风拾音距离≥12米。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10、整机内置扬声器采用缝隙发声技术，喇叭采用槽式开口设计，不大于5.8mm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11、整机扬声器在100%音量下，可做到1米处声压级≥88db，10米处声压级≥79dB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12、内置摄像头、麦克风无需外接线材连接，无任何可见外接线材及模块化拼接痕迹，未占用整机设备端口。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13、支持标准、听力、观影和AI空间感知音效模式，AI空间感知音效模式可通过内置麦克风采集教室物理环境声音，自动生成符合当前教室物理环境的频段、音量、音效。</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14、整机内置摄像头（非外扩），PC通道下支持通过视频展台软件调用摄像头进行二维码扫码识别。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15、具备摄像头工作指示灯，摄像头运行时，有指示灯提示。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16、整机上边框内置非独立摄像头，采用一体化集成设计，可拍摄≥1300万像素数的照片，可拍摄输出4K分辨率的视频。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17、整机摄像头对角线视场角≥120度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18、整机内置非独立的高清摄像头，可用于远程巡课。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19、整机摄像头支持人脸识别、清点人数、随机抽人；识别所有学生，显示标记，然后随机抽选，同时显示标记不少于60人。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20、整机支持通过人脸识别进行登录账号。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21、整机摄像头支持环境色温判断，根据环境调节合适的显示图像效果。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22、整机支持在无任何外部设备的情况下，实时录制用户朗读内容， 识别用户声纹并进行统一身份登录，登录后自动获取个人云端教学课件列表，打开教学白板软件时可跳过软件自带登录步骤。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九、教学PPT小工具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1、不借助其他软件情况下，播放PPT时即可实现书写、擦除功能；可支持课件所有页面的预览、可随意进行页面跳转和实现上下翻页。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2、不借助其他软件情况下，播放PPT时即可支持板中板功能，直接调用板中板辅助教学，可实现批注及加页，不影响课件整体内容。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4、不借助其他软件情况下，播放PPT时即可调用放大镜、聚光灯小工具辅助教学。</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kern w:val="0"/>
                <w:szCs w:val="21"/>
                <w:highlight w:val="none"/>
                <w:lang w:bidi="ar"/>
              </w:rPr>
              <w:t>十、配套移动支架一个</w:t>
            </w:r>
          </w:p>
        </w:tc>
      </w:tr>
      <w:tr>
        <w:tblPrEx>
          <w:tblCellMar>
            <w:top w:w="0" w:type="dxa"/>
            <w:left w:w="108" w:type="dxa"/>
            <w:bottom w:w="0" w:type="dxa"/>
            <w:right w:w="108" w:type="dxa"/>
          </w:tblCellMar>
        </w:tblPrEx>
        <w:trPr>
          <w:trHeight w:val="454" w:hRule="atLeast"/>
        </w:trPr>
        <w:tc>
          <w:tcPr>
            <w:tcW w:w="500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五、教师科研室</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rPr>
            </w:pPr>
            <w:r>
              <w:rPr>
                <w:rFonts w:hint="eastAsia"/>
              </w:rPr>
              <w:t>立式空调</w:t>
            </w:r>
          </w:p>
          <w:p>
            <w:pPr>
              <w:pStyle w:val="2"/>
              <w:rPr>
                <w:rFonts w:hint="eastAsia"/>
              </w:rPr>
            </w:pPr>
            <w:r>
              <w:rPr>
                <w:rFonts w:hint="eastAsia" w:ascii="宋体" w:hAnsi="宋体" w:eastAsia="宋体" w:cs="宋体"/>
                <w:sz w:val="21"/>
                <w:szCs w:val="21"/>
              </w:rPr>
              <w:t>（3</w:t>
            </w:r>
            <w:r>
              <w:rPr>
                <w:rFonts w:hint="eastAsia" w:ascii="宋体" w:hAnsi="宋体" w:cs="宋体"/>
                <w:sz w:val="21"/>
                <w:szCs w:val="21"/>
                <w:lang w:val="en-US" w:eastAsia="zh-CN"/>
              </w:rPr>
              <w:t>匹</w:t>
            </w:r>
            <w:r>
              <w:rPr>
                <w:rFonts w:hint="eastAsia" w:ascii="宋体" w:hAnsi="宋体" w:eastAsia="宋体" w:cs="宋体"/>
                <w:sz w:val="21"/>
                <w:szCs w:val="21"/>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hint="eastAsia" w:ascii="宋体" w:hAnsi="宋体"/>
                <w:color w:val="auto"/>
              </w:rPr>
              <w:t>1.能效等级：二级</w:t>
            </w:r>
          </w:p>
          <w:p>
            <w:pPr>
              <w:widowControl/>
              <w:spacing w:line="320" w:lineRule="exact"/>
              <w:jc w:val="left"/>
              <w:textAlignment w:val="center"/>
              <w:rPr>
                <w:rFonts w:hint="eastAsia" w:ascii="宋体" w:hAnsi="宋体"/>
                <w:color w:val="auto"/>
              </w:rPr>
            </w:pPr>
            <w:r>
              <w:rPr>
                <w:rFonts w:hint="eastAsia" w:ascii="宋体" w:hAnsi="宋体"/>
                <w:color w:val="auto"/>
              </w:rPr>
              <w:t>2.类型：立柜式</w:t>
            </w:r>
          </w:p>
          <w:p>
            <w:pPr>
              <w:widowControl/>
              <w:spacing w:line="320" w:lineRule="exact"/>
              <w:jc w:val="left"/>
              <w:textAlignment w:val="center"/>
              <w:rPr>
                <w:rFonts w:hint="eastAsia" w:ascii="宋体" w:hAnsi="宋体"/>
                <w:color w:val="auto"/>
              </w:rPr>
            </w:pPr>
            <w:r>
              <w:rPr>
                <w:rFonts w:hint="eastAsia" w:ascii="宋体" w:hAnsi="宋体"/>
                <w:color w:val="auto"/>
              </w:rPr>
              <w:t>3.定频/变频：变频</w:t>
            </w:r>
          </w:p>
          <w:p>
            <w:pPr>
              <w:widowControl/>
              <w:spacing w:line="320" w:lineRule="exact"/>
              <w:jc w:val="left"/>
              <w:textAlignment w:val="center"/>
              <w:rPr>
                <w:rFonts w:hint="eastAsia" w:ascii="宋体" w:hAnsi="宋体"/>
                <w:color w:val="auto"/>
              </w:rPr>
            </w:pPr>
            <w:r>
              <w:rPr>
                <w:rFonts w:hint="eastAsia" w:ascii="宋体" w:hAnsi="宋体"/>
                <w:color w:val="auto"/>
              </w:rPr>
              <w:t>4.冷暖类型：冷暖</w:t>
            </w:r>
          </w:p>
          <w:p>
            <w:pPr>
              <w:widowControl/>
              <w:spacing w:line="320" w:lineRule="exact"/>
              <w:jc w:val="left"/>
              <w:textAlignment w:val="center"/>
              <w:rPr>
                <w:rFonts w:hint="eastAsia" w:ascii="宋体" w:hAnsi="宋体"/>
                <w:color w:val="auto"/>
              </w:rPr>
            </w:pPr>
            <w:r>
              <w:rPr>
                <w:rFonts w:hint="eastAsia" w:ascii="宋体" w:hAnsi="宋体"/>
                <w:color w:val="auto"/>
              </w:rPr>
              <w:t>5.制冷功率(W)：≤2090</w:t>
            </w:r>
          </w:p>
          <w:p>
            <w:pPr>
              <w:widowControl/>
              <w:spacing w:line="320" w:lineRule="exact"/>
              <w:jc w:val="left"/>
              <w:textAlignment w:val="center"/>
              <w:rPr>
                <w:rFonts w:hint="eastAsia" w:ascii="宋体" w:hAnsi="宋体"/>
                <w:color w:val="auto"/>
              </w:rPr>
            </w:pPr>
            <w:r>
              <w:rPr>
                <w:rFonts w:hint="eastAsia" w:ascii="宋体" w:hAnsi="宋体"/>
                <w:color w:val="auto"/>
              </w:rPr>
              <w:t>6.制热功率(W)：≤2750</w:t>
            </w:r>
          </w:p>
          <w:p>
            <w:pPr>
              <w:pStyle w:val="2"/>
              <w:rPr>
                <w:rFonts w:hint="eastAsia" w:ascii="宋体" w:hAnsi="宋体"/>
                <w:color w:val="auto"/>
                <w:sz w:val="21"/>
                <w:szCs w:val="21"/>
              </w:rPr>
            </w:pPr>
            <w:r>
              <w:rPr>
                <w:rFonts w:hint="eastAsia" w:ascii="宋体" w:hAnsi="宋体"/>
                <w:color w:val="auto"/>
                <w:sz w:val="21"/>
                <w:szCs w:val="21"/>
              </w:rPr>
              <w:t>7.制冷量(W)：≥7250</w:t>
            </w:r>
          </w:p>
          <w:p>
            <w:pPr>
              <w:widowControl/>
              <w:spacing w:line="320" w:lineRule="exact"/>
              <w:jc w:val="left"/>
              <w:textAlignment w:val="center"/>
              <w:rPr>
                <w:rFonts w:hint="eastAsia" w:ascii="宋体" w:hAnsi="宋体"/>
                <w:color w:val="auto"/>
                <w:szCs w:val="21"/>
              </w:rPr>
            </w:pPr>
            <w:r>
              <w:rPr>
                <w:rFonts w:hint="eastAsia" w:ascii="宋体" w:hAnsi="宋体"/>
                <w:color w:val="auto"/>
                <w:szCs w:val="21"/>
              </w:rPr>
              <w:t>8.制热量(W)：≥9610</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rPr>
              <w:t>★9.投标文件中必须提供该项产品由国家确定的认证机构出具的处于有效期之内的节能产品认证证书并加盖投标人公章。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27</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hint="eastAsia" w:ascii="宋体" w:hAnsi="宋体"/>
                <w:color w:val="auto"/>
              </w:rPr>
              <w:t>一、CPU规格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1.CPU：物理核心≥8核，主频≥2.7GHz，末级缓存≥8M，线程数≥8，热设计功耗≥70W, 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二、内存规格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1.内存配置容量：≥16GB；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2.内存类型：支持DDR4/LPDDR4/LPDDR4X及以上内存类型；</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3.内存条配置数量（板载内存不涉及）：≥1；</w:t>
            </w:r>
          </w:p>
          <w:p>
            <w:pPr>
              <w:widowControl/>
              <w:spacing w:line="320" w:lineRule="exact"/>
              <w:jc w:val="left"/>
              <w:textAlignment w:val="center"/>
              <w:rPr>
                <w:rFonts w:hint="eastAsia" w:ascii="宋体" w:hAnsi="宋体"/>
                <w:color w:val="auto"/>
              </w:rPr>
            </w:pPr>
            <w:r>
              <w:rPr>
                <w:rFonts w:hint="eastAsia" w:ascii="宋体" w:hAnsi="宋体"/>
                <w:color w:val="auto"/>
              </w:rPr>
              <w:t>三、主板规格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1.主板集成模块：集成资源扩展模块、计算处理模块、音频扩展模块等，主板的互联拓扑可通过处理器或交换电路实现；</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2.主板支持的 CPU情况：物理核心≥8核，主频≥2.7GHz，末级缓存≥8M，线程数≥8，热设计功耗≥70W, 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3. 主板支持的内存情况：内存读写速率≥2666MT/s，内存条数量≥1；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4.主板其他内置接口：SATA接口≥1，M.2接口≥1；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5.单内存插槽最大可支持容量（板载内存不涉及）：≥16GB；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6.内存插槽满配时提供的最高内存总容量：≥32GB；</w:t>
            </w:r>
          </w:p>
          <w:p>
            <w:pPr>
              <w:widowControl/>
              <w:spacing w:line="320" w:lineRule="exact"/>
              <w:jc w:val="left"/>
              <w:textAlignment w:val="center"/>
              <w:rPr>
                <w:rFonts w:hint="eastAsia" w:ascii="宋体" w:hAnsi="宋体"/>
                <w:color w:val="auto"/>
              </w:rPr>
            </w:pPr>
            <w:r>
              <w:rPr>
                <w:rFonts w:hint="eastAsia" w:ascii="宋体" w:hAnsi="宋体"/>
                <w:color w:val="auto"/>
              </w:rPr>
              <w:t>四、存储设备规格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★1.</w:t>
            </w:r>
            <w:r>
              <w:rPr>
                <w:rFonts w:hint="eastAsia" w:ascii="宋体" w:hAnsi="宋体"/>
                <w:color w:val="auto"/>
              </w:rPr>
              <w:t xml:space="preserve">固态盘数量：≥1 个；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★2.</w:t>
            </w:r>
            <w:r>
              <w:rPr>
                <w:rFonts w:hint="eastAsia" w:ascii="宋体" w:hAnsi="宋体"/>
                <w:color w:val="auto"/>
              </w:rPr>
              <w:t>固态存储容量：≥512GB；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★3.</w:t>
            </w:r>
            <w:r>
              <w:rPr>
                <w:rFonts w:hint="eastAsia" w:ascii="宋体" w:hAnsi="宋体"/>
                <w:color w:val="auto"/>
              </w:rPr>
              <w:t>固态存储形态：采用插卡或板载等形态，可选用符合M.2 或2.5 寸 SATA 或 mSATA 等标准的插卡形态；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★4.</w:t>
            </w:r>
            <w:r>
              <w:rPr>
                <w:rFonts w:hint="eastAsia" w:ascii="宋体" w:hAnsi="宋体"/>
                <w:color w:val="auto"/>
              </w:rPr>
              <w:t>存储设备其他参数要求：a)固态盘应符合 SJ/T 11654-2016 相关规定；b)机械硬盘准备时间应不大于 30s；侧面固定螺丝孔数量可为 4 孔或 6 孔；工作状态环境温度应满足 5℃-55℃；其它参数应符合 GB/T 12628-2008 相关规定；</w:t>
            </w:r>
          </w:p>
          <w:p>
            <w:pPr>
              <w:widowControl/>
              <w:spacing w:line="320" w:lineRule="exact"/>
              <w:jc w:val="left"/>
              <w:textAlignment w:val="center"/>
              <w:rPr>
                <w:rFonts w:hint="eastAsia" w:ascii="宋体" w:hAnsi="宋体"/>
                <w:color w:val="auto"/>
              </w:rPr>
            </w:pPr>
            <w:r>
              <w:rPr>
                <w:rFonts w:hint="eastAsia" w:ascii="宋体" w:hAnsi="宋体"/>
                <w:color w:val="auto"/>
              </w:rPr>
              <w:t>五、显卡规格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★1.</w:t>
            </w:r>
            <w:r>
              <w:rPr>
                <w:rFonts w:hint="eastAsia" w:ascii="宋体" w:hAnsi="宋体"/>
                <w:color w:val="auto"/>
              </w:rPr>
              <w:t>显卡类型：独立显卡；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2.显存类型≥GDDR5；</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3.独立显卡，显存位宽≥16 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4.独立显卡，显存容量≥2GB</w:t>
            </w:r>
          </w:p>
          <w:p>
            <w:pPr>
              <w:widowControl/>
              <w:spacing w:line="320" w:lineRule="exact"/>
              <w:jc w:val="left"/>
              <w:textAlignment w:val="center"/>
              <w:rPr>
                <w:rFonts w:hint="eastAsia" w:ascii="宋体" w:hAnsi="宋体"/>
                <w:color w:val="auto"/>
              </w:rPr>
            </w:pPr>
            <w:r>
              <w:rPr>
                <w:rFonts w:hint="eastAsia" w:ascii="宋体" w:hAnsi="宋体"/>
                <w:color w:val="auto"/>
              </w:rPr>
              <w:t>六、显示设备规格</w:t>
            </w:r>
          </w:p>
          <w:p>
            <w:pPr>
              <w:rPr>
                <w:rFonts w:hint="eastAsia" w:ascii="宋体" w:hAnsi="宋体"/>
                <w:color w:val="auto"/>
              </w:rPr>
            </w:pPr>
            <w:r>
              <w:rPr>
                <w:rFonts w:hint="eastAsia" w:ascii="宋体" w:hAnsi="宋体"/>
                <w:color w:val="auto"/>
              </w:rPr>
              <w:t>★1.尺寸：≥23英寸</w:t>
            </w:r>
          </w:p>
          <w:p>
            <w:pPr>
              <w:rPr>
                <w:rFonts w:hint="eastAsia" w:ascii="宋体" w:hAnsi="宋体"/>
                <w:color w:val="auto"/>
              </w:rPr>
            </w:pPr>
            <w:r>
              <w:rPr>
                <w:rFonts w:hint="eastAsia" w:ascii="宋体" w:hAnsi="宋体"/>
                <w:color w:val="auto"/>
              </w:rPr>
              <w:t>★2.显示屏屏占比：≥90%；</w:t>
            </w:r>
          </w:p>
          <w:p>
            <w:pPr>
              <w:rPr>
                <w:rFonts w:hint="eastAsia" w:ascii="宋体" w:hAnsi="宋体"/>
                <w:color w:val="auto"/>
              </w:rPr>
            </w:pPr>
            <w:r>
              <w:rPr>
                <w:rFonts w:hint="eastAsia" w:ascii="宋体" w:hAnsi="宋体"/>
                <w:color w:val="auto"/>
              </w:rPr>
              <w:t>★3.分辨率：1920× 1080 像素，</w:t>
            </w:r>
          </w:p>
          <w:p>
            <w:pPr>
              <w:rPr>
                <w:rFonts w:hint="eastAsia" w:ascii="宋体" w:hAnsi="宋体"/>
                <w:color w:val="auto"/>
              </w:rPr>
            </w:pPr>
            <w:r>
              <w:rPr>
                <w:rFonts w:hint="eastAsia" w:ascii="宋体" w:hAnsi="宋体"/>
                <w:color w:val="auto"/>
              </w:rPr>
              <w:t>★4.刷新率：≥100Hz</w:t>
            </w:r>
          </w:p>
          <w:p>
            <w:pPr>
              <w:rPr>
                <w:rFonts w:hint="eastAsia" w:ascii="宋体" w:hAnsi="宋体"/>
                <w:color w:val="auto"/>
              </w:rPr>
            </w:pPr>
            <w:r>
              <w:rPr>
                <w:rFonts w:hint="eastAsia" w:ascii="宋体" w:hAnsi="宋体"/>
                <w:color w:val="auto"/>
              </w:rPr>
              <w:t>★5.屏幕比例：16：9</w:t>
            </w:r>
          </w:p>
          <w:p>
            <w:pPr>
              <w:rPr>
                <w:rFonts w:hint="eastAsia" w:ascii="宋体" w:hAnsi="宋体"/>
                <w:color w:val="auto"/>
              </w:rPr>
            </w:pPr>
            <w:r>
              <w:rPr>
                <w:rFonts w:hint="eastAsia" w:ascii="宋体" w:hAnsi="宋体"/>
                <w:color w:val="auto"/>
              </w:rPr>
              <w:t>6.可视角度：178 度宽广视角</w:t>
            </w:r>
          </w:p>
          <w:p>
            <w:pPr>
              <w:rPr>
                <w:rFonts w:hint="eastAsia" w:ascii="宋体" w:hAnsi="宋体"/>
                <w:color w:val="auto"/>
              </w:rPr>
            </w:pPr>
            <w:r>
              <w:rPr>
                <w:rFonts w:hint="eastAsia" w:ascii="宋体" w:hAnsi="宋体"/>
                <w:color w:val="auto"/>
              </w:rPr>
              <w:t>7.接口要求：至少支持VGA、HDMI、DVI、DP、Type-C中1种显示接口，并与主机接口相匹配。</w:t>
            </w:r>
          </w:p>
          <w:p>
            <w:pPr>
              <w:rPr>
                <w:rFonts w:hint="eastAsia" w:ascii="宋体" w:hAnsi="宋体"/>
                <w:color w:val="auto"/>
              </w:rPr>
            </w:pPr>
            <w:r>
              <w:rPr>
                <w:rFonts w:hint="eastAsia" w:ascii="宋体" w:hAnsi="宋体"/>
                <w:color w:val="auto"/>
              </w:rPr>
              <w:t>★8.显示屏防蓝光：支持防蓝光模式，蓝光加权辐射亮度比应≤0.0012W/(·cd·sr)（瓦每坎特拉每球面度）；</w:t>
            </w:r>
          </w:p>
          <w:p>
            <w:pPr>
              <w:rPr>
                <w:rFonts w:hint="eastAsia" w:ascii="宋体" w:hAnsi="宋体"/>
                <w:color w:val="auto"/>
              </w:rPr>
            </w:pPr>
            <w:r>
              <w:rPr>
                <w:rFonts w:hint="eastAsia" w:ascii="宋体" w:hAnsi="宋体"/>
                <w:color w:val="auto"/>
              </w:rPr>
              <w:t>★9.显示屏低频闪：显示屏应支持低频闪≤-35dB；</w:t>
            </w:r>
          </w:p>
          <w:p>
            <w:pPr>
              <w:rPr>
                <w:rFonts w:hint="eastAsia" w:ascii="宋体" w:hAnsi="宋体"/>
                <w:color w:val="auto"/>
              </w:rPr>
            </w:pPr>
            <w:r>
              <w:rPr>
                <w:rFonts w:hint="eastAsia" w:ascii="宋体" w:hAnsi="宋体"/>
                <w:color w:val="auto"/>
              </w:rPr>
              <w:t>★10.显示屏防炫目：显示屏镜面反射率≤10%；</w:t>
            </w:r>
          </w:p>
          <w:p>
            <w:pPr>
              <w:rPr>
                <w:rFonts w:hint="eastAsia" w:ascii="宋体" w:hAnsi="宋体"/>
                <w:color w:val="auto"/>
              </w:rPr>
            </w:pPr>
            <w:r>
              <w:rPr>
                <w:rFonts w:hint="eastAsia" w:ascii="宋体" w:hAnsi="宋体"/>
                <w:color w:val="auto"/>
              </w:rPr>
              <w:t>★11.显示器外观颜色：黑色等商务色系</w:t>
            </w:r>
          </w:p>
          <w:p>
            <w:pPr>
              <w:widowControl/>
              <w:spacing w:line="320" w:lineRule="exact"/>
              <w:jc w:val="left"/>
              <w:textAlignment w:val="center"/>
              <w:rPr>
                <w:rFonts w:hint="eastAsia" w:ascii="宋体" w:hAnsi="宋体"/>
                <w:color w:val="auto"/>
              </w:rPr>
            </w:pPr>
            <w:r>
              <w:rPr>
                <w:rFonts w:hint="eastAsia" w:ascii="宋体" w:hAnsi="宋体"/>
                <w:color w:val="auto"/>
              </w:rPr>
              <w:t>七、外设规格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1.鼠标数量：≥1个；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2.键盘数量：≥1个；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3.键盘按键数目：104键；</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4.键盘连接方式：有线；</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5.键盘键程：2.3mm～4.0mm；</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6.键盘按键压力：按键压力应在0.54N±0.14N；</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7.有线键盘连接线：≥1.5米；</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8.键盘颜色：黑色等商务色系；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9.鼠标连接方式：有线；</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10.有线鼠标连接线：≥1.5米；</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11.鼠标DPI分辨率：800～1600；</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12.鼠标颜色：黑色等商务色系；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13.鼠标其他要求：其它参数应符合 GB/T 26245-2010 的相关规定；</w:t>
            </w:r>
          </w:p>
          <w:p>
            <w:pPr>
              <w:widowControl/>
              <w:spacing w:line="320" w:lineRule="exact"/>
              <w:jc w:val="left"/>
              <w:textAlignment w:val="center"/>
              <w:rPr>
                <w:rFonts w:hint="eastAsia" w:ascii="宋体" w:hAnsi="宋体"/>
                <w:color w:val="auto"/>
              </w:rPr>
            </w:pPr>
            <w:r>
              <w:rPr>
                <w:rFonts w:hint="eastAsia" w:ascii="宋体" w:hAnsi="宋体"/>
                <w:color w:val="auto"/>
              </w:rPr>
              <w:t>八、网络设备规格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有线网卡数量：≥1；</w:t>
            </w:r>
          </w:p>
          <w:p>
            <w:pPr>
              <w:widowControl/>
              <w:spacing w:line="320" w:lineRule="exact"/>
              <w:jc w:val="left"/>
              <w:textAlignment w:val="center"/>
              <w:rPr>
                <w:rFonts w:hint="eastAsia" w:ascii="宋体" w:hAnsi="宋体"/>
                <w:color w:val="auto"/>
              </w:rPr>
            </w:pPr>
            <w:r>
              <w:rPr>
                <w:rFonts w:hint="eastAsia" w:ascii="宋体" w:hAnsi="宋体"/>
                <w:color w:val="auto"/>
              </w:rPr>
              <w:t>九、外部接口规格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1.USB 接口数量：机箱前面板应提供不少于 3 个 USB 接口（含2 个 USB3.0 及以上接口），且支持在关机状态下对外供电；机箱后面板应提供不少于 4 个 USB 接口（含2个 USB3.0 及以上接口）；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2.视频接口数量：≥1；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3.音频接口数量：≥1；</w:t>
            </w:r>
          </w:p>
          <w:p>
            <w:pPr>
              <w:widowControl/>
              <w:spacing w:line="320" w:lineRule="exact"/>
              <w:jc w:val="left"/>
              <w:textAlignment w:val="center"/>
              <w:rPr>
                <w:rFonts w:hint="eastAsia" w:ascii="宋体" w:hAnsi="宋体"/>
                <w:color w:val="auto"/>
              </w:rPr>
            </w:pPr>
            <w:r>
              <w:rPr>
                <w:rFonts w:hint="eastAsia" w:ascii="宋体" w:hAnsi="宋体"/>
                <w:color w:val="auto"/>
              </w:rPr>
              <w:t>十、整机基础规格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1.整机外观：</w:t>
            </w:r>
          </w:p>
          <w:p>
            <w:pPr>
              <w:widowControl/>
              <w:spacing w:line="320" w:lineRule="exact"/>
              <w:jc w:val="left"/>
              <w:textAlignment w:val="center"/>
              <w:rPr>
                <w:rFonts w:hint="eastAsia" w:ascii="宋体" w:hAnsi="宋体"/>
                <w:color w:val="auto"/>
              </w:rPr>
            </w:pPr>
            <w:r>
              <w:rPr>
                <w:rFonts w:hint="eastAsia" w:ascii="宋体" w:hAnsi="宋体"/>
                <w:color w:val="auto"/>
              </w:rPr>
              <w:t>a) 产品表面不应有凹痕、划伤、裂缝、变形和污染等。表面涂层均匀，不应起泡、龟裂、脱落和磨损，金属零部件无锈蚀及其它机械损伤；</w:t>
            </w:r>
          </w:p>
          <w:p>
            <w:pPr>
              <w:widowControl/>
              <w:spacing w:line="320" w:lineRule="exact"/>
              <w:jc w:val="left"/>
              <w:textAlignment w:val="center"/>
              <w:rPr>
                <w:rFonts w:hint="eastAsia" w:ascii="宋体" w:hAnsi="宋体"/>
                <w:color w:val="auto"/>
              </w:rPr>
            </w:pPr>
            <w:r>
              <w:rPr>
                <w:rFonts w:hint="eastAsia" w:ascii="宋体" w:hAnsi="宋体"/>
                <w:color w:val="auto"/>
              </w:rPr>
              <w:t>b) 产品表面说明功能的文字、符号、标志，应清晰、端正、牢固；</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2.状态指示灯：在产品显著位置提供状态指示功能；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3.整机结构：</w:t>
            </w:r>
          </w:p>
          <w:p>
            <w:pPr>
              <w:widowControl/>
              <w:spacing w:line="320" w:lineRule="exact"/>
              <w:jc w:val="left"/>
              <w:textAlignment w:val="center"/>
              <w:rPr>
                <w:rFonts w:hint="eastAsia" w:ascii="宋体" w:hAnsi="宋体"/>
                <w:color w:val="auto"/>
              </w:rPr>
            </w:pPr>
            <w:r>
              <w:rPr>
                <w:rFonts w:hint="eastAsia" w:ascii="宋体" w:hAnsi="宋体"/>
                <w:color w:val="auto"/>
              </w:rPr>
              <w:t>a) 机箱应符合 GB/T 4208-2017、GB/T 26246-2010的相关规定；</w:t>
            </w:r>
          </w:p>
          <w:p>
            <w:pPr>
              <w:widowControl/>
              <w:spacing w:line="320" w:lineRule="exact"/>
              <w:jc w:val="left"/>
              <w:textAlignment w:val="center"/>
              <w:rPr>
                <w:rFonts w:hint="eastAsia" w:ascii="宋体" w:hAnsi="宋体"/>
                <w:color w:val="auto"/>
              </w:rPr>
            </w:pPr>
            <w:r>
              <w:rPr>
                <w:rFonts w:hint="eastAsia" w:ascii="宋体" w:hAnsi="宋体"/>
                <w:color w:val="auto"/>
              </w:rPr>
              <w:t>b) 产品内部结构应符合通用部件的安装需求；</w:t>
            </w:r>
          </w:p>
          <w:p>
            <w:pPr>
              <w:widowControl/>
              <w:spacing w:line="320" w:lineRule="exact"/>
              <w:jc w:val="left"/>
              <w:textAlignment w:val="center"/>
              <w:rPr>
                <w:rFonts w:hint="eastAsia" w:ascii="宋体" w:hAnsi="宋体"/>
                <w:color w:val="auto"/>
              </w:rPr>
            </w:pPr>
            <w:r>
              <w:rPr>
                <w:rFonts w:hint="eastAsia" w:ascii="宋体" w:hAnsi="宋体"/>
                <w:color w:val="auto"/>
              </w:rPr>
              <w:t>c) 所有输入输出接口应符合相关国家或行业标准；</w:t>
            </w:r>
          </w:p>
          <w:p>
            <w:pPr>
              <w:widowControl/>
              <w:spacing w:line="320" w:lineRule="exact"/>
              <w:jc w:val="left"/>
              <w:textAlignment w:val="center"/>
              <w:rPr>
                <w:rFonts w:hint="eastAsia" w:ascii="宋体" w:hAnsi="宋体"/>
                <w:color w:val="auto"/>
              </w:rPr>
            </w:pPr>
            <w:r>
              <w:rPr>
                <w:rFonts w:hint="eastAsia" w:ascii="宋体" w:hAnsi="宋体"/>
                <w:color w:val="auto"/>
              </w:rPr>
              <w:t>d) 产品零部件应紧固无松动，可插拔部件应可靠连接，开关、按钮和其它控制部件应灵活可靠，布局应方便使用；</w:t>
            </w:r>
          </w:p>
          <w:p>
            <w:pPr>
              <w:widowControl/>
              <w:spacing w:line="320" w:lineRule="exact"/>
              <w:jc w:val="left"/>
              <w:textAlignment w:val="center"/>
              <w:rPr>
                <w:rFonts w:hint="eastAsia" w:ascii="宋体" w:hAnsi="宋体"/>
                <w:color w:val="auto"/>
              </w:rPr>
            </w:pPr>
            <w:r>
              <w:rPr>
                <w:rFonts w:hint="eastAsia" w:ascii="宋体" w:hAnsi="宋体"/>
                <w:color w:val="auto"/>
              </w:rPr>
              <w:t>e) 所有 I/O 连接器及需插接线缆的部位应预留采购人操作空间，方便插拔解锁与插拔线缆；</w:t>
            </w:r>
          </w:p>
          <w:p>
            <w:pPr>
              <w:widowControl/>
              <w:spacing w:line="320" w:lineRule="exact"/>
              <w:jc w:val="left"/>
              <w:textAlignment w:val="center"/>
              <w:rPr>
                <w:rFonts w:hint="eastAsia" w:ascii="宋体" w:hAnsi="宋体"/>
                <w:color w:val="auto"/>
              </w:rPr>
            </w:pPr>
            <w:r>
              <w:rPr>
                <w:rFonts w:hint="eastAsia" w:ascii="宋体" w:hAnsi="宋体"/>
                <w:color w:val="auto"/>
              </w:rPr>
              <w:t>f) 可插拔板卡插槽部位应预留安装、拆卸或更换板卡空间；</w:t>
            </w:r>
          </w:p>
          <w:p>
            <w:pPr>
              <w:widowControl/>
              <w:spacing w:line="320" w:lineRule="exact"/>
              <w:jc w:val="left"/>
              <w:textAlignment w:val="center"/>
              <w:rPr>
                <w:rFonts w:hint="eastAsia" w:ascii="宋体" w:hAnsi="宋体"/>
                <w:color w:val="auto"/>
              </w:rPr>
            </w:pPr>
            <w:r>
              <w:rPr>
                <w:rFonts w:hint="eastAsia" w:ascii="宋体" w:hAnsi="宋体"/>
                <w:color w:val="auto"/>
              </w:rPr>
              <w:t>g) 拆装可能接触到的金属剪口或金属尖角部位应做防划伤处理，以保证安全；</w:t>
            </w:r>
          </w:p>
          <w:p>
            <w:pPr>
              <w:widowControl/>
              <w:spacing w:line="320" w:lineRule="exact"/>
              <w:jc w:val="left"/>
              <w:textAlignment w:val="center"/>
              <w:rPr>
                <w:rFonts w:hint="eastAsia" w:ascii="宋体" w:hAnsi="宋体"/>
                <w:color w:val="auto"/>
              </w:rPr>
            </w:pPr>
            <w:r>
              <w:rPr>
                <w:rFonts w:hint="eastAsia" w:ascii="宋体" w:hAnsi="宋体"/>
                <w:color w:val="auto"/>
              </w:rPr>
              <w:t>h) 整机内部走线应规整，固线结构和位置要合理可靠并做防割线处理，需便于理线和插拔操作，走线应不影响系统各主要部件组装和拆卸；</w:t>
            </w:r>
          </w:p>
          <w:p>
            <w:pPr>
              <w:widowControl/>
              <w:spacing w:line="320" w:lineRule="exact"/>
              <w:jc w:val="left"/>
              <w:textAlignment w:val="center"/>
              <w:rPr>
                <w:rFonts w:hint="eastAsia" w:ascii="宋体" w:hAnsi="宋体"/>
                <w:color w:val="auto"/>
              </w:rPr>
            </w:pPr>
            <w:r>
              <w:rPr>
                <w:rFonts w:hint="eastAsia" w:ascii="宋体" w:hAnsi="宋体"/>
                <w:color w:val="auto"/>
              </w:rPr>
              <w:t>i) 如需通过孔走线，过线孔应做防割线处理；</w:t>
            </w:r>
          </w:p>
          <w:p>
            <w:pPr>
              <w:widowControl/>
              <w:spacing w:line="320" w:lineRule="exact"/>
              <w:jc w:val="left"/>
              <w:textAlignment w:val="center"/>
              <w:rPr>
                <w:rFonts w:hint="eastAsia" w:ascii="宋体" w:hAnsi="宋体"/>
                <w:color w:val="auto"/>
              </w:rPr>
            </w:pPr>
            <w:r>
              <w:rPr>
                <w:rFonts w:hint="eastAsia" w:ascii="宋体" w:hAnsi="宋体"/>
                <w:color w:val="auto"/>
              </w:rPr>
              <w:t>j) 各插头位置和插拔方向应合理，应做到插拔无障碍设计，具备防呆设计，有效避免误操作；</w:t>
            </w:r>
          </w:p>
          <w:p>
            <w:pPr>
              <w:widowControl/>
              <w:spacing w:line="320" w:lineRule="exact"/>
              <w:jc w:val="left"/>
              <w:textAlignment w:val="center"/>
              <w:rPr>
                <w:rFonts w:hint="eastAsia" w:ascii="宋体" w:hAnsi="宋体"/>
                <w:color w:val="auto"/>
              </w:rPr>
            </w:pPr>
            <w:r>
              <w:rPr>
                <w:rFonts w:hint="eastAsia" w:ascii="宋体" w:hAnsi="宋体"/>
                <w:color w:val="auto"/>
              </w:rPr>
              <w:t>k) 各主要部件拆装无障碍，使用常规工具拆装，无特殊拆装工具需求；</w:t>
            </w:r>
          </w:p>
          <w:p>
            <w:pPr>
              <w:widowControl/>
              <w:spacing w:line="320" w:lineRule="exact"/>
              <w:jc w:val="left"/>
              <w:textAlignment w:val="center"/>
              <w:rPr>
                <w:rFonts w:hint="eastAsia" w:ascii="宋体" w:hAnsi="宋体"/>
                <w:color w:val="auto"/>
              </w:rPr>
            </w:pPr>
            <w:r>
              <w:rPr>
                <w:rFonts w:hint="eastAsia" w:ascii="宋体" w:hAnsi="宋体"/>
                <w:color w:val="auto"/>
              </w:rPr>
              <w:t>l) 各主要部件拆装步骤要少，各自拆装需避免相互干扰；</w:t>
            </w:r>
          </w:p>
          <w:p>
            <w:pPr>
              <w:widowControl/>
              <w:spacing w:line="320" w:lineRule="exact"/>
              <w:jc w:val="left"/>
              <w:textAlignment w:val="center"/>
              <w:rPr>
                <w:rFonts w:hint="eastAsia" w:ascii="宋体" w:hAnsi="宋体"/>
                <w:color w:val="auto"/>
              </w:rPr>
            </w:pPr>
            <w:r>
              <w:rPr>
                <w:rFonts w:hint="eastAsia" w:ascii="宋体" w:hAnsi="宋体"/>
                <w:color w:val="auto"/>
              </w:rPr>
              <w:t>m) 对于整机或零部件外表面为高亮面的，应粘贴保护膜，保护膜需粘贴牢固，运输、组装等过程不易脱落，撕下无残留；</w:t>
            </w:r>
          </w:p>
          <w:p>
            <w:pPr>
              <w:widowControl/>
              <w:spacing w:line="320" w:lineRule="exact"/>
              <w:jc w:val="left"/>
              <w:textAlignment w:val="center"/>
              <w:rPr>
                <w:rFonts w:hint="eastAsia" w:ascii="宋体" w:hAnsi="宋体"/>
                <w:color w:val="auto"/>
              </w:rPr>
            </w:pPr>
            <w:r>
              <w:rPr>
                <w:rFonts w:hint="eastAsia" w:ascii="宋体" w:hAnsi="宋体"/>
                <w:color w:val="auto"/>
              </w:rPr>
              <w:t>n) 其它要求应符合 GB/T 9813.1-2016 的相关规定；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4.机箱防护要求：机箱符合 GB/T 4208-2017 中 IP20 防护要求；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5.整机噪音：产品工作在空闲状态下，产品的声功率级应不超过 4.5 Bel；</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6.整机散热：在环境温度 25℃及处理器满载情况下，产品表面温度应符合如下要求：</w:t>
            </w:r>
          </w:p>
          <w:p>
            <w:pPr>
              <w:widowControl/>
              <w:spacing w:line="320" w:lineRule="exact"/>
              <w:jc w:val="left"/>
              <w:textAlignment w:val="center"/>
              <w:rPr>
                <w:rFonts w:hint="eastAsia" w:ascii="宋体" w:hAnsi="宋体"/>
                <w:color w:val="auto"/>
              </w:rPr>
            </w:pPr>
            <w:r>
              <w:rPr>
                <w:rFonts w:hint="eastAsia" w:ascii="宋体" w:hAnsi="宋体"/>
                <w:color w:val="auto"/>
              </w:rPr>
              <w:t>a) 出风口在机箱后面板情况下，出风口温度不高于 55℃；</w:t>
            </w:r>
          </w:p>
          <w:p>
            <w:pPr>
              <w:widowControl/>
              <w:spacing w:line="320" w:lineRule="exact"/>
              <w:jc w:val="left"/>
              <w:textAlignment w:val="center"/>
              <w:rPr>
                <w:rFonts w:hint="eastAsia" w:ascii="宋体" w:hAnsi="宋体"/>
                <w:color w:val="auto"/>
              </w:rPr>
            </w:pPr>
            <w:r>
              <w:rPr>
                <w:rFonts w:hint="eastAsia" w:ascii="宋体" w:hAnsi="宋体"/>
                <w:color w:val="auto"/>
              </w:rPr>
              <w:t>b) 可触及面温度不高于 45℃；</w:t>
            </w:r>
          </w:p>
          <w:p>
            <w:pPr>
              <w:widowControl/>
              <w:spacing w:line="320" w:lineRule="exact"/>
              <w:jc w:val="left"/>
              <w:textAlignment w:val="center"/>
              <w:rPr>
                <w:rFonts w:hint="eastAsia" w:ascii="宋体" w:hAnsi="宋体"/>
                <w:color w:val="auto"/>
              </w:rPr>
            </w:pPr>
            <w:r>
              <w:rPr>
                <w:rFonts w:hint="eastAsia" w:ascii="宋体" w:hAnsi="宋体"/>
                <w:color w:val="auto"/>
              </w:rPr>
              <w:t>c) 显示器表面温度：显示屏不高于38℃，显示屏上下灯带位置温度（如涉及）不高于 40℃，出风口温度不高于 45℃；</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7.整机能效限定值：产品能效限定值应达到 GB 28380-2012标准中能效等级 2 级及以上；</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8.机身材质：金属；</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9.机身颜色：黑色等商务色系；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10.机箱尺寸容量：机箱体积应不大于 8L；</w:t>
            </w:r>
          </w:p>
          <w:p>
            <w:pPr>
              <w:widowControl/>
              <w:spacing w:line="320" w:lineRule="exact"/>
              <w:jc w:val="left"/>
              <w:textAlignment w:val="center"/>
              <w:rPr>
                <w:rFonts w:hint="eastAsia" w:ascii="宋体" w:hAnsi="宋体"/>
                <w:color w:val="auto"/>
              </w:rPr>
            </w:pPr>
            <w:r>
              <w:rPr>
                <w:rFonts w:hint="eastAsia" w:ascii="宋体" w:hAnsi="宋体"/>
                <w:color w:val="auto"/>
              </w:rPr>
              <w:t>十一、CPU性能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1.CPU 物理核数：≥8；</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2.CPU 主频：≥2.7GHz；</w:t>
            </w:r>
          </w:p>
          <w:p>
            <w:pPr>
              <w:widowControl/>
              <w:spacing w:line="320" w:lineRule="exact"/>
              <w:jc w:val="left"/>
              <w:textAlignment w:val="center"/>
              <w:rPr>
                <w:rFonts w:hint="eastAsia" w:ascii="宋体" w:hAnsi="宋体"/>
                <w:color w:val="auto"/>
              </w:rPr>
            </w:pPr>
            <w:r>
              <w:rPr>
                <w:rFonts w:hint="eastAsia" w:ascii="宋体" w:hAnsi="宋体"/>
                <w:color w:val="auto"/>
              </w:rPr>
              <w:t>3.CPU线程数：≥8；</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4.CPU 末级缓存容量：≥8MB；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十二、内存性能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1.内存读写速率：≥2666MT/s；</w:t>
            </w:r>
          </w:p>
          <w:p>
            <w:pPr>
              <w:widowControl/>
              <w:spacing w:line="320" w:lineRule="exact"/>
              <w:jc w:val="left"/>
              <w:textAlignment w:val="center"/>
              <w:rPr>
                <w:rFonts w:hint="eastAsia" w:ascii="宋体" w:hAnsi="宋体"/>
                <w:color w:val="auto"/>
              </w:rPr>
            </w:pPr>
            <w:r>
              <w:rPr>
                <w:rFonts w:hint="eastAsia" w:ascii="宋体" w:hAnsi="宋体"/>
                <w:color w:val="auto"/>
              </w:rPr>
              <w:t>十三、显卡性能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1.显示分辨率：≥1920×1080；</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2.显卡显示芯片核心频率：≥300MHz；</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3.显存等效频率：≥1000MT/s；</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 xml:space="preserve">4.显卡可支持多屏同时显示数量：显卡应支持 2 块屏幕同时显示，分辨率应不低于 1920×1080； </w:t>
            </w:r>
          </w:p>
          <w:p>
            <w:pPr>
              <w:pStyle w:val="2"/>
              <w:rPr>
                <w:rFonts w:hint="eastAsia" w:ascii="宋体" w:hAnsi="宋体"/>
                <w:color w:val="auto"/>
                <w:sz w:val="21"/>
              </w:rPr>
            </w:pPr>
            <w:r>
              <w:rPr>
                <w:rFonts w:hint="eastAsia" w:ascii="宋体" w:hAnsi="宋体"/>
                <w:color w:val="auto"/>
                <w:sz w:val="21"/>
              </w:rPr>
              <w:t>十四、显示设备性能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1.显示屏刷新率≥ 100 Hz；</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2.显示屏位深≥  8  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3.显示屏色域≥  99%   sRGB；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4.显示屏色准△E ≤  4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5.显示屏响应时间≤  7 ms；</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6.显示屏亮度≥  300  尼特；</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7.显示屏亮度一致性≥  75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8.显示屏对比度≥  1000：1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9.显示器接口应与显卡外接显示接口匹配；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10.显示器应提供显示器支架；</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11.显示器参数调节：提供 OSD 选单按钮用于调节色彩、模式等，支持色温、亮度、对比度调节；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12.显示屏其他参数应符合 SJ/T 11292 的相关规定。</w:t>
            </w:r>
          </w:p>
          <w:p>
            <w:pPr>
              <w:pStyle w:val="2"/>
              <w:rPr>
                <w:rFonts w:hint="eastAsia" w:ascii="宋体" w:hAnsi="宋体"/>
                <w:color w:val="auto"/>
              </w:rPr>
            </w:pPr>
          </w:p>
          <w:p>
            <w:pPr>
              <w:widowControl/>
              <w:spacing w:line="320" w:lineRule="exact"/>
              <w:jc w:val="left"/>
              <w:textAlignment w:val="center"/>
              <w:rPr>
                <w:rFonts w:hint="eastAsia" w:ascii="宋体" w:hAnsi="宋体"/>
                <w:color w:val="auto"/>
              </w:rPr>
            </w:pPr>
            <w:r>
              <w:rPr>
                <w:rFonts w:hint="eastAsia" w:ascii="宋体" w:hAnsi="宋体"/>
                <w:color w:val="auto"/>
              </w:rPr>
              <w:t>十五、网络设备性能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 有线网卡速率：最高速率应不低于 1000Mbps，应支持10Mbps、100Mbps、1000Mbps 速率自适应；</w:t>
            </w:r>
          </w:p>
          <w:p>
            <w:pPr>
              <w:widowControl/>
              <w:spacing w:line="320" w:lineRule="exact"/>
              <w:jc w:val="left"/>
              <w:textAlignment w:val="center"/>
              <w:rPr>
                <w:rFonts w:hint="eastAsia" w:ascii="宋体" w:hAnsi="宋体"/>
                <w:color w:val="auto"/>
              </w:rPr>
            </w:pPr>
            <w:r>
              <w:rPr>
                <w:rFonts w:hint="eastAsia" w:ascii="宋体" w:hAnsi="宋体"/>
                <w:color w:val="auto"/>
              </w:rPr>
              <w:t>十六、主板功能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1.内存扩展接口(板载内存不涉及)：≥2个；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2.主板 USB瞬间过流保护：支持有瞬间过流保护功能；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3.主板防静电保护：支持防静电保护功能；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widowControl/>
              <w:spacing w:line="320" w:lineRule="exact"/>
              <w:jc w:val="left"/>
              <w:textAlignment w:val="center"/>
              <w:rPr>
                <w:rFonts w:hint="eastAsia" w:ascii="宋体" w:hAnsi="宋体"/>
                <w:color w:val="auto"/>
              </w:rPr>
            </w:pPr>
            <w:r>
              <w:rPr>
                <w:rFonts w:hint="eastAsia" w:ascii="宋体" w:hAnsi="宋体"/>
                <w:color w:val="auto"/>
              </w:rPr>
              <w:t>十七、显卡功能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1.显卡外接显示接口：显卡至少支持 VGA、HDMI、DVI、DP、Type-C 中 1 种显示接口，并与显示器接口相匹配；</w:t>
            </w:r>
          </w:p>
          <w:p>
            <w:pPr>
              <w:widowControl/>
              <w:spacing w:line="320" w:lineRule="exact"/>
              <w:jc w:val="left"/>
              <w:textAlignment w:val="center"/>
              <w:rPr>
                <w:rFonts w:hint="eastAsia" w:ascii="宋体" w:hAnsi="宋体"/>
                <w:color w:val="auto"/>
              </w:rPr>
            </w:pPr>
            <w:r>
              <w:rPr>
                <w:rFonts w:hint="eastAsia" w:ascii="宋体" w:hAnsi="宋体"/>
                <w:color w:val="auto"/>
              </w:rPr>
              <w:t>十八、存储功能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1.存储功能：通过 SATA 固态存储/PCIe 固态存储/UFS 固态存储/SATA 硬磁盘等存储部件提供存储功能；</w:t>
            </w:r>
          </w:p>
          <w:p>
            <w:pPr>
              <w:widowControl/>
              <w:spacing w:line="320" w:lineRule="exact"/>
              <w:jc w:val="left"/>
              <w:textAlignment w:val="center"/>
              <w:rPr>
                <w:rFonts w:hint="eastAsia" w:ascii="宋体" w:hAnsi="宋体"/>
                <w:color w:val="auto"/>
              </w:rPr>
            </w:pPr>
            <w:r>
              <w:rPr>
                <w:rFonts w:hint="eastAsia" w:ascii="宋体" w:hAnsi="宋体"/>
                <w:color w:val="auto"/>
              </w:rPr>
              <w:t>十九、网络设备功能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1.网络功能：</w:t>
            </w:r>
          </w:p>
          <w:p>
            <w:pPr>
              <w:widowControl/>
              <w:spacing w:line="320" w:lineRule="exact"/>
              <w:jc w:val="left"/>
              <w:textAlignment w:val="center"/>
              <w:rPr>
                <w:rFonts w:hint="eastAsia" w:ascii="宋体" w:hAnsi="宋体"/>
                <w:color w:val="auto"/>
              </w:rPr>
            </w:pPr>
            <w:r>
              <w:rPr>
                <w:rFonts w:hint="eastAsia" w:ascii="宋体" w:hAnsi="宋体"/>
                <w:color w:val="auto"/>
              </w:rPr>
              <w:t>a)支持网络连接、网络开启/关闭功能；</w:t>
            </w:r>
          </w:p>
          <w:p>
            <w:pPr>
              <w:widowControl/>
              <w:spacing w:line="320" w:lineRule="exact"/>
              <w:jc w:val="left"/>
              <w:textAlignment w:val="center"/>
              <w:rPr>
                <w:rFonts w:hint="eastAsia" w:ascii="宋体" w:hAnsi="宋体"/>
                <w:color w:val="auto"/>
              </w:rPr>
            </w:pPr>
            <w:r>
              <w:rPr>
                <w:rFonts w:hint="eastAsia" w:ascii="宋体" w:hAnsi="宋体"/>
                <w:color w:val="auto"/>
              </w:rPr>
              <w:t>b)支持访问网络和数据交换功能；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2.数据传输：支持数据传输能力，并提供数据流量和异常日志记录功能；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3.有线网卡接口类型：支持 RJ45 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4.网络设备拆装：网络设备支持物理拆装，包括无线网卡和蓝牙模块等；</w:t>
            </w:r>
          </w:p>
          <w:p>
            <w:pPr>
              <w:widowControl/>
              <w:spacing w:line="320" w:lineRule="exact"/>
              <w:jc w:val="left"/>
              <w:textAlignment w:val="center"/>
              <w:rPr>
                <w:rFonts w:hint="eastAsia" w:ascii="宋体" w:hAnsi="宋体"/>
                <w:color w:val="auto"/>
              </w:rPr>
            </w:pPr>
            <w:r>
              <w:rPr>
                <w:rFonts w:hint="eastAsia" w:ascii="宋体" w:hAnsi="宋体"/>
                <w:color w:val="auto"/>
              </w:rPr>
              <w:t>二十、外部接口功能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1.音频接口类型：支持 3.5mm 孔径 3 段式或 4 段式接口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2.视频接口类型：至少支持 VGA、HDMI、DVI、DP、Type-C中 1 种显示接口；</w:t>
            </w:r>
          </w:p>
          <w:p>
            <w:pPr>
              <w:widowControl/>
              <w:spacing w:line="320" w:lineRule="exact"/>
              <w:jc w:val="left"/>
              <w:textAlignment w:val="center"/>
              <w:rPr>
                <w:rFonts w:hint="eastAsia" w:ascii="宋体" w:hAnsi="宋体"/>
                <w:color w:val="auto"/>
              </w:rPr>
            </w:pPr>
            <w:r>
              <w:rPr>
                <w:rFonts w:hint="eastAsia" w:ascii="宋体" w:hAnsi="宋体"/>
                <w:color w:val="auto"/>
              </w:rPr>
              <w:t>3.HDMI、DP、Type-C 显示接口要求：若提供 HDMI 或 DP 或 Type-C 作为显示接口，应支持音频和视频同步输出；</w:t>
            </w:r>
          </w:p>
          <w:p>
            <w:pPr>
              <w:widowControl/>
              <w:spacing w:line="320" w:lineRule="exact"/>
              <w:jc w:val="left"/>
              <w:textAlignment w:val="center"/>
              <w:rPr>
                <w:rFonts w:hint="eastAsia" w:ascii="宋体" w:hAnsi="宋体"/>
                <w:color w:val="auto"/>
                <w:highlight w:val="none"/>
              </w:rPr>
            </w:pPr>
            <w:r>
              <w:rPr>
                <w:rFonts w:hint="eastAsia" w:ascii="宋体" w:hAnsi="宋体"/>
                <w:color w:val="auto"/>
              </w:rPr>
              <w:t>二</w:t>
            </w:r>
            <w:r>
              <w:rPr>
                <w:rFonts w:hint="eastAsia" w:ascii="宋体" w:hAnsi="宋体"/>
                <w:color w:val="auto"/>
                <w:highlight w:val="none"/>
              </w:rPr>
              <w:t>十一、电源功能</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1.电源线适配能力：电源适配器电线组件应符合 GB/T15934 的要求；</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二十二、操作系统及软件功能</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1.中文信息处理要求：符合GB18030的相关规定；</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2.操作系统备份及还原功能：支持操作系统备份及还原功能；</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3.固件备份还原能力：支持备份及还原固件的功能；</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4.操作系统及驱动升级：支持通过网络、闪存盘等方式对操作系统、驱动进行升级；</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5.固件升级：支持通过网络、闪存盘等方式对固件进行升级；</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6.BIOS支持关闭通讯接口：支持BIOS关闭以太网及USB接口；</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7.固件查看信息：支持查看固件版本、内存信息、主板信息、处理器信息和系统时间信息等功能；</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8.固件设置启动顺序：支持设置启动顺序功能，并按照设置的启动顺序启动；</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9.固件设置口令：支持设置口令、修改口令、验证口令功能；</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10.固件设置网络引导：支持网络引导启动和关闭功能；</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二十三、存储设备可靠性</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1.固态存储寿命：TBW ≥80TB（条件：256GB 硬盘容量）；</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2.机械硬盘寿命：通电时间≥5万小时；</w:t>
            </w:r>
          </w:p>
          <w:p>
            <w:pPr>
              <w:widowControl/>
              <w:jc w:val="left"/>
              <w:rPr>
                <w:rFonts w:hint="eastAsia" w:ascii="宋体" w:hAnsi="宋体"/>
                <w:color w:val="auto"/>
                <w:highlight w:val="none"/>
              </w:rPr>
            </w:pPr>
            <w:r>
              <w:rPr>
                <w:rFonts w:hint="eastAsia" w:ascii="宋体" w:hAnsi="宋体"/>
                <w:color w:val="auto"/>
                <w:highlight w:val="none"/>
              </w:rPr>
              <w:t>二十四、显示设备可靠性</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显示屏屏幕失效 点：符合 GB/T 9813.2 的要求；</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二十五、外设可靠性</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1.键盘按键寿命：≥1000万次；</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2.鼠标按键寿命：≥500 万次；</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3.键盘鼠标线材寿命：键盘鼠标所用线材经±60°弯折不低于 3000 次，功能、外观完好；</w:t>
            </w:r>
          </w:p>
          <w:p>
            <w:pPr>
              <w:widowControl/>
              <w:spacing w:line="320" w:lineRule="exact"/>
              <w:jc w:val="left"/>
              <w:textAlignment w:val="center"/>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4.风扇寿命：≥4 万小时；</w:t>
            </w:r>
          </w:p>
          <w:p>
            <w:pPr>
              <w:widowControl/>
              <w:spacing w:line="320" w:lineRule="exact"/>
              <w:jc w:val="left"/>
              <w:textAlignment w:val="center"/>
              <w:rPr>
                <w:rFonts w:hint="eastAsia" w:ascii="宋体" w:hAnsi="宋体"/>
                <w:color w:val="auto"/>
                <w:highlight w:val="none"/>
              </w:rPr>
            </w:pPr>
            <w:r>
              <w:rPr>
                <w:rFonts w:hint="eastAsia" w:ascii="宋体" w:hAnsi="宋体"/>
                <w:color w:val="auto"/>
                <w:highlight w:val="none"/>
              </w:rPr>
              <w:t>二十六、整机可靠性要求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1.电磁兼容性要求的抗扰度：符合 GB/T 9254.2-2022 的规定，考虑设备工作稳定：要求设备通过浪涌（冲击）抗扰度的适应性认证；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2.环境条件要求的气候环境适应性：符合 GB/T 9813.1-2016 中规定，考虑使用环境差异，要求设备通过温度0~40℃/低气压61.6kPa（4000m）的环境适应性认证；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3.环境条件要求的振动适应性：符合 GB/T 9813.1-2016 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4.环境条件要求的冲击适应性：符合 GB/T 9813.1-2016 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5.环境条件要求的碰撞适应性：符合 GB/T 9813.1 -2016中规定；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6.环境条件要求的运输包装件跌落适应性：符合 GB/T 9813.1-2016 中规定；</w:t>
            </w:r>
          </w:p>
          <w:p>
            <w:pPr>
              <w:widowControl/>
              <w:numPr>
                <w:ilvl w:val="0"/>
                <w:numId w:val="2"/>
              </w:numPr>
              <w:spacing w:line="320" w:lineRule="exact"/>
              <w:jc w:val="left"/>
              <w:textAlignment w:val="center"/>
              <w:rPr>
                <w:rFonts w:hint="eastAsia" w:ascii="宋体" w:hAnsi="宋体"/>
                <w:color w:val="auto"/>
              </w:rPr>
            </w:pPr>
            <w:r>
              <w:rPr>
                <w:rFonts w:hint="eastAsia" w:ascii="宋体" w:hAnsi="宋体"/>
                <w:color w:val="auto"/>
              </w:rPr>
              <w:t>静音舒适性：考虑工作环境的静音舒适，要求设备的噪声声功率级≤3.03Bel，噪声声压级≤23.86dB；</w:t>
            </w:r>
          </w:p>
          <w:p>
            <w:pPr>
              <w:widowControl/>
              <w:numPr>
                <w:ilvl w:val="0"/>
                <w:numId w:val="0"/>
              </w:numPr>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8.MTBF测试：MTBF(m1)≥3万小时。</w:t>
            </w:r>
          </w:p>
          <w:p>
            <w:pPr>
              <w:widowControl/>
              <w:spacing w:line="320" w:lineRule="exact"/>
              <w:jc w:val="left"/>
              <w:textAlignment w:val="center"/>
              <w:rPr>
                <w:rFonts w:hint="eastAsia" w:ascii="宋体" w:hAnsi="宋体"/>
                <w:color w:val="auto"/>
              </w:rPr>
            </w:pPr>
            <w:r>
              <w:rPr>
                <w:rFonts w:hint="eastAsia" w:ascii="宋体" w:hAnsi="宋体"/>
                <w:color w:val="auto"/>
              </w:rPr>
              <w:t>二十七、兼容要求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1.常用软件兼容：支持流式软件、版式软件、浏览器、邮件采购人端、解压软件、多媒体、图形图像处理等常用软件；</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2.数据库兼容：兼容 3 个及以上厂商的数据库产品；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3.中间件兼容：兼容 3 个及以上厂商中间件产品；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4.平台软件兼容：兼容 3 个及以上厂商云计算及大数据平台；</w:t>
            </w:r>
          </w:p>
          <w:p>
            <w:pPr>
              <w:widowControl/>
              <w:spacing w:line="320" w:lineRule="exact"/>
              <w:jc w:val="left"/>
              <w:textAlignment w:val="center"/>
              <w:rPr>
                <w:rFonts w:hint="eastAsia" w:ascii="宋体" w:hAnsi="宋体"/>
                <w:color w:val="auto"/>
              </w:rPr>
            </w:pPr>
            <w:r>
              <w:rPr>
                <w:rFonts w:hint="eastAsia" w:ascii="宋体" w:hAnsi="宋体"/>
                <w:color w:val="auto"/>
              </w:rPr>
              <w:t>二十八、包装及运输要求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标志、包装、运输和贮存：符合 GB/T 9813.1-2016 和商品包装政府采购需求标准的相关规定；</w:t>
            </w:r>
          </w:p>
          <w:p>
            <w:pPr>
              <w:widowControl/>
              <w:spacing w:line="320" w:lineRule="exact"/>
              <w:jc w:val="left"/>
              <w:textAlignment w:val="center"/>
              <w:rPr>
                <w:rFonts w:hint="eastAsia" w:ascii="宋体" w:hAnsi="宋体"/>
                <w:color w:val="auto"/>
              </w:rPr>
            </w:pPr>
            <w:r>
              <w:rPr>
                <w:rFonts w:hint="eastAsia" w:ascii="宋体" w:hAnsi="宋体"/>
                <w:color w:val="auto"/>
              </w:rPr>
              <w:t>二十九、关键部件安全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pPr>
              <w:widowControl/>
              <w:spacing w:line="320" w:lineRule="exact"/>
              <w:jc w:val="left"/>
              <w:textAlignment w:val="center"/>
              <w:rPr>
                <w:rFonts w:hint="eastAsia" w:ascii="宋体" w:hAnsi="宋体"/>
                <w:color w:val="auto"/>
              </w:rPr>
            </w:pPr>
            <w:r>
              <w:rPr>
                <w:rFonts w:hint="eastAsia" w:ascii="宋体" w:hAnsi="宋体"/>
                <w:color w:val="auto"/>
              </w:rPr>
              <w:t>三十、整机安全性要求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1.密码算法实现：CPU 芯片应符合 GM/T 0008-2012 的相关规定，或芯片密码模块应符合 GB/T 37092-2018或 GM/T 0028-2014 的相关规定；通过商用密码检测机构检测并经商用密码认证机构认证合格。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2.信息安全基本要求：</w:t>
            </w:r>
          </w:p>
          <w:p>
            <w:pPr>
              <w:widowControl/>
              <w:spacing w:line="320" w:lineRule="exact"/>
              <w:jc w:val="left"/>
              <w:textAlignment w:val="center"/>
              <w:rPr>
                <w:rFonts w:hint="eastAsia" w:ascii="宋体" w:hAnsi="宋体"/>
                <w:color w:val="auto"/>
              </w:rPr>
            </w:pPr>
            <w:r>
              <w:rPr>
                <w:rFonts w:hint="eastAsia" w:ascii="宋体" w:hAnsi="宋体"/>
                <w:color w:val="auto"/>
              </w:rPr>
              <w:t>a) 产品应符合 GB/T 39276-2020 的 5.2 的规定；</w:t>
            </w:r>
          </w:p>
          <w:p>
            <w:pPr>
              <w:widowControl/>
              <w:spacing w:line="320" w:lineRule="exact"/>
              <w:jc w:val="left"/>
              <w:textAlignment w:val="center"/>
              <w:rPr>
                <w:rFonts w:hint="eastAsia" w:ascii="宋体" w:hAnsi="宋体"/>
                <w:color w:val="auto"/>
              </w:rPr>
            </w:pPr>
            <w:r>
              <w:rPr>
                <w:rFonts w:hint="eastAsia" w:ascii="宋体" w:hAnsi="宋体"/>
                <w:color w:val="auto"/>
              </w:rPr>
              <w:t>b) 生产厂商应建立漏洞跟踪表，保证产品版本涉及到的漏洞(如驱动程序等)可查看；</w:t>
            </w:r>
          </w:p>
          <w:p>
            <w:pPr>
              <w:widowControl/>
              <w:spacing w:line="320" w:lineRule="exact"/>
              <w:jc w:val="left"/>
              <w:textAlignment w:val="center"/>
              <w:rPr>
                <w:rFonts w:hint="eastAsia" w:ascii="宋体" w:hAnsi="宋体"/>
                <w:color w:val="auto"/>
              </w:rPr>
            </w:pPr>
            <w:r>
              <w:rPr>
                <w:rFonts w:hint="eastAsia" w:ascii="宋体" w:hAnsi="宋体"/>
                <w:color w:val="auto"/>
              </w:rPr>
              <w:t>c) 产品不得包含已知的恶意代码或漏洞，不存在未声明的指令、功能、接口；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3.固件安全启动：支持固件安全启动功能，固件启动过程中只有通过启动校验才能正常启动；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4.限用物质的限量要求：符合 GB/T 26572-2011 中规定；</w:t>
            </w:r>
          </w:p>
          <w:p>
            <w:pPr>
              <w:pStyle w:val="2"/>
              <w:spacing w:line="240" w:lineRule="auto"/>
              <w:rPr>
                <w:rFonts w:hint="eastAsia" w:eastAsia="宋体"/>
                <w:color w:val="auto"/>
                <w:lang w:val="en-US" w:eastAsia="zh-CN"/>
              </w:rPr>
            </w:pPr>
            <w:r>
              <w:rPr>
                <w:rFonts w:hint="eastAsia" w:ascii="宋体" w:hAnsi="宋体" w:cs="宋体"/>
                <w:color w:val="auto"/>
                <w:sz w:val="21"/>
                <w:szCs w:val="21"/>
              </w:rPr>
              <w:t>★三十一、投标文件中必须提供该项产品由国家确定的认证机构出具的处于有效期之内的节能产品认证证书并加盖投标人公章。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备授课平台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27</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color w:val="auto"/>
              </w:rPr>
            </w:pPr>
            <w:r>
              <w:rPr>
                <w:rFonts w:ascii="宋体" w:hAnsi="宋体"/>
                <w:color w:val="auto"/>
              </w:rPr>
              <w:t>1</w:t>
            </w:r>
            <w:r>
              <w:rPr>
                <w:rFonts w:hint="eastAsia" w:ascii="宋体" w:hAnsi="宋体"/>
                <w:color w:val="auto"/>
              </w:rPr>
              <w:t>）</w:t>
            </w:r>
            <w:r>
              <w:rPr>
                <w:rFonts w:ascii="宋体" w:hAnsi="宋体"/>
                <w:color w:val="auto"/>
              </w:rPr>
              <w:t>教学平台为全校教师提供可扩展，易于学校管理，安全可靠的云存储空间，根据每名教师使用时长与教学资料制作频率提供可扩展升级至不小于200G的个人云空间。</w:t>
            </w:r>
          </w:p>
          <w:p>
            <w:pPr>
              <w:widowControl/>
              <w:spacing w:line="320" w:lineRule="exact"/>
              <w:textAlignment w:val="center"/>
              <w:rPr>
                <w:rFonts w:hint="eastAsia" w:ascii="宋体" w:hAnsi="宋体"/>
                <w:color w:val="auto"/>
              </w:rPr>
            </w:pPr>
            <w:r>
              <w:rPr>
                <w:rFonts w:ascii="宋体" w:hAnsi="宋体"/>
                <w:color w:val="auto"/>
              </w:rPr>
              <w:t>2</w:t>
            </w:r>
            <w:r>
              <w:rPr>
                <w:rFonts w:hint="eastAsia" w:ascii="宋体" w:hAnsi="宋体"/>
                <w:color w:val="auto"/>
              </w:rPr>
              <w:t>）</w:t>
            </w:r>
            <w:r>
              <w:rPr>
                <w:rFonts w:ascii="宋体" w:hAnsi="宋体"/>
                <w:color w:val="auto"/>
              </w:rPr>
              <w:t>PPT小工具：支持小组端进入PPT放映模式后提供批注、黑板、橡皮、撤销、批注分享等工具，满足学生小组研讨的使用</w:t>
            </w:r>
          </w:p>
          <w:p>
            <w:pPr>
              <w:widowControl/>
              <w:spacing w:line="320" w:lineRule="exact"/>
              <w:textAlignment w:val="center"/>
              <w:rPr>
                <w:rFonts w:hint="eastAsia" w:ascii="宋体" w:hAnsi="宋体"/>
                <w:color w:val="auto"/>
              </w:rPr>
            </w:pPr>
            <w:r>
              <w:rPr>
                <w:rFonts w:ascii="宋体" w:hAnsi="宋体"/>
                <w:color w:val="auto"/>
              </w:rPr>
              <w:t>3</w:t>
            </w:r>
            <w:r>
              <w:rPr>
                <w:rFonts w:hint="eastAsia" w:ascii="宋体" w:hAnsi="宋体"/>
                <w:color w:val="auto"/>
              </w:rPr>
              <w:t>）</w:t>
            </w:r>
            <w:r>
              <w:rPr>
                <w:rFonts w:ascii="宋体" w:hAnsi="宋体"/>
                <w:color w:val="auto"/>
              </w:rPr>
              <w:t>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widowControl/>
              <w:spacing w:line="320" w:lineRule="exact"/>
              <w:textAlignment w:val="center"/>
              <w:rPr>
                <w:rFonts w:ascii="宋体" w:hAnsi="宋体"/>
                <w:color w:val="auto"/>
              </w:rPr>
            </w:pPr>
            <w:r>
              <w:rPr>
                <w:rFonts w:ascii="宋体" w:hAnsi="宋体"/>
                <w:color w:val="auto"/>
              </w:rPr>
              <w:t>★4</w:t>
            </w:r>
            <w:r>
              <w:rPr>
                <w:rFonts w:hint="eastAsia" w:ascii="宋体" w:hAnsi="宋体"/>
                <w:color w:val="auto"/>
              </w:rPr>
              <w:t>）</w:t>
            </w:r>
            <w:r>
              <w:rPr>
                <w:rFonts w:ascii="宋体" w:hAnsi="宋体"/>
                <w:color w:val="auto"/>
              </w:rPr>
              <w:t>一键开课：教师可一键开课生成课程海报；学生扫描课程海报微信二维码即可加入直播课堂，无需额外安装APP。</w:t>
            </w:r>
          </w:p>
          <w:p>
            <w:pPr>
              <w:widowControl/>
              <w:spacing w:line="320" w:lineRule="exact"/>
              <w:textAlignment w:val="center"/>
              <w:rPr>
                <w:rFonts w:hint="eastAsia" w:ascii="宋体" w:hAnsi="宋体"/>
                <w:color w:val="auto"/>
              </w:rPr>
            </w:pPr>
            <w:r>
              <w:rPr>
                <w:rFonts w:ascii="宋体" w:hAnsi="宋体"/>
                <w:color w:val="auto"/>
              </w:rPr>
              <w:t>5</w:t>
            </w:r>
            <w:r>
              <w:rPr>
                <w:rFonts w:hint="eastAsia" w:ascii="宋体" w:hAnsi="宋体"/>
                <w:color w:val="auto"/>
              </w:rPr>
              <w:t>）</w:t>
            </w:r>
            <w:r>
              <w:rPr>
                <w:rFonts w:ascii="宋体" w:hAnsi="宋体"/>
                <w:color w:val="auto"/>
              </w:rPr>
              <w:t>剪辑重录：支持按照课件页面片段剪辑和重录微课，支持一键上传至云端保存。</w:t>
            </w:r>
          </w:p>
          <w:p>
            <w:pPr>
              <w:widowControl/>
              <w:spacing w:line="320" w:lineRule="exact"/>
              <w:textAlignment w:val="center"/>
              <w:rPr>
                <w:rFonts w:ascii="宋体" w:hAnsi="宋体"/>
                <w:color w:val="auto"/>
              </w:rPr>
            </w:pPr>
            <w:r>
              <w:rPr>
                <w:rFonts w:ascii="宋体" w:hAnsi="宋体"/>
                <w:color w:val="auto"/>
              </w:rPr>
              <w:t>★6</w:t>
            </w:r>
            <w:r>
              <w:rPr>
                <w:rFonts w:hint="eastAsia" w:ascii="宋体" w:hAnsi="宋体"/>
                <w:color w:val="auto"/>
              </w:rPr>
              <w:t>）</w:t>
            </w:r>
            <w:r>
              <w:rPr>
                <w:rFonts w:ascii="宋体" w:hAnsi="宋体"/>
                <w:color w:val="auto"/>
              </w:rPr>
              <w:t>课程回放：课程结束后自动生成直播回放，报名课程的学生可反复学习；回放课程自动保存在云端，支持人工删除。</w:t>
            </w:r>
          </w:p>
          <w:p>
            <w:pPr>
              <w:widowControl/>
              <w:spacing w:line="320" w:lineRule="exact"/>
              <w:textAlignment w:val="center"/>
              <w:rPr>
                <w:rFonts w:hint="eastAsia" w:ascii="宋体" w:hAnsi="宋体"/>
                <w:color w:val="auto"/>
              </w:rPr>
            </w:pPr>
            <w:r>
              <w:rPr>
                <w:rFonts w:ascii="宋体" w:hAnsi="宋体"/>
                <w:color w:val="auto"/>
              </w:rPr>
              <w:t>7</w:t>
            </w:r>
            <w:r>
              <w:rPr>
                <w:rFonts w:hint="eastAsia" w:ascii="宋体" w:hAnsi="宋体"/>
                <w:color w:val="auto"/>
              </w:rPr>
              <w:t>）</w:t>
            </w:r>
            <w:r>
              <w:rPr>
                <w:rFonts w:ascii="宋体" w:hAnsi="宋体"/>
                <w:color w:val="auto"/>
              </w:rPr>
              <w:t>发起集备：支持选择教案、课件、胶囊资源上传发起集备研讨，支持设置多重访问权限，通过手机号搜索即可邀请外校老师，可用于跨校教研场景。</w:t>
            </w:r>
          </w:p>
          <w:p>
            <w:pPr>
              <w:widowControl/>
              <w:spacing w:line="320" w:lineRule="exact"/>
              <w:textAlignment w:val="center"/>
              <w:rPr>
                <w:rFonts w:hint="eastAsia" w:ascii="宋体" w:hAnsi="宋体" w:cs="宋体"/>
                <w:color w:val="auto"/>
                <w:sz w:val="21"/>
                <w:szCs w:val="21"/>
              </w:rPr>
            </w:pPr>
            <w:r>
              <w:rPr>
                <w:rFonts w:ascii="宋体" w:hAnsi="宋体"/>
                <w:color w:val="auto"/>
              </w:rPr>
              <w:t>★8</w:t>
            </w:r>
            <w:r>
              <w:rPr>
                <w:rFonts w:hint="eastAsia" w:ascii="宋体" w:hAnsi="宋体"/>
                <w:color w:val="auto"/>
              </w:rPr>
              <w:t>）</w:t>
            </w:r>
            <w:r>
              <w:rPr>
                <w:rFonts w:ascii="宋体" w:hAnsi="宋体"/>
                <w:color w:val="auto"/>
              </w:rPr>
              <w:t>课评课数据详情：全校听评课数据统一汇总，数据包含全校本月评课节数，本月评课次数，累计评课节数和累计评课次数，了解听评课教研活动的开展情况。支持按评课人数/评课平均分查看全校排行详细数据。</w:t>
            </w:r>
          </w:p>
        </w:tc>
      </w:tr>
      <w:tr>
        <w:tblPrEx>
          <w:tblCellMar>
            <w:top w:w="0" w:type="dxa"/>
            <w:left w:w="108" w:type="dxa"/>
            <w:bottom w:w="0" w:type="dxa"/>
            <w:right w:w="108" w:type="dxa"/>
          </w:tblCellMar>
        </w:tblPrEx>
        <w:trPr>
          <w:trHeight w:val="454"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电脑应用助手</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27</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color w:val="auto"/>
              </w:rPr>
            </w:pPr>
            <w:r>
              <w:rPr>
                <w:rFonts w:hint="eastAsia" w:ascii="宋体" w:hAnsi="宋体"/>
                <w:color w:val="auto"/>
              </w:rPr>
              <w:t>1）登录方式多样性：支持帐号/密码和手机微信扫码两种登录方式。用户首次登录时绑定微信ID与帐号的对应关系，绑定后可通过微信扫码登录，无需再次输入帐号/密码。</w:t>
            </w:r>
          </w:p>
          <w:p>
            <w:pPr>
              <w:widowControl/>
              <w:spacing w:line="320" w:lineRule="exact"/>
              <w:textAlignment w:val="center"/>
              <w:rPr>
                <w:rFonts w:hint="eastAsia" w:ascii="宋体" w:hAnsi="宋体"/>
                <w:color w:val="auto"/>
              </w:rPr>
            </w:pPr>
            <w:r>
              <w:rPr>
                <w:rFonts w:hint="eastAsia" w:ascii="宋体" w:hAnsi="宋体"/>
                <w:color w:val="auto"/>
              </w:rPr>
              <w:t>2）终端关联设备：设备通过微信扫码可绑定学校的设备管理系统，能设置当前设备类型与归属用户。</w:t>
            </w:r>
          </w:p>
          <w:p>
            <w:pPr>
              <w:widowControl/>
              <w:spacing w:line="320" w:lineRule="exact"/>
              <w:textAlignment w:val="center"/>
              <w:rPr>
                <w:rFonts w:hint="eastAsia" w:ascii="宋体" w:hAnsi="宋体"/>
                <w:color w:val="auto"/>
              </w:rPr>
            </w:pPr>
            <w:r>
              <w:rPr>
                <w:rFonts w:hint="eastAsia" w:ascii="宋体" w:hAnsi="宋体"/>
                <w:color w:val="auto"/>
              </w:rPr>
              <w:t>3）设备详情：能查看当前设备的硬件信息和和系统信息。可查看的硬件信息包CPU、主板、显卡、硬盘、显示器、网卡、声卡。可查看的系统信息包括操作系统、系统激活状态、连接ID、SN号、MAC地址、内外网IP。</w:t>
            </w:r>
          </w:p>
          <w:p>
            <w:pPr>
              <w:widowControl/>
              <w:spacing w:line="320" w:lineRule="exact"/>
              <w:textAlignment w:val="center"/>
              <w:rPr>
                <w:rFonts w:hint="eastAsia" w:ascii="宋体" w:hAnsi="宋体"/>
                <w:color w:val="auto"/>
              </w:rPr>
            </w:pPr>
            <w:r>
              <w:rPr>
                <w:rFonts w:hint="eastAsia" w:ascii="宋体" w:hAnsi="宋体"/>
                <w:color w:val="auto"/>
              </w:rPr>
              <w:t>4）设备运行状态：能查看当前设备的内存、CPU、硬盘、系统盘、网速的实时占用状态信息。</w:t>
            </w:r>
          </w:p>
          <w:p>
            <w:pPr>
              <w:widowControl/>
              <w:spacing w:line="320" w:lineRule="exact"/>
              <w:textAlignment w:val="center"/>
              <w:rPr>
                <w:rFonts w:hint="eastAsia" w:ascii="宋体" w:hAnsi="宋体"/>
                <w:color w:val="auto"/>
              </w:rPr>
            </w:pPr>
            <w:r>
              <w:rPr>
                <w:rFonts w:hint="eastAsia" w:ascii="宋体" w:hAnsi="宋体"/>
                <w:color w:val="auto"/>
              </w:rPr>
              <w:t>5）整体描述：发送端软件发送文件至接收端软件。</w:t>
            </w:r>
          </w:p>
          <w:p>
            <w:pPr>
              <w:widowControl/>
              <w:spacing w:line="320" w:lineRule="exact"/>
              <w:textAlignment w:val="center"/>
              <w:rPr>
                <w:rFonts w:hint="eastAsia" w:ascii="宋体" w:hAnsi="宋体"/>
                <w:color w:val="auto"/>
              </w:rPr>
            </w:pPr>
            <w:r>
              <w:rPr>
                <w:rFonts w:hint="eastAsia" w:ascii="宋体" w:hAnsi="宋体"/>
                <w:color w:val="auto"/>
              </w:rPr>
              <w:t>6）文件条件：支持一次发送多个文件；可发送图片、视频、文档等类型的文件。</w:t>
            </w:r>
          </w:p>
          <w:p>
            <w:pPr>
              <w:widowControl/>
              <w:spacing w:line="320" w:lineRule="exact"/>
              <w:textAlignment w:val="center"/>
              <w:rPr>
                <w:rFonts w:hint="eastAsia" w:ascii="宋体" w:hAnsi="宋体"/>
                <w:color w:val="auto"/>
              </w:rPr>
            </w:pPr>
            <w:r>
              <w:rPr>
                <w:rFonts w:hint="eastAsia" w:ascii="宋体" w:hAnsi="宋体"/>
                <w:color w:val="auto"/>
              </w:rPr>
              <w:t>7）文件发送：可以从不同的文件夹拖动或选择文件至发送区；能查看待发送的文件列表，并可移除选择错误的文件。</w:t>
            </w:r>
          </w:p>
          <w:p>
            <w:pPr>
              <w:widowControl/>
              <w:spacing w:line="320" w:lineRule="exact"/>
              <w:textAlignment w:val="center"/>
              <w:rPr>
                <w:rFonts w:hint="eastAsia" w:ascii="宋体" w:hAnsi="宋体"/>
                <w:color w:val="auto"/>
              </w:rPr>
            </w:pPr>
            <w:r>
              <w:rPr>
                <w:rFonts w:hint="eastAsia" w:ascii="宋体" w:hAnsi="宋体"/>
                <w:color w:val="auto"/>
              </w:rPr>
              <w:t>8）快捷发送：支持拖动文件至发送区进行文件发送。</w:t>
            </w:r>
          </w:p>
          <w:p>
            <w:pPr>
              <w:widowControl/>
              <w:spacing w:line="320" w:lineRule="exact"/>
              <w:textAlignment w:val="center"/>
              <w:rPr>
                <w:rFonts w:hint="eastAsia" w:ascii="宋体" w:hAnsi="宋体"/>
                <w:color w:val="auto"/>
              </w:rPr>
            </w:pPr>
            <w:r>
              <w:rPr>
                <w:rFonts w:hint="eastAsia" w:ascii="宋体" w:hAnsi="宋体"/>
                <w:color w:val="auto"/>
              </w:rPr>
              <w:t>9）离线暂存：支持一次发送文件给多个接收端设备。接收端离线时文件能够暂存在云端，接收端设备在线后可进行自动下载。</w:t>
            </w:r>
          </w:p>
          <w:p>
            <w:pPr>
              <w:widowControl/>
              <w:spacing w:line="320" w:lineRule="exact"/>
              <w:textAlignment w:val="center"/>
              <w:rPr>
                <w:rFonts w:hint="eastAsia" w:ascii="宋体" w:hAnsi="宋体"/>
                <w:color w:val="auto"/>
              </w:rPr>
            </w:pPr>
            <w:r>
              <w:rPr>
                <w:rFonts w:hint="eastAsia" w:ascii="宋体" w:hAnsi="宋体"/>
                <w:color w:val="auto"/>
              </w:rPr>
              <w:t>10）其他：支持查看发送进度；</w:t>
            </w:r>
          </w:p>
          <w:p>
            <w:pPr>
              <w:widowControl/>
              <w:spacing w:line="320" w:lineRule="exact"/>
              <w:textAlignment w:val="center"/>
              <w:rPr>
                <w:rFonts w:hint="eastAsia" w:ascii="宋体" w:hAnsi="宋体"/>
                <w:color w:val="auto"/>
              </w:rPr>
            </w:pPr>
            <w:r>
              <w:rPr>
                <w:rFonts w:hint="eastAsia" w:ascii="宋体" w:hAnsi="宋体"/>
                <w:color w:val="auto"/>
              </w:rPr>
              <w:t>11）个性接收夹：在接收端设备上能够创建自己独立的文件接收夹。可个性化定义文件的名称与图标颜色；接收到新文件时有提示新文件；</w:t>
            </w:r>
          </w:p>
          <w:p>
            <w:pPr>
              <w:widowControl/>
              <w:spacing w:line="320" w:lineRule="exact"/>
              <w:textAlignment w:val="center"/>
              <w:rPr>
                <w:rFonts w:hint="eastAsia" w:ascii="宋体" w:hAnsi="宋体"/>
                <w:color w:val="auto"/>
              </w:rPr>
            </w:pPr>
            <w:r>
              <w:rPr>
                <w:rFonts w:hint="eastAsia" w:ascii="宋体" w:hAnsi="宋体"/>
                <w:color w:val="auto"/>
              </w:rPr>
              <w:t>12）文件列表：支接收端设备可查看当前已接收的文件列表，包括文件名称、接收时间、接收状态信息；可直接打开已下载的文件，能手动下载未下载或下载失败的文件；支持查看单个文件下载进度与总进度。</w:t>
            </w:r>
          </w:p>
          <w:p>
            <w:pPr>
              <w:widowControl/>
              <w:spacing w:line="320" w:lineRule="exact"/>
              <w:textAlignment w:val="center"/>
              <w:rPr>
                <w:rFonts w:hint="eastAsia" w:ascii="宋体" w:hAnsi="宋体"/>
                <w:color w:val="auto"/>
              </w:rPr>
            </w:pPr>
            <w:r>
              <w:rPr>
                <w:rFonts w:hint="eastAsia" w:ascii="宋体" w:hAnsi="宋体"/>
                <w:color w:val="auto"/>
              </w:rPr>
              <w:t>13）自动下载：支持接收端设备在线状态下可自动接收发送端设备发送的文件。</w:t>
            </w:r>
          </w:p>
          <w:p>
            <w:pPr>
              <w:widowControl/>
              <w:spacing w:line="320" w:lineRule="exact"/>
              <w:textAlignment w:val="center"/>
              <w:rPr>
                <w:rFonts w:hint="eastAsia" w:ascii="宋体" w:hAnsi="宋体"/>
                <w:color w:val="auto"/>
              </w:rPr>
            </w:pPr>
            <w:r>
              <w:rPr>
                <w:rFonts w:hint="eastAsia" w:ascii="宋体" w:hAnsi="宋体"/>
                <w:color w:val="auto"/>
              </w:rPr>
              <w:t>14）自动清理：支持自动清理超过14天的文件。</w:t>
            </w:r>
          </w:p>
          <w:p>
            <w:pPr>
              <w:widowControl/>
              <w:spacing w:line="320" w:lineRule="exact"/>
              <w:textAlignment w:val="center"/>
              <w:rPr>
                <w:rFonts w:hint="eastAsia" w:ascii="宋体" w:hAnsi="宋体"/>
                <w:color w:val="auto"/>
              </w:rPr>
            </w:pPr>
            <w:r>
              <w:rPr>
                <w:rFonts w:hint="eastAsia" w:ascii="宋体" w:hAnsi="宋体"/>
                <w:color w:val="auto"/>
              </w:rPr>
              <w:t>15）状态查看：支持展示电脑实时的数据信息，包括CPU、内存、系统盘、总存储、实时网速数据信息，离线的设备展示最后的数据信息。</w:t>
            </w:r>
          </w:p>
          <w:p>
            <w:pPr>
              <w:widowControl/>
              <w:spacing w:line="320" w:lineRule="exact"/>
              <w:textAlignment w:val="center"/>
              <w:rPr>
                <w:rFonts w:hint="eastAsia" w:ascii="宋体" w:hAnsi="宋体"/>
                <w:color w:val="auto"/>
              </w:rPr>
            </w:pPr>
            <w:r>
              <w:rPr>
                <w:rFonts w:hint="eastAsia" w:ascii="宋体" w:hAnsi="宋体"/>
                <w:color w:val="auto"/>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pPr>
              <w:widowControl/>
              <w:spacing w:line="320" w:lineRule="exact"/>
              <w:textAlignment w:val="center"/>
              <w:rPr>
                <w:rFonts w:hint="eastAsia" w:ascii="宋体" w:hAnsi="宋体"/>
                <w:color w:val="auto"/>
              </w:rPr>
            </w:pPr>
            <w:r>
              <w:rPr>
                <w:rFonts w:hint="eastAsia" w:ascii="宋体" w:hAnsi="宋体"/>
                <w:color w:val="auto"/>
              </w:rPr>
              <w:t>17）编辑：用户可在任意路径节点创建文件夹，并且可以自定义文件夹名称；用户可以对上传的文件和文件夹进行重命名；支持用户对文件和文件夹进行移动和批量移动；支持用户删除文件和文件夹。</w:t>
            </w:r>
          </w:p>
          <w:p>
            <w:pPr>
              <w:widowControl/>
              <w:spacing w:line="320" w:lineRule="exact"/>
              <w:textAlignment w:val="center"/>
              <w:rPr>
                <w:rFonts w:hint="eastAsia" w:ascii="宋体" w:hAnsi="宋体"/>
                <w:color w:val="auto"/>
              </w:rPr>
            </w:pPr>
            <w:r>
              <w:rPr>
                <w:rFonts w:hint="eastAsia" w:ascii="宋体" w:hAnsi="宋体"/>
                <w:color w:val="auto"/>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pPr>
              <w:widowControl/>
              <w:spacing w:line="320" w:lineRule="exact"/>
              <w:textAlignment w:val="center"/>
              <w:rPr>
                <w:rFonts w:hint="eastAsia" w:ascii="宋体" w:hAnsi="宋体"/>
                <w:color w:val="auto"/>
              </w:rPr>
            </w:pPr>
            <w:r>
              <w:rPr>
                <w:rFonts w:hint="eastAsia" w:ascii="宋体" w:hAnsi="宋体"/>
                <w:color w:val="auto"/>
              </w:rPr>
              <w:t>19）预览：能够在线预览图片、音视频、文档；支持预览的格式，包括，图片：BMP、GIF、JPE、JPEG、JPG、PNG；音频：WAV、MP3、OGG；视频：3GP、F4V、M4V、MKV、MP4、OGV、MOV；文档：DOC、DOCX、PDF、PPT、XLS、XLSX。</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20）发送到班级：用户可在资料夹中把多个文件发送至接收端软件中，发送的文件不限格式，接收端软件自动下载该文件。</w:t>
            </w:r>
          </w:p>
          <w:p>
            <w:pPr>
              <w:widowControl/>
              <w:spacing w:line="320" w:lineRule="exact"/>
              <w:textAlignment w:val="center"/>
              <w:rPr>
                <w:rFonts w:hint="eastAsia" w:ascii="宋体" w:hAnsi="宋体"/>
                <w:color w:val="auto"/>
              </w:rPr>
            </w:pPr>
            <w:r>
              <w:rPr>
                <w:rFonts w:hint="eastAsia" w:ascii="宋体" w:hAnsi="宋体"/>
                <w:color w:val="auto"/>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pPr>
              <w:widowControl/>
              <w:spacing w:line="320" w:lineRule="exact"/>
              <w:textAlignment w:val="center"/>
              <w:rPr>
                <w:rFonts w:hint="eastAsia" w:ascii="宋体" w:hAnsi="宋体"/>
                <w:color w:val="auto"/>
              </w:rPr>
            </w:pPr>
            <w:r>
              <w:rPr>
                <w:rFonts w:hint="eastAsia" w:ascii="宋体" w:hAnsi="宋体"/>
                <w:color w:val="auto"/>
              </w:rPr>
              <w:t>22）最近使用课件：助手栏展示最近使用的前3条课件，点击课件支持在发送端软件内打开和编辑。</w:t>
            </w:r>
          </w:p>
          <w:p>
            <w:pPr>
              <w:widowControl/>
              <w:spacing w:line="320" w:lineRule="exact"/>
              <w:textAlignment w:val="center"/>
              <w:rPr>
                <w:rFonts w:hint="eastAsia" w:ascii="宋体" w:hAnsi="宋体"/>
                <w:color w:val="auto"/>
              </w:rPr>
            </w:pPr>
            <w:r>
              <w:rPr>
                <w:rFonts w:hint="eastAsia" w:ascii="宋体" w:hAnsi="宋体"/>
                <w:color w:val="auto"/>
              </w:rPr>
              <w:t>23)编辑：用户可自定义助手栏展示的内容，根据自己的需求能对内容进行移除、添加、移动位置，变更后数据会跟随当前登陆的账号，登录另一台电脑时会同步当前编辑的结果。</w:t>
            </w:r>
          </w:p>
          <w:p>
            <w:pPr>
              <w:widowControl/>
              <w:spacing w:line="320" w:lineRule="exact"/>
              <w:textAlignment w:val="center"/>
              <w:rPr>
                <w:rFonts w:hint="eastAsia" w:ascii="宋体" w:hAnsi="宋体"/>
                <w:color w:val="auto"/>
              </w:rPr>
            </w:pPr>
            <w:r>
              <w:rPr>
                <w:rFonts w:hint="eastAsia" w:ascii="宋体" w:hAnsi="宋体"/>
                <w:color w:val="auto"/>
              </w:rPr>
              <w:t>24)网站：支持用户主动添加网址，添加的网站会呈现在助手栏中，点击即可在发送端软件打开。</w:t>
            </w:r>
          </w:p>
          <w:p>
            <w:pPr>
              <w:widowControl/>
              <w:spacing w:line="320" w:lineRule="exact"/>
              <w:textAlignment w:val="center"/>
              <w:rPr>
                <w:rFonts w:hint="eastAsia" w:ascii="宋体" w:hAnsi="宋体"/>
                <w:color w:val="auto"/>
              </w:rPr>
            </w:pPr>
            <w:r>
              <w:rPr>
                <w:rFonts w:hint="eastAsia" w:ascii="宋体" w:hAnsi="宋体"/>
                <w:color w:val="auto"/>
              </w:rPr>
              <w:t>25)移动：用户能拖动助手栏到屏幕的任意位置，当用户拖动助手栏靠近屏幕边缘时会自动收到侧边；鼠标悬浮在侧边的时候，会弹出该助手栏，再次拖动助手栏会取消收起。</w:t>
            </w:r>
          </w:p>
          <w:p>
            <w:pPr>
              <w:widowControl/>
              <w:spacing w:line="320" w:lineRule="exact"/>
              <w:textAlignment w:val="center"/>
              <w:rPr>
                <w:rFonts w:hint="eastAsia" w:ascii="宋体" w:hAnsi="宋体"/>
                <w:color w:val="auto"/>
              </w:rPr>
            </w:pPr>
            <w:r>
              <w:rPr>
                <w:rFonts w:hint="eastAsia" w:ascii="宋体" w:hAnsi="宋体"/>
                <w:color w:val="auto"/>
              </w:rPr>
              <w:t>26)对话式生成：根据输入的文字生成文本，并通过类人类对话的形式表达，还支持根据上下文进行多轮连续对话。</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27)写作：支持输入主题一键生成活动感想、发言稿、活动策划；支持选择生成的文字数量。</w:t>
            </w:r>
          </w:p>
          <w:p>
            <w:pPr>
              <w:widowControl/>
              <w:spacing w:line="320" w:lineRule="exact"/>
              <w:textAlignment w:val="center"/>
              <w:rPr>
                <w:rFonts w:hint="eastAsia" w:ascii="宋体" w:hAnsi="宋体"/>
                <w:color w:val="auto"/>
              </w:rPr>
            </w:pPr>
            <w:r>
              <w:rPr>
                <w:rFonts w:hint="eastAsia" w:ascii="宋体" w:hAnsi="宋体"/>
                <w:color w:val="auto"/>
              </w:rPr>
              <w:t>28)评价：支持根据输入的学生姓名与评价维度生成评语。</w:t>
            </w:r>
          </w:p>
          <w:p>
            <w:pPr>
              <w:widowControl/>
              <w:spacing w:line="320" w:lineRule="exact"/>
              <w:textAlignment w:val="center"/>
              <w:rPr>
                <w:rFonts w:hint="eastAsia" w:ascii="宋体" w:hAnsi="宋体"/>
                <w:color w:val="auto"/>
              </w:rPr>
            </w:pPr>
            <w:r>
              <w:rPr>
                <w:rFonts w:hint="eastAsia" w:ascii="宋体" w:hAnsi="宋体"/>
                <w:color w:val="auto"/>
              </w:rPr>
              <w:t>29)提示词：支持进入百宝箱后默认展示3条提示词，一键问询AI问题。</w:t>
            </w:r>
          </w:p>
          <w:p>
            <w:pPr>
              <w:widowControl/>
              <w:spacing w:line="320" w:lineRule="exact"/>
              <w:textAlignment w:val="center"/>
              <w:rPr>
                <w:rFonts w:hint="eastAsia" w:ascii="宋体" w:hAnsi="宋体"/>
                <w:color w:val="auto"/>
              </w:rPr>
            </w:pPr>
            <w:r>
              <w:rPr>
                <w:rFonts w:hint="eastAsia" w:ascii="宋体" w:hAnsi="宋体"/>
                <w:color w:val="auto"/>
              </w:rPr>
              <w:t>30)生成编辑：支持对AI生成的内容复制或重新生成。</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31)批量生成：支持批量生成学生的奖状，并可对奖状内容、奖励称号、颁奖人/单位、颁发日期、印章内容进行自定义编辑；支持选择生成的奖状模板。</w:t>
            </w:r>
          </w:p>
          <w:p>
            <w:pPr>
              <w:widowControl/>
              <w:spacing w:line="320" w:lineRule="exact"/>
              <w:textAlignment w:val="center"/>
              <w:rPr>
                <w:rFonts w:hint="eastAsia" w:ascii="宋体" w:hAnsi="宋体"/>
                <w:color w:val="auto"/>
              </w:rPr>
            </w:pPr>
            <w:r>
              <w:rPr>
                <w:rFonts w:hint="eastAsia" w:ascii="宋体" w:hAnsi="宋体"/>
                <w:color w:val="auto"/>
              </w:rPr>
              <w:t>32)下载：支持将生成的奖状一键下载到本地。</w:t>
            </w:r>
          </w:p>
          <w:p>
            <w:pPr>
              <w:widowControl/>
              <w:spacing w:line="320" w:lineRule="exact"/>
              <w:textAlignment w:val="center"/>
              <w:rPr>
                <w:rFonts w:hint="eastAsia" w:ascii="宋体" w:hAnsi="宋体"/>
                <w:color w:val="auto"/>
              </w:rPr>
            </w:pPr>
            <w:r>
              <w:rPr>
                <w:rFonts w:hint="eastAsia" w:ascii="宋体" w:hAnsi="宋体"/>
                <w:color w:val="auto"/>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pPr>
              <w:widowControl/>
              <w:spacing w:line="320" w:lineRule="exact"/>
              <w:textAlignment w:val="center"/>
              <w:rPr>
                <w:rFonts w:hint="eastAsia" w:ascii="宋体" w:hAnsi="宋体"/>
                <w:color w:val="auto"/>
              </w:rPr>
            </w:pPr>
            <w:r>
              <w:rPr>
                <w:rFonts w:hint="eastAsia" w:ascii="宋体" w:hAnsi="宋体"/>
                <w:color w:val="auto"/>
              </w:rPr>
              <w:t>34)录屏：支持对全屏/区域的屏幕内容、电脑的声音、麦克风声音、摄像头内容进行录制；支持切换录制的分辨率。</w:t>
            </w:r>
          </w:p>
          <w:p>
            <w:pPr>
              <w:widowControl/>
              <w:spacing w:line="320" w:lineRule="exact"/>
              <w:textAlignment w:val="center"/>
              <w:rPr>
                <w:rFonts w:hint="eastAsia" w:ascii="宋体" w:hAnsi="宋体"/>
                <w:color w:val="auto"/>
              </w:rPr>
            </w:pPr>
            <w:r>
              <w:rPr>
                <w:rFonts w:hint="eastAsia" w:ascii="宋体" w:hAnsi="宋体"/>
                <w:color w:val="auto"/>
              </w:rPr>
              <w:t>35)录制中：支持录制过程中进行画笔标注与擦除；支持中途暂停录制和继续录制。</w:t>
            </w:r>
          </w:p>
          <w:p>
            <w:pPr>
              <w:widowControl/>
              <w:spacing w:line="320" w:lineRule="exact"/>
              <w:textAlignment w:val="center"/>
              <w:rPr>
                <w:rFonts w:hint="eastAsia" w:ascii="宋体" w:hAnsi="宋体"/>
                <w:color w:val="auto"/>
              </w:rPr>
            </w:pPr>
            <w:r>
              <w:rPr>
                <w:rFonts w:hint="eastAsia" w:ascii="宋体" w:hAnsi="宋体"/>
                <w:color w:val="auto"/>
              </w:rPr>
              <w:t>36)录制结束：支持录制结束后进行文字快剪、视频编辑。</w:t>
            </w:r>
          </w:p>
          <w:p>
            <w:pPr>
              <w:widowControl/>
              <w:spacing w:line="320" w:lineRule="exact"/>
              <w:textAlignment w:val="center"/>
              <w:rPr>
                <w:rFonts w:hint="eastAsia" w:ascii="宋体" w:hAnsi="宋体"/>
                <w:color w:val="auto"/>
              </w:rPr>
            </w:pPr>
            <w:r>
              <w:rPr>
                <w:rFonts w:hint="eastAsia" w:ascii="宋体" w:hAnsi="宋体"/>
                <w:color w:val="auto"/>
              </w:rPr>
              <w:t>37)传屏：支持把发送端设备的屏幕同步到班班通设备；传屏成功后支持在班班通设备反向触控发送端设备。</w:t>
            </w:r>
          </w:p>
          <w:p>
            <w:pPr>
              <w:widowControl/>
              <w:spacing w:line="320" w:lineRule="exact"/>
              <w:textAlignment w:val="center"/>
              <w:rPr>
                <w:rFonts w:hint="eastAsia" w:ascii="宋体" w:hAnsi="宋体"/>
                <w:color w:val="auto"/>
              </w:rPr>
            </w:pPr>
            <w:r>
              <w:rPr>
                <w:rFonts w:hint="eastAsia" w:ascii="宋体" w:hAnsi="宋体"/>
                <w:color w:val="auto"/>
              </w:rPr>
              <w:t>38)设备连接：支持通过连接码的方式与班班通设备建立传屏关系；支持自动发现附近的班班通设备，一键连接班班通设备。</w:t>
            </w:r>
          </w:p>
          <w:p>
            <w:pPr>
              <w:widowControl/>
              <w:spacing w:line="320" w:lineRule="exact"/>
              <w:textAlignment w:val="center"/>
              <w:rPr>
                <w:rFonts w:hint="eastAsia" w:ascii="宋体" w:hAnsi="宋体"/>
                <w:color w:val="auto"/>
              </w:rPr>
            </w:pPr>
            <w:r>
              <w:rPr>
                <w:rFonts w:hint="eastAsia" w:ascii="宋体" w:hAnsi="宋体"/>
                <w:color w:val="auto"/>
              </w:rPr>
              <w:t>39)指令下发：支持对单个电脑或批量设备下发关机与重启指令、移动分组、移除设备。</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41)图片转格式：支持对图片进行在线转换格式，图片原始格式为bmp、jpg、jpeg、png、tif、webp、heic;转换为jpg、png;转换后支持下载图片到电脑本地。</w:t>
            </w:r>
          </w:p>
          <w:p>
            <w:pPr>
              <w:widowControl/>
              <w:spacing w:line="320" w:lineRule="exact"/>
              <w:textAlignment w:val="center"/>
              <w:rPr>
                <w:rFonts w:hint="eastAsia" w:ascii="宋体" w:hAnsi="宋体"/>
                <w:color w:val="auto"/>
              </w:rPr>
            </w:pPr>
            <w:r>
              <w:rPr>
                <w:rFonts w:hint="eastAsia" w:ascii="宋体" w:hAnsi="宋体"/>
                <w:color w:val="auto"/>
              </w:rPr>
              <w:t>42)提取文字：支持对图片进行在线文字识别；识别后支持对文字进行复制。</w:t>
            </w:r>
          </w:p>
          <w:p>
            <w:pPr>
              <w:widowControl/>
              <w:spacing w:line="320" w:lineRule="exact"/>
              <w:textAlignment w:val="center"/>
              <w:rPr>
                <w:rFonts w:hint="eastAsia" w:ascii="宋体" w:hAnsi="宋体"/>
                <w:color w:val="auto"/>
              </w:rPr>
            </w:pPr>
            <w:r>
              <w:rPr>
                <w:rFonts w:ascii="宋体" w:hAnsi="宋体"/>
                <w:color w:val="auto"/>
              </w:rPr>
              <w:t>★</w:t>
            </w:r>
            <w:r>
              <w:rPr>
                <w:rFonts w:hint="eastAsia" w:ascii="宋体" w:hAnsi="宋体"/>
                <w:color w:val="auto"/>
              </w:rPr>
              <w:t>43)文字快剪：支持提取视频的声音并转换成文字，自动识别出语气词，用户可选择删除，支持手动删除文字从而达到剪辑的目的。</w:t>
            </w:r>
            <w:r>
              <w:rPr>
                <w:rFonts w:ascii="宋体" w:hAnsi="宋体"/>
                <w:color w:val="auto"/>
              </w:rPr>
              <w:t>★</w:t>
            </w:r>
            <w:r>
              <w:rPr>
                <w:rFonts w:hint="eastAsia" w:ascii="宋体" w:hAnsi="宋体"/>
                <w:color w:val="auto"/>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pPr>
              <w:widowControl/>
              <w:spacing w:line="320" w:lineRule="exact"/>
              <w:textAlignment w:val="center"/>
              <w:rPr>
                <w:rFonts w:hint="eastAsia" w:ascii="宋体" w:hAnsi="宋体"/>
                <w:color w:val="auto"/>
              </w:rPr>
            </w:pPr>
            <w:r>
              <w:rPr>
                <w:rFonts w:hint="eastAsia" w:ascii="宋体" w:hAnsi="宋体"/>
                <w:color w:val="auto"/>
              </w:rPr>
              <w:t>45)退出关联：支持学校管理员可通过手机微信扫描接收端软件的二维码退出学校。退出后普通老师无法在该学校对该设备远程创建接收夹；</w:t>
            </w:r>
          </w:p>
          <w:p>
            <w:pPr>
              <w:widowControl/>
              <w:spacing w:line="320" w:lineRule="exact"/>
              <w:textAlignment w:val="center"/>
              <w:rPr>
                <w:rFonts w:hint="eastAsia" w:ascii="宋体" w:hAnsi="宋体"/>
                <w:color w:val="auto"/>
              </w:rPr>
            </w:pPr>
            <w:r>
              <w:rPr>
                <w:rFonts w:hint="eastAsia" w:ascii="宋体" w:hAnsi="宋体"/>
                <w:color w:val="auto"/>
              </w:rPr>
              <w:t>46)设备管理：支持查看当前学校的电脑列表，包括电脑在线状态、归属用户、操作系统、IP地址、上线时间与最后在线时间；支持对设备进行分组管理；支持通过设备名称与归属用户进行搜索。</w:t>
            </w:r>
          </w:p>
          <w:p>
            <w:pPr>
              <w:widowControl/>
              <w:spacing w:line="320" w:lineRule="exact"/>
              <w:textAlignment w:val="center"/>
              <w:rPr>
                <w:rFonts w:hint="eastAsia" w:ascii="宋体" w:hAnsi="宋体" w:cs="宋体"/>
                <w:color w:val="auto"/>
                <w:sz w:val="21"/>
                <w:szCs w:val="21"/>
              </w:rPr>
            </w:pPr>
            <w:r>
              <w:rPr>
                <w:rFonts w:hint="eastAsia" w:ascii="宋体" w:hAnsi="宋体"/>
                <w:color w:val="auto"/>
              </w:rPr>
              <w:t>47)设备信息：支持查看单个电脑的硬件信息与系统信息。</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电脑桌椅</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27</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1400W1400D1100H</w:t>
            </w:r>
          </w:p>
          <w:p>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屏风框架:采用高强度、高纯度的符合国家建材标准的188款铝合金材料;</w:t>
            </w:r>
          </w:p>
          <w:p>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铝材厚度≥1.2mm;表面处理采用全球热固化喷涂粉末,料进行氧化、喷涂处理,喷涂膜层具有十分优异的耐候性和抗刮花性能、良好的哑光效果,饰面:可采用优等15mm厚三胺板,磨砂条纹玻等;面板及副柜面采用25mm厚优质密度板双面三聚氰饰面，其余采用15mm厚优质密度板双面三聚氰饰面，封边采用2.0mm厚3:1配料PVC经模具生产封边,其经久耐用，不易脱落.配一个活动三抽柜,三抽柜整板封底,一个塑料键盘托.配件:抽屉导轨采用三节导轨,96铝合金接手.三连锁.　　　　　　　　　　　　　　　　　　　　　　　　</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路由器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双核CPU，256MB DDRIII高速内存，</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性能强劲5个千兆网口和1个千兆SFP口，</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1WAN(SFP)+3WAN/LAN+2LAN或1LAN(SFP)+4WAN/LAN+1LAN</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IPSec/PPTP/L2TP VPN，远程通信更安全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Web认证、短信认证、PPPoE服务器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上网行为管理（移动APP管控/桌面应用管控/网站过滤/行为审计）</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内置AC功能，统一管理TP-LINK企业AP</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负载均衡与线路备份</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内外网ARP防护及常见攻击防护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智能IP带宽管理及连接数限制</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交换机（24口）</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1、产品类型 千兆以太网交换机；</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2、传输速率 10/100/1000Mbps；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3、交换方式 存储-转发；</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4、背板带宽 48Gbps；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5、包转发率 35.71Mpps；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6、24个10/100/1000Base-T RJ45端口</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支持商云APP端及Web端远程管理</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支持ERPS环网协议，RPL配置，</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支持环网数5，收敛时间≤50ms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支持智能开局、异常告警、快速排障</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支持802.1Q VLAN、QoS、带宽控制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支持端口流量统计、端口监控、端口汇聚、端口隔离</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支持线缆检测、环回保护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支持云管理、VLAN隔离、标准交换三种模式</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可移动白板</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1、尺寸：120x240cm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2、带可移动支架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3、双面白板，方便书写</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Style w:val="148"/>
                <w:rFonts w:hint="default"/>
                <w:color w:val="auto"/>
                <w:sz w:val="21"/>
                <w:szCs w:val="21"/>
                <w:highlight w:val="none"/>
                <w:lang w:bidi="ar"/>
              </w:rPr>
              <w:t>多媒体教学一体机（可移动）</w:t>
            </w:r>
            <w:r>
              <w:rPr>
                <w:rStyle w:val="55"/>
                <w:color w:val="auto"/>
                <w:sz w:val="21"/>
                <w:szCs w:val="21"/>
                <w:highlight w:val="none"/>
                <w:lang w:bidi="ar"/>
              </w:rPr>
              <w:t>幼儿保育专业使用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64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一、集体备课设计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1、发起集备：支持选择教案、课件、胶囊资源上传发起集备研讨，支持设置多重访问权限，通过手机号搜索即可邀请外校老师，可用于跨校教研场景。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2、进入集备：支持搜索集备名称/老师昵称，或按照学科/学段/年级/教材章节，我参与的/我发起的几个维度进行筛选查看，支持手机端/PC端进入集备页面。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3、集备研讨：参备成员可通过评论区发表观点，通过评论回复，点赞等功能营造浓厚的研讨氛围，评论消息支持实时提醒，支持图片的上传。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4、在线批注：参备人在电脑端及手机端都可在线对教案进行随文式批注，追加批注，回复以及查看实时批注消息。支持对课件进行打点式的批注，通过批注快速定位研讨内容，高效完成协同备课。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5、稿件编辑：完成本次研讨后，主备人可直接进入编辑页面编辑课件/教案，发布新稿件后，备课组进入下一轮打磨更新稿件后会给参备老师实时同步教研动态。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6、稿件对比：可对集备中多稿的课件/教案/胶囊进行内容的横向对比，支持批注研讨过程数据对比回溯；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7、获取稿件：参备成员可以随时获取和下载每一稿中的集备稿件到云课件，进行编辑或引用。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8、完成集备：完成研讨后，可以生成集体备课报告。集备终稿会自动上传到校本资源库，主备人可自定义上传目录，参备人即可前往校本资源库获取集备终稿。</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二、整机接口设计与安全设计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1、侧置输入接口具备2路HDMI、1路RS232、1路USB接口。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2、侧置输出接口具备1路音频输出、1路触控USB输出。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3、前置输入接口3路USB接口（包含1路Type-C、2路USB）。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4、支持通过Type-C接口U盘进行文件传输，兼容Type-C接口手机充电。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5、整机采用一体设计，外部无任何可见内部功能模块连接线。边角采用弧形设计，表面无尖锐边缘或凸起。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6、整机采用全金属外壳设计，边框为金属一体成型。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7、整机屏幕边缘采用金属圆角包边防护，整机背板采用金属材质，有效屏蔽内部电路器件辐射；防潮耐盐雾蚀锈，适应多种教学环境。</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三、屏幕显示以及扬声器设计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1、整机屏幕采用≥86英寸液晶显示器。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2、整机采用超高清LED液晶显示屏，显示比例16:9，分辨率3840×2160。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3、整机色域覆盖率（NTSC）≥72%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4、整机背光系统支持DC调光方式，多级亮度调节，支持白颜色背景下最暗亮度≤100nit，用于提升显示对比度。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5、灰阶等级≥256级。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6、整机屏幕蓝光占比（有害蓝光415～455nm能量综合）/（整体蓝光400～500能量综合）＜50%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7、支持标准、多媒体和节能三种图像模式调节。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8、支持自定义图像设置，可对对比度、屏幕色温、图像亮度、亮度范围、色彩空间调节设置。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系统支持手势上滑调出人工智能画质调节模式（AI-PQ），在安卓通道下可根据屏幕内容自动调节画质参数，当屏幕出现人物、建筑、夜景等元素时，自动调整对比度、饱和度、锐利度、色调色相值、高光/阴影。</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10、整机视网膜蓝光危害（蓝光加权辐射亮度LB）满足IEC TR 62778:2014蓝光危害RG0级别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11、整机全通道支持纸质护眼模式，可实现画面纹理的实时调整；支持纸质纹理：牛皮纸、素描纸、宣纸、水彩纸、水纹纸；支持透明度调节；支持色温调节。</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12、纸质护眼模式下，显示画面各像素点灰度不规则，减少背景干扰。</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13、整机扬声器采用模块化设计，无需打开背板即可单独拆卸，便于维护。</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四、整体无线与网络功能设计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1、整机无需外接无线网卡，在Windows系统下可实现Wi-Fi无线上网连接、AP无线热点发射和BT蓝牙连接功能。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2、Wi-Fi和AP热点工作距离≥12m。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3、整机支持蓝牙Bluetooth 5.4标准，固件版本号HCI13.0/LMP13.0。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4、整机PC端支持主动发现蓝牙外设从而连接（无需整机进入发现模式），支持连接外部蓝牙音箱播放音频。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7、整机内置双WiFi6无线网卡（不接受外接），在Android和Windows系统下，可实现Wi-Fi无线上网连接、AP无线热点发射。</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★8、整机内置双WiFi6无线网卡（不接受外接），在Android下支持无线设备同时连接数量≥32个，在Windows系统下支持无线设备同时连接≥8个；</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9、整机无需外接无线网卡，在Windows系统下接入无线网络，切换到嵌入式Android系统下可直接实现无线上网功能，不需手动重复设置。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10、Wi-Fi及AP热点支持频段2.4GHz/5GHz</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11、Wi-Fi制式支持IEEE 802.11 a/b/g/n/ac/ax；支持版本Wi-Fi6。</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五、侧边栏教学设计要求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1、整机全通道侧边栏快捷菜单包含如下小工具：批注、降半屏、截屏、放大镜、倒计时、日历、聚光灯、秒表、冻屏、倒数日、答题、节拍器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2、整机全通道侧边栏快捷菜单小工具支持自定义，支持设置对应小工具的显示/隐藏。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3、整机全通道侧边栏支持使用批注小工具进行批注讲解，可切换书写笔颜色、截屏保存批注内容、清屏，可根据手与屏幕的接触面积自动调整板擦工具的大小。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4、整机全通道侧边栏支持将设备屏幕降低为半屏幕状态，点击上半屏幕可以返回全屏状态。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5、整机全通道侧边栏支持自行选择所需截取屏幕范围，点击截屏即可成功截取屏幕，并自动保存。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6、整机全通道侧边栏支持放大选中区域内容，并可支持对未选中区域关灯处理，实现聚光灯效果。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7、整机全通道侧边栏支持倒计时、正计时功能；倒计时，输入某特定时间值，可精确到秒，点击开始进入倒计时；正计时，点击开始计时便自动开始，并实时显示时间。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8、整机全通道侧边栏支持打开日历，查看日期。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9、整机全通道侧边栏支持聚光灯，支持聚光灯高亮区域大小调节、区域移动。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10、整机全通道侧边栏支持冻屏，将屏幕画面进行缩放。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11、整机安卓和外接通道下侧边栏支持设置倒数日。</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12、整机安卓和外接通道 下侧边栏支持通过扫描二维码加入班级，老师设置题型，学生回答后提交，教师查看正确率比例及详细讲解；支持随机抽选、实时弹幕；支持管理当前班级成员；</w:t>
            </w:r>
            <w:r>
              <w:rPr>
                <w:rFonts w:hint="eastAsia" w:ascii="宋体" w:hAnsi="宋体" w:cs="宋体"/>
                <w:kern w:val="0"/>
                <w:szCs w:val="21"/>
                <w:highlight w:val="none"/>
                <w:lang w:eastAsia="zh-CN" w:bidi="ar"/>
              </w:rPr>
              <w:t>支持导出学生报告。全通道下可支持通过自定义按键调出该功能。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13、整机安卓和外接通道下侧边栏支持节拍器，支持设置节拍、轻重、节拍播放速度。全通道下可支持通过自定义按键调出该功能。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14、整机支持在设备上通过摄像头获取教室内图像并自动识别图像内所有人员，并随机抽选1人。</w:t>
            </w:r>
          </w:p>
          <w:p>
            <w:pPr>
              <w:widowControl/>
              <w:spacing w:line="320" w:lineRule="exact"/>
              <w:jc w:val="left"/>
              <w:textAlignment w:val="center"/>
              <w:rPr>
                <w:rFonts w:hint="eastAsia" w:ascii="宋体" w:hAnsi="宋体" w:eastAsia="宋体" w:cs="宋体"/>
                <w:b/>
                <w:spacing w:val="10"/>
                <w:kern w:val="0"/>
                <w:szCs w:val="21"/>
                <w:highlight w:val="none"/>
                <w:lang w:eastAsia="zh-CN"/>
              </w:rPr>
            </w:pPr>
            <w:r>
              <w:rPr>
                <w:rFonts w:hint="eastAsia" w:ascii="宋体" w:hAnsi="宋体" w:cs="宋体"/>
                <w:kern w:val="0"/>
                <w:szCs w:val="21"/>
                <w:highlight w:val="none"/>
                <w:lang w:bidi="ar"/>
              </w:rPr>
              <w:t>15、整机支持在设备上通过摄像头获取教室内图像并</w:t>
            </w:r>
            <w:r>
              <w:rPr>
                <w:rFonts w:hint="eastAsia" w:ascii="宋体" w:hAnsi="宋体" w:cs="宋体"/>
                <w:kern w:val="0"/>
                <w:szCs w:val="21"/>
                <w:highlight w:val="none"/>
                <w:lang w:eastAsia="zh-CN" w:bidi="ar"/>
              </w:rPr>
              <w:t>自动识别图像内所有人员，并自动进行人数统计。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16、整机支持在设备上，通过侧边栏实现调用windows系统运行、打开文件夹、打开任务管理。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17、整机Windows通道支持在通过侧边栏调取软键盘。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18、整机Windows通道支持对当前运行中的应用进行窗口最大化、窗口最小化、应用强制关闭。</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19、整机处于非内置PC通道下，支持通过侧边栏进入PC通道。</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20、整机全通道侧边栏快捷菜单支持快捷调节音量、亮度，支持自动亮度模式，支持点击静音按钮静音。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21、整机全通道侧边栏快捷菜单中应用软件可以进行切换，无需在已经开启的应用软件全屏模式下退出当前应用再选择更换。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22、整机全通道侧边栏支持自定义快捷菜单，支持windows应用固定，可将应用固定后，在侧边栏进行快捷打开。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23、整机全通道侧边栏快捷菜单中可实时查看物联设备的连接情况，点击设备图标即可调出中控菜单进行管控。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24、整机全通道侧边栏快捷菜单支持简洁模式和常规模式切换。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25、整机全通道侧边栏快捷菜单简洁模式，可进行打开批注、降半屏、主页的基础操作。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26、整机侧边栏内置自习工具，通过整机麦克风监测教室中学生音量大小，当学生音量大于阈值时，屏幕自动弹窗提醒进行自习纪律干预。</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六、整机系统设计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（一）电脑系统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1、CPU：主频≥2.0Ghz、核心数≥8、线程数≥12。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2、内存：8 GB DDR4笔记本内存或以上配置。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3、硬盘：256 GB或以上SSD固态硬盘。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4、采用按压式卡扣，无需工具即可快速拆卸电脑模块。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5、PC 模块可抽拉式插入整机，可实现无单独接线的拔插。</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6、具有独立非外拓展的视频输出接口：≥1 路 HDMI。</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7、具有独立非外拓展的电脑 USB 接口：至少具备 4个USB3.0 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8、具有标准 PC 防盗锁孔，确保电脑模块安全防盗。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9、和整机的连接采用万兆级接口，传输速率≥10Gbps。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10、和整机的连接接口针脚数≤40pin。</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（二）触摸系统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1、支持Windows 7、Windows 8、Windows 10、Windows11、Linux、Mac Os、UOS和麒麟系统外置电脑操作系统接入时，无需安装触摸驱动。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2、触摸分辨率32768×32768。</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3、书写触控延迟≤25ms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4、整机触控书写功能集成预测算法，在书写速度≥50cm/s，支持笔迹距离笔的距离小于20mm。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5、触摸响应≤4ms。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6、触摸最小识别物≤3mm。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7、整机屏幕触摸有效识别高度不超过3mm，即触摸物体距离玻璃外表面高度不超过3mm时，触摸屏识别为点击操作。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8、整机支持提笔书写，在Windows系统下可实现无需点击任意功能入口，当检测到红外笔笔尖接触屏幕时，自动进入书写模式。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9、整机支持手笔分离，通过提笔即写唤醒批注功能后，可进行手笔分离功能，使用笔正常书写，使用手指可以操作应用，进行点击操作。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10、整机触摸支持动态压力感应，支持无任何电子功能的普通书写笔在整机上书写或点压时，整机能感应压力变化，书写或点压过程笔迹呈现不同粗细。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11、支持同一支笔，笔头、笔尾书写不同的颜色，且颜色可自定义。</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12、支持智能板擦功能，系统可根据触控物体的形状自动识别出实物板擦，可擦除电子白板中的内容，无需依赖外部电子设备。</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13、触摸屏具有防遮挡功能，触摸接收器在单点或多点遮挡后仍能正常书写。</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14、采用红外触控技术，支持Windows系统中进行40点或以上触控，支持在Android系统中进行40点或以上触控。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（三）安卓系统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1、整机嵌入式系统版本≥Android 14，主频≥1.8GHz，内存≥2GB，存储空间≥8GB。</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2、嵌入式Android操作系统下，白板支持对已经书写的笔迹和形状和颜色进行更换。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3、在嵌入式系统下使用白板软件时，整机可自行调节屏幕亮度。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4、嵌入式Android操作系统下，互动白板支持不同背景颜色，同时提供学科背景，如：五线谱、信纸、田字格、英文格、篮球和足球场地平面图。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6、无PC状态下，嵌入式系统内置互动白板支持全局漫游，并能在工具栏中对全局内容进行预览和移动。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7、无PC状态下，嵌入式Android 操作系统下可使用白板书写、WPS 软件和网页浏览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8、在嵌入式Android操作系统下，能对TV多媒体USB所读取到的文件进行自动归类，可分类查找文档、板书、图片、音视频，检索后可直接在界面中打开。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9、支持智能书写功能，书写文字自动识别为标准印刷体，支持图形识别功能，可将多种手绘图形转化为矩形、三角形、圆形等标准图形。</w:t>
            </w:r>
          </w:p>
          <w:p>
            <w:pPr>
              <w:rPr>
                <w:rFonts w:hint="eastAsia" w:ascii="宋体" w:hAnsi="宋体" w:cs="宋体"/>
                <w:szCs w:val="21"/>
                <w:highlight w:val="none"/>
              </w:rPr>
            </w:pPr>
            <w:r>
              <w:rPr>
                <w:rFonts w:hint="eastAsia" w:ascii="宋体" w:hAnsi="宋体" w:cs="宋体"/>
                <w:kern w:val="0"/>
                <w:szCs w:val="21"/>
                <w:highlight w:val="none"/>
                <w:lang w:bidi="ar"/>
              </w:rPr>
              <w:t>10、整机嵌入式芯片内置 2TOPS AI 算力，可用于 AI 图像、音频处理。</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七、教学桌面设计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1、整机设备开机启动后，自动进入教学桌面，支持账号登录、退出，自动获取个人云端教学课件列表、并可进入全部课件列表。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2、整机设备支持多种身份识别方式，支持通过账号登录、手机扫码登录，并支持账号安全登录检测。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3、整机设备支持统一互通的用户身份认证服务，账号登录后，打开教学白板软件教学应用工具时无需再次输入账号密码重复登录。</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4、整机设备教学桌面支持教学白板软件和文件管理软件；教学桌面首页支持自定义桌面应用，支持展示至少8个应用入口，并提供进入本机所有应用的入口。 </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5、整机设备可将应用编辑到教学桌面首页，编辑方式支持从教学桌面首页进入编辑，支持在全部应用列表中进入编辑2种方式。教学桌面首页应用支持无需进入应用编辑页面，在首页指定应用上长按进行移除。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6、整机设备教学桌面支持查看设备盘符，支持本地磁盘和外接U盘、移动硬盘，点击即可打开该磁盘查看磁盘文件。教学桌面支持显示存储空间状态，当存储空间即将满载时候进行红色标记明显提示。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7、整机设备教学桌面支持推荐应用，推荐应用支持移除。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8、整机设备教学桌面支持进行应用卸载。</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★9、整机设备教学桌面的教师登录账号后，可自动获取并在桌面显示最近使用的教学课件，</w:t>
            </w:r>
            <w:r>
              <w:rPr>
                <w:rFonts w:hint="eastAsia" w:ascii="宋体" w:hAnsi="宋体" w:cs="宋体"/>
                <w:kern w:val="0"/>
                <w:szCs w:val="21"/>
                <w:highlight w:val="none"/>
                <w:lang w:eastAsia="zh-CN" w:bidi="ar"/>
              </w:rPr>
              <w:t>点击课件可直接进入授课模式；并支持查看所有个人教学课件资源。</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10、整机设备教学桌面支持进行壁纸编辑，内置10张以上壁纸，支持自定义壁纸。</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12、整机设备教学桌面U盘文件查看窗口支持使用文件浏览器打开U盘。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13、整机设备教学桌面支持进行通道切换，当设备有其他输入源时，可在桌面点击信号源进行输入源切换。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14、整机设备教学桌面支持进行锁屏操作。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15、整机设备教学桌面支持进行重启、关机操作。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★16、整机侧边栏内置朗读工具，通过整机麦克风监测教室中学生的朗读情况，并以游戏化界面反馈学生朗读音量大小。</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八、整机硬件设计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1、三合一电源按键，同一电源物理按键完成Android系统和Windows系统的开机、节能熄屏、关机操作；关机状态下按按键开机；开机状态下按按键实现节能熄屏/唤醒，长按按键实现关机。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2、整机具备至少6个前置按键，可实现开关机、调出中控菜单、音量+/-、护眼、录屏操作。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3、支持经典护眼模式，可通过前置面板物理功能按键一键启用经典护眼模式。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4、设备支持通过前置面板物理按键一键启动录屏功能，可将屏幕中显示的课件、音频内容与人声同时录制。</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5、前置 USB 接口具备防撞挡板设计，防撞挡板采用转轴式翻转。</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7、整机内置2.2声道扬声器，位于设备上边框，顶置朝前发声，前朝向10W高音扬声器2个，上朝向20W中低音扬声器2个，额定总功率60W。</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8、整机可选择高级音效设置，支持在左右声道平衡显示范围中进行更改；中低频段显示调节范围125Hz～1KHz，高频段显示调节范围 2KHz～16KHz，分贝显示-12dB～12dB 调节范围。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9、整机内置非独立外扩展的4阵列麦克风，可用于对教室环境音频进行采集，麦克风拾音距离≥12米。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10、整机内置扬声器采用缝隙发声技术，喇叭采用槽式开口设计，不大于5.8mm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11、整机扬声器在100%音量下，可做到1米处声压级≥88db，10米处声压级≥79dB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12、内置摄像头、麦克风无需外接线材连接，无任何可见外接线材及模块化拼接痕迹，未占用整机设备端口。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13、支持标准、听力、观影和AI空间感知音效模式，AI空间感知音效模式可通过内置麦克风采集教室物理环境声音，自动生成符合当前教室物理环境的频段、音量、音效。</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14、整机内置摄像头（非外扩），PC通道下支持通过视频展台软件调用摄像头进行二维码扫码识别。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15、具备摄像头工作指示灯，摄像头运行时，有指示灯提示。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16、整机上边框内置非独立摄像头，采用一体化集成设计，可拍摄≥1300万像素数的照片，可拍摄输出4K分辨率的视频。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17、整机摄像头对角线视场角≥120度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18、整机内置非独立的高清摄像头，可用于远程巡课。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19、整机摄像头支持人脸识别、清点人数、随机抽人；识别所有学生，显示标记，然后随机抽选，同时显示标记不少于60人。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20、整机支持通过人脸识别进行登录账号。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21、整机摄像头支持环境色温判断，根据环境调节合适的显示图像效果。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22、整机支持在无任何外部设备的情况下，实时录制用户朗读内容， 识别用户声纹并进行统一身份登录，登录后自动获取个人云端教学课件列表，打开教学白板软件时可跳过软件自带登录步骤。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九、教学PPT小工具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1、不借助其他软件情况下，播放PPT时即可实现书写、擦除功能；可支持课件所有页面的预览、可随意进行页面跳转和实现上下翻页。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2、不借助其他软件情况下，播放PPT时即可支持板中板功能，直接调用板中板辅助教学，可实现批注及加页，不影响课件整体内容。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4、不借助其他软件情况下，播放PPT时即可调用放大镜、聚光灯小工具辅助教学。</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kern w:val="0"/>
                <w:szCs w:val="21"/>
                <w:highlight w:val="none"/>
                <w:lang w:bidi="ar"/>
              </w:rPr>
              <w:t>十、配套移动支架一个</w:t>
            </w:r>
          </w:p>
        </w:tc>
      </w:tr>
      <w:tr>
        <w:tblPrEx>
          <w:tblCellMar>
            <w:top w:w="0" w:type="dxa"/>
            <w:left w:w="108" w:type="dxa"/>
            <w:bottom w:w="0" w:type="dxa"/>
            <w:right w:w="108" w:type="dxa"/>
          </w:tblCellMar>
        </w:tblPrEx>
        <w:trPr>
          <w:trHeight w:val="454" w:hRule="atLeast"/>
        </w:trPr>
        <w:tc>
          <w:tcPr>
            <w:tcW w:w="5000" w:type="pct"/>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六、直播电商智慧营销实践中心</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rPr>
            </w:pPr>
            <w:r>
              <w:rPr>
                <w:rFonts w:hint="eastAsia"/>
              </w:rPr>
              <w:t>立式空调</w:t>
            </w:r>
          </w:p>
          <w:p>
            <w:pPr>
              <w:pStyle w:val="2"/>
              <w:rPr>
                <w:rFonts w:hint="default" w:eastAsia="宋体"/>
                <w:lang w:val="en-US" w:eastAsia="zh-CN"/>
              </w:rPr>
            </w:pP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 w:val="21"/>
                <w:szCs w:val="21"/>
                <w:lang w:bidi="ar"/>
              </w:rPr>
              <w:t>（3</w:t>
            </w:r>
            <w:r>
              <w:rPr>
                <w:rFonts w:hint="eastAsia" w:ascii="宋体" w:hAnsi="宋体" w:cs="宋体"/>
                <w:color w:val="auto"/>
                <w:kern w:val="0"/>
                <w:sz w:val="21"/>
                <w:szCs w:val="21"/>
                <w:lang w:val="en-US" w:eastAsia="zh-CN" w:bidi="ar"/>
              </w:rPr>
              <w:t>匹</w:t>
            </w:r>
            <w:r>
              <w:rPr>
                <w:rFonts w:hint="eastAsia" w:ascii="宋体" w:hAnsi="宋体" w:cs="宋体"/>
                <w:color w:val="auto"/>
                <w:kern w:val="0"/>
                <w:sz w:val="21"/>
                <w:szCs w:val="21"/>
                <w:lang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hint="eastAsia" w:ascii="宋体" w:hAnsi="宋体"/>
                <w:color w:val="auto"/>
              </w:rPr>
              <w:t>1.能效等级：二级</w:t>
            </w:r>
          </w:p>
          <w:p>
            <w:pPr>
              <w:widowControl/>
              <w:spacing w:line="320" w:lineRule="exact"/>
              <w:jc w:val="left"/>
              <w:textAlignment w:val="center"/>
              <w:rPr>
                <w:rFonts w:hint="eastAsia" w:ascii="宋体" w:hAnsi="宋体"/>
                <w:color w:val="auto"/>
              </w:rPr>
            </w:pPr>
            <w:r>
              <w:rPr>
                <w:rFonts w:hint="eastAsia" w:ascii="宋体" w:hAnsi="宋体"/>
                <w:color w:val="auto"/>
              </w:rPr>
              <w:t>2.类型：立柜式</w:t>
            </w:r>
          </w:p>
          <w:p>
            <w:pPr>
              <w:widowControl/>
              <w:spacing w:line="320" w:lineRule="exact"/>
              <w:jc w:val="left"/>
              <w:textAlignment w:val="center"/>
              <w:rPr>
                <w:rFonts w:hint="eastAsia" w:ascii="宋体" w:hAnsi="宋体"/>
                <w:color w:val="auto"/>
              </w:rPr>
            </w:pPr>
            <w:r>
              <w:rPr>
                <w:rFonts w:hint="eastAsia" w:ascii="宋体" w:hAnsi="宋体"/>
                <w:color w:val="auto"/>
              </w:rPr>
              <w:t>3.定频/变频：变频</w:t>
            </w:r>
          </w:p>
          <w:p>
            <w:pPr>
              <w:widowControl/>
              <w:spacing w:line="320" w:lineRule="exact"/>
              <w:jc w:val="left"/>
              <w:textAlignment w:val="center"/>
              <w:rPr>
                <w:rFonts w:hint="eastAsia" w:ascii="宋体" w:hAnsi="宋体"/>
                <w:color w:val="auto"/>
              </w:rPr>
            </w:pPr>
            <w:r>
              <w:rPr>
                <w:rFonts w:hint="eastAsia" w:ascii="宋体" w:hAnsi="宋体"/>
                <w:color w:val="auto"/>
              </w:rPr>
              <w:t>4.冷暖类型：冷暖</w:t>
            </w:r>
          </w:p>
          <w:p>
            <w:pPr>
              <w:widowControl/>
              <w:spacing w:line="320" w:lineRule="exact"/>
              <w:jc w:val="left"/>
              <w:textAlignment w:val="center"/>
              <w:rPr>
                <w:rFonts w:hint="eastAsia" w:ascii="宋体" w:hAnsi="宋体"/>
                <w:color w:val="auto"/>
              </w:rPr>
            </w:pPr>
            <w:r>
              <w:rPr>
                <w:rFonts w:hint="eastAsia" w:ascii="宋体" w:hAnsi="宋体"/>
                <w:color w:val="auto"/>
              </w:rPr>
              <w:t>5.制冷功率(W)：≤2090</w:t>
            </w:r>
          </w:p>
          <w:p>
            <w:pPr>
              <w:widowControl/>
              <w:spacing w:line="320" w:lineRule="exact"/>
              <w:jc w:val="left"/>
              <w:textAlignment w:val="center"/>
              <w:rPr>
                <w:rFonts w:hint="eastAsia" w:ascii="宋体" w:hAnsi="宋体"/>
                <w:color w:val="auto"/>
              </w:rPr>
            </w:pPr>
            <w:r>
              <w:rPr>
                <w:rFonts w:hint="eastAsia" w:ascii="宋体" w:hAnsi="宋体"/>
                <w:color w:val="auto"/>
              </w:rPr>
              <w:t>6.制热功率(W)：≤2750</w:t>
            </w:r>
          </w:p>
          <w:p>
            <w:pPr>
              <w:pStyle w:val="2"/>
              <w:rPr>
                <w:rFonts w:hint="eastAsia" w:ascii="宋体" w:hAnsi="宋体"/>
                <w:color w:val="auto"/>
                <w:sz w:val="21"/>
                <w:szCs w:val="21"/>
              </w:rPr>
            </w:pPr>
            <w:r>
              <w:rPr>
                <w:rFonts w:hint="eastAsia" w:ascii="宋体" w:hAnsi="宋体"/>
                <w:color w:val="auto"/>
                <w:sz w:val="21"/>
                <w:szCs w:val="21"/>
              </w:rPr>
              <w:t>7.制冷量(W)：≥7250</w:t>
            </w:r>
          </w:p>
          <w:p>
            <w:pPr>
              <w:widowControl/>
              <w:spacing w:line="320" w:lineRule="exact"/>
              <w:jc w:val="left"/>
              <w:textAlignment w:val="center"/>
              <w:rPr>
                <w:rFonts w:hint="eastAsia" w:ascii="宋体" w:hAnsi="宋体"/>
                <w:color w:val="auto"/>
                <w:szCs w:val="21"/>
              </w:rPr>
            </w:pPr>
            <w:r>
              <w:rPr>
                <w:rFonts w:hint="eastAsia" w:ascii="宋体" w:hAnsi="宋体"/>
                <w:color w:val="auto"/>
                <w:szCs w:val="21"/>
              </w:rPr>
              <w:t>8.制热量(W)：≥9610</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rPr>
              <w:t>★9.投标文件中必须提供该项产品由国家确定的认证机构出具的处于有效期之内的节能产品认证证书并加盖投标人公章。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hint="eastAsia" w:ascii="宋体" w:hAnsi="宋体"/>
                <w:color w:val="auto"/>
              </w:rPr>
              <w:t>一、CPU规格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1.CPU：物理核心≥8核，主频≥2.7GHz，末级缓存≥8M，线程数≥8，热设计功耗≥70W, 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二、内存规格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1.内存配置容量：≥16GB；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2.内存类型：支持DDR4/LPDDR4/LPDDR4X及以上内存类型；</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3.内存条配置数量（板载内存不涉及）：≥1；</w:t>
            </w:r>
          </w:p>
          <w:p>
            <w:pPr>
              <w:widowControl/>
              <w:spacing w:line="320" w:lineRule="exact"/>
              <w:jc w:val="left"/>
              <w:textAlignment w:val="center"/>
              <w:rPr>
                <w:rFonts w:hint="eastAsia" w:ascii="宋体" w:hAnsi="宋体"/>
                <w:color w:val="auto"/>
              </w:rPr>
            </w:pPr>
            <w:r>
              <w:rPr>
                <w:rFonts w:hint="eastAsia" w:ascii="宋体" w:hAnsi="宋体"/>
                <w:color w:val="auto"/>
              </w:rPr>
              <w:t>三、主板规格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1.主板集成模块：集成资源扩展模块、计算处理模块、音频扩展模块等，主板的互联拓扑可通过处理器或交换电路实现；</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2.主板支持的 CPU情况：物理核心≥8核，主频≥2.7GHz，末级缓存≥8M，线程数≥8，热设计功耗≥70W, 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3. 主板支持的内存情况：内存读写速率≥2666MT/s，内存条数量≥1；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4.主板其他内置接口：SATA接口≥1，M.2接口≥1；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5.单内存插槽最大可支持容量（板载内存不涉及）：≥16GB；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6.内存插槽满配时提供的最高内存总容量：≥32GB；</w:t>
            </w:r>
          </w:p>
          <w:p>
            <w:pPr>
              <w:widowControl/>
              <w:spacing w:line="320" w:lineRule="exact"/>
              <w:jc w:val="left"/>
              <w:textAlignment w:val="center"/>
              <w:rPr>
                <w:rFonts w:hint="eastAsia" w:ascii="宋体" w:hAnsi="宋体"/>
                <w:color w:val="auto"/>
              </w:rPr>
            </w:pPr>
            <w:r>
              <w:rPr>
                <w:rFonts w:hint="eastAsia" w:ascii="宋体" w:hAnsi="宋体"/>
                <w:color w:val="auto"/>
              </w:rPr>
              <w:t>四、存储设备规格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★1.</w:t>
            </w:r>
            <w:r>
              <w:rPr>
                <w:rFonts w:hint="eastAsia" w:ascii="宋体" w:hAnsi="宋体"/>
                <w:color w:val="auto"/>
              </w:rPr>
              <w:t xml:space="preserve">固态盘数量：≥1 个；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★2.</w:t>
            </w:r>
            <w:r>
              <w:rPr>
                <w:rFonts w:hint="eastAsia" w:ascii="宋体" w:hAnsi="宋体"/>
                <w:color w:val="auto"/>
              </w:rPr>
              <w:t>固态存储容量：≥512GB；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★3.</w:t>
            </w:r>
            <w:r>
              <w:rPr>
                <w:rFonts w:hint="eastAsia" w:ascii="宋体" w:hAnsi="宋体"/>
                <w:color w:val="auto"/>
              </w:rPr>
              <w:t>固态存储形态：采用插卡或板载等形态，可选用符合M.2 或2.5 寸 SATA 或 mSATA 等标准的插卡形态；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★4.</w:t>
            </w:r>
            <w:r>
              <w:rPr>
                <w:rFonts w:hint="eastAsia" w:ascii="宋体" w:hAnsi="宋体"/>
                <w:color w:val="auto"/>
              </w:rPr>
              <w:t>存储设备其他参数要求：a)固态盘应符合 SJ/T 11654-2016 相关规定；b)机械硬盘准备时间应不大于 30s；侧面固定螺丝孔数量可为 4 孔或 6 孔；工作状态环境温度应满足 5℃-55℃；其它参数应符合 GB/T 12628-2008 相关规定；</w:t>
            </w:r>
          </w:p>
          <w:p>
            <w:pPr>
              <w:widowControl/>
              <w:spacing w:line="320" w:lineRule="exact"/>
              <w:jc w:val="left"/>
              <w:textAlignment w:val="center"/>
              <w:rPr>
                <w:rFonts w:hint="eastAsia" w:ascii="宋体" w:hAnsi="宋体"/>
                <w:color w:val="auto"/>
              </w:rPr>
            </w:pPr>
            <w:r>
              <w:rPr>
                <w:rFonts w:hint="eastAsia" w:ascii="宋体" w:hAnsi="宋体"/>
                <w:color w:val="auto"/>
              </w:rPr>
              <w:t>五、显卡规格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★1.</w:t>
            </w:r>
            <w:r>
              <w:rPr>
                <w:rFonts w:hint="eastAsia" w:ascii="宋体" w:hAnsi="宋体"/>
                <w:color w:val="auto"/>
              </w:rPr>
              <w:t>显卡类型：独立显卡；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2.显存类型≥GDDR5；</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3.独立显卡，显存位宽≥16 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4.独立显卡，显存容量≥2GB</w:t>
            </w:r>
          </w:p>
          <w:p>
            <w:pPr>
              <w:widowControl/>
              <w:spacing w:line="320" w:lineRule="exact"/>
              <w:jc w:val="left"/>
              <w:textAlignment w:val="center"/>
              <w:rPr>
                <w:rFonts w:hint="eastAsia" w:ascii="宋体" w:hAnsi="宋体"/>
                <w:color w:val="auto"/>
              </w:rPr>
            </w:pPr>
            <w:r>
              <w:rPr>
                <w:rFonts w:hint="eastAsia" w:ascii="宋体" w:hAnsi="宋体"/>
                <w:color w:val="auto"/>
              </w:rPr>
              <w:t>六、显示设备规格</w:t>
            </w:r>
          </w:p>
          <w:p>
            <w:pPr>
              <w:rPr>
                <w:rFonts w:hint="eastAsia" w:ascii="宋体" w:hAnsi="宋体"/>
                <w:color w:val="auto"/>
              </w:rPr>
            </w:pPr>
            <w:r>
              <w:rPr>
                <w:rFonts w:hint="eastAsia" w:ascii="宋体" w:hAnsi="宋体"/>
                <w:color w:val="auto"/>
              </w:rPr>
              <w:t>★1.尺寸：≥23英寸</w:t>
            </w:r>
          </w:p>
          <w:p>
            <w:pPr>
              <w:rPr>
                <w:rFonts w:hint="eastAsia" w:ascii="宋体" w:hAnsi="宋体"/>
                <w:color w:val="auto"/>
              </w:rPr>
            </w:pPr>
            <w:r>
              <w:rPr>
                <w:rFonts w:hint="eastAsia" w:ascii="宋体" w:hAnsi="宋体"/>
                <w:color w:val="auto"/>
              </w:rPr>
              <w:t>★2.显示屏屏占比：≥90%；</w:t>
            </w:r>
          </w:p>
          <w:p>
            <w:pPr>
              <w:rPr>
                <w:rFonts w:hint="eastAsia" w:ascii="宋体" w:hAnsi="宋体"/>
                <w:color w:val="auto"/>
              </w:rPr>
            </w:pPr>
            <w:r>
              <w:rPr>
                <w:rFonts w:hint="eastAsia" w:ascii="宋体" w:hAnsi="宋体"/>
                <w:color w:val="auto"/>
              </w:rPr>
              <w:t>★3.分辨率：1920× 1080 像素，</w:t>
            </w:r>
          </w:p>
          <w:p>
            <w:pPr>
              <w:rPr>
                <w:rFonts w:hint="eastAsia" w:ascii="宋体" w:hAnsi="宋体"/>
                <w:color w:val="auto"/>
              </w:rPr>
            </w:pPr>
            <w:r>
              <w:rPr>
                <w:rFonts w:hint="eastAsia" w:ascii="宋体" w:hAnsi="宋体"/>
                <w:color w:val="auto"/>
              </w:rPr>
              <w:t>★4.刷新率：≥100Hz</w:t>
            </w:r>
          </w:p>
          <w:p>
            <w:pPr>
              <w:rPr>
                <w:rFonts w:hint="eastAsia" w:ascii="宋体" w:hAnsi="宋体"/>
                <w:color w:val="auto"/>
              </w:rPr>
            </w:pPr>
            <w:r>
              <w:rPr>
                <w:rFonts w:hint="eastAsia" w:ascii="宋体" w:hAnsi="宋体"/>
                <w:color w:val="auto"/>
              </w:rPr>
              <w:t>★5.屏幕比例：16：9</w:t>
            </w:r>
          </w:p>
          <w:p>
            <w:pPr>
              <w:rPr>
                <w:rFonts w:hint="eastAsia" w:ascii="宋体" w:hAnsi="宋体"/>
                <w:color w:val="auto"/>
              </w:rPr>
            </w:pPr>
            <w:r>
              <w:rPr>
                <w:rFonts w:hint="eastAsia" w:ascii="宋体" w:hAnsi="宋体"/>
                <w:color w:val="auto"/>
              </w:rPr>
              <w:t>6.可视角度：178 度宽广视角</w:t>
            </w:r>
          </w:p>
          <w:p>
            <w:pPr>
              <w:rPr>
                <w:rFonts w:hint="eastAsia" w:ascii="宋体" w:hAnsi="宋体"/>
                <w:color w:val="auto"/>
              </w:rPr>
            </w:pPr>
            <w:r>
              <w:rPr>
                <w:rFonts w:hint="eastAsia" w:ascii="宋体" w:hAnsi="宋体"/>
                <w:color w:val="auto"/>
              </w:rPr>
              <w:t>7.接口要求：至少支持VGA、HDMI、DVI、DP、Type-C中1种显示接口，并与主机接口相匹配。</w:t>
            </w:r>
          </w:p>
          <w:p>
            <w:pPr>
              <w:rPr>
                <w:rFonts w:hint="eastAsia" w:ascii="宋体" w:hAnsi="宋体"/>
                <w:color w:val="auto"/>
              </w:rPr>
            </w:pPr>
            <w:r>
              <w:rPr>
                <w:rFonts w:hint="eastAsia" w:ascii="宋体" w:hAnsi="宋体"/>
                <w:color w:val="auto"/>
              </w:rPr>
              <w:t>★8.显示屏防蓝光：支持防蓝光模式，蓝光加权辐射亮度比应≤0.0012W/(·cd·sr)（瓦每坎特拉每球面度）；</w:t>
            </w:r>
          </w:p>
          <w:p>
            <w:pPr>
              <w:rPr>
                <w:rFonts w:hint="eastAsia" w:ascii="宋体" w:hAnsi="宋体"/>
                <w:color w:val="auto"/>
              </w:rPr>
            </w:pPr>
            <w:r>
              <w:rPr>
                <w:rFonts w:hint="eastAsia" w:ascii="宋体" w:hAnsi="宋体"/>
                <w:color w:val="auto"/>
              </w:rPr>
              <w:t>★9.显示屏低频闪：显示屏应支持低频闪≤-35dB；</w:t>
            </w:r>
          </w:p>
          <w:p>
            <w:pPr>
              <w:rPr>
                <w:rFonts w:hint="eastAsia" w:ascii="宋体" w:hAnsi="宋体"/>
                <w:color w:val="auto"/>
              </w:rPr>
            </w:pPr>
            <w:r>
              <w:rPr>
                <w:rFonts w:hint="eastAsia" w:ascii="宋体" w:hAnsi="宋体"/>
                <w:color w:val="auto"/>
              </w:rPr>
              <w:t>★10.显示屏防炫目：显示屏镜面反射率≤10%；</w:t>
            </w:r>
          </w:p>
          <w:p>
            <w:pPr>
              <w:rPr>
                <w:rFonts w:hint="eastAsia" w:ascii="宋体" w:hAnsi="宋体"/>
                <w:color w:val="auto"/>
              </w:rPr>
            </w:pPr>
            <w:r>
              <w:rPr>
                <w:rFonts w:hint="eastAsia" w:ascii="宋体" w:hAnsi="宋体"/>
                <w:color w:val="auto"/>
              </w:rPr>
              <w:t>★11.显示器外观颜色：黑色等商务色系</w:t>
            </w:r>
          </w:p>
          <w:p>
            <w:pPr>
              <w:widowControl/>
              <w:spacing w:line="320" w:lineRule="exact"/>
              <w:jc w:val="left"/>
              <w:textAlignment w:val="center"/>
              <w:rPr>
                <w:rFonts w:hint="eastAsia" w:ascii="宋体" w:hAnsi="宋体"/>
                <w:color w:val="auto"/>
              </w:rPr>
            </w:pPr>
            <w:r>
              <w:rPr>
                <w:rFonts w:hint="eastAsia" w:ascii="宋体" w:hAnsi="宋体"/>
                <w:color w:val="auto"/>
              </w:rPr>
              <w:t>七、外设规格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1.鼠标数量：≥1个；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2.键盘数量：≥1个；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3.键盘按键数目：104键；</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4.键盘连接方式：有线；</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5.键盘键程：2.3mm～4.0mm；</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6.键盘按键压力：按键压力应在0.54N±0.14N；</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7.有线键盘连接线：≥1.5米；</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8.键盘颜色：黑色等商务色系；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9.鼠标连接方式：有线；</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10.有线鼠标连接线：≥1.5米；</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11.鼠标DPI分辨率：800～1600；</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12.鼠标颜色：黑色等商务色系；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13.鼠标其他要求：其它参数应符合 GB/T 26245-2010 的相关规定；</w:t>
            </w:r>
          </w:p>
          <w:p>
            <w:pPr>
              <w:widowControl/>
              <w:spacing w:line="320" w:lineRule="exact"/>
              <w:jc w:val="left"/>
              <w:textAlignment w:val="center"/>
              <w:rPr>
                <w:rFonts w:hint="eastAsia" w:ascii="宋体" w:hAnsi="宋体"/>
                <w:color w:val="auto"/>
              </w:rPr>
            </w:pPr>
            <w:r>
              <w:rPr>
                <w:rFonts w:hint="eastAsia" w:ascii="宋体" w:hAnsi="宋体"/>
                <w:color w:val="auto"/>
              </w:rPr>
              <w:t>八、网络设备规格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有线网卡数量：≥1；</w:t>
            </w:r>
          </w:p>
          <w:p>
            <w:pPr>
              <w:widowControl/>
              <w:spacing w:line="320" w:lineRule="exact"/>
              <w:jc w:val="left"/>
              <w:textAlignment w:val="center"/>
              <w:rPr>
                <w:rFonts w:hint="eastAsia" w:ascii="宋体" w:hAnsi="宋体"/>
                <w:color w:val="auto"/>
              </w:rPr>
            </w:pPr>
            <w:r>
              <w:rPr>
                <w:rFonts w:hint="eastAsia" w:ascii="宋体" w:hAnsi="宋体"/>
                <w:color w:val="auto"/>
              </w:rPr>
              <w:t>九、外部接口规格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1.USB 接口数量：机箱前面板应提供不少于 3 个 USB 接口（含2 个 USB3.0 及以上接口），且支持在关机状态下对外供电；机箱后面板应提供不少于 4 个 USB 接口（含2个 USB3.0 及以上接口）；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2.视频接口数量：≥1；</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3.音频接口数量：≥1；</w:t>
            </w:r>
          </w:p>
          <w:p>
            <w:pPr>
              <w:widowControl/>
              <w:spacing w:line="320" w:lineRule="exact"/>
              <w:jc w:val="left"/>
              <w:textAlignment w:val="center"/>
              <w:rPr>
                <w:rFonts w:hint="eastAsia" w:ascii="宋体" w:hAnsi="宋体"/>
                <w:color w:val="auto"/>
              </w:rPr>
            </w:pPr>
            <w:r>
              <w:rPr>
                <w:rFonts w:hint="eastAsia" w:ascii="宋体" w:hAnsi="宋体"/>
                <w:color w:val="auto"/>
              </w:rPr>
              <w:t>十、整机基础规格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1.整机外观：</w:t>
            </w:r>
          </w:p>
          <w:p>
            <w:pPr>
              <w:widowControl/>
              <w:spacing w:line="320" w:lineRule="exact"/>
              <w:jc w:val="left"/>
              <w:textAlignment w:val="center"/>
              <w:rPr>
                <w:rFonts w:hint="eastAsia" w:ascii="宋体" w:hAnsi="宋体"/>
                <w:color w:val="auto"/>
              </w:rPr>
            </w:pPr>
            <w:r>
              <w:rPr>
                <w:rFonts w:hint="eastAsia" w:ascii="宋体" w:hAnsi="宋体"/>
                <w:color w:val="auto"/>
              </w:rPr>
              <w:t>a) 产品表面不应有凹痕、划伤、裂缝、变形和污染等。表面涂层均匀，不应起泡、龟裂、脱落和磨损，金属零部件无锈蚀及其它机械损伤；</w:t>
            </w:r>
          </w:p>
          <w:p>
            <w:pPr>
              <w:widowControl/>
              <w:spacing w:line="320" w:lineRule="exact"/>
              <w:jc w:val="left"/>
              <w:textAlignment w:val="center"/>
              <w:rPr>
                <w:rFonts w:hint="eastAsia" w:ascii="宋体" w:hAnsi="宋体"/>
                <w:color w:val="auto"/>
              </w:rPr>
            </w:pPr>
            <w:r>
              <w:rPr>
                <w:rFonts w:hint="eastAsia" w:ascii="宋体" w:hAnsi="宋体"/>
                <w:color w:val="auto"/>
              </w:rPr>
              <w:t>b) 产品表面说明功能的文字、符号、标志，应清晰、端正、牢固；</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2.状态指示灯：在产品显著位置提供状态指示功能；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3.整机结构：</w:t>
            </w:r>
          </w:p>
          <w:p>
            <w:pPr>
              <w:widowControl/>
              <w:spacing w:line="320" w:lineRule="exact"/>
              <w:jc w:val="left"/>
              <w:textAlignment w:val="center"/>
              <w:rPr>
                <w:rFonts w:hint="eastAsia" w:ascii="宋体" w:hAnsi="宋体"/>
                <w:color w:val="auto"/>
              </w:rPr>
            </w:pPr>
            <w:r>
              <w:rPr>
                <w:rFonts w:hint="eastAsia" w:ascii="宋体" w:hAnsi="宋体"/>
                <w:color w:val="auto"/>
              </w:rPr>
              <w:t>a) 机箱应符合 GB/T 4208-2017、GB/T 26246-2010的相关规定；</w:t>
            </w:r>
          </w:p>
          <w:p>
            <w:pPr>
              <w:widowControl/>
              <w:spacing w:line="320" w:lineRule="exact"/>
              <w:jc w:val="left"/>
              <w:textAlignment w:val="center"/>
              <w:rPr>
                <w:rFonts w:hint="eastAsia" w:ascii="宋体" w:hAnsi="宋体"/>
                <w:color w:val="auto"/>
              </w:rPr>
            </w:pPr>
            <w:r>
              <w:rPr>
                <w:rFonts w:hint="eastAsia" w:ascii="宋体" w:hAnsi="宋体"/>
                <w:color w:val="auto"/>
              </w:rPr>
              <w:t>b) 产品内部结构应符合通用部件的安装需求；</w:t>
            </w:r>
          </w:p>
          <w:p>
            <w:pPr>
              <w:widowControl/>
              <w:spacing w:line="320" w:lineRule="exact"/>
              <w:jc w:val="left"/>
              <w:textAlignment w:val="center"/>
              <w:rPr>
                <w:rFonts w:hint="eastAsia" w:ascii="宋体" w:hAnsi="宋体"/>
                <w:color w:val="auto"/>
              </w:rPr>
            </w:pPr>
            <w:r>
              <w:rPr>
                <w:rFonts w:hint="eastAsia" w:ascii="宋体" w:hAnsi="宋体"/>
                <w:color w:val="auto"/>
              </w:rPr>
              <w:t>c) 所有输入输出接口应符合相关国家或行业标准；</w:t>
            </w:r>
          </w:p>
          <w:p>
            <w:pPr>
              <w:widowControl/>
              <w:spacing w:line="320" w:lineRule="exact"/>
              <w:jc w:val="left"/>
              <w:textAlignment w:val="center"/>
              <w:rPr>
                <w:rFonts w:hint="eastAsia" w:ascii="宋体" w:hAnsi="宋体"/>
                <w:color w:val="auto"/>
              </w:rPr>
            </w:pPr>
            <w:r>
              <w:rPr>
                <w:rFonts w:hint="eastAsia" w:ascii="宋体" w:hAnsi="宋体"/>
                <w:color w:val="auto"/>
              </w:rPr>
              <w:t>d) 产品零部件应紧固无松动，可插拔部件应可靠连接，开关、按钮和其它控制部件应灵活可靠，布局应方便使用；</w:t>
            </w:r>
          </w:p>
          <w:p>
            <w:pPr>
              <w:widowControl/>
              <w:spacing w:line="320" w:lineRule="exact"/>
              <w:jc w:val="left"/>
              <w:textAlignment w:val="center"/>
              <w:rPr>
                <w:rFonts w:hint="eastAsia" w:ascii="宋体" w:hAnsi="宋体"/>
                <w:color w:val="auto"/>
              </w:rPr>
            </w:pPr>
            <w:r>
              <w:rPr>
                <w:rFonts w:hint="eastAsia" w:ascii="宋体" w:hAnsi="宋体"/>
                <w:color w:val="auto"/>
              </w:rPr>
              <w:t>e) 所有 I/O 连接器及需插接线缆的部位应预留采购人操作空间，方便插拔解锁与插拔线缆；</w:t>
            </w:r>
          </w:p>
          <w:p>
            <w:pPr>
              <w:widowControl/>
              <w:spacing w:line="320" w:lineRule="exact"/>
              <w:jc w:val="left"/>
              <w:textAlignment w:val="center"/>
              <w:rPr>
                <w:rFonts w:hint="eastAsia" w:ascii="宋体" w:hAnsi="宋体"/>
                <w:color w:val="auto"/>
              </w:rPr>
            </w:pPr>
            <w:r>
              <w:rPr>
                <w:rFonts w:hint="eastAsia" w:ascii="宋体" w:hAnsi="宋体"/>
                <w:color w:val="auto"/>
              </w:rPr>
              <w:t>f) 可插拔板卡插槽部位应预留安装、拆卸或更换板卡空间；</w:t>
            </w:r>
          </w:p>
          <w:p>
            <w:pPr>
              <w:widowControl/>
              <w:spacing w:line="320" w:lineRule="exact"/>
              <w:jc w:val="left"/>
              <w:textAlignment w:val="center"/>
              <w:rPr>
                <w:rFonts w:hint="eastAsia" w:ascii="宋体" w:hAnsi="宋体"/>
                <w:color w:val="auto"/>
              </w:rPr>
            </w:pPr>
            <w:r>
              <w:rPr>
                <w:rFonts w:hint="eastAsia" w:ascii="宋体" w:hAnsi="宋体"/>
                <w:color w:val="auto"/>
              </w:rPr>
              <w:t>g) 拆装可能接触到的金属剪口或金属尖角部位应做防划伤处理，以保证安全；</w:t>
            </w:r>
          </w:p>
          <w:p>
            <w:pPr>
              <w:widowControl/>
              <w:spacing w:line="320" w:lineRule="exact"/>
              <w:jc w:val="left"/>
              <w:textAlignment w:val="center"/>
              <w:rPr>
                <w:rFonts w:hint="eastAsia" w:ascii="宋体" w:hAnsi="宋体"/>
                <w:color w:val="auto"/>
              </w:rPr>
            </w:pPr>
            <w:r>
              <w:rPr>
                <w:rFonts w:hint="eastAsia" w:ascii="宋体" w:hAnsi="宋体"/>
                <w:color w:val="auto"/>
              </w:rPr>
              <w:t>h) 整机内部走线应规整，固线结构和位置要合理可靠并做防割线处理，需便于理线和插拔操作，走线应不影响系统各主要部件组装和拆卸；</w:t>
            </w:r>
          </w:p>
          <w:p>
            <w:pPr>
              <w:widowControl/>
              <w:spacing w:line="320" w:lineRule="exact"/>
              <w:jc w:val="left"/>
              <w:textAlignment w:val="center"/>
              <w:rPr>
                <w:rFonts w:hint="eastAsia" w:ascii="宋体" w:hAnsi="宋体"/>
                <w:color w:val="auto"/>
              </w:rPr>
            </w:pPr>
            <w:r>
              <w:rPr>
                <w:rFonts w:hint="eastAsia" w:ascii="宋体" w:hAnsi="宋体"/>
                <w:color w:val="auto"/>
              </w:rPr>
              <w:t>i) 如需通过孔走线，过线孔应做防割线处理；</w:t>
            </w:r>
          </w:p>
          <w:p>
            <w:pPr>
              <w:widowControl/>
              <w:spacing w:line="320" w:lineRule="exact"/>
              <w:jc w:val="left"/>
              <w:textAlignment w:val="center"/>
              <w:rPr>
                <w:rFonts w:hint="eastAsia" w:ascii="宋体" w:hAnsi="宋体"/>
                <w:color w:val="auto"/>
              </w:rPr>
            </w:pPr>
            <w:r>
              <w:rPr>
                <w:rFonts w:hint="eastAsia" w:ascii="宋体" w:hAnsi="宋体"/>
                <w:color w:val="auto"/>
              </w:rPr>
              <w:t>j) 各插头位置和插拔方向应合理，应做到插拔无障碍设计，具备防呆设计，有效避免误操作；</w:t>
            </w:r>
          </w:p>
          <w:p>
            <w:pPr>
              <w:widowControl/>
              <w:spacing w:line="320" w:lineRule="exact"/>
              <w:jc w:val="left"/>
              <w:textAlignment w:val="center"/>
              <w:rPr>
                <w:rFonts w:hint="eastAsia" w:ascii="宋体" w:hAnsi="宋体"/>
                <w:color w:val="auto"/>
              </w:rPr>
            </w:pPr>
            <w:r>
              <w:rPr>
                <w:rFonts w:hint="eastAsia" w:ascii="宋体" w:hAnsi="宋体"/>
                <w:color w:val="auto"/>
              </w:rPr>
              <w:t>k) 各主要部件拆装无障碍，使用常规工具拆装，无特殊拆装工具需求；</w:t>
            </w:r>
          </w:p>
          <w:p>
            <w:pPr>
              <w:widowControl/>
              <w:spacing w:line="320" w:lineRule="exact"/>
              <w:jc w:val="left"/>
              <w:textAlignment w:val="center"/>
              <w:rPr>
                <w:rFonts w:hint="eastAsia" w:ascii="宋体" w:hAnsi="宋体"/>
                <w:color w:val="auto"/>
              </w:rPr>
            </w:pPr>
            <w:r>
              <w:rPr>
                <w:rFonts w:hint="eastAsia" w:ascii="宋体" w:hAnsi="宋体"/>
                <w:color w:val="auto"/>
              </w:rPr>
              <w:t>l) 各主要部件拆装步骤要少，各自拆装需避免相互干扰；</w:t>
            </w:r>
          </w:p>
          <w:p>
            <w:pPr>
              <w:widowControl/>
              <w:spacing w:line="320" w:lineRule="exact"/>
              <w:jc w:val="left"/>
              <w:textAlignment w:val="center"/>
              <w:rPr>
                <w:rFonts w:hint="eastAsia" w:ascii="宋体" w:hAnsi="宋体"/>
                <w:color w:val="auto"/>
              </w:rPr>
            </w:pPr>
            <w:r>
              <w:rPr>
                <w:rFonts w:hint="eastAsia" w:ascii="宋体" w:hAnsi="宋体"/>
                <w:color w:val="auto"/>
              </w:rPr>
              <w:t>m) 对于整机或零部件外表面为高亮面的，应粘贴保护膜，保护膜需粘贴牢固，运输、组装等过程不易脱落，撕下无残留；</w:t>
            </w:r>
          </w:p>
          <w:p>
            <w:pPr>
              <w:widowControl/>
              <w:spacing w:line="320" w:lineRule="exact"/>
              <w:jc w:val="left"/>
              <w:textAlignment w:val="center"/>
              <w:rPr>
                <w:rFonts w:hint="eastAsia" w:ascii="宋体" w:hAnsi="宋体"/>
                <w:color w:val="auto"/>
              </w:rPr>
            </w:pPr>
            <w:r>
              <w:rPr>
                <w:rFonts w:hint="eastAsia" w:ascii="宋体" w:hAnsi="宋体"/>
                <w:color w:val="auto"/>
              </w:rPr>
              <w:t>n) 其它要求应符合 GB/T 9813.1-2016 的相关规定；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4.机箱防护要求：机箱符合 GB/T 4208-2017 中 IP20 防护要求；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5.整机噪音：产品工作在空闲状态下，产品的声功率级应不超过 4.5 Bel；</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6.整机散热：在环境温度 25℃及处理器满载情况下，产品表面温度应符合如下要求：</w:t>
            </w:r>
          </w:p>
          <w:p>
            <w:pPr>
              <w:widowControl/>
              <w:spacing w:line="320" w:lineRule="exact"/>
              <w:jc w:val="left"/>
              <w:textAlignment w:val="center"/>
              <w:rPr>
                <w:rFonts w:hint="eastAsia" w:ascii="宋体" w:hAnsi="宋体"/>
                <w:color w:val="auto"/>
              </w:rPr>
            </w:pPr>
            <w:r>
              <w:rPr>
                <w:rFonts w:hint="eastAsia" w:ascii="宋体" w:hAnsi="宋体"/>
                <w:color w:val="auto"/>
              </w:rPr>
              <w:t>a) 出风口在机箱后面板情况下，出风口温度不高于 55℃；</w:t>
            </w:r>
          </w:p>
          <w:p>
            <w:pPr>
              <w:widowControl/>
              <w:spacing w:line="320" w:lineRule="exact"/>
              <w:jc w:val="left"/>
              <w:textAlignment w:val="center"/>
              <w:rPr>
                <w:rFonts w:hint="eastAsia" w:ascii="宋体" w:hAnsi="宋体"/>
                <w:color w:val="auto"/>
              </w:rPr>
            </w:pPr>
            <w:r>
              <w:rPr>
                <w:rFonts w:hint="eastAsia" w:ascii="宋体" w:hAnsi="宋体"/>
                <w:color w:val="auto"/>
              </w:rPr>
              <w:t>b) 可触及面温度不高于 45℃；</w:t>
            </w:r>
          </w:p>
          <w:p>
            <w:pPr>
              <w:widowControl/>
              <w:spacing w:line="320" w:lineRule="exact"/>
              <w:jc w:val="left"/>
              <w:textAlignment w:val="center"/>
              <w:rPr>
                <w:rFonts w:hint="eastAsia" w:ascii="宋体" w:hAnsi="宋体"/>
                <w:color w:val="auto"/>
              </w:rPr>
            </w:pPr>
            <w:r>
              <w:rPr>
                <w:rFonts w:hint="eastAsia" w:ascii="宋体" w:hAnsi="宋体"/>
                <w:color w:val="auto"/>
              </w:rPr>
              <w:t>c) 显示器表面温度：显示屏不高于38℃，显示屏上下灯带位置温度（如涉及）不高于 40℃，出风口温度不高于 45℃；</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7.整机能效限定值：产品能效限定值应达到 GB 28380-2012标准中能效等级 2 级及以上；</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8.机身材质：金属；</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9.机身颜色：黑色等商务色系；</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10.机箱尺寸容量：机箱体积应不大于 8L；</w:t>
            </w:r>
          </w:p>
          <w:p>
            <w:pPr>
              <w:widowControl/>
              <w:spacing w:line="320" w:lineRule="exact"/>
              <w:jc w:val="left"/>
              <w:textAlignment w:val="center"/>
              <w:rPr>
                <w:rFonts w:hint="eastAsia" w:ascii="宋体" w:hAnsi="宋体"/>
                <w:color w:val="auto"/>
              </w:rPr>
            </w:pPr>
            <w:r>
              <w:rPr>
                <w:rFonts w:hint="eastAsia" w:ascii="宋体" w:hAnsi="宋体"/>
                <w:color w:val="auto"/>
              </w:rPr>
              <w:t>十一、CPU性能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1.CPU 物理核数：≥8；</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2.CPU 主频：≥2.7GHz；</w:t>
            </w:r>
          </w:p>
          <w:p>
            <w:pPr>
              <w:widowControl/>
              <w:spacing w:line="320" w:lineRule="exact"/>
              <w:jc w:val="left"/>
              <w:textAlignment w:val="center"/>
              <w:rPr>
                <w:rFonts w:hint="eastAsia" w:ascii="宋体" w:hAnsi="宋体"/>
                <w:color w:val="auto"/>
              </w:rPr>
            </w:pPr>
            <w:r>
              <w:rPr>
                <w:rFonts w:hint="eastAsia" w:ascii="宋体" w:hAnsi="宋体"/>
                <w:color w:val="auto"/>
              </w:rPr>
              <w:t>3.CPU线程数：≥8；</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4.CPU 末级缓存容量：≥8MB；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5.CPU 支持的内存最高速率：≥2666MT/s；</w:t>
            </w:r>
          </w:p>
          <w:p>
            <w:pPr>
              <w:widowControl/>
              <w:spacing w:line="320" w:lineRule="exact"/>
              <w:jc w:val="left"/>
              <w:textAlignment w:val="center"/>
              <w:rPr>
                <w:rFonts w:hint="eastAsia" w:ascii="宋体" w:hAnsi="宋体"/>
                <w:color w:val="auto"/>
              </w:rPr>
            </w:pPr>
            <w:r>
              <w:rPr>
                <w:rFonts w:hint="eastAsia" w:ascii="宋体" w:hAnsi="宋体"/>
                <w:color w:val="auto"/>
              </w:rPr>
              <w:t>十二、内存性能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1.内存读写速率：≥2666MT/s；</w:t>
            </w:r>
          </w:p>
          <w:p>
            <w:pPr>
              <w:widowControl/>
              <w:spacing w:line="320" w:lineRule="exact"/>
              <w:jc w:val="left"/>
              <w:textAlignment w:val="center"/>
              <w:rPr>
                <w:rFonts w:hint="eastAsia" w:ascii="宋体" w:hAnsi="宋体"/>
                <w:color w:val="auto"/>
              </w:rPr>
            </w:pPr>
            <w:r>
              <w:rPr>
                <w:rFonts w:hint="eastAsia" w:ascii="宋体" w:hAnsi="宋体"/>
                <w:color w:val="auto"/>
              </w:rPr>
              <w:t>十三、显卡性能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1.显示分辨率：≥1920×1080；</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2.显卡显示芯片核心频率：≥300MHz；</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3.显存等效频率：≥1000MT/s；</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 xml:space="preserve">4.显卡可支持多屏同时显示数量：显卡应支持 2 块屏幕同时显示，分辨率应不低于 1920×1080； </w:t>
            </w:r>
          </w:p>
          <w:p>
            <w:pPr>
              <w:pStyle w:val="2"/>
              <w:rPr>
                <w:rFonts w:hint="eastAsia" w:ascii="宋体" w:hAnsi="宋体"/>
                <w:color w:val="auto"/>
                <w:sz w:val="21"/>
              </w:rPr>
            </w:pPr>
            <w:r>
              <w:rPr>
                <w:rFonts w:hint="eastAsia" w:ascii="宋体" w:hAnsi="宋体"/>
                <w:color w:val="auto"/>
                <w:sz w:val="21"/>
              </w:rPr>
              <w:t>十四、显示设备性能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1.显示屏刷新率≥ 100 Hz；</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2.显示屏位深≥  8  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3.显示屏色域≥  99%   sRGB；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4.显示屏色准△E ≤  4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5.显示屏响应时间≤  7 ms；</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6.显示屏亮度≥  300  尼特；</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7.显示屏亮度一致性≥  75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8.显示屏对比度≥  1000：1   ；</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9.显示器接口应与显卡外接显示接口匹配；</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10.显示器应提供显示器支架；</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11.显示器参数调节：提供 OSD 选单按钮用于调节色彩、模式等，支持色温、亮度、对比度调节；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12.显示屏其他参数应符合 SJ/T 11292 的相关规定。</w:t>
            </w:r>
          </w:p>
          <w:p>
            <w:pPr>
              <w:pStyle w:val="2"/>
              <w:rPr>
                <w:rFonts w:hint="eastAsia" w:ascii="宋体" w:hAnsi="宋体"/>
                <w:color w:val="auto"/>
              </w:rPr>
            </w:pPr>
          </w:p>
          <w:p>
            <w:pPr>
              <w:widowControl/>
              <w:spacing w:line="320" w:lineRule="exact"/>
              <w:jc w:val="left"/>
              <w:textAlignment w:val="center"/>
              <w:rPr>
                <w:rFonts w:hint="eastAsia" w:ascii="宋体" w:hAnsi="宋体"/>
                <w:color w:val="auto"/>
              </w:rPr>
            </w:pPr>
            <w:r>
              <w:rPr>
                <w:rFonts w:hint="eastAsia" w:ascii="宋体" w:hAnsi="宋体"/>
                <w:color w:val="auto"/>
              </w:rPr>
              <w:t>十五、网络设备性能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 有线网卡速率：最高速率应不低于 1000Mbps，应支持10Mbps、100Mbps、1000Mbps 速率自适应；</w:t>
            </w:r>
          </w:p>
          <w:p>
            <w:pPr>
              <w:widowControl/>
              <w:spacing w:line="320" w:lineRule="exact"/>
              <w:jc w:val="left"/>
              <w:textAlignment w:val="center"/>
              <w:rPr>
                <w:rFonts w:hint="eastAsia" w:ascii="宋体" w:hAnsi="宋体"/>
                <w:color w:val="auto"/>
              </w:rPr>
            </w:pPr>
            <w:r>
              <w:rPr>
                <w:rFonts w:hint="eastAsia" w:ascii="宋体" w:hAnsi="宋体"/>
                <w:color w:val="auto"/>
              </w:rPr>
              <w:t>十六、主板功能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1.内存扩展接口(板载内存不涉及)：≥2个；</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2.主板 USB瞬间过流保护：支持有瞬间过流保护功能；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3.主板防静电保护：支持防静电保护功能；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widowControl/>
              <w:spacing w:line="320" w:lineRule="exact"/>
              <w:jc w:val="left"/>
              <w:textAlignment w:val="center"/>
              <w:rPr>
                <w:rFonts w:hint="eastAsia" w:ascii="宋体" w:hAnsi="宋体"/>
                <w:color w:val="auto"/>
              </w:rPr>
            </w:pPr>
            <w:r>
              <w:rPr>
                <w:rFonts w:hint="eastAsia" w:ascii="宋体" w:hAnsi="宋体"/>
                <w:color w:val="auto"/>
              </w:rPr>
              <w:t>十七、显卡功能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1.显卡外接显示接口：显卡至少支持 VGA、HDMI、DVI、DP、Type-C 中 1 种显示接口，并与显示器接口相匹配；</w:t>
            </w:r>
          </w:p>
          <w:p>
            <w:pPr>
              <w:widowControl/>
              <w:spacing w:line="320" w:lineRule="exact"/>
              <w:jc w:val="left"/>
              <w:textAlignment w:val="center"/>
              <w:rPr>
                <w:rFonts w:hint="eastAsia" w:ascii="宋体" w:hAnsi="宋体"/>
                <w:color w:val="auto"/>
              </w:rPr>
            </w:pPr>
            <w:r>
              <w:rPr>
                <w:rFonts w:hint="eastAsia" w:ascii="宋体" w:hAnsi="宋体"/>
                <w:color w:val="auto"/>
              </w:rPr>
              <w:t>十八、存储功能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1.存储功能：通过 SATA 固态存储/PCIe 固态存储/UFS 固态存储/SATA 硬磁盘等存储部件提供存储功能；</w:t>
            </w:r>
          </w:p>
          <w:p>
            <w:pPr>
              <w:widowControl/>
              <w:spacing w:line="320" w:lineRule="exact"/>
              <w:jc w:val="left"/>
              <w:textAlignment w:val="center"/>
              <w:rPr>
                <w:rFonts w:hint="eastAsia" w:ascii="宋体" w:hAnsi="宋体"/>
                <w:color w:val="auto"/>
              </w:rPr>
            </w:pPr>
            <w:r>
              <w:rPr>
                <w:rFonts w:hint="eastAsia" w:ascii="宋体" w:hAnsi="宋体"/>
                <w:color w:val="auto"/>
              </w:rPr>
              <w:t>十九、网络设备功能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1.网络功能：</w:t>
            </w:r>
          </w:p>
          <w:p>
            <w:pPr>
              <w:widowControl/>
              <w:spacing w:line="320" w:lineRule="exact"/>
              <w:jc w:val="left"/>
              <w:textAlignment w:val="center"/>
              <w:rPr>
                <w:rFonts w:hint="eastAsia" w:ascii="宋体" w:hAnsi="宋体"/>
                <w:color w:val="auto"/>
              </w:rPr>
            </w:pPr>
            <w:r>
              <w:rPr>
                <w:rFonts w:hint="eastAsia" w:ascii="宋体" w:hAnsi="宋体"/>
                <w:color w:val="auto"/>
              </w:rPr>
              <w:t>a)支持网络连接、网络开启/关闭功能；</w:t>
            </w:r>
          </w:p>
          <w:p>
            <w:pPr>
              <w:widowControl/>
              <w:spacing w:line="320" w:lineRule="exact"/>
              <w:jc w:val="left"/>
              <w:textAlignment w:val="center"/>
              <w:rPr>
                <w:rFonts w:hint="eastAsia" w:ascii="宋体" w:hAnsi="宋体"/>
                <w:color w:val="auto"/>
              </w:rPr>
            </w:pPr>
            <w:r>
              <w:rPr>
                <w:rFonts w:hint="eastAsia" w:ascii="宋体" w:hAnsi="宋体"/>
                <w:color w:val="auto"/>
              </w:rPr>
              <w:t>b)支持访问网络和数据交换功能；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2.数据传输：支持数据传输能力，并提供数据流量和异常日志记录功能；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3.有线网卡接口类型：支持 RJ45 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4.网络设备拆装：网络设备支持物理拆装，包括无线网卡和蓝牙模块等；</w:t>
            </w:r>
          </w:p>
          <w:p>
            <w:pPr>
              <w:widowControl/>
              <w:spacing w:line="320" w:lineRule="exact"/>
              <w:jc w:val="left"/>
              <w:textAlignment w:val="center"/>
              <w:rPr>
                <w:rFonts w:hint="eastAsia" w:ascii="宋体" w:hAnsi="宋体"/>
                <w:color w:val="auto"/>
              </w:rPr>
            </w:pPr>
            <w:r>
              <w:rPr>
                <w:rFonts w:hint="eastAsia" w:ascii="宋体" w:hAnsi="宋体"/>
                <w:color w:val="auto"/>
              </w:rPr>
              <w:t>二十、外部接口功能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1.音频接口类型：支持 3.5mm 孔径 3 段式或 4 段式接口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2.视频接口类型：至少支持 VGA、HDMI、DVI、DP、Type-C中 1 种显示接口；</w:t>
            </w:r>
          </w:p>
          <w:p>
            <w:pPr>
              <w:widowControl/>
              <w:spacing w:line="320" w:lineRule="exact"/>
              <w:jc w:val="left"/>
              <w:textAlignment w:val="center"/>
              <w:rPr>
                <w:rFonts w:hint="eastAsia" w:ascii="宋体" w:hAnsi="宋体"/>
                <w:color w:val="auto"/>
              </w:rPr>
            </w:pPr>
            <w:r>
              <w:rPr>
                <w:rFonts w:hint="eastAsia" w:ascii="宋体" w:hAnsi="宋体"/>
                <w:color w:val="auto"/>
              </w:rPr>
              <w:t>3.HDMI、DP、Type-C 显示接口要求：若提供 HDMI 或 DP 或 Type-C 作为显示接口，应支持音频和视频同步输出；</w:t>
            </w:r>
          </w:p>
          <w:p>
            <w:pPr>
              <w:widowControl/>
              <w:spacing w:line="320" w:lineRule="exact"/>
              <w:jc w:val="left"/>
              <w:textAlignment w:val="center"/>
              <w:rPr>
                <w:rFonts w:hint="eastAsia" w:ascii="宋体" w:hAnsi="宋体"/>
                <w:color w:val="auto"/>
              </w:rPr>
            </w:pPr>
            <w:r>
              <w:rPr>
                <w:rFonts w:hint="eastAsia" w:ascii="宋体" w:hAnsi="宋体"/>
                <w:color w:val="auto"/>
              </w:rPr>
              <w:t>二十一、电源功能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1.电源线适配能力：电源适配器电线组件应符合 GB/T15934 的要求；</w:t>
            </w:r>
          </w:p>
          <w:p>
            <w:pPr>
              <w:widowControl/>
              <w:spacing w:line="320" w:lineRule="exact"/>
              <w:jc w:val="left"/>
              <w:textAlignment w:val="center"/>
              <w:rPr>
                <w:rFonts w:hint="eastAsia" w:ascii="宋体" w:hAnsi="宋体"/>
                <w:color w:val="auto"/>
              </w:rPr>
            </w:pPr>
            <w:r>
              <w:rPr>
                <w:rFonts w:hint="eastAsia" w:ascii="宋体" w:hAnsi="宋体"/>
                <w:color w:val="auto"/>
              </w:rPr>
              <w:t>二十二、操作系统及软件功能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1.中文信息处理要求：符合GB18030的相关规定；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2.操作系统备份及还原功能：支持操作系统备份及还原功能；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3.固件备份还原能力：支持备份及还原固件的功能；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4.操作系统及驱动升级：支持通过网络、闪存盘等方式对操作系统、驱动进行升级；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5.固件升级：支持通过网络、闪存盘等方式对固件进行升级；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6.BIOS支持关闭通讯接口：支持BIOS关闭以太网及USB接口；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7.固件查看信息：支持查看固件版本、内存信息、主板信息、处理器信息和系统时间信息等功能；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8.固件设置启动顺序：支持设置启动顺序功能，并按照设置的启动顺序启动；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9.固件设置口令：支持设置口令、修改口令、验证口令功能；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10.固件设置网络引导：支持网络引导启动和关闭功能；</w:t>
            </w:r>
          </w:p>
          <w:p>
            <w:pPr>
              <w:widowControl/>
              <w:spacing w:line="320" w:lineRule="exact"/>
              <w:jc w:val="left"/>
              <w:textAlignment w:val="center"/>
              <w:rPr>
                <w:rFonts w:hint="eastAsia" w:ascii="宋体" w:hAnsi="宋体"/>
                <w:color w:val="auto"/>
              </w:rPr>
            </w:pPr>
            <w:r>
              <w:rPr>
                <w:rFonts w:hint="eastAsia" w:ascii="宋体" w:hAnsi="宋体"/>
                <w:color w:val="auto"/>
              </w:rPr>
              <w:t>二十三、存储设备可靠性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1.固态存储寿命：TBW ≥80TB（条件：256GB 硬盘容量）；</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2.机械硬盘寿命：通电时间≥5万小时；</w:t>
            </w:r>
          </w:p>
          <w:p>
            <w:pPr>
              <w:widowControl/>
              <w:jc w:val="left"/>
              <w:rPr>
                <w:rFonts w:hint="eastAsia" w:ascii="宋体" w:hAnsi="宋体"/>
                <w:color w:val="auto"/>
              </w:rPr>
            </w:pPr>
            <w:r>
              <w:rPr>
                <w:rFonts w:hint="eastAsia" w:ascii="宋体" w:hAnsi="宋体"/>
                <w:color w:val="auto"/>
              </w:rPr>
              <w:t>二十四、显示设备可靠性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显示屏屏幕失效 点：符合 GB/T 9813.2 的要求；</w:t>
            </w:r>
          </w:p>
          <w:p>
            <w:pPr>
              <w:widowControl/>
              <w:spacing w:line="320" w:lineRule="exact"/>
              <w:jc w:val="left"/>
              <w:textAlignment w:val="center"/>
              <w:rPr>
                <w:rFonts w:hint="eastAsia" w:ascii="宋体" w:hAnsi="宋体"/>
                <w:color w:val="auto"/>
              </w:rPr>
            </w:pPr>
            <w:r>
              <w:rPr>
                <w:rFonts w:hint="eastAsia" w:ascii="宋体" w:hAnsi="宋体"/>
                <w:color w:val="auto"/>
              </w:rPr>
              <w:t>二十五、外设可靠性</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1.键盘按键寿命：≥1000万次；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2.鼠标按键寿命：≥500 万次；</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3.键盘鼠标线材寿命：键盘鼠标所用线材经±60°弯折不低于 3000 次，功能、外观完好；</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4.风扇寿命：≥4 万小时；</w:t>
            </w:r>
          </w:p>
          <w:p>
            <w:pPr>
              <w:widowControl/>
              <w:spacing w:line="320" w:lineRule="exact"/>
              <w:jc w:val="left"/>
              <w:textAlignment w:val="center"/>
              <w:rPr>
                <w:rFonts w:hint="eastAsia" w:ascii="宋体" w:hAnsi="宋体"/>
                <w:color w:val="auto"/>
              </w:rPr>
            </w:pPr>
            <w:r>
              <w:rPr>
                <w:rFonts w:hint="eastAsia" w:ascii="宋体" w:hAnsi="宋体"/>
                <w:color w:val="auto"/>
              </w:rPr>
              <w:t>二十六、整机可靠性要求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1.电磁兼容性要求的抗扰度：符合 GB/T 9254.2-2022 的规定，考虑设备工作稳定：要求设备通过浪涌（冲击）抗扰度的适应性认证；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2.环境条件要求的气候环境适应性：符合 GB/T 9813.1-2016 中规定，考虑使用环境差异，要求设备通过温度0~40℃/低气压61.6kPa（4000m）的环境适应性认证；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3.环境条件要求的振动适应性：符合 GB/T 9813.1-2016 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4.环境条件要求的冲击适应性：符合 GB/T 9813.1-2016 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5.环境条件要求的碰撞适应性：符合 GB/T 9813.1 -2016中规定；</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6.环境条件要求的运输包装件跌落适应性：符合 GB/T 9813.1-2016 中规定；</w:t>
            </w:r>
          </w:p>
          <w:p>
            <w:pPr>
              <w:widowControl/>
              <w:spacing w:line="320" w:lineRule="exact"/>
              <w:jc w:val="left"/>
              <w:textAlignment w:val="center"/>
              <w:rPr>
                <w:rFonts w:hint="eastAsia" w:ascii="宋体" w:hAnsi="宋体"/>
                <w:color w:val="auto"/>
              </w:rPr>
            </w:pPr>
            <w:r>
              <w:rPr>
                <w:rFonts w:hint="eastAsia" w:ascii="宋体" w:hAnsi="宋体"/>
                <w:color w:val="auto"/>
              </w:rPr>
              <w:t>7.静音舒适性：考虑工作环境的静音舒适，要求设备的噪声声功率级≤3.03Bel，噪声声压级≤23.86dB；</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8.MTBF测试：MTBF(m1)≥3万小时。</w:t>
            </w:r>
          </w:p>
          <w:p>
            <w:pPr>
              <w:widowControl/>
              <w:spacing w:line="320" w:lineRule="exact"/>
              <w:jc w:val="left"/>
              <w:textAlignment w:val="center"/>
              <w:rPr>
                <w:rFonts w:hint="eastAsia" w:ascii="宋体" w:hAnsi="宋体"/>
                <w:color w:val="auto"/>
              </w:rPr>
            </w:pPr>
            <w:r>
              <w:rPr>
                <w:rFonts w:hint="eastAsia" w:ascii="宋体" w:hAnsi="宋体"/>
                <w:color w:val="auto"/>
              </w:rPr>
              <w:t>二十七、兼容要求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1.常用软件兼容：支持流式软件、版式软件、浏览器、邮件采购人端、解压软件、多媒体、图形图像处理等常用软件；</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2.数据库兼容：兼容 3 个及以上厂商的数据库产品；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3.中间件兼容：兼容 3 个及以上厂商中间件产品；</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4.平台软件兼容：兼容 3 个及以上厂商云计算及大数据平台；</w:t>
            </w:r>
          </w:p>
          <w:p>
            <w:pPr>
              <w:widowControl/>
              <w:spacing w:line="320" w:lineRule="exact"/>
              <w:jc w:val="left"/>
              <w:textAlignment w:val="center"/>
              <w:rPr>
                <w:rFonts w:hint="eastAsia" w:ascii="宋体" w:hAnsi="宋体"/>
                <w:color w:val="auto"/>
              </w:rPr>
            </w:pPr>
            <w:r>
              <w:rPr>
                <w:rFonts w:hint="eastAsia" w:ascii="宋体" w:hAnsi="宋体"/>
                <w:color w:val="auto"/>
              </w:rPr>
              <w:t>二十八、包装及运输要求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标志、包装、运输和贮存：符合 GB/T 9813.1-2016 和商品包装政府采购需求标准的相关规定；</w:t>
            </w:r>
          </w:p>
          <w:p>
            <w:pPr>
              <w:widowControl/>
              <w:spacing w:line="320" w:lineRule="exact"/>
              <w:jc w:val="left"/>
              <w:textAlignment w:val="center"/>
              <w:rPr>
                <w:rFonts w:hint="eastAsia" w:ascii="宋体" w:hAnsi="宋体"/>
                <w:color w:val="auto"/>
              </w:rPr>
            </w:pPr>
            <w:r>
              <w:rPr>
                <w:rFonts w:hint="eastAsia" w:ascii="宋体" w:hAnsi="宋体"/>
                <w:color w:val="auto"/>
              </w:rPr>
              <w:t>二十九、关键部件安全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pPr>
              <w:widowControl/>
              <w:spacing w:line="320" w:lineRule="exact"/>
              <w:jc w:val="left"/>
              <w:textAlignment w:val="center"/>
              <w:rPr>
                <w:rFonts w:hint="eastAsia" w:ascii="宋体" w:hAnsi="宋体"/>
                <w:color w:val="auto"/>
              </w:rPr>
            </w:pPr>
            <w:r>
              <w:rPr>
                <w:rFonts w:hint="eastAsia" w:ascii="宋体" w:hAnsi="宋体"/>
                <w:color w:val="auto"/>
              </w:rPr>
              <w:t>三十、整机安全性要求</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1.密码算法实现：CPU 芯片应符合 GM/T 0008-2012 的相关规定，或芯片密码模块应符合 GB/T 37092-2018或 GM/T 0028-2014 的相关规定；通过商用密码检测机构检测并经商用密码认证机构认证合格。</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2.信息安全基本要求：</w:t>
            </w:r>
          </w:p>
          <w:p>
            <w:pPr>
              <w:widowControl/>
              <w:spacing w:line="320" w:lineRule="exact"/>
              <w:jc w:val="left"/>
              <w:textAlignment w:val="center"/>
              <w:rPr>
                <w:rFonts w:hint="eastAsia" w:ascii="宋体" w:hAnsi="宋体"/>
                <w:color w:val="auto"/>
              </w:rPr>
            </w:pPr>
            <w:r>
              <w:rPr>
                <w:rFonts w:hint="eastAsia" w:ascii="宋体" w:hAnsi="宋体"/>
                <w:color w:val="auto"/>
              </w:rPr>
              <w:t>a) 产品应符合 GB/T 39276-2020 的 5.2 的规定；</w:t>
            </w:r>
          </w:p>
          <w:p>
            <w:pPr>
              <w:widowControl/>
              <w:spacing w:line="320" w:lineRule="exact"/>
              <w:jc w:val="left"/>
              <w:textAlignment w:val="center"/>
              <w:rPr>
                <w:rFonts w:hint="eastAsia" w:ascii="宋体" w:hAnsi="宋体"/>
                <w:color w:val="auto"/>
              </w:rPr>
            </w:pPr>
            <w:r>
              <w:rPr>
                <w:rFonts w:hint="eastAsia" w:ascii="宋体" w:hAnsi="宋体"/>
                <w:color w:val="auto"/>
              </w:rPr>
              <w:t>b) 生产厂商应建立漏洞跟踪表，保证产品版本涉及到的漏洞(如驱动程序等)可查看；</w:t>
            </w:r>
          </w:p>
          <w:p>
            <w:pPr>
              <w:widowControl/>
              <w:spacing w:line="320" w:lineRule="exact"/>
              <w:jc w:val="left"/>
              <w:textAlignment w:val="center"/>
              <w:rPr>
                <w:rFonts w:hint="eastAsia" w:ascii="宋体" w:hAnsi="宋体"/>
                <w:color w:val="auto"/>
              </w:rPr>
            </w:pPr>
            <w:r>
              <w:rPr>
                <w:rFonts w:hint="eastAsia" w:ascii="宋体" w:hAnsi="宋体"/>
                <w:color w:val="auto"/>
              </w:rPr>
              <w:t>c) 产品不得包含已知的恶意代码或漏洞，不存在未声明的指令、功能、接口；</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3.固件安全启动：支持固件安全启动功能，固件启动过程中只有通过启动校验才能正常启动；</w:t>
            </w:r>
          </w:p>
          <w:p>
            <w:pPr>
              <w:widowControl/>
              <w:spacing w:line="320" w:lineRule="exact"/>
              <w:jc w:val="left"/>
              <w:textAlignment w:val="center"/>
              <w:rPr>
                <w:rFonts w:hint="eastAsia" w:ascii="宋体" w:hAnsi="宋体"/>
                <w:color w:val="auto"/>
              </w:rPr>
            </w:pPr>
            <w:r>
              <w:rPr>
                <w:rFonts w:hint="eastAsia" w:ascii="宋体" w:hAnsi="宋体" w:cs="宋体"/>
                <w:color w:val="auto"/>
                <w:szCs w:val="21"/>
              </w:rPr>
              <w:t>★</w:t>
            </w:r>
            <w:r>
              <w:rPr>
                <w:rFonts w:hint="eastAsia" w:ascii="宋体" w:hAnsi="宋体"/>
                <w:color w:val="auto"/>
              </w:rPr>
              <w:t>4.限用物质的限量要求：符合 GB/T 26572-2011 中规定；</w:t>
            </w:r>
          </w:p>
          <w:p>
            <w:pPr>
              <w:pStyle w:val="2"/>
              <w:spacing w:line="240" w:lineRule="auto"/>
              <w:rPr>
                <w:rFonts w:hint="eastAsia" w:eastAsia="宋体"/>
                <w:color w:val="auto"/>
                <w:lang w:val="en-US" w:eastAsia="zh-CN"/>
              </w:rPr>
            </w:pPr>
            <w:r>
              <w:rPr>
                <w:rFonts w:hint="eastAsia" w:ascii="宋体" w:hAnsi="宋体" w:cs="宋体"/>
                <w:color w:val="auto"/>
                <w:sz w:val="21"/>
                <w:szCs w:val="21"/>
              </w:rPr>
              <w:t>★三十一、投标文件中必须提供该项产品由国家确定的认证机构出具的处于有效期之内的节能产品认证证书并加盖投标人公章。</w:t>
            </w:r>
          </w:p>
        </w:tc>
      </w:tr>
      <w:tr>
        <w:tblPrEx>
          <w:tblCellMar>
            <w:top w:w="0" w:type="dxa"/>
            <w:left w:w="108" w:type="dxa"/>
            <w:bottom w:w="0" w:type="dxa"/>
            <w:right w:w="108" w:type="dxa"/>
          </w:tblCellMar>
        </w:tblPrEx>
        <w:trPr>
          <w:trHeight w:val="454"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备授课平台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59</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ascii="宋体" w:hAnsi="宋体"/>
                <w:color w:val="auto"/>
              </w:rPr>
              <w:t>1</w:t>
            </w:r>
            <w:r>
              <w:rPr>
                <w:rFonts w:hint="eastAsia" w:ascii="宋体" w:hAnsi="宋体"/>
                <w:color w:val="auto"/>
              </w:rPr>
              <w:t>）</w:t>
            </w:r>
            <w:r>
              <w:rPr>
                <w:rFonts w:ascii="宋体" w:hAnsi="宋体"/>
                <w:color w:val="auto"/>
              </w:rPr>
              <w:t>教学平台为全校教师提供可扩展，易于学校管理，安全可靠的云存储空间，根据每名教师使用时长与教学资料制作频率提供可扩展升级至不小于200G的个人云空间。</w:t>
            </w:r>
          </w:p>
          <w:p>
            <w:pPr>
              <w:widowControl/>
              <w:spacing w:line="320" w:lineRule="exact"/>
              <w:jc w:val="left"/>
              <w:textAlignment w:val="center"/>
              <w:rPr>
                <w:rFonts w:hint="eastAsia" w:ascii="宋体" w:hAnsi="宋体"/>
                <w:color w:val="auto"/>
              </w:rPr>
            </w:pPr>
            <w:r>
              <w:rPr>
                <w:rFonts w:ascii="宋体" w:hAnsi="宋体"/>
                <w:color w:val="auto"/>
              </w:rPr>
              <w:t>2</w:t>
            </w:r>
            <w:r>
              <w:rPr>
                <w:rFonts w:hint="eastAsia" w:ascii="宋体" w:hAnsi="宋体"/>
                <w:color w:val="auto"/>
              </w:rPr>
              <w:t>）</w:t>
            </w:r>
            <w:r>
              <w:rPr>
                <w:rFonts w:ascii="宋体" w:hAnsi="宋体"/>
                <w:color w:val="auto"/>
              </w:rPr>
              <w:t>PPT小工具：支持小组端进入PPT放映模式后提供批注、黑板、橡皮、撤销、批注分享等工具，满足学生小组研讨的使用</w:t>
            </w:r>
          </w:p>
          <w:p>
            <w:pPr>
              <w:widowControl/>
              <w:spacing w:line="320" w:lineRule="exact"/>
              <w:jc w:val="left"/>
              <w:textAlignment w:val="center"/>
              <w:rPr>
                <w:rFonts w:hint="eastAsia" w:ascii="宋体" w:hAnsi="宋体"/>
                <w:color w:val="auto"/>
              </w:rPr>
            </w:pPr>
            <w:r>
              <w:rPr>
                <w:rFonts w:ascii="宋体" w:hAnsi="宋体"/>
                <w:color w:val="auto"/>
              </w:rPr>
              <w:t>3</w:t>
            </w:r>
            <w:r>
              <w:rPr>
                <w:rFonts w:hint="eastAsia" w:ascii="宋体" w:hAnsi="宋体"/>
                <w:color w:val="auto"/>
              </w:rPr>
              <w:t>）</w:t>
            </w:r>
            <w:r>
              <w:rPr>
                <w:rFonts w:ascii="宋体" w:hAnsi="宋体"/>
                <w:color w:val="auto"/>
              </w:rPr>
              <w:t>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widowControl/>
              <w:spacing w:line="320" w:lineRule="exact"/>
              <w:jc w:val="left"/>
              <w:textAlignment w:val="center"/>
              <w:rPr>
                <w:rFonts w:hint="eastAsia" w:ascii="宋体" w:hAnsi="宋体"/>
                <w:color w:val="auto"/>
              </w:rPr>
            </w:pPr>
            <w:r>
              <w:rPr>
                <w:rFonts w:ascii="宋体" w:hAnsi="宋体"/>
                <w:color w:val="auto"/>
              </w:rPr>
              <w:t>★4</w:t>
            </w:r>
            <w:r>
              <w:rPr>
                <w:rFonts w:hint="eastAsia" w:ascii="宋体" w:hAnsi="宋体"/>
                <w:color w:val="auto"/>
              </w:rPr>
              <w:t>）</w:t>
            </w:r>
            <w:r>
              <w:rPr>
                <w:rFonts w:ascii="宋体" w:hAnsi="宋体"/>
                <w:color w:val="auto"/>
              </w:rPr>
              <w:t>一键开课：教师可一键开课生成课程海报；学生扫描课程海报微信二维码即可加入直播课堂，无需额外安装APP。</w:t>
            </w:r>
          </w:p>
          <w:p>
            <w:pPr>
              <w:widowControl/>
              <w:spacing w:line="320" w:lineRule="exact"/>
              <w:jc w:val="left"/>
              <w:textAlignment w:val="center"/>
              <w:rPr>
                <w:rFonts w:hint="eastAsia" w:ascii="宋体" w:hAnsi="宋体"/>
                <w:color w:val="auto"/>
              </w:rPr>
            </w:pPr>
            <w:r>
              <w:rPr>
                <w:rFonts w:ascii="宋体" w:hAnsi="宋体"/>
                <w:color w:val="auto"/>
              </w:rPr>
              <w:t>5</w:t>
            </w:r>
            <w:r>
              <w:rPr>
                <w:rFonts w:hint="eastAsia" w:ascii="宋体" w:hAnsi="宋体"/>
                <w:color w:val="auto"/>
              </w:rPr>
              <w:t>）</w:t>
            </w:r>
            <w:r>
              <w:rPr>
                <w:rFonts w:ascii="宋体" w:hAnsi="宋体"/>
                <w:color w:val="auto"/>
              </w:rPr>
              <w:t>剪辑重录：支持按照课件页面片段剪辑和重录微课，支持一键上传至云端保存。</w:t>
            </w:r>
          </w:p>
          <w:p>
            <w:pPr>
              <w:widowControl/>
              <w:spacing w:line="320" w:lineRule="exact"/>
              <w:jc w:val="left"/>
              <w:textAlignment w:val="center"/>
              <w:rPr>
                <w:rFonts w:hint="eastAsia" w:ascii="宋体" w:hAnsi="宋体"/>
                <w:color w:val="auto"/>
              </w:rPr>
            </w:pPr>
            <w:r>
              <w:rPr>
                <w:rFonts w:ascii="宋体" w:hAnsi="宋体"/>
                <w:color w:val="auto"/>
              </w:rPr>
              <w:t>★6</w:t>
            </w:r>
            <w:r>
              <w:rPr>
                <w:rFonts w:hint="eastAsia" w:ascii="宋体" w:hAnsi="宋体"/>
                <w:color w:val="auto"/>
              </w:rPr>
              <w:t>）</w:t>
            </w:r>
            <w:r>
              <w:rPr>
                <w:rFonts w:ascii="宋体" w:hAnsi="宋体"/>
                <w:color w:val="auto"/>
              </w:rPr>
              <w:t>课程回放：课程结束后自动生成直播回放，报名课程的学生可反复学习；回放课程自动保存在云端，支持人工删除。</w:t>
            </w:r>
          </w:p>
          <w:p>
            <w:pPr>
              <w:widowControl/>
              <w:spacing w:line="320" w:lineRule="exact"/>
              <w:jc w:val="left"/>
              <w:textAlignment w:val="center"/>
              <w:rPr>
                <w:rFonts w:hint="eastAsia" w:ascii="宋体" w:hAnsi="宋体"/>
                <w:color w:val="auto"/>
              </w:rPr>
            </w:pPr>
            <w:r>
              <w:rPr>
                <w:rFonts w:ascii="宋体" w:hAnsi="宋体"/>
                <w:color w:val="auto"/>
              </w:rPr>
              <w:t>7</w:t>
            </w:r>
            <w:r>
              <w:rPr>
                <w:rFonts w:hint="eastAsia" w:ascii="宋体" w:hAnsi="宋体"/>
                <w:color w:val="auto"/>
              </w:rPr>
              <w:t>）</w:t>
            </w:r>
            <w:r>
              <w:rPr>
                <w:rFonts w:ascii="宋体" w:hAnsi="宋体"/>
                <w:color w:val="auto"/>
              </w:rPr>
              <w:t>发起集备：支持选择教案、课件、胶囊资源上传发起集备研讨，支持设置多重访问权限，通过手机号搜索即可邀请外校老师，可用于跨校教研场景。</w:t>
            </w:r>
          </w:p>
          <w:p>
            <w:pPr>
              <w:widowControl/>
              <w:spacing w:line="320" w:lineRule="exact"/>
              <w:jc w:val="left"/>
              <w:textAlignment w:val="center"/>
              <w:rPr>
                <w:rFonts w:hint="eastAsia" w:ascii="宋体" w:hAnsi="宋体" w:cs="宋体"/>
                <w:color w:val="auto"/>
                <w:sz w:val="21"/>
                <w:szCs w:val="21"/>
              </w:rPr>
            </w:pPr>
            <w:r>
              <w:rPr>
                <w:rFonts w:ascii="宋体" w:hAnsi="宋体"/>
                <w:color w:val="auto"/>
              </w:rPr>
              <w:t>★8</w:t>
            </w:r>
            <w:r>
              <w:rPr>
                <w:rFonts w:hint="eastAsia" w:ascii="宋体" w:hAnsi="宋体"/>
                <w:color w:val="auto"/>
              </w:rPr>
              <w:t>）</w:t>
            </w:r>
            <w:r>
              <w:rPr>
                <w:rFonts w:ascii="宋体" w:hAnsi="宋体"/>
                <w:color w:val="auto"/>
              </w:rPr>
              <w:t>课评课数据详情：全校听评课数据统一汇总，数据包含全校本月评课节数，本月评课次数，累计评课节数和累计评课次数，了解听评课教研活动的开展情况。支持按评课人数/评课平均分查看全校排行详细数据。</w:t>
            </w:r>
          </w:p>
        </w:tc>
      </w:tr>
      <w:tr>
        <w:tblPrEx>
          <w:tblCellMar>
            <w:top w:w="0" w:type="dxa"/>
            <w:left w:w="108" w:type="dxa"/>
            <w:bottom w:w="0" w:type="dxa"/>
            <w:right w:w="108" w:type="dxa"/>
          </w:tblCellMar>
        </w:tblPrEx>
        <w:trPr>
          <w:trHeight w:val="454"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olor w:val="auto"/>
              </w:rPr>
              <w:t>电脑应用助手</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59</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套</w:t>
            </w:r>
          </w:p>
        </w:tc>
        <w:tc>
          <w:tcPr>
            <w:tcW w:w="648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olor w:val="auto"/>
              </w:rPr>
            </w:pPr>
            <w:r>
              <w:rPr>
                <w:rFonts w:hint="eastAsia" w:ascii="宋体" w:hAnsi="宋体"/>
                <w:color w:val="auto"/>
              </w:rPr>
              <w:t xml:space="preserve">12. </w:t>
            </w:r>
          </w:p>
          <w:p>
            <w:pPr>
              <w:widowControl/>
              <w:spacing w:line="320" w:lineRule="exact"/>
              <w:jc w:val="left"/>
              <w:textAlignment w:val="center"/>
              <w:rPr>
                <w:rFonts w:hint="eastAsia" w:ascii="宋体" w:hAnsi="宋体"/>
                <w:color w:val="auto"/>
              </w:rPr>
            </w:pPr>
            <w:r>
              <w:rPr>
                <w:rFonts w:hint="eastAsia" w:ascii="宋体" w:hAnsi="宋体"/>
                <w:color w:val="auto"/>
              </w:rPr>
              <w:t>1）登录方式多样性：支持帐号/密码和手机微信扫码两种登录方式。用户首次登录时绑定微信ID与帐号的对应关系，绑定后可通过微信扫码登录，无需再次输入帐号/密码。</w:t>
            </w:r>
          </w:p>
          <w:p>
            <w:pPr>
              <w:widowControl/>
              <w:spacing w:line="320" w:lineRule="exact"/>
              <w:jc w:val="left"/>
              <w:textAlignment w:val="center"/>
              <w:rPr>
                <w:rFonts w:hint="eastAsia" w:ascii="宋体" w:hAnsi="宋体"/>
                <w:color w:val="auto"/>
              </w:rPr>
            </w:pPr>
            <w:r>
              <w:rPr>
                <w:rFonts w:hint="eastAsia" w:ascii="宋体" w:hAnsi="宋体"/>
                <w:color w:val="auto"/>
              </w:rPr>
              <w:t>2）终端关联设备：设备通过微信扫码可绑定学校的设备管理系统，能设置当前设备类型与归属用户。</w:t>
            </w:r>
          </w:p>
          <w:p>
            <w:pPr>
              <w:widowControl/>
              <w:spacing w:line="320" w:lineRule="exact"/>
              <w:jc w:val="left"/>
              <w:textAlignment w:val="center"/>
              <w:rPr>
                <w:rFonts w:hint="eastAsia" w:ascii="宋体" w:hAnsi="宋体"/>
                <w:color w:val="auto"/>
              </w:rPr>
            </w:pPr>
            <w:r>
              <w:rPr>
                <w:rFonts w:hint="eastAsia" w:ascii="宋体" w:hAnsi="宋体"/>
                <w:color w:val="auto"/>
              </w:rPr>
              <w:t>3）设备详情：能查看当前设备的硬件信息和和系统信息。可查看的硬件信息包CPU、主板、显卡、硬盘、显示器、网卡、声卡。可查看的系统信息包括操作系统、系统激活状态、连接ID、SN号、MAC地址、内外网IP。</w:t>
            </w:r>
          </w:p>
          <w:p>
            <w:pPr>
              <w:widowControl/>
              <w:spacing w:line="320" w:lineRule="exact"/>
              <w:jc w:val="left"/>
              <w:textAlignment w:val="center"/>
              <w:rPr>
                <w:rFonts w:hint="eastAsia" w:ascii="宋体" w:hAnsi="宋体"/>
                <w:color w:val="auto"/>
              </w:rPr>
            </w:pPr>
            <w:r>
              <w:rPr>
                <w:rFonts w:hint="eastAsia" w:ascii="宋体" w:hAnsi="宋体"/>
                <w:color w:val="auto"/>
              </w:rPr>
              <w:t>4）设备运行状态：能查看当前设备的内存、CPU、硬盘、系统盘、网速的实时占用状态信息。</w:t>
            </w:r>
          </w:p>
          <w:p>
            <w:pPr>
              <w:widowControl/>
              <w:spacing w:line="320" w:lineRule="exact"/>
              <w:jc w:val="left"/>
              <w:textAlignment w:val="center"/>
              <w:rPr>
                <w:rFonts w:hint="eastAsia" w:ascii="宋体" w:hAnsi="宋体"/>
                <w:color w:val="auto"/>
              </w:rPr>
            </w:pPr>
            <w:r>
              <w:rPr>
                <w:rFonts w:hint="eastAsia" w:ascii="宋体" w:hAnsi="宋体"/>
                <w:color w:val="auto"/>
              </w:rPr>
              <w:t>5）整体描述：发送端软件发送文件至接收端软件。</w:t>
            </w:r>
          </w:p>
          <w:p>
            <w:pPr>
              <w:widowControl/>
              <w:spacing w:line="320" w:lineRule="exact"/>
              <w:jc w:val="left"/>
              <w:textAlignment w:val="center"/>
              <w:rPr>
                <w:rFonts w:hint="eastAsia" w:ascii="宋体" w:hAnsi="宋体"/>
                <w:color w:val="auto"/>
              </w:rPr>
            </w:pPr>
            <w:r>
              <w:rPr>
                <w:rFonts w:hint="eastAsia" w:ascii="宋体" w:hAnsi="宋体"/>
                <w:color w:val="auto"/>
              </w:rPr>
              <w:t>6）文件条件：支持一次发送多个文件；可发送图片、视频、文档等类型的文件。</w:t>
            </w:r>
          </w:p>
          <w:p>
            <w:pPr>
              <w:widowControl/>
              <w:spacing w:line="320" w:lineRule="exact"/>
              <w:jc w:val="left"/>
              <w:textAlignment w:val="center"/>
              <w:rPr>
                <w:rFonts w:hint="eastAsia" w:ascii="宋体" w:hAnsi="宋体"/>
                <w:color w:val="auto"/>
              </w:rPr>
            </w:pPr>
            <w:r>
              <w:rPr>
                <w:rFonts w:hint="eastAsia" w:ascii="宋体" w:hAnsi="宋体"/>
                <w:color w:val="auto"/>
              </w:rPr>
              <w:t>7）文件发送：可以从不同的文件夹拖动或选择文件至发送区；能查看待发送的文件列表，并可移除选择错误的文件。</w:t>
            </w:r>
          </w:p>
          <w:p>
            <w:pPr>
              <w:widowControl/>
              <w:spacing w:line="320" w:lineRule="exact"/>
              <w:jc w:val="left"/>
              <w:textAlignment w:val="center"/>
              <w:rPr>
                <w:rFonts w:hint="eastAsia" w:ascii="宋体" w:hAnsi="宋体"/>
                <w:color w:val="auto"/>
              </w:rPr>
            </w:pPr>
            <w:r>
              <w:rPr>
                <w:rFonts w:hint="eastAsia" w:ascii="宋体" w:hAnsi="宋体"/>
                <w:color w:val="auto"/>
              </w:rPr>
              <w:t>8）快捷发送：支持拖动文件至发送区进行文件发送。</w:t>
            </w:r>
          </w:p>
          <w:p>
            <w:pPr>
              <w:widowControl/>
              <w:spacing w:line="320" w:lineRule="exact"/>
              <w:jc w:val="left"/>
              <w:textAlignment w:val="center"/>
              <w:rPr>
                <w:rFonts w:hint="eastAsia" w:ascii="宋体" w:hAnsi="宋体"/>
                <w:color w:val="auto"/>
              </w:rPr>
            </w:pPr>
            <w:r>
              <w:rPr>
                <w:rFonts w:ascii="宋体" w:hAnsi="宋体"/>
                <w:color w:val="auto"/>
              </w:rPr>
              <w:t>★</w:t>
            </w:r>
            <w:r>
              <w:rPr>
                <w:rFonts w:hint="eastAsia" w:ascii="宋体" w:hAnsi="宋体"/>
                <w:color w:val="auto"/>
              </w:rPr>
              <w:t>9）离线暂存：支持一次发送文件给多个接收端设备。接收端离线时文件能够暂存在云端，接收端设备在线后可进行自动下载。</w:t>
            </w:r>
          </w:p>
          <w:p>
            <w:pPr>
              <w:widowControl/>
              <w:spacing w:line="320" w:lineRule="exact"/>
              <w:jc w:val="left"/>
              <w:textAlignment w:val="center"/>
              <w:rPr>
                <w:rFonts w:hint="eastAsia" w:ascii="宋体" w:hAnsi="宋体"/>
                <w:color w:val="auto"/>
              </w:rPr>
            </w:pPr>
            <w:r>
              <w:rPr>
                <w:rFonts w:hint="eastAsia" w:ascii="宋体" w:hAnsi="宋体"/>
                <w:color w:val="auto"/>
              </w:rPr>
              <w:t>10）其他：支持查看发送进度；</w:t>
            </w:r>
          </w:p>
          <w:p>
            <w:pPr>
              <w:widowControl/>
              <w:spacing w:line="320" w:lineRule="exact"/>
              <w:jc w:val="left"/>
              <w:textAlignment w:val="center"/>
              <w:rPr>
                <w:rFonts w:hint="eastAsia" w:ascii="宋体" w:hAnsi="宋体"/>
                <w:color w:val="auto"/>
              </w:rPr>
            </w:pPr>
            <w:r>
              <w:rPr>
                <w:rFonts w:hint="eastAsia" w:ascii="宋体" w:hAnsi="宋体"/>
                <w:color w:val="auto"/>
              </w:rPr>
              <w:t>11）个性接收夹：在接收端设备上能够创建自己独立的文件接收夹。可个性化定义文件的名称与图标颜色；接收到新文件时有提示新文件；</w:t>
            </w:r>
          </w:p>
          <w:p>
            <w:pPr>
              <w:widowControl/>
              <w:spacing w:line="320" w:lineRule="exact"/>
              <w:jc w:val="left"/>
              <w:textAlignment w:val="center"/>
              <w:rPr>
                <w:rFonts w:hint="eastAsia" w:ascii="宋体" w:hAnsi="宋体"/>
                <w:color w:val="auto"/>
              </w:rPr>
            </w:pPr>
            <w:r>
              <w:rPr>
                <w:rFonts w:hint="eastAsia" w:ascii="宋体" w:hAnsi="宋体"/>
                <w:color w:val="auto"/>
              </w:rPr>
              <w:t>12）文件列表：支接收端设备可查看当前已接收的文件列表，包括文件名称、接收时间、接收状态信息；可直接打开已下载的文件，能手动下载未下载或下载失败的文件；支持查看单个文件下载进度与总进度。</w:t>
            </w:r>
          </w:p>
          <w:p>
            <w:pPr>
              <w:widowControl/>
              <w:spacing w:line="320" w:lineRule="exact"/>
              <w:jc w:val="left"/>
              <w:textAlignment w:val="center"/>
              <w:rPr>
                <w:rFonts w:hint="eastAsia" w:ascii="宋体" w:hAnsi="宋体"/>
                <w:color w:val="auto"/>
              </w:rPr>
            </w:pPr>
            <w:r>
              <w:rPr>
                <w:rFonts w:hint="eastAsia" w:ascii="宋体" w:hAnsi="宋体"/>
                <w:color w:val="auto"/>
              </w:rPr>
              <w:t>13）自动下载：支持接收端设备在线状态下可自动接收发送端设备发送的文件。</w:t>
            </w:r>
          </w:p>
          <w:p>
            <w:pPr>
              <w:widowControl/>
              <w:spacing w:line="320" w:lineRule="exact"/>
              <w:jc w:val="left"/>
              <w:textAlignment w:val="center"/>
              <w:rPr>
                <w:rFonts w:hint="eastAsia" w:ascii="宋体" w:hAnsi="宋体"/>
                <w:color w:val="auto"/>
              </w:rPr>
            </w:pPr>
            <w:r>
              <w:rPr>
                <w:rFonts w:hint="eastAsia" w:ascii="宋体" w:hAnsi="宋体"/>
                <w:color w:val="auto"/>
              </w:rPr>
              <w:t>14）自动清理：支持自动清理超过14天的文件。</w:t>
            </w:r>
          </w:p>
          <w:p>
            <w:pPr>
              <w:widowControl/>
              <w:spacing w:line="320" w:lineRule="exact"/>
              <w:jc w:val="left"/>
              <w:textAlignment w:val="center"/>
              <w:rPr>
                <w:rFonts w:hint="eastAsia" w:ascii="宋体" w:hAnsi="宋体"/>
                <w:color w:val="auto"/>
              </w:rPr>
            </w:pPr>
            <w:r>
              <w:rPr>
                <w:rFonts w:hint="eastAsia" w:ascii="宋体" w:hAnsi="宋体"/>
                <w:color w:val="auto"/>
              </w:rPr>
              <w:t>15）状态查看：支持展示电脑实时的数据信息，包括CPU、内存、系统盘、总存储、实时网速数据信息，离线的设备展示最后的数据信息。</w:t>
            </w:r>
          </w:p>
          <w:p>
            <w:pPr>
              <w:widowControl/>
              <w:spacing w:line="320" w:lineRule="exact"/>
              <w:jc w:val="left"/>
              <w:textAlignment w:val="center"/>
              <w:rPr>
                <w:rFonts w:hint="eastAsia" w:ascii="宋体" w:hAnsi="宋体"/>
                <w:color w:val="auto"/>
              </w:rPr>
            </w:pPr>
            <w:r>
              <w:rPr>
                <w:rFonts w:hint="eastAsia" w:ascii="宋体" w:hAnsi="宋体"/>
                <w:color w:val="auto"/>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pPr>
              <w:widowControl/>
              <w:spacing w:line="320" w:lineRule="exact"/>
              <w:jc w:val="left"/>
              <w:textAlignment w:val="center"/>
              <w:rPr>
                <w:rFonts w:hint="eastAsia" w:ascii="宋体" w:hAnsi="宋体"/>
                <w:color w:val="auto"/>
              </w:rPr>
            </w:pPr>
            <w:r>
              <w:rPr>
                <w:rFonts w:hint="eastAsia" w:ascii="宋体" w:hAnsi="宋体"/>
                <w:color w:val="auto"/>
              </w:rPr>
              <w:t>17）编辑：用户可在任意路径节点创建文件夹，并且可以自定义文件夹名称；用户可以对上传的文件和文件夹进行重命名；支持用户对文件和文件夹进行移动和批量移动；支持用户删除文件和文件夹。</w:t>
            </w:r>
          </w:p>
          <w:p>
            <w:pPr>
              <w:widowControl/>
              <w:spacing w:line="320" w:lineRule="exact"/>
              <w:jc w:val="left"/>
              <w:textAlignment w:val="center"/>
              <w:rPr>
                <w:rFonts w:hint="eastAsia" w:ascii="宋体" w:hAnsi="宋体"/>
                <w:color w:val="auto"/>
              </w:rPr>
            </w:pPr>
            <w:r>
              <w:rPr>
                <w:rFonts w:hint="eastAsia" w:ascii="宋体" w:hAnsi="宋体"/>
                <w:color w:val="auto"/>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pPr>
              <w:widowControl/>
              <w:spacing w:line="320" w:lineRule="exact"/>
              <w:jc w:val="left"/>
              <w:textAlignment w:val="center"/>
              <w:rPr>
                <w:rFonts w:hint="eastAsia" w:ascii="宋体" w:hAnsi="宋体"/>
                <w:color w:val="auto"/>
              </w:rPr>
            </w:pPr>
            <w:r>
              <w:rPr>
                <w:rFonts w:ascii="宋体" w:hAnsi="宋体"/>
                <w:color w:val="auto"/>
              </w:rPr>
              <w:t>★</w:t>
            </w:r>
            <w:r>
              <w:rPr>
                <w:rFonts w:hint="eastAsia" w:ascii="宋体" w:hAnsi="宋体"/>
                <w:color w:val="auto"/>
              </w:rPr>
              <w:t>19）预览：能够在线预览图片、音视频、文档；支持预览的格式，包括，图片：BMP、GIF、JPE、JPEG、JPG、PNG；音频：WAV、MP3、OGG；视频：3GP、F4V、M4V、MKV、MP4、OGV、MOV；文档：DOC、DOCX、PDF、PPT、XLS、XLSX。</w:t>
            </w:r>
          </w:p>
          <w:p>
            <w:pPr>
              <w:widowControl/>
              <w:spacing w:line="320" w:lineRule="exact"/>
              <w:jc w:val="left"/>
              <w:textAlignment w:val="center"/>
              <w:rPr>
                <w:rFonts w:hint="eastAsia" w:ascii="宋体" w:hAnsi="宋体"/>
                <w:color w:val="auto"/>
              </w:rPr>
            </w:pPr>
            <w:r>
              <w:rPr>
                <w:rFonts w:ascii="宋体" w:hAnsi="宋体"/>
                <w:color w:val="auto"/>
              </w:rPr>
              <w:t>★</w:t>
            </w:r>
            <w:r>
              <w:rPr>
                <w:rFonts w:hint="eastAsia" w:ascii="宋体" w:hAnsi="宋体"/>
                <w:color w:val="auto"/>
              </w:rPr>
              <w:t>20）发送到班级：用户可在资料夹中把多个文件发送至接收端软件中，发送的文件不限格式，接收端软件自动下载该文件。</w:t>
            </w:r>
          </w:p>
          <w:p>
            <w:pPr>
              <w:widowControl/>
              <w:spacing w:line="320" w:lineRule="exact"/>
              <w:jc w:val="left"/>
              <w:textAlignment w:val="center"/>
              <w:rPr>
                <w:rFonts w:hint="eastAsia" w:ascii="宋体" w:hAnsi="宋体"/>
                <w:color w:val="auto"/>
              </w:rPr>
            </w:pPr>
            <w:r>
              <w:rPr>
                <w:rFonts w:hint="eastAsia" w:ascii="宋体" w:hAnsi="宋体"/>
                <w:color w:val="auto"/>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pPr>
              <w:widowControl/>
              <w:spacing w:line="320" w:lineRule="exact"/>
              <w:jc w:val="left"/>
              <w:textAlignment w:val="center"/>
              <w:rPr>
                <w:rFonts w:hint="eastAsia" w:ascii="宋体" w:hAnsi="宋体"/>
                <w:color w:val="auto"/>
              </w:rPr>
            </w:pPr>
            <w:r>
              <w:rPr>
                <w:rFonts w:hint="eastAsia" w:ascii="宋体" w:hAnsi="宋体"/>
                <w:color w:val="auto"/>
              </w:rPr>
              <w:t>22）最近使用课件：助手栏展示最近使用的前3条课件，点击课件支持在发送端软件内打开和编辑。</w:t>
            </w:r>
          </w:p>
          <w:p>
            <w:pPr>
              <w:widowControl/>
              <w:spacing w:line="320" w:lineRule="exact"/>
              <w:jc w:val="left"/>
              <w:textAlignment w:val="center"/>
              <w:rPr>
                <w:rFonts w:hint="eastAsia" w:ascii="宋体" w:hAnsi="宋体"/>
                <w:color w:val="auto"/>
              </w:rPr>
            </w:pPr>
            <w:r>
              <w:rPr>
                <w:rFonts w:hint="eastAsia" w:ascii="宋体" w:hAnsi="宋体"/>
                <w:color w:val="auto"/>
              </w:rPr>
              <w:t>23)编辑：用户可自定义助手栏展示的内容，根据自己的需求能对内容进行移除、添加、移动位置，变更后数据会跟随当前登陆的账号，登录另一台电脑时会同步当前编辑的结果。</w:t>
            </w:r>
          </w:p>
          <w:p>
            <w:pPr>
              <w:widowControl/>
              <w:spacing w:line="320" w:lineRule="exact"/>
              <w:jc w:val="left"/>
              <w:textAlignment w:val="center"/>
              <w:rPr>
                <w:rFonts w:hint="eastAsia" w:ascii="宋体" w:hAnsi="宋体"/>
                <w:color w:val="auto"/>
              </w:rPr>
            </w:pPr>
            <w:r>
              <w:rPr>
                <w:rFonts w:hint="eastAsia" w:ascii="宋体" w:hAnsi="宋体"/>
                <w:color w:val="auto"/>
              </w:rPr>
              <w:t>24)网站：支持用户主动添加网址，添加的网站会呈现在助手栏中，点击即可在发送端软件打开。</w:t>
            </w:r>
          </w:p>
          <w:p>
            <w:pPr>
              <w:widowControl/>
              <w:spacing w:line="320" w:lineRule="exact"/>
              <w:jc w:val="left"/>
              <w:textAlignment w:val="center"/>
              <w:rPr>
                <w:rFonts w:hint="eastAsia" w:ascii="宋体" w:hAnsi="宋体"/>
                <w:color w:val="auto"/>
              </w:rPr>
            </w:pPr>
            <w:r>
              <w:rPr>
                <w:rFonts w:hint="eastAsia" w:ascii="宋体" w:hAnsi="宋体"/>
                <w:color w:val="auto"/>
              </w:rPr>
              <w:t>25)移动：用户能拖动助手栏到屏幕的任意位置，当用户拖动助手栏靠近屏幕边缘时会自动收到侧边；鼠标悬浮在侧边的时候，会弹出该助手栏，再次拖动助手栏会取消收起。</w:t>
            </w:r>
          </w:p>
          <w:p>
            <w:pPr>
              <w:widowControl/>
              <w:spacing w:line="320" w:lineRule="exact"/>
              <w:jc w:val="left"/>
              <w:textAlignment w:val="center"/>
              <w:rPr>
                <w:rFonts w:hint="eastAsia" w:ascii="宋体" w:hAnsi="宋体"/>
                <w:color w:val="auto"/>
              </w:rPr>
            </w:pPr>
            <w:r>
              <w:rPr>
                <w:rFonts w:hint="eastAsia" w:ascii="宋体" w:hAnsi="宋体"/>
                <w:color w:val="auto"/>
              </w:rPr>
              <w:t>26)对话式生成：根据输入的文字生成文本，并通过类人类对话的形式表达，还支持根据上下文进行多轮连续对话。</w:t>
            </w:r>
          </w:p>
          <w:p>
            <w:pPr>
              <w:widowControl/>
              <w:spacing w:line="320" w:lineRule="exact"/>
              <w:jc w:val="left"/>
              <w:textAlignment w:val="center"/>
              <w:rPr>
                <w:rFonts w:hint="eastAsia" w:ascii="宋体" w:hAnsi="宋体"/>
                <w:color w:val="auto"/>
              </w:rPr>
            </w:pPr>
            <w:r>
              <w:rPr>
                <w:rFonts w:ascii="宋体" w:hAnsi="宋体"/>
                <w:color w:val="auto"/>
              </w:rPr>
              <w:t>★</w:t>
            </w:r>
            <w:r>
              <w:rPr>
                <w:rFonts w:hint="eastAsia" w:ascii="宋体" w:hAnsi="宋体"/>
                <w:color w:val="auto"/>
              </w:rPr>
              <w:t>27)写作：支持输入主题一键生成活动感想、发言稿、活动策划；支持选择生成的文字数量。</w:t>
            </w:r>
          </w:p>
          <w:p>
            <w:pPr>
              <w:widowControl/>
              <w:spacing w:line="320" w:lineRule="exact"/>
              <w:jc w:val="left"/>
              <w:textAlignment w:val="center"/>
              <w:rPr>
                <w:rFonts w:hint="eastAsia" w:ascii="宋体" w:hAnsi="宋体"/>
                <w:color w:val="auto"/>
              </w:rPr>
            </w:pPr>
            <w:r>
              <w:rPr>
                <w:rFonts w:hint="eastAsia" w:ascii="宋体" w:hAnsi="宋体"/>
                <w:color w:val="auto"/>
              </w:rPr>
              <w:t>28)评价：支持根据输入的学生姓名与评价维度生成评语。</w:t>
            </w:r>
          </w:p>
          <w:p>
            <w:pPr>
              <w:widowControl/>
              <w:spacing w:line="320" w:lineRule="exact"/>
              <w:jc w:val="left"/>
              <w:textAlignment w:val="center"/>
              <w:rPr>
                <w:rFonts w:hint="eastAsia" w:ascii="宋体" w:hAnsi="宋体"/>
                <w:color w:val="auto"/>
              </w:rPr>
            </w:pPr>
            <w:r>
              <w:rPr>
                <w:rFonts w:hint="eastAsia" w:ascii="宋体" w:hAnsi="宋体"/>
                <w:color w:val="auto"/>
              </w:rPr>
              <w:t>29)提示词：支持进入百宝箱后默认展示3条提示词，一键问询AI问题。</w:t>
            </w:r>
          </w:p>
          <w:p>
            <w:pPr>
              <w:widowControl/>
              <w:spacing w:line="320" w:lineRule="exact"/>
              <w:jc w:val="left"/>
              <w:textAlignment w:val="center"/>
              <w:rPr>
                <w:rFonts w:hint="eastAsia" w:ascii="宋体" w:hAnsi="宋体"/>
                <w:color w:val="auto"/>
              </w:rPr>
            </w:pPr>
            <w:r>
              <w:rPr>
                <w:rFonts w:hint="eastAsia" w:ascii="宋体" w:hAnsi="宋体"/>
                <w:color w:val="auto"/>
              </w:rPr>
              <w:t>30)生成编辑：支持对AI生成的内容复制或重新生成。</w:t>
            </w:r>
          </w:p>
          <w:p>
            <w:pPr>
              <w:widowControl/>
              <w:spacing w:line="320" w:lineRule="exact"/>
              <w:jc w:val="left"/>
              <w:textAlignment w:val="center"/>
              <w:rPr>
                <w:rFonts w:hint="eastAsia" w:ascii="宋体" w:hAnsi="宋体"/>
                <w:color w:val="auto"/>
              </w:rPr>
            </w:pPr>
            <w:r>
              <w:rPr>
                <w:rFonts w:ascii="宋体" w:hAnsi="宋体"/>
                <w:color w:val="auto"/>
              </w:rPr>
              <w:t>★</w:t>
            </w:r>
            <w:r>
              <w:rPr>
                <w:rFonts w:hint="eastAsia" w:ascii="宋体" w:hAnsi="宋体"/>
                <w:color w:val="auto"/>
              </w:rPr>
              <w:t>31)批量生成：支持批量生成学生的奖状，并可对奖状内容、奖励称号、颁奖人/单位、颁发日期、印章内容进行自定义编辑；支持选择生成的奖状模板。</w:t>
            </w:r>
          </w:p>
          <w:p>
            <w:pPr>
              <w:widowControl/>
              <w:spacing w:line="320" w:lineRule="exact"/>
              <w:jc w:val="left"/>
              <w:textAlignment w:val="center"/>
              <w:rPr>
                <w:rFonts w:hint="eastAsia" w:ascii="宋体" w:hAnsi="宋体"/>
                <w:color w:val="auto"/>
              </w:rPr>
            </w:pPr>
            <w:r>
              <w:rPr>
                <w:rFonts w:hint="eastAsia" w:ascii="宋体" w:hAnsi="宋体"/>
                <w:color w:val="auto"/>
              </w:rPr>
              <w:t>32)下载：支持将生成的奖状一键下载到本地。</w:t>
            </w:r>
          </w:p>
          <w:p>
            <w:pPr>
              <w:widowControl/>
              <w:spacing w:line="320" w:lineRule="exact"/>
              <w:jc w:val="left"/>
              <w:textAlignment w:val="center"/>
              <w:rPr>
                <w:rFonts w:hint="eastAsia" w:ascii="宋体" w:hAnsi="宋体"/>
                <w:color w:val="auto"/>
              </w:rPr>
            </w:pPr>
            <w:r>
              <w:rPr>
                <w:rFonts w:hint="eastAsia" w:ascii="宋体" w:hAnsi="宋体"/>
                <w:color w:val="auto"/>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pPr>
              <w:widowControl/>
              <w:spacing w:line="320" w:lineRule="exact"/>
              <w:jc w:val="left"/>
              <w:textAlignment w:val="center"/>
              <w:rPr>
                <w:rFonts w:hint="eastAsia" w:ascii="宋体" w:hAnsi="宋体"/>
                <w:color w:val="auto"/>
              </w:rPr>
            </w:pPr>
            <w:r>
              <w:rPr>
                <w:rFonts w:hint="eastAsia" w:ascii="宋体" w:hAnsi="宋体"/>
                <w:color w:val="auto"/>
              </w:rPr>
              <w:t>34)录屏：支持对全屏/区域的屏幕内容、电脑的声音、麦克风声音、摄像头内容进行录制；支持切换录制的分辨率。</w:t>
            </w:r>
          </w:p>
          <w:p>
            <w:pPr>
              <w:widowControl/>
              <w:spacing w:line="320" w:lineRule="exact"/>
              <w:jc w:val="left"/>
              <w:textAlignment w:val="center"/>
              <w:rPr>
                <w:rFonts w:hint="eastAsia" w:ascii="宋体" w:hAnsi="宋体"/>
                <w:color w:val="auto"/>
              </w:rPr>
            </w:pPr>
            <w:r>
              <w:rPr>
                <w:rFonts w:hint="eastAsia" w:ascii="宋体" w:hAnsi="宋体"/>
                <w:color w:val="auto"/>
              </w:rPr>
              <w:t>35)录制中：支持录制过程中进行画笔标注与擦除；支持中途暂停录制和继续录制。</w:t>
            </w:r>
          </w:p>
          <w:p>
            <w:pPr>
              <w:widowControl/>
              <w:spacing w:line="320" w:lineRule="exact"/>
              <w:jc w:val="left"/>
              <w:textAlignment w:val="center"/>
              <w:rPr>
                <w:rFonts w:hint="eastAsia" w:ascii="宋体" w:hAnsi="宋体"/>
                <w:color w:val="auto"/>
              </w:rPr>
            </w:pPr>
            <w:r>
              <w:rPr>
                <w:rFonts w:hint="eastAsia" w:ascii="宋体" w:hAnsi="宋体"/>
                <w:color w:val="auto"/>
              </w:rPr>
              <w:t>36)录制结束：支持录制结束后进行文字快剪、视频编辑。</w:t>
            </w:r>
          </w:p>
          <w:p>
            <w:pPr>
              <w:widowControl/>
              <w:spacing w:line="320" w:lineRule="exact"/>
              <w:jc w:val="left"/>
              <w:textAlignment w:val="center"/>
              <w:rPr>
                <w:rFonts w:hint="eastAsia" w:ascii="宋体" w:hAnsi="宋体"/>
                <w:color w:val="auto"/>
              </w:rPr>
            </w:pPr>
            <w:r>
              <w:rPr>
                <w:rFonts w:hint="eastAsia" w:ascii="宋体" w:hAnsi="宋体"/>
                <w:color w:val="auto"/>
              </w:rPr>
              <w:t>37)传屏：支持把发送端设备的屏幕同步到班班通设备；传屏成功后支持在班班通设备反向触控发送端设备。</w:t>
            </w:r>
          </w:p>
          <w:p>
            <w:pPr>
              <w:widowControl/>
              <w:spacing w:line="320" w:lineRule="exact"/>
              <w:jc w:val="left"/>
              <w:textAlignment w:val="center"/>
              <w:rPr>
                <w:rFonts w:hint="eastAsia" w:ascii="宋体" w:hAnsi="宋体"/>
                <w:color w:val="auto"/>
              </w:rPr>
            </w:pPr>
            <w:r>
              <w:rPr>
                <w:rFonts w:hint="eastAsia" w:ascii="宋体" w:hAnsi="宋体"/>
                <w:color w:val="auto"/>
              </w:rPr>
              <w:t>38)设备连接：支持通过连接码的方式与班班通设备建立传屏关系；支持自动发现附近的班班通设备，一键连接班班通设备。</w:t>
            </w:r>
          </w:p>
          <w:p>
            <w:pPr>
              <w:widowControl/>
              <w:spacing w:line="320" w:lineRule="exact"/>
              <w:jc w:val="left"/>
              <w:textAlignment w:val="center"/>
              <w:rPr>
                <w:rFonts w:hint="eastAsia" w:ascii="宋体" w:hAnsi="宋体"/>
                <w:color w:val="auto"/>
              </w:rPr>
            </w:pPr>
            <w:r>
              <w:rPr>
                <w:rFonts w:hint="eastAsia" w:ascii="宋体" w:hAnsi="宋体"/>
                <w:color w:val="auto"/>
              </w:rPr>
              <w:t>39)指令下发：支持对单个电脑或批量设备下发关机与重启指令、移动分组、移除设备。</w:t>
            </w:r>
          </w:p>
          <w:p>
            <w:pPr>
              <w:widowControl/>
              <w:spacing w:line="320" w:lineRule="exact"/>
              <w:jc w:val="left"/>
              <w:textAlignment w:val="center"/>
              <w:rPr>
                <w:rFonts w:hint="eastAsia" w:ascii="宋体" w:hAnsi="宋体"/>
                <w:color w:val="auto"/>
              </w:rPr>
            </w:pPr>
            <w:r>
              <w:rPr>
                <w:rFonts w:ascii="宋体" w:hAnsi="宋体"/>
                <w:color w:val="auto"/>
              </w:rPr>
              <w:t>★</w:t>
            </w:r>
            <w:r>
              <w:rPr>
                <w:rFonts w:hint="eastAsia" w:ascii="宋体" w:hAnsi="宋体"/>
                <w:color w:val="auto"/>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pPr>
              <w:widowControl/>
              <w:spacing w:line="320" w:lineRule="exact"/>
              <w:jc w:val="left"/>
              <w:textAlignment w:val="center"/>
              <w:rPr>
                <w:rFonts w:hint="eastAsia" w:ascii="宋体" w:hAnsi="宋体"/>
                <w:color w:val="auto"/>
              </w:rPr>
            </w:pPr>
            <w:r>
              <w:rPr>
                <w:rFonts w:ascii="宋体" w:hAnsi="宋体"/>
                <w:color w:val="auto"/>
              </w:rPr>
              <w:t>★</w:t>
            </w:r>
            <w:r>
              <w:rPr>
                <w:rFonts w:hint="eastAsia" w:ascii="宋体" w:hAnsi="宋体"/>
                <w:color w:val="auto"/>
              </w:rPr>
              <w:t>41)图片转格式：支持对图片进行在线转换格式，图片原始格式为bmp、jpg、jpeg、png、tif、webp、heic;转换为jpg、png;转换后支持下载图片到电脑本地。</w:t>
            </w:r>
          </w:p>
          <w:p>
            <w:pPr>
              <w:widowControl/>
              <w:spacing w:line="320" w:lineRule="exact"/>
              <w:jc w:val="left"/>
              <w:textAlignment w:val="center"/>
              <w:rPr>
                <w:rFonts w:hint="eastAsia" w:ascii="宋体" w:hAnsi="宋体"/>
                <w:color w:val="auto"/>
              </w:rPr>
            </w:pPr>
            <w:r>
              <w:rPr>
                <w:rFonts w:hint="eastAsia" w:ascii="宋体" w:hAnsi="宋体"/>
                <w:color w:val="auto"/>
              </w:rPr>
              <w:t>42)提取文字：支持对图片进行在线文字识别；识别后支持对文字进行复制。</w:t>
            </w:r>
          </w:p>
          <w:p>
            <w:pPr>
              <w:widowControl/>
              <w:spacing w:line="320" w:lineRule="exact"/>
              <w:jc w:val="left"/>
              <w:textAlignment w:val="center"/>
              <w:rPr>
                <w:rFonts w:hint="eastAsia" w:ascii="宋体" w:hAnsi="宋体"/>
                <w:color w:val="auto"/>
              </w:rPr>
            </w:pPr>
            <w:r>
              <w:rPr>
                <w:rFonts w:ascii="宋体" w:hAnsi="宋体"/>
                <w:color w:val="auto"/>
              </w:rPr>
              <w:t>★</w:t>
            </w:r>
            <w:r>
              <w:rPr>
                <w:rFonts w:hint="eastAsia" w:ascii="宋体" w:hAnsi="宋体"/>
                <w:color w:val="auto"/>
              </w:rPr>
              <w:t>43)文字快剪：支持提取视频的声音并转换成文字，自动识别出语气词，用户可选择删除，支持手动删除文字从而达到剪辑的目的。</w:t>
            </w:r>
          </w:p>
          <w:p>
            <w:pPr>
              <w:widowControl/>
              <w:spacing w:line="320" w:lineRule="exact"/>
              <w:jc w:val="left"/>
              <w:textAlignment w:val="center"/>
              <w:rPr>
                <w:rFonts w:hint="eastAsia" w:ascii="宋体" w:hAnsi="宋体"/>
                <w:color w:val="auto"/>
              </w:rPr>
            </w:pPr>
            <w:r>
              <w:rPr>
                <w:rFonts w:ascii="宋体" w:hAnsi="宋体"/>
                <w:color w:val="auto"/>
              </w:rPr>
              <w:t>★</w:t>
            </w:r>
            <w:r>
              <w:rPr>
                <w:rFonts w:hint="eastAsia" w:ascii="宋体" w:hAnsi="宋体"/>
                <w:color w:val="auto"/>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pPr>
              <w:widowControl/>
              <w:spacing w:line="320" w:lineRule="exact"/>
              <w:jc w:val="left"/>
              <w:textAlignment w:val="center"/>
              <w:rPr>
                <w:rFonts w:hint="eastAsia" w:ascii="宋体" w:hAnsi="宋体"/>
                <w:color w:val="auto"/>
              </w:rPr>
            </w:pPr>
            <w:r>
              <w:rPr>
                <w:rFonts w:hint="eastAsia" w:ascii="宋体" w:hAnsi="宋体"/>
                <w:color w:val="auto"/>
              </w:rPr>
              <w:t>45)退出关联：支持学校管理员可通过手机微信扫描接收端软件的二维码退出学校。退出后普通老师无法在该学校对该设备远程创建接收夹；</w:t>
            </w:r>
          </w:p>
          <w:p>
            <w:pPr>
              <w:widowControl/>
              <w:spacing w:line="320" w:lineRule="exact"/>
              <w:jc w:val="left"/>
              <w:textAlignment w:val="center"/>
              <w:rPr>
                <w:rFonts w:hint="eastAsia" w:ascii="宋体" w:hAnsi="宋体"/>
                <w:color w:val="auto"/>
              </w:rPr>
            </w:pPr>
            <w:r>
              <w:rPr>
                <w:rFonts w:hint="eastAsia" w:ascii="宋体" w:hAnsi="宋体"/>
                <w:color w:val="auto"/>
              </w:rPr>
              <w:t>46)设备管理：支持查看当前学校的电脑列表，包括电脑在线状态、归属用户、操作系统、IP地址、上线时间与最后在线时间；支持对设备进行分组管理；支持通过设备名称与归属用户进行搜索。</w:t>
            </w:r>
          </w:p>
          <w:p>
            <w:pPr>
              <w:widowControl/>
              <w:spacing w:line="320" w:lineRule="exact"/>
              <w:jc w:val="left"/>
              <w:textAlignment w:val="center"/>
              <w:rPr>
                <w:rFonts w:hint="eastAsia" w:ascii="宋体" w:hAnsi="宋体" w:cs="宋体"/>
                <w:color w:val="auto"/>
                <w:sz w:val="21"/>
                <w:szCs w:val="21"/>
              </w:rPr>
            </w:pPr>
            <w:r>
              <w:rPr>
                <w:rFonts w:hint="eastAsia" w:ascii="宋体" w:hAnsi="宋体"/>
                <w:color w:val="auto"/>
              </w:rPr>
              <w:t>47)设备信息：支持查看单个电脑的硬件信息与系统信息。</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电脑桌、配套办公椅</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29</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25mm厚环保型三聚氰胺密度板，配29张双人桌160*60*75cm，59张椅子</w:t>
            </w:r>
          </w:p>
          <w:p>
            <w:pPr>
              <w:widowControl/>
              <w:spacing w:line="320" w:lineRule="exact"/>
              <w:jc w:val="left"/>
              <w:textAlignment w:val="center"/>
              <w:rPr>
                <w:rFonts w:hint="eastAsia" w:ascii="宋体" w:hAnsi="宋体" w:cs="宋体"/>
                <w:color w:val="auto"/>
                <w:szCs w:val="21"/>
                <w:highlight w:val="none"/>
                <w:lang w:bidi="ar"/>
              </w:rPr>
            </w:pPr>
            <w:r>
              <w:rPr>
                <w:rFonts w:hint="eastAsia" w:ascii="宋体" w:hAnsi="宋体" w:cs="宋体"/>
                <w:color w:val="auto"/>
                <w:kern w:val="0"/>
                <w:szCs w:val="21"/>
                <w:highlight w:val="none"/>
                <w:lang w:bidi="ar"/>
              </w:rPr>
              <w:t>椅子配套方凳</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bidi="ar"/>
              </w:rPr>
              <w:t>规格：340</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240</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420mm，钢木结构，凳架采用E1级25mm三聚氰胺贴面实木颗粒板，凳架采用40</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20</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1.2mm优质钢管，经酸洗磷化，静电喷粉而成</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教师电脑控制台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桌子钢制，长130*宽80*高75CM 机柜带门</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路由器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双核CPU，256MB DDRIII高速内存，</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性能强劲5个千兆网口和1个千兆SFP口，</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1WAN(SFP)+3WAN/LAN+2LAN或1LAN(SFP)+4WAN/LAN+1LAN</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IPSec/PPTP/L2TP VPN，远程通信更安全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Web认证、短信认证、PPPoE服务器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上网行为管理（移动APP管控/桌面应用管控/网站过滤/行为审计）</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内置AC功能，统一管理TP-LINK企业AP</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负载均衡与线路备份</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内外网ARP防护及常见攻击防护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智能IP带宽管理及连接数限制</w:t>
            </w:r>
          </w:p>
        </w:tc>
      </w:tr>
      <w:tr>
        <w:tblPrEx>
          <w:tblCellMar>
            <w:top w:w="0" w:type="dxa"/>
            <w:left w:w="108" w:type="dxa"/>
            <w:bottom w:w="0" w:type="dxa"/>
            <w:right w:w="108" w:type="dxa"/>
          </w:tblCellMar>
        </w:tblPrEx>
        <w:trPr>
          <w:trHeight w:val="27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交换机（24口）</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1、产品类型 千兆以太网交换机；</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2、传输速率 10/100/1000Mbps；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3、交换方式 存储-转发；</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4、背板带宽 48Gbps；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5、包转发率 35.71Mpps；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6、24个10/100/1000Base-T RJ45端口</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支持商云APP端及Web端远程管理</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支持ERPS环网协议，RPL配置，</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支持环网数5，收敛时间≤50ms</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支持智能开局、异常告警、快速排障</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支持802.1Q VLAN、QoS、带宽控制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支持端口流量统计、端口监控、端口汇聚、端口隔离</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支持线缆检测、环回保护</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支持云管理、VLAN隔离、标准交换三种模式</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服务器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 xml:space="preserve">一、硬件要求：                                                                                                                                                          1、机箱要求：塔式≥17L机箱，电源≥500W 92PLUS电源，提供极致性能输出，提高工作效率。  </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2、处理器：≥国产处理器，核心数≥8核，主频≥3.0GHz</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3、内存：≥4*16GB DDR4 3200内存,4根DIMM插槽，支持设备后续升级</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4、硬盘：≥512GB M.2 NVME 固态硬盘+1TB机械硬盘</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5、显卡：≥RTX3060-12GB显卡</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6、键鼠：原厂防水键盘、抗菌鼠标。</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7、接口：不低于8个USB接口(前置4个USB 3.2 G2，后置4个USB 2.0)、1组PS/2接口、1个串口、VGA+HDMI+DP接口。</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8、操作系统：需配备国产统信或麒麟激活版操作系统</w:t>
            </w:r>
          </w:p>
          <w:p>
            <w:pPr>
              <w:widowControl/>
              <w:spacing w:line="320" w:lineRule="exact"/>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二、质量及服务保证：</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lang w:bidi="ar"/>
              </w:rPr>
              <w:t>1.三年上门免费保修服务，要求全年服务，第二自然日上门；提供400和800售后服务热线电话。</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可移动白板</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1、尺寸：120x240cm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2、带可移动支架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3、双面白板，方便书写</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宋体" w:hAnsi="宋体" w:eastAsia="宋体" w:cs="宋体"/>
                <w:color w:val="auto"/>
                <w:szCs w:val="21"/>
                <w:highlight w:val="none"/>
                <w:lang w:val="en-US" w:eastAsia="zh-CN"/>
              </w:rPr>
            </w:pPr>
            <w:bookmarkStart w:id="152" w:name="_GoBack" w:colFirst="4" w:colLast="4"/>
            <w:r>
              <w:rPr>
                <w:rFonts w:hint="eastAsia" w:ascii="宋体" w:hAnsi="宋体" w:cs="宋体"/>
                <w:color w:val="auto"/>
                <w:szCs w:val="21"/>
                <w:highlight w:val="none"/>
                <w:lang w:val="en-US" w:eastAsia="zh-CN"/>
              </w:rPr>
              <w:t>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多媒体教学一体机（可移动）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64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一、集体备课设计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1、发起集备：支持选择教案、课件、胶囊资源上传发起集备研讨，支持设置多重访问权限，通过手机号搜索即可邀请外校老师，可用于跨校教研场景。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2、进入集备：支持搜索集备名称/老师昵称，或按照学科/学段/年级/教材章节，我参与的/我发起的几个维度进行筛选查看，支持手机端/PC端进入集备页面。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3、集备研讨：参备成员可通过评论区发表观点，通过评论回复，点赞等功能营造浓厚的研讨氛围，评论消息支持实时提醒，支持图片的上传。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4、在线批注：参备人在电脑端及手机端都可在线对教案进行随文式批注，追加批注，回复以及查看实时批注消息。支持对课件进行打点式的批注，通过批注快速定位研讨内容，高效完成协同备课。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5、稿件编辑：完成本次研讨后，主备人可直接进入编辑页面编辑课件/教案，发布新稿件后，备课组进入下一轮打磨更新稿件后会给参备老师实时同步教研动态。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6、稿件对比：可对集备中多稿的课件/教案/胶囊进行内容的横向对比，支持批注研讨过程数据对比回溯；</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7、获取稿件：参备成员可以随时获取和下载每一稿中的集备稿件到云课件，进行编辑或引用。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8、完成集备：完成研讨后，可以生成集体备课报告。集备终稿会自动上传到校本资源库，主备人可自定义上传目录，参备人即可前往校本资源库获取集备终稿。</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二、整机接口设计与安全设计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1、侧置输入接口具备2路HDMI、1路RS232、1路USB接口。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2、侧置输出接口具备1路音频输出、1路触控USB输出。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3、前置输入接口3路USB接口（包含1路Type-C、2路USB）。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4、支持通过Type-C接口U盘进行文件传输，兼容Type-C接口手机充电。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5、整机采用一体设计，外部无任何可见内部功能模块连接线。边角采用弧形设计，表面无尖锐边缘或凸起。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6、整机采用全金属外壳设计，边框为金属一体成型。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7、整机屏幕边缘采用金属圆角包边防护，整机背板采用金属材质，有效屏蔽内部电路器件辐射；防潮耐盐雾蚀锈，适应多种教学环境。</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三、屏幕显示以及扬声器设计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1、整机屏幕采用≥86英寸液晶显示器。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2、整机采用超高清LED液晶显示屏，显示比例16:9，分辨率3840×2160。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3、整机色域覆盖率（NTSC）≥72%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4、整机背光系统支持DC调光方式，多级亮度调节，支持白颜色背景下最暗亮度≤100nit，用于提升显示对比度。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5、灰阶等级≥256级。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6、整机屏幕蓝光占比（有害蓝光415～455nm能量综合）/（整体蓝光400～500能量综合）＜50%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7、支持标准、多媒体和节能三种图像模式调节。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8、支持自定义图像设置，可对对比度、屏幕色温、图像亮度、亮度范围、色彩空间调节设置。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系统支持手势上滑调出人工智能画质调节模式（AI-PQ），在安卓通道下可根据屏幕内容自动调节画质参数，当屏幕出现人物、建筑、夜景等元素时，自动调整对比度、饱和度、锐利度、色调色相值、高光/阴影。</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10、整机视网膜蓝光危害（蓝光加权辐射亮度LB）满足IEC TR 62778:2014蓝光危害RG0级别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11、整机全通道支持纸质护眼模式，可实现画面纹理的实时调整；支持纸质纹理：牛皮纸、素描纸、宣纸、水彩纸、水纹纸；支持透明度调节；支持色温调节。</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12、纸质护眼模式下，显示画面各像素点灰度不规则，减少背景干扰。</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13、整机扬声器采用模块化设计，无需打开背板即可单独拆卸，便于维护。</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四、整体无线与网络功能设计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1、整机无需外接无线网卡，在Windows系统下可实现Wi-Fi无线上网连接、AP无线热点发射和BT蓝牙连接功能。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2、Wi-Fi和AP热点工作距离≥12m。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3、整机支持蓝牙Bluetooth 5.4标准，固件版本号HCI13.0/LMP13.0。</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4、整机PC端支持主动发现蓝牙外设从而连接（无需整机进入发现模式），支持连接外部蓝牙音箱播放音频。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7、整机内置双WiFi6无线网卡（不接受外接），在Android和Windows系统下，可实现Wi-Fi无线上网连接、AP无线热点发射。</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★8、整机内置双WiFi6无线网卡（不接受外接），在Android下支持无线设备同时连接数量≥32个，在Windows系统下支持无线设备同时连接≥8个；</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9、整机无需外接无线网卡，在Windows系统下接入无线网络，切换到嵌入式Android系统下可直接实现无线上网功能，不需手动重复设置。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10、Wi-Fi及AP热点支持频段2.4GHz/5GHz</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11、Wi-Fi制式支持IEEE 802.11 a/b/g/n/ac/ax；支持版本Wi-Fi6。</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五、侧边栏教学设计要求</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1、整机全通道侧边栏快捷菜单包含如下小工具：批注、降半屏、截屏、放大镜、倒计时、日历、聚光灯、秒表、冻屏、倒数日、答题、节拍器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2、整机全通道侧边栏快捷菜单小工具支持自定义，支持设置对应小工具的显示/隐藏。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3、整机全通道侧边栏支持使用批注小工具进行批注讲解，可切换书写笔颜色、截屏保存批注内容、清屏，可根据手与屏幕的接触面积自动调整板擦工具的大小。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4、整机全通道侧边栏支持将设备屏幕降低为半屏幕状态，点击上半屏幕可以返回全屏状态。</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5、整机全通道侧边栏支持自行选择所需截取屏幕范围，点击截屏即可成功截取屏幕，并自动保存。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6、整机全通道侧边栏支持放大选中区域内容，并可支持对未选中区域关灯处理，实现聚光灯效果。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7、整机全通道侧边栏支持倒计时、正计时功能；倒计时，输入某特定时间值，可精确到秒，点击开始进入倒计时；正计时，点击开始计时便自动开始，并实时显示时间。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8、整机全通道侧边栏支持打开日历，查看日期。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9、整机全通道侧边栏支持聚光灯，支持聚光灯高亮区域大小调节、区域移动。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10、整机全通道侧边栏支持冻屏，将屏幕画面进行缩放。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11、整机安卓和外接通道下侧边栏支持设置倒数日。</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12、整机安卓和外接通道 下侧边栏支持通过扫描二维码加入班级，老师设置题型，学生回答后提交，教师查看正确率比例及详细讲解；支持随机抽选、实时弹幕；支持管理当前班级成员；</w:t>
            </w:r>
            <w:r>
              <w:rPr>
                <w:rFonts w:hint="eastAsia" w:ascii="宋体" w:hAnsi="宋体" w:cs="宋体"/>
                <w:kern w:val="0"/>
                <w:szCs w:val="21"/>
                <w:highlight w:val="none"/>
                <w:lang w:eastAsia="zh-CN" w:bidi="ar"/>
              </w:rPr>
              <w:t>支持导出学生报告。全通道下可支持通过自定义按键调出该功能。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13、整机安卓和外接通道下侧边栏支持节拍器，支持设置节拍、轻重、节拍播放速度。全通道下可支持通过自定义按键调出该功能。</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14、整机支持在设备上通过摄像头获取教室内图像并自动识别图像内所有人员，并随机抽选1人。</w:t>
            </w:r>
          </w:p>
          <w:p>
            <w:pPr>
              <w:widowControl/>
              <w:spacing w:line="320" w:lineRule="exact"/>
              <w:jc w:val="left"/>
              <w:textAlignment w:val="center"/>
              <w:rPr>
                <w:rFonts w:hint="eastAsia" w:ascii="宋体" w:hAnsi="宋体" w:eastAsia="宋体" w:cs="宋体"/>
                <w:b/>
                <w:spacing w:val="10"/>
                <w:kern w:val="0"/>
                <w:szCs w:val="21"/>
                <w:highlight w:val="none"/>
                <w:lang w:eastAsia="zh-CN"/>
              </w:rPr>
            </w:pPr>
            <w:r>
              <w:rPr>
                <w:rFonts w:hint="eastAsia" w:ascii="宋体" w:hAnsi="宋体" w:cs="宋体"/>
                <w:kern w:val="0"/>
                <w:szCs w:val="21"/>
                <w:highlight w:val="none"/>
                <w:lang w:bidi="ar"/>
              </w:rPr>
              <w:t>15、整机支持在设备上通过摄像头获取教室内图像并</w:t>
            </w:r>
            <w:r>
              <w:rPr>
                <w:rFonts w:hint="eastAsia" w:ascii="宋体" w:hAnsi="宋体" w:cs="宋体"/>
                <w:kern w:val="0"/>
                <w:szCs w:val="21"/>
                <w:highlight w:val="none"/>
                <w:lang w:eastAsia="zh-CN" w:bidi="ar"/>
              </w:rPr>
              <w:t>自动识别图像内所有人员，并自动进行人数统计。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16、整机支持在设备上，通过侧边栏实现调用windows系统运行、打开文件夹、打开任务管理。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17、整机Windows通道支持在通过侧边栏调取软键盘。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18、整机Windows通道支持对当前运行中的应用进行窗口最大化、窗口最小化、应用强制关闭。</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19、整机处于非内置PC通道下，支持通过侧边栏进入PC通道。</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20、整机全通道侧边栏快捷菜单支持快捷调节音量、亮度，支持自动亮度模式，支持点击静音按钮静音。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21、整机全通道侧边栏快捷菜单中应用软件可以进行切换，无需在已经开启的应用软件全屏模式下退出当前应用再选择更换。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22、整机全通道侧边栏支持自定义快捷菜单，支持windows应用固定，可将应用固定后，在侧边栏进行快捷打开。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23、整机全通道侧边栏快捷菜单中可实时查看物联设备的连接情况，点击设备图标即可调出中控菜单进行管控。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24、整机全通道侧边栏快捷菜单支持简洁模式和常规模式切换。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25、整机全通道侧边栏快捷菜单简洁模式，可进行打开批注、降半屏、主页的基础操作。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26、整机侧边栏内置自习工具，通过整机麦克风监测教室中学生音量大小，当学生音量大于阈值时，屏幕自动弹窗提醒进行自习纪律干预。</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六、整机系统设计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（一）电脑系统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1、CPU：主频≥2.0Ghz、核心数≥8、线程数≥12。</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2、内存：8 GB DDR4笔记本内存或以上配置。</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3、硬盘：256 GB或以上SSD固态硬盘。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4、采用按压式卡扣，无需工具即可快速拆卸电脑模块。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5、PC 模块可抽拉式插入整机，可实现无单独接线的拔插。</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6、具有独立非外拓展的视频输出接口：≥1 路 HDMI。</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7、具有独立非外拓展的电脑 USB 接口：至少具备 4个USB3.0 接口。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8、具有标准 PC 防盗锁孔，确保电脑模块安全防盗。</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9、和整机的连接采用万兆级接口，传输速率≥10Gbps。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10、和整机的连接接口针脚数≤40pin。</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（二）触摸系统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1、支持Windows 7、Windows 8、Windows 10、Windows11、Linux、Mac Os、UOS和麒麟系统外置电脑操作系统接入时，无需安装触摸驱动。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2、触摸分辨率32768×32768。</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3、书写触控延迟≤25ms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4、整机触控书写功能集成预测算法，在书写速度≥50cm/s，支持笔迹距离笔的距离小于20mm。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5、触摸响应≤4ms。</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6、触摸最小识别物≤3mm。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7、整机屏幕触摸有效识别高度不超过3mm，即触摸物体距离玻璃外表面高度不超过3mm时，触摸屏识别为点击操作。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8、整机支持提笔书写，在Windows系统下可实现无需点击任意功能入口，当检测到红外笔笔尖接触屏幕时，自动进入书写模式。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9、整机支持手笔分离，通过提笔即写唤醒批注功能后，可进行手笔分离功能，使用笔正常书写，使用手指可以操作应用，进行点击操作。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10、整机触摸支持动态压力感应，支持无任何电子功能的普通书写笔在整机上书写或点压时，整机能感应压力变化，书写或点压过程笔迹呈现不同粗细。</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11、支持同一支笔，笔头、笔尾书写不同的颜色，且颜色可自定义。</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12、支持智能板擦功能，系统可根据触控物体的形状自动识别出实物板擦，可擦除电子白板中的内容，无需依赖外部电子设备。</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13、触摸屏具有防遮挡功能，触摸接收器在单点或多点遮挡后仍能正常书写。</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14、采用红外触控技术，支持Windows系统中进行40点或以上触控，支持在Android系统中进行40点或以上触控。</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（三）安卓系统</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1、整机嵌入式系统版本≥Android 14，主频≥1.8GHz，内存≥2GB，存储空间≥8GB。</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2、嵌入式Android操作系统下，白板支持对已经书写的笔迹和形状和颜色进行更换。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3、在嵌入式系统下使用白板软件时，整机可自行调节屏幕亮度。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4、嵌入式Android操作系统下，互动白板支持不同背景颜色，同时提供学科背景，如：五线谱、信纸、田字格、英文格、篮球和足球场地平面图。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6、无PC状态下，嵌入式系统内置互动白板支持全局漫游，并能在工具栏中对全局内容进行预览和移动。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7、无PC状态下，嵌入式Android 操作系统下可使用白板书写、WPS 软件和网页浏览</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8、在嵌入式Android操作系统下，能对TV多媒体USB所读取到的文件进行自动归类，可分类查找文档、板书、图片、音视频，检索后可直接在界面中打开。</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9、支持智能书写功能，书写文字自动识别为标准印刷体，支持图形识别功能，可将多种手绘图形转化为矩形、三角形、圆形等标准图形。</w:t>
            </w:r>
          </w:p>
          <w:p>
            <w:pPr>
              <w:rPr>
                <w:rFonts w:hint="eastAsia" w:ascii="宋体" w:hAnsi="宋体" w:cs="宋体"/>
                <w:szCs w:val="21"/>
                <w:highlight w:val="none"/>
              </w:rPr>
            </w:pPr>
            <w:r>
              <w:rPr>
                <w:rFonts w:hint="eastAsia" w:ascii="宋体" w:hAnsi="宋体" w:cs="宋体"/>
                <w:kern w:val="0"/>
                <w:szCs w:val="21"/>
                <w:highlight w:val="none"/>
                <w:lang w:bidi="ar"/>
              </w:rPr>
              <w:t>10、整机嵌入式芯片内置 2TOPS AI 算力，可用于 AI 图像、音频处理。</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七、教学桌面设计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1、整机设备开机启动后，自动进入教学桌面，支持账号登录、退出，自动获取个人云端教学课件列表、并可进入全部课件列表。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2、整机设备支持多种身份识别方式，支持通过账号登录、手机扫码登录，并支持账号安全登录检测。</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3、整机设备支持统一互通的用户身份认证服务，账号登录后，打开教学白板软件教学应用工具时无需再次输入账号密码重复登录。</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4、整机设备教学桌面支持教学白板软件和文件管理软件；教学桌面首页支持自定义桌面应用，支持展示至少8个应用入口，并提供进入本机所有应用的入口。 </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5、整机设备可将应用编辑到教学桌面首页，编辑方式支持从教学桌面首页进入编辑，支持在全部应用列表中进入编辑2种方式。教学桌面首页应用支持无需进入应用编辑页面，在首页指定应用上长按进行移除。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6、整机设备教学桌面支持查看设备盘符，支持本地磁盘和外接U盘、移动硬盘，点击即可打开该磁盘查看磁盘文件。教学桌面支持显示存储空间状态，当存储空间即将满载时候进行红色标记明显提示。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7、整机设备教学桌面支持推荐应用，推荐应用支持移除。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8、整机设备教学桌面支持进行应用卸载。</w:t>
            </w:r>
          </w:p>
          <w:p>
            <w:pPr>
              <w:widowControl/>
              <w:spacing w:line="320" w:lineRule="exact"/>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★9、整机设备教学桌面的教师登录账号后，可自动获取并在桌面显示最近使用的教学课件，</w:t>
            </w:r>
            <w:r>
              <w:rPr>
                <w:rFonts w:hint="eastAsia" w:ascii="宋体" w:hAnsi="宋体" w:cs="宋体"/>
                <w:kern w:val="0"/>
                <w:szCs w:val="21"/>
                <w:highlight w:val="none"/>
                <w:lang w:eastAsia="zh-CN" w:bidi="ar"/>
              </w:rPr>
              <w:t>点击课件可直接进入授课模式；并支持查看所有个人教学课件资源。</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10、整机设备教学桌面支持进行壁纸编辑，内置10张以上壁纸，支持自定义壁纸。</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12、整机设备教学桌面U盘文件查看窗口支持使用文件浏览器打开U盘。</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13、整机设备教学桌面支持进行通道切换，当设备有其他输入源时，可在桌面点击信号源进行输入源切换。</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14、整机设备教学桌面支持进行锁屏操作。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15、整机设备教学桌面支持进行重启、关机操作。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★16、整机侧边栏内置朗读工具，通过整机麦克风监测教室中学生的朗读情况，并以游戏化界面反馈学生朗读音量大小。</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八、整机硬件设计</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1、三合一电源按键，同一电源物理按键完成Android系统和Windows系统的开机、节能熄屏、关机操作；关机状态下按按键开机；开机状态下按按键实现节能熄屏/唤醒，长按按键实现关机。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2、整机具备至少6个前置按键，可实现开关机、调出中控菜单、音量+/-、护眼、录屏操作。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3、支持经典护眼模式，可通过前置面板物理功能按键一键启用经典护眼模式。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4、设备支持通过前置面板物理按键一键启动录屏功能，可将屏幕中显示的课件、音频内容与人声同时录制。</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5、前置 USB 接口具备防撞挡板设计，防撞挡板采用转轴式翻转。</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7、整机内置2.2声道扬声器，位于设备上边框，顶置朝前发声，前朝向10W高音扬声器2个，上朝向20W中低音扬声器2个，额定总功率60W。</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8、整机可选择高级音效设置，支持在左右声道平衡显示范围中进行更改；中低频段显示调节范围125Hz～1KHz，高频段显示调节范围 2KHz～16KHz，分贝显示-12dB～12dB 调节范围。</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9、整机内置非独立外扩展的4阵列麦克风，可用于对教室环境音频进行采集，麦克风拾音距离≥12米。</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10、整机内置扬声器采用缝隙发声技术，喇叭采用槽式开口设计，不大于5.8mm</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11、整机扬声器在100%音量下，可做到1米处声压级≥88db，10米处声压级≥79dB</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12、内置摄像头、麦克风无需外接线材连接，无任何可见外接线材及模块化拼接痕迹，未占用整机设备端口。</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13、支持标准、听力、观影和AI空间感知音效模式，AI空间感知音效模式可通过内置麦克风采集教室物理环境声音，自动生成符合当前教室物理环境的频段、音量、音效。</w:t>
            </w:r>
            <w:r>
              <w:rPr>
                <w:rFonts w:hint="eastAsia" w:ascii="宋体" w:hAnsi="宋体" w:cs="宋体"/>
                <w:b/>
                <w:spacing w:val="10"/>
                <w:kern w:val="0"/>
                <w:szCs w:val="21"/>
                <w:highlight w:val="none"/>
              </w:rPr>
              <w:t>（响应文件中提供厂家证明或产品功能彩图证明或国家认可的第三方检测机构出具检测报告并加盖供应商公章）</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14、整机内置摄像头（非外扩），PC通道下支持通过视频展台软件调用摄像头进行二维码扫码识别。</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15、具备摄像头工作指示灯，摄像头运行时，有指示灯提示。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16、整机上边框内置非独立摄像头，采用一体化集成设计，可拍摄≥1300万像素数的照片，可拍摄输出4K分辨率的视频。</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17、整机摄像头对角线视场角≥120度</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18、整机内置非独立的高清摄像头，可用于远程巡课。</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19、整机摄像头支持人脸识别、清点人数、随机抽人；识别所有学生，显示标记，然后随机抽选，同时显示标记不少于60人。</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20、整机支持通过人脸识别进行登录账号。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21、整机摄像头支持环境色温判断，根据环境调节合适的显示图像效果。</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22、整机支持在无任何外部设备的情况下，实时录制用户朗读内容， 识别用户声纹并进行统一身份登录，登录后自动获取个人云端教学课件列表，打开教学白板软件时可跳过软件自带登录步骤。</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九、教学PPT小工具</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1、不借助其他软件情况下，播放PPT时即可实现书写、擦除功能；可支持课件所有页面的预览、可随意进行页面跳转和实现上下翻页。</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2、不借助其他软件情况下，播放PPT时即可支持板中板功能，直接调用板中板辅助教学，可实现批注及加页，不影响课件整体内容。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pPr>
              <w:widowControl/>
              <w:spacing w:line="320" w:lineRule="exact"/>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4、不借助其他软件情况下，播放PPT时即可调用放大镜、聚光灯小工具辅助教学。</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kern w:val="0"/>
                <w:szCs w:val="21"/>
                <w:highlight w:val="none"/>
                <w:lang w:bidi="ar"/>
              </w:rPr>
              <w:t>十、配套移动支架一个</w:t>
            </w:r>
          </w:p>
        </w:tc>
      </w:tr>
      <w:bookmarkEnd w:id="152"/>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绿色抠像背景布支架组合</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电动1轴3.05米加厚轴管+3*6绿色背景布</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提词器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录制设备：手机/49-82mm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单反提词设备：19cm以内手机/ipad</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面板尺寸：18.6*14.45cm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是否支持广角：相机焦距＞24mm   竖拍焦距＞35mm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扩展靴位：双热靴位</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耳机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30</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喇叭直径:50mm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灵敏度:98±3dB</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阻抗:32Q+15%</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频率范围:20~20000Hz</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功率:50mW</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咪头尺寸:4.0x1.5mm</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麦克风灵敏度:-38±3dB</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麦克风阻抗:2.2KΩ</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耳机接口:3.5mm</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货架</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货架规格：1800x1500x350(mm 可定制）</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层数：5层</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结构：钢木</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材质：面板采用25mm厚度白色密度板.钢制结构</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颜色：多种（可自选）</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优点：耐磨、耐热、防潮</w:t>
            </w:r>
          </w:p>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封边：PVC胶封边</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排插（10米）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一键总控，10米线长，6个5孔插口</w:t>
            </w:r>
          </w:p>
        </w:tc>
      </w:tr>
      <w:tr>
        <w:tblPrEx>
          <w:tblCellMar>
            <w:top w:w="0" w:type="dxa"/>
            <w:left w:w="108" w:type="dxa"/>
            <w:bottom w:w="0" w:type="dxa"/>
            <w:right w:w="108" w:type="dxa"/>
          </w:tblCellMar>
        </w:tblPrEx>
        <w:trPr>
          <w:trHeight w:val="454"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color w:val="auto"/>
                <w:szCs w:val="21"/>
                <w:highlight w:val="none"/>
                <w:lang w:eastAsia="zh-CN"/>
              </w:rPr>
            </w:pPr>
            <w:bookmarkStart w:id="49" w:name="_Hlk204938167"/>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直播大屏显示器4K触摸屏直播一体机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3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3196"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olor w:val="auto"/>
                <w:szCs w:val="21"/>
                <w:lang w:bidi="ar"/>
              </w:rPr>
            </w:pPr>
            <w:r>
              <w:rPr>
                <w:rFonts w:hint="eastAsia" w:ascii="宋体" w:hAnsi="宋体"/>
                <w:color w:val="auto"/>
                <w:szCs w:val="21"/>
                <w:lang w:bidi="ar"/>
              </w:rPr>
              <w:t>直播一体机</w:t>
            </w:r>
          </w:p>
          <w:p>
            <w:pPr>
              <w:rPr>
                <w:rFonts w:hint="eastAsia" w:ascii="宋体" w:hAnsi="宋体"/>
                <w:color w:val="auto"/>
                <w:szCs w:val="21"/>
                <w:lang w:bidi="ar"/>
              </w:rPr>
            </w:pPr>
            <w:r>
              <w:rPr>
                <w:rFonts w:hint="eastAsia" w:ascii="宋体" w:hAnsi="宋体"/>
                <w:color w:val="auto"/>
                <w:szCs w:val="21"/>
                <w:lang w:bidi="ar"/>
              </w:rPr>
              <w:t>一、整机参数</w:t>
            </w:r>
          </w:p>
          <w:p>
            <w:pPr>
              <w:rPr>
                <w:rFonts w:hint="eastAsia" w:ascii="宋体" w:hAnsi="宋体"/>
                <w:color w:val="auto"/>
                <w:szCs w:val="21"/>
                <w:lang w:bidi="ar"/>
              </w:rPr>
            </w:pPr>
            <w:r>
              <w:rPr>
                <w:rFonts w:hint="eastAsia" w:ascii="宋体" w:hAnsi="宋体"/>
                <w:color w:val="auto"/>
                <w:szCs w:val="21"/>
                <w:lang w:bidi="ar"/>
              </w:rPr>
              <w:t>1、机身材质：型材：铝型材，冷轧钢板、不易变形、机柜与模块部件结合紧密、下面底座螺丝固定不易摇摆不定；</w:t>
            </w:r>
          </w:p>
          <w:p>
            <w:pPr>
              <w:rPr>
                <w:rFonts w:hint="eastAsia" w:ascii="宋体" w:hAnsi="宋体"/>
                <w:color w:val="auto"/>
                <w:szCs w:val="21"/>
                <w:lang w:bidi="ar"/>
              </w:rPr>
            </w:pPr>
            <w:r>
              <w:rPr>
                <w:rFonts w:hint="eastAsia" w:ascii="宋体" w:hAnsi="宋体"/>
                <w:color w:val="auto"/>
                <w:szCs w:val="21"/>
                <w:lang w:bidi="ar"/>
              </w:rPr>
              <w:t>2、整机尺寸：</w:t>
            </w:r>
            <w:r>
              <w:rPr>
                <w:rFonts w:hint="eastAsia" w:ascii="宋体" w:hAnsi="宋体" w:cs="宋体"/>
                <w:color w:val="auto"/>
                <w:kern w:val="0"/>
                <w:szCs w:val="21"/>
                <w:lang w:bidi="ar"/>
              </w:rPr>
              <w:t>≥</w:t>
            </w:r>
            <w:r>
              <w:rPr>
                <w:rFonts w:hint="eastAsia" w:ascii="宋体" w:hAnsi="宋体"/>
                <w:color w:val="auto"/>
                <w:szCs w:val="21"/>
                <w:lang w:bidi="ar"/>
              </w:rPr>
              <w:t>1147.1mm*667.7mm*86.3mm 不含移动支架</w:t>
            </w:r>
          </w:p>
          <w:p>
            <w:pPr>
              <w:rPr>
                <w:rFonts w:hint="eastAsia" w:ascii="宋体" w:hAnsi="宋体"/>
                <w:color w:val="auto"/>
                <w:szCs w:val="21"/>
                <w:lang w:bidi="ar"/>
              </w:rPr>
            </w:pPr>
            <w:r>
              <w:rPr>
                <w:rFonts w:hint="eastAsia" w:ascii="宋体" w:hAnsi="宋体"/>
                <w:color w:val="auto"/>
                <w:szCs w:val="21"/>
                <w:lang w:bidi="ar"/>
              </w:rPr>
              <w:t>3、整机功率：≤</w:t>
            </w:r>
            <w:r>
              <w:rPr>
                <w:rFonts w:ascii="宋体" w:hAnsi="宋体"/>
                <w:color w:val="auto"/>
                <w:szCs w:val="21"/>
                <w:lang w:bidi="ar"/>
              </w:rPr>
              <w:t>100W</w:t>
            </w:r>
          </w:p>
          <w:p>
            <w:pPr>
              <w:rPr>
                <w:rFonts w:hint="eastAsia" w:ascii="宋体" w:hAnsi="宋体"/>
                <w:color w:val="auto"/>
                <w:szCs w:val="21"/>
                <w:lang w:bidi="ar"/>
              </w:rPr>
            </w:pPr>
            <w:r>
              <w:rPr>
                <w:rFonts w:hint="eastAsia" w:ascii="宋体" w:hAnsi="宋体"/>
                <w:color w:val="auto"/>
                <w:szCs w:val="21"/>
                <w:lang w:bidi="ar"/>
              </w:rPr>
              <w:t>4、待机功率：≤</w:t>
            </w:r>
            <w:r>
              <w:rPr>
                <w:rFonts w:ascii="宋体" w:hAnsi="宋体"/>
                <w:color w:val="auto"/>
                <w:szCs w:val="21"/>
                <w:lang w:bidi="ar"/>
              </w:rPr>
              <w:t>0.5W</w:t>
            </w:r>
          </w:p>
          <w:p>
            <w:pPr>
              <w:rPr>
                <w:rFonts w:hint="eastAsia" w:ascii="宋体" w:hAnsi="宋体"/>
                <w:color w:val="auto"/>
                <w:szCs w:val="21"/>
                <w:lang w:bidi="ar"/>
              </w:rPr>
            </w:pPr>
            <w:r>
              <w:rPr>
                <w:rFonts w:hint="eastAsia" w:ascii="宋体" w:hAnsi="宋体"/>
                <w:color w:val="auto"/>
                <w:szCs w:val="21"/>
                <w:lang w:bidi="ar"/>
              </w:rPr>
              <w:t>5、音响喇叭：8 欧·10W 双路音频功放输出</w:t>
            </w:r>
          </w:p>
          <w:p>
            <w:pPr>
              <w:rPr>
                <w:rFonts w:hint="eastAsia" w:ascii="宋体" w:hAnsi="宋体"/>
                <w:color w:val="auto"/>
                <w:szCs w:val="21"/>
                <w:lang w:bidi="ar"/>
              </w:rPr>
            </w:pPr>
            <w:r>
              <w:rPr>
                <w:rFonts w:hint="eastAsia" w:ascii="宋体" w:hAnsi="宋体"/>
                <w:color w:val="auto"/>
                <w:szCs w:val="21"/>
                <w:lang w:bidi="ar"/>
              </w:rPr>
              <w:t>6、输入电压：</w:t>
            </w:r>
            <w:r>
              <w:rPr>
                <w:rFonts w:ascii="宋体" w:hAnsi="宋体"/>
                <w:color w:val="auto"/>
                <w:szCs w:val="21"/>
                <w:lang w:bidi="ar"/>
              </w:rPr>
              <w:t>AC190~264~</w:t>
            </w:r>
            <w:r>
              <w:rPr>
                <w:rFonts w:hint="eastAsia" w:ascii="宋体" w:hAnsi="宋体"/>
                <w:color w:val="auto"/>
                <w:szCs w:val="21"/>
                <w:lang w:bidi="ar"/>
              </w:rPr>
              <w:t>（</w:t>
            </w:r>
            <w:r>
              <w:rPr>
                <w:rFonts w:ascii="宋体" w:hAnsi="宋体"/>
                <w:color w:val="auto"/>
                <w:szCs w:val="21"/>
                <w:lang w:bidi="ar"/>
              </w:rPr>
              <w:t>50/60Hz</w:t>
            </w:r>
            <w:r>
              <w:rPr>
                <w:rFonts w:hint="eastAsia" w:ascii="宋体" w:hAnsi="宋体"/>
                <w:color w:val="auto"/>
                <w:szCs w:val="21"/>
                <w:lang w:bidi="ar"/>
              </w:rPr>
              <w:t>）</w:t>
            </w:r>
          </w:p>
          <w:p>
            <w:pPr>
              <w:rPr>
                <w:rFonts w:hint="eastAsia" w:ascii="宋体" w:hAnsi="宋体"/>
                <w:color w:val="auto"/>
                <w:szCs w:val="21"/>
                <w:lang w:bidi="ar"/>
              </w:rPr>
            </w:pPr>
            <w:r>
              <w:rPr>
                <w:rFonts w:hint="eastAsia" w:ascii="宋体" w:hAnsi="宋体"/>
                <w:color w:val="auto"/>
                <w:szCs w:val="21"/>
                <w:lang w:bidi="ar"/>
              </w:rPr>
              <w:t>7、工作环境：</w:t>
            </w:r>
            <w:r>
              <w:rPr>
                <w:rFonts w:ascii="宋体" w:hAnsi="宋体"/>
                <w:color w:val="auto"/>
                <w:szCs w:val="21"/>
                <w:lang w:bidi="ar"/>
              </w:rPr>
              <w:t>-10~+50</w:t>
            </w:r>
            <w:r>
              <w:rPr>
                <w:rFonts w:hint="eastAsia" w:ascii="宋体" w:hAnsi="宋体"/>
                <w:color w:val="auto"/>
                <w:szCs w:val="21"/>
                <w:lang w:bidi="ar"/>
              </w:rPr>
              <w:t>℃</w:t>
            </w:r>
          </w:p>
          <w:p>
            <w:pPr>
              <w:rPr>
                <w:rFonts w:hint="eastAsia" w:ascii="宋体" w:hAnsi="宋体"/>
                <w:color w:val="auto"/>
                <w:szCs w:val="21"/>
                <w:lang w:bidi="ar"/>
              </w:rPr>
            </w:pPr>
            <w:r>
              <w:rPr>
                <w:rFonts w:hint="eastAsia" w:ascii="宋体" w:hAnsi="宋体"/>
                <w:color w:val="auto"/>
                <w:szCs w:val="21"/>
                <w:lang w:bidi="ar"/>
              </w:rPr>
              <w:t>8、表面处理：铝型材包边、表面钢化玻璃</w:t>
            </w:r>
          </w:p>
          <w:p>
            <w:pPr>
              <w:rPr>
                <w:rFonts w:hint="eastAsia" w:ascii="宋体" w:hAnsi="宋体"/>
                <w:color w:val="auto"/>
                <w:szCs w:val="21"/>
                <w:lang w:bidi="ar"/>
              </w:rPr>
            </w:pPr>
            <w:r>
              <w:rPr>
                <w:rFonts w:hint="eastAsia" w:ascii="宋体" w:hAnsi="宋体"/>
                <w:color w:val="auto"/>
                <w:szCs w:val="21"/>
                <w:lang w:bidi="ar"/>
              </w:rPr>
              <w:t>二、显示参数</w:t>
            </w:r>
          </w:p>
          <w:p>
            <w:pPr>
              <w:rPr>
                <w:rFonts w:hint="eastAsia" w:ascii="宋体" w:hAnsi="宋体" w:cs="宋体"/>
                <w:color w:val="auto"/>
                <w:kern w:val="0"/>
                <w:szCs w:val="21"/>
                <w:lang w:bidi="ar"/>
              </w:rPr>
            </w:pPr>
            <w:r>
              <w:rPr>
                <w:rFonts w:hint="eastAsia" w:ascii="宋体" w:hAnsi="宋体" w:cs="宋体"/>
                <w:color w:val="auto"/>
                <w:kern w:val="0"/>
                <w:szCs w:val="21"/>
                <w:lang w:bidi="ar"/>
              </w:rPr>
              <w:t>1、面板尺寸：≥50</w:t>
            </w:r>
            <w:r>
              <w:rPr>
                <w:rFonts w:ascii="宋体" w:hAnsi="宋体" w:cs="宋体"/>
                <w:color w:val="auto"/>
                <w:kern w:val="0"/>
                <w:szCs w:val="21"/>
                <w:lang w:bidi="ar"/>
              </w:rPr>
              <w:t xml:space="preserve"> </w:t>
            </w:r>
            <w:r>
              <w:rPr>
                <w:rFonts w:hint="eastAsia" w:ascii="宋体" w:hAnsi="宋体" w:cs="宋体"/>
                <w:color w:val="auto"/>
                <w:kern w:val="0"/>
                <w:szCs w:val="21"/>
                <w:lang w:bidi="ar"/>
              </w:rPr>
              <w:t>寸（</w:t>
            </w:r>
            <w:r>
              <w:rPr>
                <w:rFonts w:ascii="宋体" w:hAnsi="宋体" w:cs="宋体"/>
                <w:color w:val="auto"/>
                <w:kern w:val="0"/>
                <w:szCs w:val="21"/>
                <w:lang w:bidi="ar"/>
              </w:rPr>
              <w:t>16</w:t>
            </w:r>
            <w:r>
              <w:rPr>
                <w:rFonts w:hint="eastAsia" w:ascii="宋体" w:hAnsi="宋体" w:cs="宋体"/>
                <w:color w:val="auto"/>
                <w:kern w:val="0"/>
                <w:szCs w:val="21"/>
                <w:lang w:bidi="ar"/>
              </w:rPr>
              <w:t>：</w:t>
            </w:r>
            <w:r>
              <w:rPr>
                <w:rFonts w:ascii="宋体" w:hAnsi="宋体" w:cs="宋体"/>
                <w:color w:val="auto"/>
                <w:kern w:val="0"/>
                <w:szCs w:val="21"/>
                <w:lang w:bidi="ar"/>
              </w:rPr>
              <w:t>9</w:t>
            </w:r>
            <w:r>
              <w:rPr>
                <w:rFonts w:hint="eastAsia" w:ascii="宋体" w:hAnsi="宋体" w:cs="宋体"/>
                <w:color w:val="auto"/>
                <w:kern w:val="0"/>
                <w:szCs w:val="21"/>
                <w:lang w:bidi="ar"/>
              </w:rPr>
              <w:t>）</w:t>
            </w:r>
            <w:r>
              <w:rPr>
                <w:rFonts w:ascii="宋体" w:hAnsi="宋体" w:cs="宋体"/>
                <w:color w:val="auto"/>
                <w:kern w:val="0"/>
                <w:szCs w:val="21"/>
                <w:lang w:bidi="ar"/>
              </w:rPr>
              <w:t xml:space="preserve"> </w:t>
            </w:r>
            <w:r>
              <w:rPr>
                <w:rFonts w:hint="eastAsia" w:ascii="宋体" w:hAnsi="宋体" w:cs="宋体"/>
                <w:color w:val="auto"/>
                <w:kern w:val="0"/>
                <w:szCs w:val="21"/>
                <w:lang w:bidi="ar"/>
              </w:rPr>
              <w:t>竖屏（</w:t>
            </w:r>
            <w:r>
              <w:rPr>
                <w:rFonts w:ascii="宋体" w:hAnsi="宋体" w:cs="宋体"/>
                <w:color w:val="auto"/>
                <w:kern w:val="0"/>
                <w:szCs w:val="21"/>
                <w:lang w:bidi="ar"/>
              </w:rPr>
              <w:t>9: 16</w:t>
            </w:r>
            <w:r>
              <w:rPr>
                <w:rFonts w:hint="eastAsia" w:ascii="宋体" w:hAnsi="宋体" w:cs="宋体"/>
                <w:color w:val="auto"/>
                <w:kern w:val="0"/>
                <w:szCs w:val="21"/>
                <w:lang w:bidi="ar"/>
              </w:rPr>
              <w:t>）</w:t>
            </w:r>
          </w:p>
          <w:p>
            <w:pPr>
              <w:rPr>
                <w:rFonts w:hint="eastAsia" w:ascii="宋体" w:hAnsi="宋体" w:cs="宋体"/>
                <w:color w:val="auto"/>
                <w:kern w:val="0"/>
                <w:szCs w:val="21"/>
                <w:lang w:bidi="ar"/>
              </w:rPr>
            </w:pPr>
            <w:r>
              <w:rPr>
                <w:rFonts w:hint="eastAsia" w:ascii="宋体" w:hAnsi="宋体" w:cs="宋体"/>
                <w:color w:val="auto"/>
                <w:kern w:val="0"/>
                <w:szCs w:val="21"/>
                <w:lang w:bidi="ar"/>
              </w:rPr>
              <w:t>2、背光类型：</w:t>
            </w:r>
            <w:r>
              <w:rPr>
                <w:rFonts w:ascii="宋体" w:hAnsi="宋体" w:cs="宋体"/>
                <w:color w:val="auto"/>
                <w:kern w:val="0"/>
                <w:szCs w:val="21"/>
                <w:lang w:bidi="ar"/>
              </w:rPr>
              <w:t xml:space="preserve">LED </w:t>
            </w:r>
            <w:r>
              <w:rPr>
                <w:rFonts w:hint="eastAsia" w:ascii="宋体" w:hAnsi="宋体" w:cs="宋体"/>
                <w:color w:val="auto"/>
                <w:kern w:val="0"/>
                <w:szCs w:val="21"/>
                <w:lang w:bidi="ar"/>
              </w:rPr>
              <w:t>直下式入光</w:t>
            </w:r>
            <w:r>
              <w:rPr>
                <w:rFonts w:ascii="宋体" w:hAnsi="宋体" w:cs="宋体"/>
                <w:color w:val="auto"/>
                <w:kern w:val="0"/>
                <w:szCs w:val="21"/>
                <w:lang w:bidi="ar"/>
              </w:rPr>
              <w:t>/</w:t>
            </w:r>
            <w:r>
              <w:rPr>
                <w:rFonts w:hint="eastAsia" w:ascii="宋体" w:hAnsi="宋体" w:cs="宋体"/>
                <w:color w:val="auto"/>
                <w:kern w:val="0"/>
                <w:szCs w:val="21"/>
                <w:lang w:bidi="ar"/>
              </w:rPr>
              <w:t>模组</w:t>
            </w:r>
          </w:p>
          <w:p>
            <w:pPr>
              <w:rPr>
                <w:rFonts w:hint="eastAsia" w:ascii="宋体" w:hAnsi="宋体" w:cs="宋体"/>
                <w:color w:val="auto"/>
                <w:kern w:val="0"/>
                <w:szCs w:val="21"/>
                <w:lang w:bidi="ar"/>
              </w:rPr>
            </w:pPr>
            <w:r>
              <w:rPr>
                <w:rFonts w:hint="eastAsia" w:ascii="宋体" w:hAnsi="宋体" w:cs="宋体"/>
                <w:color w:val="auto"/>
                <w:kern w:val="0"/>
                <w:szCs w:val="21"/>
                <w:lang w:bidi="ar"/>
              </w:rPr>
              <w:t>3、分辨率（可选配）：≥</w:t>
            </w:r>
            <w:r>
              <w:rPr>
                <w:rFonts w:ascii="宋体" w:hAnsi="宋体" w:cs="宋体"/>
                <w:color w:val="auto"/>
                <w:kern w:val="0"/>
                <w:szCs w:val="21"/>
                <w:lang w:bidi="ar"/>
              </w:rPr>
              <w:t>2K</w:t>
            </w:r>
            <w:r>
              <w:rPr>
                <w:rFonts w:hint="eastAsia" w:ascii="宋体" w:hAnsi="宋体" w:cs="宋体"/>
                <w:color w:val="auto"/>
                <w:kern w:val="0"/>
                <w:szCs w:val="21"/>
                <w:lang w:bidi="ar"/>
              </w:rPr>
              <w:t>（</w:t>
            </w:r>
            <w:r>
              <w:rPr>
                <w:rFonts w:ascii="宋体" w:hAnsi="宋体" w:cs="宋体"/>
                <w:color w:val="auto"/>
                <w:kern w:val="0"/>
                <w:szCs w:val="21"/>
                <w:lang w:bidi="ar"/>
              </w:rPr>
              <w:t>1920*1080</w:t>
            </w:r>
            <w:r>
              <w:rPr>
                <w:rFonts w:hint="eastAsia" w:ascii="宋体" w:hAnsi="宋体" w:cs="宋体"/>
                <w:color w:val="auto"/>
                <w:kern w:val="0"/>
                <w:szCs w:val="21"/>
                <w:lang w:bidi="ar"/>
              </w:rPr>
              <w:t>）</w:t>
            </w:r>
          </w:p>
          <w:p>
            <w:pPr>
              <w:rPr>
                <w:rFonts w:hint="eastAsia" w:ascii="宋体" w:hAnsi="宋体" w:cs="宋体"/>
                <w:color w:val="auto"/>
                <w:kern w:val="0"/>
                <w:szCs w:val="21"/>
                <w:lang w:bidi="ar"/>
              </w:rPr>
            </w:pPr>
            <w:r>
              <w:rPr>
                <w:rFonts w:hint="eastAsia" w:ascii="宋体" w:hAnsi="宋体" w:cs="宋体"/>
                <w:color w:val="auto"/>
                <w:kern w:val="0"/>
                <w:szCs w:val="21"/>
                <w:lang w:bidi="ar"/>
              </w:rPr>
              <w:t>4、色彩度：≥</w:t>
            </w:r>
            <w:r>
              <w:rPr>
                <w:rFonts w:ascii="宋体" w:hAnsi="宋体" w:cs="宋体"/>
                <w:color w:val="auto"/>
                <w:kern w:val="0"/>
                <w:szCs w:val="21"/>
                <w:lang w:bidi="ar"/>
              </w:rPr>
              <w:t>1.06B(10bit)</w:t>
            </w:r>
          </w:p>
          <w:p>
            <w:pPr>
              <w:rPr>
                <w:rFonts w:hint="eastAsia" w:ascii="宋体" w:hAnsi="宋体" w:cs="宋体"/>
                <w:color w:val="auto"/>
                <w:kern w:val="0"/>
                <w:szCs w:val="21"/>
                <w:lang w:bidi="ar"/>
              </w:rPr>
            </w:pPr>
            <w:r>
              <w:rPr>
                <w:rFonts w:hint="eastAsia" w:ascii="宋体" w:hAnsi="宋体" w:cs="宋体"/>
                <w:color w:val="auto"/>
                <w:kern w:val="0"/>
                <w:szCs w:val="21"/>
                <w:lang w:bidi="ar"/>
              </w:rPr>
              <w:t>5、亮度：中心点≥</w:t>
            </w:r>
            <w:r>
              <w:rPr>
                <w:rFonts w:ascii="宋体" w:hAnsi="宋体" w:cs="宋体"/>
                <w:color w:val="auto"/>
                <w:kern w:val="0"/>
                <w:szCs w:val="21"/>
                <w:lang w:bidi="ar"/>
              </w:rPr>
              <w:t>350 cd/</w:t>
            </w:r>
            <w:r>
              <w:rPr>
                <w:rFonts w:hint="eastAsia" w:ascii="宋体" w:hAnsi="宋体" w:cs="宋体"/>
                <w:color w:val="auto"/>
                <w:kern w:val="0"/>
                <w:szCs w:val="21"/>
                <w:lang w:bidi="ar"/>
              </w:rPr>
              <w:t>㎡</w:t>
            </w:r>
          </w:p>
          <w:p>
            <w:pPr>
              <w:rPr>
                <w:rFonts w:hint="eastAsia" w:ascii="宋体" w:hAnsi="宋体" w:cs="宋体"/>
                <w:color w:val="auto"/>
                <w:kern w:val="0"/>
                <w:szCs w:val="21"/>
                <w:lang w:bidi="ar"/>
              </w:rPr>
            </w:pPr>
            <w:r>
              <w:rPr>
                <w:rFonts w:hint="eastAsia" w:ascii="宋体" w:hAnsi="宋体" w:cs="宋体"/>
                <w:color w:val="auto"/>
                <w:kern w:val="0"/>
                <w:szCs w:val="21"/>
                <w:lang w:bidi="ar"/>
              </w:rPr>
              <w:t>6、对比度：≥</w:t>
            </w:r>
            <w:r>
              <w:rPr>
                <w:rFonts w:ascii="宋体" w:hAnsi="宋体" w:cs="宋体"/>
                <w:color w:val="auto"/>
                <w:kern w:val="0"/>
                <w:szCs w:val="21"/>
                <w:lang w:bidi="ar"/>
              </w:rPr>
              <w:t>2500:1</w:t>
            </w:r>
          </w:p>
          <w:p>
            <w:pPr>
              <w:rPr>
                <w:rFonts w:hint="eastAsia" w:ascii="宋体" w:hAnsi="宋体"/>
                <w:color w:val="auto"/>
                <w:szCs w:val="21"/>
                <w:lang w:bidi="ar"/>
              </w:rPr>
            </w:pPr>
            <w:r>
              <w:rPr>
                <w:rFonts w:hint="eastAsia" w:ascii="宋体" w:hAnsi="宋体" w:cs="宋体"/>
                <w:color w:val="auto"/>
                <w:kern w:val="0"/>
                <w:szCs w:val="21"/>
                <w:lang w:bidi="ar"/>
              </w:rPr>
              <w:t>7、可视角度：</w:t>
            </w:r>
            <w:r>
              <w:rPr>
                <w:rFonts w:hint="eastAsia" w:ascii="宋体" w:hAnsi="宋体"/>
                <w:color w:val="auto"/>
                <w:szCs w:val="21"/>
                <w:lang w:bidi="ar"/>
              </w:rPr>
              <w:t>广视角</w:t>
            </w:r>
            <w:r>
              <w:rPr>
                <w:rFonts w:hint="eastAsia" w:ascii="宋体" w:hAnsi="宋体" w:cs="宋体"/>
                <w:color w:val="auto"/>
                <w:kern w:val="0"/>
                <w:szCs w:val="21"/>
                <w:lang w:bidi="ar"/>
              </w:rPr>
              <w:t>≥</w:t>
            </w:r>
            <w:r>
              <w:rPr>
                <w:rFonts w:ascii="宋体" w:hAnsi="宋体"/>
                <w:color w:val="auto"/>
                <w:szCs w:val="21"/>
                <w:lang w:bidi="ar"/>
              </w:rPr>
              <w:t>178</w:t>
            </w:r>
            <w:r>
              <w:rPr>
                <w:rFonts w:hint="eastAsia" w:ascii="宋体" w:hAnsi="宋体"/>
                <w:color w:val="auto"/>
                <w:szCs w:val="21"/>
                <w:lang w:bidi="ar"/>
              </w:rPr>
              <w:t>°</w:t>
            </w:r>
          </w:p>
          <w:p>
            <w:pPr>
              <w:rPr>
                <w:rFonts w:hint="eastAsia" w:ascii="宋体" w:hAnsi="宋体"/>
                <w:color w:val="auto"/>
                <w:szCs w:val="21"/>
                <w:lang w:bidi="ar"/>
              </w:rPr>
            </w:pPr>
            <w:r>
              <w:rPr>
                <w:rFonts w:hint="eastAsia" w:ascii="宋体" w:hAnsi="宋体"/>
                <w:color w:val="auto"/>
                <w:szCs w:val="21"/>
                <w:lang w:bidi="ar"/>
              </w:rPr>
              <w:t>8、背光灯寿命：</w:t>
            </w:r>
            <w:r>
              <w:rPr>
                <w:rFonts w:hint="eastAsia" w:ascii="宋体" w:hAnsi="宋体" w:cs="宋体"/>
                <w:color w:val="auto"/>
                <w:kern w:val="0"/>
                <w:szCs w:val="21"/>
                <w:lang w:bidi="ar"/>
              </w:rPr>
              <w:t>≥</w:t>
            </w:r>
            <w:r>
              <w:rPr>
                <w:rFonts w:hint="eastAsia" w:ascii="宋体" w:hAnsi="宋体"/>
                <w:color w:val="auto"/>
                <w:szCs w:val="21"/>
                <w:lang w:bidi="ar"/>
              </w:rPr>
              <w:t>50000 小时</w:t>
            </w:r>
          </w:p>
          <w:p>
            <w:pPr>
              <w:rPr>
                <w:rFonts w:hint="eastAsia" w:ascii="宋体" w:hAnsi="宋体"/>
                <w:color w:val="auto"/>
                <w:szCs w:val="21"/>
                <w:lang w:bidi="ar"/>
              </w:rPr>
            </w:pPr>
            <w:r>
              <w:rPr>
                <w:rFonts w:hint="eastAsia" w:ascii="宋体" w:hAnsi="宋体"/>
                <w:color w:val="auto"/>
                <w:szCs w:val="21"/>
                <w:lang w:bidi="ar"/>
              </w:rPr>
              <w:t>三、触控参数</w:t>
            </w:r>
          </w:p>
          <w:p>
            <w:pPr>
              <w:rPr>
                <w:rFonts w:hint="eastAsia" w:ascii="宋体" w:hAnsi="宋体"/>
                <w:color w:val="auto"/>
                <w:szCs w:val="21"/>
                <w:lang w:bidi="ar"/>
              </w:rPr>
            </w:pPr>
            <w:r>
              <w:rPr>
                <w:rFonts w:hint="eastAsia" w:ascii="宋体" w:hAnsi="宋体"/>
                <w:color w:val="auto"/>
                <w:szCs w:val="21"/>
                <w:lang w:bidi="ar"/>
              </w:rPr>
              <w:t>1、触控嵌入方式：内置一体式</w:t>
            </w:r>
          </w:p>
          <w:p>
            <w:pPr>
              <w:rPr>
                <w:rFonts w:hint="eastAsia" w:ascii="宋体" w:hAnsi="宋体"/>
                <w:color w:val="auto"/>
                <w:szCs w:val="21"/>
                <w:lang w:bidi="ar"/>
              </w:rPr>
            </w:pPr>
            <w:r>
              <w:rPr>
                <w:rFonts w:hint="eastAsia" w:ascii="宋体" w:hAnsi="宋体"/>
                <w:color w:val="auto"/>
                <w:szCs w:val="21"/>
                <w:lang w:bidi="ar"/>
              </w:rPr>
              <w:t>2、书写方式：触摸笔或其它直径不小于</w:t>
            </w:r>
            <w:r>
              <w:rPr>
                <w:rFonts w:ascii="宋体" w:hAnsi="宋体"/>
                <w:color w:val="auto"/>
                <w:szCs w:val="21"/>
                <w:lang w:bidi="ar"/>
              </w:rPr>
              <w:t xml:space="preserve">5mm </w:t>
            </w:r>
            <w:r>
              <w:rPr>
                <w:rFonts w:hint="eastAsia" w:ascii="宋体" w:hAnsi="宋体"/>
                <w:color w:val="auto"/>
                <w:szCs w:val="21"/>
                <w:lang w:bidi="ar"/>
              </w:rPr>
              <w:t>非透明物体（</w:t>
            </w:r>
            <w:r>
              <w:rPr>
                <w:rFonts w:hint="eastAsia" w:ascii="宋体" w:hAnsi="宋体" w:cs="宋体"/>
                <w:color w:val="auto"/>
                <w:kern w:val="0"/>
                <w:szCs w:val="21"/>
                <w:lang w:bidi="ar"/>
              </w:rPr>
              <w:t>≥</w:t>
            </w:r>
            <w:r>
              <w:rPr>
                <w:rFonts w:ascii="宋体" w:hAnsi="宋体"/>
                <w:color w:val="auto"/>
                <w:szCs w:val="21"/>
                <w:lang w:bidi="ar"/>
              </w:rPr>
              <w:t>8mm</w:t>
            </w:r>
            <w:r>
              <w:rPr>
                <w:rFonts w:hint="eastAsia" w:ascii="宋体" w:hAnsi="宋体"/>
                <w:color w:val="auto"/>
                <w:szCs w:val="21"/>
                <w:lang w:bidi="ar"/>
              </w:rPr>
              <w:t>）</w:t>
            </w:r>
          </w:p>
          <w:p>
            <w:pPr>
              <w:rPr>
                <w:rFonts w:hint="eastAsia" w:ascii="宋体" w:hAnsi="宋体"/>
                <w:color w:val="auto"/>
                <w:szCs w:val="21"/>
                <w:lang w:bidi="ar"/>
              </w:rPr>
            </w:pPr>
            <w:r>
              <w:rPr>
                <w:rFonts w:hint="eastAsia" w:ascii="宋体" w:hAnsi="宋体"/>
                <w:color w:val="auto"/>
                <w:szCs w:val="21"/>
                <w:lang w:bidi="ar"/>
              </w:rPr>
              <w:t>3、触控点数：红外感应识别触摸技术</w:t>
            </w:r>
            <w:r>
              <w:rPr>
                <w:rFonts w:hint="eastAsia" w:ascii="宋体" w:hAnsi="宋体" w:cs="宋体"/>
                <w:color w:val="auto"/>
                <w:kern w:val="0"/>
                <w:szCs w:val="21"/>
                <w:lang w:bidi="ar"/>
              </w:rPr>
              <w:t>≥</w:t>
            </w:r>
            <w:r>
              <w:rPr>
                <w:rFonts w:ascii="宋体" w:hAnsi="宋体"/>
                <w:color w:val="auto"/>
                <w:szCs w:val="21"/>
                <w:lang w:bidi="ar"/>
              </w:rPr>
              <w:t xml:space="preserve">20 </w:t>
            </w:r>
            <w:r>
              <w:rPr>
                <w:rFonts w:hint="eastAsia" w:ascii="宋体" w:hAnsi="宋体"/>
                <w:color w:val="auto"/>
                <w:szCs w:val="21"/>
                <w:lang w:bidi="ar"/>
              </w:rPr>
              <w:t>点</w:t>
            </w:r>
          </w:p>
          <w:p>
            <w:pPr>
              <w:rPr>
                <w:rFonts w:hint="eastAsia" w:ascii="宋体" w:hAnsi="宋体"/>
                <w:color w:val="auto"/>
                <w:szCs w:val="21"/>
                <w:lang w:bidi="ar"/>
              </w:rPr>
            </w:pPr>
            <w:r>
              <w:rPr>
                <w:rFonts w:hint="eastAsia" w:ascii="宋体" w:hAnsi="宋体"/>
                <w:color w:val="auto"/>
                <w:szCs w:val="21"/>
                <w:lang w:bidi="ar"/>
              </w:rPr>
              <w:t>4、触控分辨率：</w:t>
            </w:r>
            <w:r>
              <w:rPr>
                <w:rFonts w:hint="eastAsia" w:ascii="宋体" w:hAnsi="宋体" w:cs="宋体"/>
                <w:color w:val="auto"/>
                <w:kern w:val="0"/>
                <w:szCs w:val="21"/>
                <w:lang w:bidi="ar"/>
              </w:rPr>
              <w:t>≥</w:t>
            </w:r>
            <w:r>
              <w:rPr>
                <w:rFonts w:ascii="宋体" w:hAnsi="宋体"/>
                <w:color w:val="auto"/>
                <w:szCs w:val="21"/>
                <w:lang w:bidi="ar"/>
              </w:rPr>
              <w:t>32768*32768</w:t>
            </w:r>
          </w:p>
          <w:p>
            <w:pPr>
              <w:rPr>
                <w:rFonts w:hint="eastAsia" w:ascii="宋体" w:hAnsi="宋体"/>
                <w:color w:val="auto"/>
                <w:szCs w:val="21"/>
                <w:lang w:bidi="ar"/>
              </w:rPr>
            </w:pPr>
            <w:r>
              <w:rPr>
                <w:rFonts w:hint="eastAsia" w:ascii="宋体" w:hAnsi="宋体"/>
                <w:color w:val="auto"/>
                <w:szCs w:val="21"/>
                <w:lang w:bidi="ar"/>
              </w:rPr>
              <w:t>5、单指响应速度：≤</w:t>
            </w:r>
            <w:r>
              <w:rPr>
                <w:rFonts w:ascii="宋体" w:hAnsi="宋体"/>
                <w:color w:val="auto"/>
                <w:szCs w:val="21"/>
                <w:lang w:bidi="ar"/>
              </w:rPr>
              <w:t>15ms</w:t>
            </w:r>
          </w:p>
          <w:p>
            <w:pPr>
              <w:rPr>
                <w:rFonts w:hint="eastAsia" w:ascii="宋体" w:hAnsi="宋体"/>
                <w:color w:val="auto"/>
                <w:szCs w:val="21"/>
                <w:lang w:bidi="ar"/>
              </w:rPr>
            </w:pPr>
            <w:r>
              <w:rPr>
                <w:rFonts w:hint="eastAsia" w:ascii="宋体" w:hAnsi="宋体"/>
                <w:color w:val="auto"/>
                <w:szCs w:val="21"/>
                <w:lang w:bidi="ar"/>
              </w:rPr>
              <w:t>6、触控次数：理论次数无限次</w:t>
            </w:r>
          </w:p>
          <w:p>
            <w:pPr>
              <w:rPr>
                <w:rFonts w:hint="eastAsia" w:ascii="宋体" w:hAnsi="宋体"/>
                <w:color w:val="auto"/>
                <w:szCs w:val="21"/>
                <w:lang w:bidi="ar"/>
              </w:rPr>
            </w:pPr>
            <w:r>
              <w:rPr>
                <w:rFonts w:hint="eastAsia" w:ascii="宋体" w:hAnsi="宋体"/>
                <w:color w:val="auto"/>
                <w:szCs w:val="21"/>
                <w:lang w:bidi="ar"/>
              </w:rPr>
              <w:t>7、驱动程序：系统自动识别，免驱</w:t>
            </w:r>
          </w:p>
          <w:p>
            <w:pPr>
              <w:rPr>
                <w:rFonts w:hint="eastAsia" w:ascii="宋体" w:hAnsi="宋体"/>
                <w:color w:val="auto"/>
                <w:szCs w:val="21"/>
                <w:lang w:bidi="ar"/>
              </w:rPr>
            </w:pPr>
            <w:r>
              <w:rPr>
                <w:rFonts w:hint="eastAsia" w:ascii="宋体" w:hAnsi="宋体"/>
                <w:color w:val="auto"/>
                <w:szCs w:val="21"/>
                <w:lang w:bidi="ar"/>
              </w:rPr>
              <w:t>8、支持系统：</w:t>
            </w:r>
            <w:r>
              <w:rPr>
                <w:rFonts w:ascii="宋体" w:hAnsi="宋体"/>
                <w:color w:val="auto"/>
                <w:szCs w:val="21"/>
                <w:lang w:bidi="ar"/>
              </w:rPr>
              <w:t>windows7/10</w:t>
            </w:r>
            <w:r>
              <w:rPr>
                <w:rFonts w:hint="eastAsia" w:ascii="宋体" w:hAnsi="宋体"/>
                <w:color w:val="auto"/>
                <w:szCs w:val="21"/>
                <w:lang w:bidi="ar"/>
              </w:rPr>
              <w:t>，</w:t>
            </w:r>
            <w:r>
              <w:rPr>
                <w:rFonts w:ascii="宋体" w:hAnsi="宋体"/>
                <w:color w:val="auto"/>
                <w:szCs w:val="21"/>
                <w:lang w:bidi="ar"/>
              </w:rPr>
              <w:t>Android</w:t>
            </w:r>
            <w:r>
              <w:rPr>
                <w:rFonts w:hint="eastAsia" w:ascii="宋体" w:hAnsi="宋体"/>
                <w:color w:val="auto"/>
                <w:szCs w:val="21"/>
                <w:lang w:bidi="ar"/>
              </w:rPr>
              <w:t>，</w:t>
            </w:r>
            <w:r>
              <w:rPr>
                <w:rFonts w:ascii="宋体" w:hAnsi="宋体"/>
                <w:color w:val="auto"/>
                <w:szCs w:val="21"/>
                <w:lang w:bidi="ar"/>
              </w:rPr>
              <w:t>Mac OS</w:t>
            </w:r>
          </w:p>
          <w:p>
            <w:pPr>
              <w:rPr>
                <w:rFonts w:hint="eastAsia" w:ascii="宋体" w:hAnsi="宋体"/>
                <w:color w:val="auto"/>
                <w:szCs w:val="21"/>
                <w:lang w:bidi="ar"/>
              </w:rPr>
            </w:pPr>
            <w:r>
              <w:rPr>
                <w:rFonts w:hint="eastAsia" w:ascii="宋体" w:hAnsi="宋体"/>
                <w:color w:val="auto"/>
                <w:szCs w:val="21"/>
                <w:lang w:bidi="ar"/>
              </w:rPr>
              <w:t>9、工作温度：</w:t>
            </w:r>
            <w:r>
              <w:rPr>
                <w:rFonts w:ascii="宋体" w:hAnsi="宋体"/>
                <w:color w:val="auto"/>
                <w:szCs w:val="21"/>
                <w:lang w:bidi="ar"/>
              </w:rPr>
              <w:t xml:space="preserve">-10~+50 </w:t>
            </w:r>
            <w:r>
              <w:rPr>
                <w:rFonts w:hint="eastAsia" w:ascii="宋体" w:hAnsi="宋体"/>
                <w:color w:val="auto"/>
                <w:szCs w:val="21"/>
                <w:lang w:bidi="ar"/>
              </w:rPr>
              <w:t>℃</w:t>
            </w:r>
          </w:p>
          <w:p>
            <w:pPr>
              <w:rPr>
                <w:rFonts w:hint="eastAsia" w:ascii="宋体" w:hAnsi="宋体"/>
                <w:color w:val="auto"/>
                <w:szCs w:val="21"/>
                <w:lang w:bidi="ar"/>
              </w:rPr>
            </w:pPr>
            <w:r>
              <w:rPr>
                <w:rFonts w:hint="eastAsia" w:ascii="宋体" w:hAnsi="宋体"/>
                <w:color w:val="auto"/>
                <w:szCs w:val="21"/>
                <w:lang w:bidi="ar"/>
              </w:rPr>
              <w:t>四、主板配置参数</w:t>
            </w:r>
          </w:p>
          <w:p>
            <w:pPr>
              <w:rPr>
                <w:rFonts w:hint="eastAsia" w:ascii="宋体" w:hAnsi="宋体" w:cs="宋体"/>
                <w:color w:val="auto"/>
                <w:kern w:val="0"/>
                <w:szCs w:val="21"/>
                <w:lang w:bidi="ar"/>
              </w:rPr>
            </w:pPr>
            <w:r>
              <w:rPr>
                <w:rFonts w:hint="eastAsia" w:ascii="宋体" w:hAnsi="宋体" w:cs="宋体"/>
                <w:color w:val="auto"/>
                <w:kern w:val="0"/>
                <w:szCs w:val="21"/>
                <w:lang w:bidi="ar"/>
              </w:rPr>
              <w:t>1、主板：≥八核</w:t>
            </w:r>
          </w:p>
          <w:p>
            <w:pPr>
              <w:rPr>
                <w:rFonts w:hint="eastAsia" w:ascii="宋体" w:hAnsi="宋体" w:cs="宋体"/>
                <w:color w:val="auto"/>
                <w:kern w:val="0"/>
                <w:szCs w:val="21"/>
                <w:lang w:bidi="ar"/>
              </w:rPr>
            </w:pPr>
            <w:r>
              <w:rPr>
                <w:rFonts w:hint="eastAsia" w:ascii="宋体" w:hAnsi="宋体" w:cs="宋体"/>
                <w:color w:val="auto"/>
                <w:kern w:val="0"/>
                <w:szCs w:val="21"/>
                <w:lang w:bidi="ar"/>
              </w:rPr>
              <w:t>2、</w:t>
            </w:r>
            <w:r>
              <w:rPr>
                <w:rFonts w:ascii="宋体" w:hAnsi="宋体" w:cs="宋体"/>
                <w:color w:val="auto"/>
                <w:kern w:val="0"/>
                <w:szCs w:val="21"/>
                <w:lang w:bidi="ar"/>
              </w:rPr>
              <w:t>CPU</w:t>
            </w:r>
            <w:r>
              <w:rPr>
                <w:rFonts w:hint="eastAsia" w:ascii="宋体" w:hAnsi="宋体" w:cs="宋体"/>
                <w:color w:val="auto"/>
                <w:kern w:val="0"/>
                <w:szCs w:val="21"/>
                <w:lang w:bidi="ar"/>
              </w:rPr>
              <w:t>：≥</w:t>
            </w:r>
            <w:r>
              <w:rPr>
                <w:rFonts w:ascii="宋体" w:hAnsi="宋体" w:cs="宋体"/>
                <w:color w:val="auto"/>
                <w:kern w:val="0"/>
                <w:szCs w:val="21"/>
                <w:lang w:bidi="ar"/>
              </w:rPr>
              <w:t xml:space="preserve">MT8788 </w:t>
            </w:r>
            <w:r>
              <w:rPr>
                <w:rFonts w:hint="eastAsia" w:ascii="宋体" w:hAnsi="宋体" w:cs="宋体"/>
                <w:color w:val="auto"/>
                <w:kern w:val="0"/>
                <w:szCs w:val="21"/>
                <w:lang w:bidi="ar"/>
              </w:rPr>
              <w:t>八核</w:t>
            </w:r>
            <w:r>
              <w:rPr>
                <w:rFonts w:ascii="宋体" w:hAnsi="宋体" w:cs="宋体"/>
                <w:color w:val="auto"/>
                <w:kern w:val="0"/>
                <w:szCs w:val="21"/>
                <w:lang w:bidi="ar"/>
              </w:rPr>
              <w:t>Cortex-A73+Quad-coreCortex-A53</w:t>
            </w:r>
          </w:p>
          <w:p>
            <w:pPr>
              <w:rPr>
                <w:rFonts w:hint="eastAsia" w:ascii="宋体" w:hAnsi="宋体" w:cs="宋体"/>
                <w:color w:val="auto"/>
                <w:kern w:val="0"/>
                <w:szCs w:val="21"/>
                <w:lang w:bidi="ar"/>
              </w:rPr>
            </w:pPr>
            <w:r>
              <w:rPr>
                <w:rFonts w:hint="eastAsia" w:ascii="宋体" w:hAnsi="宋体" w:cs="宋体"/>
                <w:color w:val="auto"/>
                <w:kern w:val="0"/>
                <w:szCs w:val="21"/>
                <w:lang w:bidi="ar"/>
              </w:rPr>
              <w:t>3、</w:t>
            </w:r>
            <w:r>
              <w:rPr>
                <w:rFonts w:ascii="宋体" w:hAnsi="宋体" w:cs="宋体"/>
                <w:color w:val="auto"/>
                <w:kern w:val="0"/>
                <w:szCs w:val="21"/>
                <w:lang w:bidi="ar"/>
              </w:rPr>
              <w:t>GPU</w:t>
            </w:r>
            <w:r>
              <w:rPr>
                <w:rFonts w:hint="eastAsia" w:ascii="宋体" w:hAnsi="宋体" w:cs="宋体"/>
                <w:color w:val="auto"/>
                <w:kern w:val="0"/>
                <w:szCs w:val="21"/>
                <w:lang w:bidi="ar"/>
              </w:rPr>
              <w:t>：≥</w:t>
            </w:r>
            <w:r>
              <w:rPr>
                <w:rFonts w:ascii="宋体" w:hAnsi="宋体" w:cs="宋体"/>
                <w:color w:val="auto"/>
                <w:kern w:val="0"/>
                <w:szCs w:val="21"/>
                <w:lang w:bidi="ar"/>
              </w:rPr>
              <w:t>ARMMali-G72MP3700MHz</w:t>
            </w:r>
          </w:p>
          <w:p>
            <w:pPr>
              <w:rPr>
                <w:rFonts w:hint="eastAsia" w:ascii="宋体" w:hAnsi="宋体" w:cs="宋体"/>
                <w:color w:val="auto"/>
                <w:kern w:val="0"/>
                <w:szCs w:val="21"/>
                <w:lang w:bidi="ar"/>
              </w:rPr>
            </w:pPr>
            <w:r>
              <w:rPr>
                <w:rFonts w:hint="eastAsia" w:ascii="宋体" w:hAnsi="宋体" w:cs="宋体"/>
                <w:color w:val="auto"/>
                <w:kern w:val="0"/>
                <w:szCs w:val="21"/>
                <w:lang w:bidi="ar"/>
              </w:rPr>
              <w:t>4、运行内存：≥</w:t>
            </w:r>
            <w:r>
              <w:rPr>
                <w:rFonts w:ascii="宋体" w:hAnsi="宋体" w:cs="宋体"/>
                <w:color w:val="auto"/>
                <w:kern w:val="0"/>
                <w:szCs w:val="21"/>
                <w:lang w:bidi="ar"/>
              </w:rPr>
              <w:t>8G DDR3</w:t>
            </w:r>
          </w:p>
          <w:p>
            <w:pPr>
              <w:rPr>
                <w:rFonts w:hint="eastAsia" w:ascii="宋体" w:hAnsi="宋体" w:cs="宋体"/>
                <w:color w:val="auto"/>
                <w:kern w:val="0"/>
                <w:szCs w:val="21"/>
                <w:lang w:bidi="ar"/>
              </w:rPr>
            </w:pPr>
            <w:r>
              <w:rPr>
                <w:rFonts w:hint="eastAsia" w:ascii="宋体" w:hAnsi="宋体" w:cs="宋体"/>
                <w:color w:val="auto"/>
                <w:kern w:val="0"/>
                <w:szCs w:val="21"/>
                <w:lang w:bidi="ar"/>
              </w:rPr>
              <w:t>5、内存：≥256</w:t>
            </w:r>
            <w:r>
              <w:rPr>
                <w:rFonts w:ascii="宋体" w:hAnsi="宋体" w:cs="宋体"/>
                <w:color w:val="auto"/>
                <w:kern w:val="0"/>
                <w:szCs w:val="21"/>
                <w:lang w:bidi="ar"/>
              </w:rPr>
              <w:t>G</w:t>
            </w:r>
          </w:p>
          <w:p>
            <w:pPr>
              <w:rPr>
                <w:rFonts w:hint="eastAsia" w:ascii="宋体" w:hAnsi="宋体"/>
                <w:color w:val="auto"/>
                <w:szCs w:val="21"/>
                <w:lang w:bidi="ar"/>
              </w:rPr>
            </w:pPr>
            <w:r>
              <w:rPr>
                <w:rFonts w:hint="eastAsia" w:ascii="宋体" w:hAnsi="宋体"/>
                <w:color w:val="auto"/>
                <w:szCs w:val="21"/>
                <w:lang w:bidi="ar"/>
              </w:rPr>
              <w:t>6、</w:t>
            </w:r>
            <w:r>
              <w:rPr>
                <w:rFonts w:ascii="宋体" w:hAnsi="宋体"/>
                <w:color w:val="auto"/>
                <w:szCs w:val="21"/>
                <w:lang w:bidi="ar"/>
              </w:rPr>
              <w:t xml:space="preserve">wifi </w:t>
            </w:r>
            <w:r>
              <w:rPr>
                <w:rFonts w:hint="eastAsia" w:ascii="宋体" w:hAnsi="宋体"/>
                <w:color w:val="auto"/>
                <w:szCs w:val="21"/>
                <w:lang w:bidi="ar"/>
              </w:rPr>
              <w:t>模块：支持</w:t>
            </w:r>
            <w:r>
              <w:rPr>
                <w:rFonts w:ascii="宋体" w:hAnsi="宋体"/>
                <w:color w:val="auto"/>
                <w:szCs w:val="21"/>
                <w:lang w:bidi="ar"/>
              </w:rPr>
              <w:t>WIFI-2.4G/5G 2</w:t>
            </w:r>
          </w:p>
          <w:p>
            <w:pPr>
              <w:pStyle w:val="2"/>
              <w:spacing w:line="240" w:lineRule="auto"/>
              <w:rPr>
                <w:rFonts w:hint="eastAsia" w:ascii="宋体" w:hAnsi="宋体"/>
                <w:color w:val="auto"/>
                <w:sz w:val="21"/>
                <w:szCs w:val="21"/>
                <w:lang w:bidi="ar"/>
              </w:rPr>
            </w:pPr>
            <w:r>
              <w:rPr>
                <w:rFonts w:hint="eastAsia" w:ascii="宋体" w:hAnsi="宋体"/>
                <w:color w:val="auto"/>
                <w:sz w:val="21"/>
                <w:szCs w:val="21"/>
                <w:lang w:bidi="ar"/>
              </w:rPr>
              <w:t>7、</w:t>
            </w:r>
            <w:r>
              <w:rPr>
                <w:rFonts w:ascii="宋体" w:hAnsi="宋体"/>
                <w:color w:val="auto"/>
                <w:sz w:val="21"/>
                <w:szCs w:val="21"/>
                <w:lang w:bidi="ar"/>
              </w:rPr>
              <w:t xml:space="preserve">usb </w:t>
            </w:r>
            <w:r>
              <w:rPr>
                <w:rFonts w:hint="eastAsia" w:ascii="宋体" w:hAnsi="宋体"/>
                <w:color w:val="auto"/>
                <w:sz w:val="21"/>
                <w:szCs w:val="21"/>
                <w:lang w:bidi="ar"/>
              </w:rPr>
              <w:t>接口：</w:t>
            </w:r>
            <w:r>
              <w:rPr>
                <w:rFonts w:ascii="宋体" w:hAnsi="宋体"/>
                <w:color w:val="auto"/>
                <w:sz w:val="21"/>
                <w:szCs w:val="21"/>
                <w:lang w:bidi="ar"/>
              </w:rPr>
              <w:t xml:space="preserve">1 </w:t>
            </w:r>
            <w:r>
              <w:rPr>
                <w:rFonts w:hint="eastAsia" w:ascii="宋体" w:hAnsi="宋体"/>
                <w:color w:val="auto"/>
                <w:sz w:val="21"/>
                <w:szCs w:val="21"/>
                <w:lang w:bidi="ar"/>
              </w:rPr>
              <w:t>个</w:t>
            </w:r>
            <w:r>
              <w:rPr>
                <w:rFonts w:ascii="宋体" w:hAnsi="宋体"/>
                <w:color w:val="auto"/>
                <w:sz w:val="21"/>
                <w:szCs w:val="21"/>
                <w:lang w:bidi="ar"/>
              </w:rPr>
              <w:t>USB3.0-HOST</w:t>
            </w:r>
          </w:p>
          <w:p>
            <w:pPr>
              <w:pStyle w:val="2"/>
              <w:spacing w:line="240" w:lineRule="auto"/>
              <w:rPr>
                <w:rFonts w:hint="eastAsia" w:ascii="宋体" w:hAnsi="宋体"/>
                <w:color w:val="auto"/>
                <w:sz w:val="21"/>
                <w:szCs w:val="21"/>
                <w:lang w:bidi="ar"/>
              </w:rPr>
            </w:pPr>
            <w:r>
              <w:rPr>
                <w:rFonts w:hint="eastAsia" w:ascii="宋体" w:hAnsi="宋体"/>
                <w:color w:val="auto"/>
                <w:sz w:val="21"/>
                <w:szCs w:val="21"/>
                <w:lang w:bidi="ar"/>
              </w:rPr>
              <w:t>8、串口：</w:t>
            </w:r>
            <w:r>
              <w:rPr>
                <w:rFonts w:ascii="宋体" w:hAnsi="宋体"/>
                <w:color w:val="auto"/>
                <w:sz w:val="21"/>
                <w:szCs w:val="21"/>
                <w:lang w:bidi="ar"/>
              </w:rPr>
              <w:t xml:space="preserve">1 </w:t>
            </w:r>
            <w:r>
              <w:rPr>
                <w:rFonts w:hint="eastAsia" w:ascii="宋体" w:hAnsi="宋体"/>
                <w:color w:val="auto"/>
                <w:sz w:val="21"/>
                <w:szCs w:val="21"/>
                <w:lang w:bidi="ar"/>
              </w:rPr>
              <w:t>个</w:t>
            </w:r>
            <w:r>
              <w:rPr>
                <w:rFonts w:ascii="宋体" w:hAnsi="宋体"/>
                <w:color w:val="auto"/>
                <w:sz w:val="21"/>
                <w:szCs w:val="21"/>
                <w:lang w:bidi="ar"/>
              </w:rPr>
              <w:t xml:space="preserve">TTL </w:t>
            </w:r>
            <w:r>
              <w:rPr>
                <w:rFonts w:hint="eastAsia" w:ascii="宋体" w:hAnsi="宋体"/>
                <w:color w:val="auto"/>
                <w:sz w:val="21"/>
                <w:szCs w:val="21"/>
                <w:lang w:bidi="ar"/>
              </w:rPr>
              <w:t>串口，</w:t>
            </w:r>
            <w:r>
              <w:rPr>
                <w:rFonts w:ascii="宋体" w:hAnsi="宋体"/>
                <w:color w:val="auto"/>
                <w:sz w:val="21"/>
                <w:szCs w:val="21"/>
                <w:lang w:bidi="ar"/>
              </w:rPr>
              <w:t xml:space="preserve">1 </w:t>
            </w:r>
            <w:r>
              <w:rPr>
                <w:rFonts w:hint="eastAsia" w:ascii="宋体" w:hAnsi="宋体"/>
                <w:color w:val="auto"/>
                <w:sz w:val="21"/>
                <w:szCs w:val="21"/>
                <w:lang w:bidi="ar"/>
              </w:rPr>
              <w:t>个</w:t>
            </w:r>
            <w:r>
              <w:rPr>
                <w:rFonts w:ascii="宋体" w:hAnsi="宋体"/>
                <w:color w:val="auto"/>
                <w:sz w:val="21"/>
                <w:szCs w:val="21"/>
                <w:lang w:bidi="ar"/>
              </w:rPr>
              <w:t xml:space="preserve">RS232 </w:t>
            </w:r>
            <w:r>
              <w:rPr>
                <w:rFonts w:hint="eastAsia" w:ascii="宋体" w:hAnsi="宋体"/>
                <w:color w:val="auto"/>
                <w:sz w:val="21"/>
                <w:szCs w:val="21"/>
                <w:lang w:bidi="ar"/>
              </w:rPr>
              <w:t>串口</w:t>
            </w:r>
          </w:p>
          <w:p>
            <w:pPr>
              <w:pStyle w:val="3"/>
              <w:spacing w:line="240" w:lineRule="auto"/>
              <w:ind w:firstLine="0" w:firstLineChars="0"/>
              <w:rPr>
                <w:color w:val="auto"/>
                <w:sz w:val="21"/>
                <w:szCs w:val="21"/>
                <w:highlight w:val="none"/>
                <w:lang w:bidi="ar"/>
              </w:rPr>
            </w:pPr>
            <w:r>
              <w:rPr>
                <w:rFonts w:hint="eastAsia"/>
                <w:color w:val="auto"/>
                <w:sz w:val="21"/>
                <w:szCs w:val="21"/>
                <w:lang w:bidi="ar"/>
              </w:rPr>
              <w:t>五、配旋转推车一个</w:t>
            </w:r>
          </w:p>
        </w:tc>
      </w:tr>
      <w:bookmarkEnd w:id="49"/>
      <w:tr>
        <w:tblPrEx>
          <w:tblCellMar>
            <w:top w:w="0" w:type="dxa"/>
            <w:left w:w="108" w:type="dxa"/>
            <w:bottom w:w="0" w:type="dxa"/>
            <w:right w:w="108" w:type="dxa"/>
          </w:tblCellMar>
        </w:tblPrEx>
        <w:trPr>
          <w:trHeight w:val="454"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tcPr>
          <w:p>
            <w:pPr>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一、谈判要求：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1.供应商提供的产品必须是全新、完整、未使用过的、符合国家有关质量安全标准的合格产品。</w:t>
            </w:r>
          </w:p>
          <w:p>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报价应包含:货物（服务）、随配附件、备品备件、工具的设计、制造、包装、运输、装卸、保险、调试、验收、人员培训等各种费用和售后服务、税金、合理利润及其他所有成本费用的总和。供应商综合考虑在报价中，对于本文件中未列明，而供应商认为必须的费用也需列入总报价。</w:t>
            </w:r>
          </w:p>
          <w:p>
            <w:pPr>
              <w:tabs>
                <w:tab w:val="left" w:pos="7050"/>
              </w:tabs>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在合同实施时，采购方无须支付成交价格以外的任何费用。</w:t>
            </w:r>
          </w:p>
          <w:p>
            <w:pPr>
              <w:widowControl/>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二、验收要求：</w:t>
            </w:r>
          </w:p>
          <w:p>
            <w:pPr>
              <w:tabs>
                <w:tab w:val="left" w:pos="180"/>
                <w:tab w:val="left" w:pos="162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1.产品验收时应完整无破损，同时还必须提供产品质检合格证明、保修单，货物的所有正规手续必须齐全。</w:t>
            </w:r>
          </w:p>
          <w:p>
            <w:pPr>
              <w:tabs>
                <w:tab w:val="left" w:pos="180"/>
                <w:tab w:val="left" w:pos="1620"/>
              </w:tabs>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2.验货时严格按照采购文件要求及响应文件承诺的参数进行验收，供应商提供的产品必须与国家行业标准、采购文件要求及响应文件承诺的参数相符，否则采购人有权拒收货物或终止合同，由此造成的一切损失由成交供应商负责。</w:t>
            </w:r>
          </w:p>
          <w:p>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三、售后服务：</w:t>
            </w:r>
            <w:r>
              <w:rPr>
                <w:rFonts w:ascii="宋体" w:hAnsi="宋体" w:cs="宋体"/>
                <w:color w:val="auto"/>
                <w:szCs w:val="21"/>
                <w:highlight w:val="none"/>
              </w:rPr>
              <w:t xml:space="preserve"> </w:t>
            </w:r>
          </w:p>
          <w:p>
            <w:pPr>
              <w:tabs>
                <w:tab w:val="left" w:pos="180"/>
                <w:tab w:val="left" w:pos="1620"/>
              </w:tabs>
              <w:spacing w:line="360"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1.质保期：</w:t>
            </w:r>
            <w:r>
              <w:rPr>
                <w:rFonts w:hint="eastAsia" w:ascii="宋体" w:hAnsi="宋体" w:cs="宋体"/>
                <w:color w:val="auto"/>
                <w:szCs w:val="21"/>
                <w:highlight w:val="none"/>
              </w:rPr>
              <w:t>按国家有关规定或厂家承诺实行“三包”，整体提供不少于1年免费质保服务(项目需求中有具体要求的按其规定)。原厂有质保期的按原厂保修期保修，终身维护，保修期内出现故障，需派出技术人员到达现场处理故障，并承担一切费用，保修期外发生维修只收材料成本费；质保期内设备本身质量出现问题或由于设备本身质量原因造成的任何维修或更换，被更换的零部件的质保期则从更换日起计。</w:t>
            </w:r>
          </w:p>
          <w:p>
            <w:pPr>
              <w:spacing w:line="360" w:lineRule="auto"/>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2.售后技术服务要求：</w:t>
            </w:r>
            <w:r>
              <w:rPr>
                <w:rFonts w:hint="eastAsia" w:ascii="宋体" w:hAnsi="宋体" w:cs="宋体"/>
                <w:color w:val="auto"/>
                <w:szCs w:val="21"/>
                <w:highlight w:val="none"/>
              </w:rPr>
              <w:t>（1）按厂家承诺进行，免费送货上门，免费安装调试合格</w:t>
            </w:r>
            <w:r>
              <w:rPr>
                <w:rFonts w:hint="eastAsia" w:ascii="宋体" w:hAnsi="宋体"/>
                <w:color w:val="auto"/>
                <w:szCs w:val="21"/>
                <w:highlight w:val="none"/>
              </w:rPr>
              <w:t>；(2) 故障响应时间：投标人接到用户的维修电话后6小时内响应。在质量保证期内，中标供应商在收到采购人第一个报修电话后，应在12小时内赶到事故现场，并免费维修更换有缺陷的设备或部件；</w:t>
            </w:r>
          </w:p>
          <w:p>
            <w:pPr>
              <w:pStyle w:val="2"/>
              <w:spacing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3.电脑的相关服务要求:</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(1)服务要求:</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1）配置检查工具：供应商提供自检测试工具；</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2）服务响应：</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a)供应商服务周期内提供电话、电子邮件、远程连接等多种形式服务；</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b)供应商服务周期内提供同城 4小时响应、异地 12小时 技术响应服务，2 个工作日解决问题，对于未能解决的问题和故障应提供可行的升级方案，并提供周转设备或更换设备；</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c)建立全国技术服务体系和服务团体，符合专业服务体系标准要求，服务周期内提供原厂中文服务；</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3）服务周期：</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a)设备停产后应继续提供质量保障服务（含备品备件），服务终止时间与最后一批设备交付时间间隔不低于6年；</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b)产品停止服务时间应提前 1 年告知；</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c)应明确产品发布日期；</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d)服务周期内提供产品的维修、换件和升级服务；</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4）预装操作系统：预装符合桌面操作系统政府采购需求标准的正版操作系统；</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5）培训服务：供应商提供培训材料、产品手册、培训视频等培训相关内容；</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6）典型问题解决手册：供应商提供典型问题解决说明文档或视频；</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7）厂家升级软件与扩容服务：供应商提供上门升级部件/软件与扩容的增值服务；</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8）整机质量服务要求：负责服务周期（含换件和维修）应不小于3年；</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9）合格证书要求：供应商提供产品合格证；</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10）开箱组装/使用指导要求：供应商提供开箱组装/使用指导； </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11）驱动下载服务要求：供应商提供驱动光盘或下载方式；</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12）兼容适配软件下载服务要求：供应商提供兼容适配软件下载渠道（光盘、网站）；</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(2)供应链合规性:</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1）产品部件保障：供应商保障产品主要部件，提供 6 年的备件服务能力（自购买之日起），或提供可兼容原设备的升级换代产品；</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(3)供应链质量:</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1）抗干扰性：当产品部件出现供应风险时，供应商应通知采购人并提供风险应对方案确保产品的服务保障；</w:t>
            </w:r>
          </w:p>
          <w:p>
            <w:pPr>
              <w:pStyle w:val="2"/>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2）供应能力证明：供应商承诺提供稳定的供应链，确保产品的部件在产品服务周期内稳定供货。</w:t>
            </w:r>
          </w:p>
          <w:p>
            <w:pPr>
              <w:pStyle w:val="3"/>
              <w:spacing w:line="360" w:lineRule="auto"/>
              <w:ind w:firstLine="422"/>
              <w:rPr>
                <w:rFonts w:hint="eastAsia" w:hAnsi="宋体"/>
                <w:b/>
                <w:bCs/>
                <w:color w:val="auto"/>
                <w:sz w:val="21"/>
                <w:szCs w:val="21"/>
                <w:highlight w:val="none"/>
              </w:rPr>
            </w:pPr>
            <w:r>
              <w:rPr>
                <w:rFonts w:hint="eastAsia" w:hAnsi="宋体"/>
                <w:b/>
                <w:bCs/>
                <w:color w:val="auto"/>
                <w:sz w:val="21"/>
                <w:szCs w:val="21"/>
                <w:highlight w:val="none"/>
              </w:rPr>
              <w:t>4.多媒体教学一体机的产品售后保障服务要求:</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(1)全国24小时免费400电话保修、二维码扫描保修、区域化驻地技术工程师专线保修。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(2)微信售后报修服务：快速输入相关问题及所在区域进行在线保修，贴心服务人员实时在线提供客服专线报修，更好更快的解决售后故障问题带来的使用不便。</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(3)微信问题查询服务：提供八大模块的问题查询及解决方案，现场完成简单故障的快速修复指导。</w:t>
            </w:r>
          </w:p>
          <w:p>
            <w:pPr>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四、时间及地点要求：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1.合同签订期：</w:t>
            </w:r>
            <w:r>
              <w:rPr>
                <w:rFonts w:hint="eastAsia" w:ascii="宋体" w:hAnsi="宋体" w:cs="宋体"/>
                <w:color w:val="auto"/>
                <w:kern w:val="0"/>
                <w:szCs w:val="21"/>
                <w:highlight w:val="none"/>
                <w:lang w:bidi="ar"/>
              </w:rPr>
              <w:t>自成交通知书发出之日起10日内。</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2.交货期：自合同签订之日起30个工作日必须交货并安装调式完毕，并达到验收条件。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3.交货地点：</w:t>
            </w:r>
            <w:r>
              <w:rPr>
                <w:rFonts w:hint="eastAsia" w:ascii="宋体" w:hAnsi="宋体"/>
                <w:color w:val="auto"/>
                <w:szCs w:val="21"/>
                <w:highlight w:val="none"/>
              </w:rPr>
              <w:t>广西钦州市灵山县</w:t>
            </w:r>
            <w:r>
              <w:rPr>
                <w:rFonts w:hint="eastAsia" w:ascii="宋体" w:hAnsi="宋体" w:cs="宋体"/>
                <w:color w:val="auto"/>
                <w:szCs w:val="21"/>
                <w:highlight w:val="none"/>
              </w:rPr>
              <w:t>采购人指定地点。</w:t>
            </w:r>
          </w:p>
          <w:p>
            <w:pPr>
              <w:widowControl/>
              <w:spacing w:line="360" w:lineRule="auto"/>
              <w:ind w:firstLine="420" w:firstLineChars="200"/>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4.付款方式：自签订合同之日起10个工作日内支付合同价款的30%，货物安装及调试正常运行并最终验收合格后30日内支付合同价款的70%。</w:t>
            </w:r>
          </w:p>
        </w:tc>
      </w:tr>
    </w:tbl>
    <w:p>
      <w:pPr>
        <w:spacing w:line="430" w:lineRule="exact"/>
        <w:jc w:val="left"/>
        <w:rPr>
          <w:rFonts w:hint="eastAsia" w:ascii="宋体" w:hAnsi="宋体"/>
          <w:szCs w:val="21"/>
        </w:rPr>
      </w:pPr>
    </w:p>
    <w:p>
      <w:pPr>
        <w:pStyle w:val="2"/>
      </w:pPr>
    </w:p>
    <w:p>
      <w:pPr>
        <w:widowControl/>
        <w:jc w:val="left"/>
        <w:rPr>
          <w:rFonts w:hint="eastAsia" w:ascii="宋体" w:hAnsi="宋体"/>
          <w:szCs w:val="21"/>
        </w:rPr>
      </w:pPr>
    </w:p>
    <w:p>
      <w:pPr>
        <w:pStyle w:val="2"/>
      </w:pPr>
    </w:p>
    <w:p>
      <w:pPr>
        <w:pStyle w:val="3"/>
        <w:ind w:firstLine="480"/>
      </w:pPr>
    </w:p>
    <w:p>
      <w:pPr>
        <w:pStyle w:val="4"/>
        <w:ind w:left="5250"/>
      </w:pPr>
    </w:p>
    <w:p/>
    <w:p>
      <w:pPr>
        <w:pStyle w:val="2"/>
      </w:pPr>
    </w:p>
    <w:p>
      <w:pPr>
        <w:pStyle w:val="3"/>
        <w:ind w:firstLine="480"/>
      </w:pPr>
    </w:p>
    <w:p>
      <w:pPr>
        <w:pStyle w:val="4"/>
        <w:ind w:left="5250"/>
      </w:pPr>
    </w:p>
    <w:p/>
    <w:p>
      <w:pPr>
        <w:pStyle w:val="2"/>
      </w:pPr>
    </w:p>
    <w:p>
      <w:pPr>
        <w:pStyle w:val="3"/>
        <w:ind w:firstLine="480"/>
      </w:pPr>
    </w:p>
    <w:p>
      <w:pPr>
        <w:pStyle w:val="4"/>
        <w:ind w:left="5250"/>
      </w:pPr>
    </w:p>
    <w:p/>
    <w:p>
      <w:pPr>
        <w:widowControl/>
        <w:jc w:val="left"/>
        <w:rPr>
          <w:sz w:val="24"/>
        </w:rPr>
      </w:pPr>
      <w:r>
        <w:br w:type="page"/>
      </w:r>
    </w:p>
    <w:p>
      <w:pPr>
        <w:pStyle w:val="2"/>
      </w:pPr>
    </w:p>
    <w:p>
      <w:pPr>
        <w:pStyle w:val="3"/>
        <w:ind w:firstLine="480"/>
      </w:pPr>
    </w:p>
    <w:p>
      <w:pPr>
        <w:pStyle w:val="4"/>
        <w:ind w:left="5250"/>
      </w:pPr>
    </w:p>
    <w:p/>
    <w:p>
      <w:pPr>
        <w:pStyle w:val="2"/>
      </w:pPr>
    </w:p>
    <w:p>
      <w:pPr>
        <w:pStyle w:val="3"/>
        <w:ind w:firstLine="480"/>
      </w:pPr>
    </w:p>
    <w:p>
      <w:pPr>
        <w:pStyle w:val="4"/>
        <w:ind w:left="5250"/>
      </w:pPr>
    </w:p>
    <w:p/>
    <w:p>
      <w:pPr>
        <w:pStyle w:val="2"/>
      </w:pPr>
    </w:p>
    <w:p>
      <w:pPr>
        <w:pStyle w:val="3"/>
        <w:ind w:firstLine="480"/>
      </w:pPr>
    </w:p>
    <w:p>
      <w:pPr>
        <w:pStyle w:val="4"/>
        <w:ind w:left="5250"/>
      </w:pPr>
    </w:p>
    <w:p/>
    <w:p>
      <w:pPr>
        <w:pStyle w:val="2"/>
      </w:pPr>
    </w:p>
    <w:p>
      <w:pPr>
        <w:pStyle w:val="2"/>
      </w:pPr>
    </w:p>
    <w:p>
      <w:pPr>
        <w:pStyle w:val="3"/>
        <w:ind w:firstLine="480"/>
      </w:pPr>
    </w:p>
    <w:p>
      <w:pPr>
        <w:pStyle w:val="5"/>
        <w:spacing w:line="400" w:lineRule="exact"/>
        <w:rPr>
          <w:rFonts w:ascii="方正小标宋简体" w:eastAsia="方正小标宋简体"/>
        </w:rPr>
      </w:pPr>
      <w:bookmarkStart w:id="50" w:name="_Toc92355025"/>
      <w:r>
        <w:rPr>
          <w:rFonts w:hint="eastAsia" w:ascii="方正小标宋简体" w:eastAsia="方正小标宋简体"/>
        </w:rPr>
        <w:t>第三章  供应商须知</w:t>
      </w:r>
      <w:bookmarkEnd w:id="44"/>
      <w:bookmarkEnd w:id="45"/>
      <w:bookmarkEnd w:id="50"/>
    </w:p>
    <w:p>
      <w:pPr>
        <w:jc w:val="center"/>
        <w:rPr>
          <w:rFonts w:hint="eastAsia" w:ascii="仿宋_GB2312" w:hAnsi="宋体" w:eastAsia="仿宋_GB2312"/>
          <w:b/>
          <w:sz w:val="32"/>
          <w:szCs w:val="32"/>
        </w:rPr>
      </w:pPr>
      <w:bookmarkStart w:id="51" w:name="_Toc358477281"/>
      <w:bookmarkStart w:id="52" w:name="_Toc357157408"/>
      <w:bookmarkStart w:id="53" w:name="_Toc350325671"/>
      <w:bookmarkStart w:id="54" w:name="_Toc354479499"/>
      <w:r>
        <w:rPr>
          <w:rFonts w:ascii="仿宋_GB2312" w:hAnsi="宋体" w:eastAsia="仿宋_GB2312"/>
          <w:b/>
          <w:sz w:val="32"/>
          <w:szCs w:val="32"/>
        </w:rPr>
        <w:br w:type="page"/>
      </w:r>
    </w:p>
    <w:p/>
    <w:p>
      <w:pPr>
        <w:jc w:val="center"/>
        <w:rPr>
          <w:rFonts w:hint="eastAsia" w:ascii="黑体" w:hAnsi="黑体" w:eastAsia="黑体"/>
          <w:b/>
          <w:sz w:val="32"/>
          <w:szCs w:val="32"/>
        </w:rPr>
      </w:pPr>
      <w:r>
        <w:rPr>
          <w:rFonts w:hint="eastAsia" w:ascii="黑体" w:hAnsi="黑体" w:eastAsia="黑体"/>
          <w:b/>
          <w:sz w:val="32"/>
          <w:szCs w:val="32"/>
        </w:rPr>
        <w:t>一、供应商须知前附表</w:t>
      </w:r>
    </w:p>
    <w:tbl>
      <w:tblPr>
        <w:tblStyle w:val="37"/>
        <w:tblW w:w="0" w:type="auto"/>
        <w:jc w:val="center"/>
        <w:tblLayout w:type="fixed"/>
        <w:tblCellMar>
          <w:top w:w="0" w:type="dxa"/>
          <w:left w:w="108" w:type="dxa"/>
          <w:bottom w:w="0" w:type="dxa"/>
          <w:right w:w="108" w:type="dxa"/>
        </w:tblCellMar>
      </w:tblPr>
      <w:tblGrid>
        <w:gridCol w:w="704"/>
        <w:gridCol w:w="8647"/>
      </w:tblGrid>
      <w:tr>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内    容</w:t>
            </w:r>
          </w:p>
        </w:tc>
      </w:tr>
      <w:tr>
        <w:tblPrEx>
          <w:tblCellMar>
            <w:top w:w="0" w:type="dxa"/>
            <w:left w:w="108" w:type="dxa"/>
            <w:bottom w:w="0" w:type="dxa"/>
            <w:right w:w="108" w:type="dxa"/>
          </w:tblCellMar>
        </w:tblPrEx>
        <w:trPr>
          <w:trHeight w:val="11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4"/>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4"/>
                <w:rFonts w:hint="eastAsia" w:ascii="宋体" w:hAnsi="宋体" w:cs="宋体"/>
                <w:color w:val="auto"/>
                <w:kern w:val="0"/>
                <w:szCs w:val="21"/>
                <w:u w:val="none"/>
              </w:rPr>
              <w:t>项目名称：</w:t>
            </w:r>
            <w:r>
              <w:rPr>
                <w:rFonts w:hint="eastAsia"/>
              </w:rPr>
              <w:t>灵山县职业技术学校电子商务实训基地设备</w:t>
            </w:r>
          </w:p>
          <w:p>
            <w:pPr>
              <w:widowControl/>
              <w:spacing w:line="440" w:lineRule="exact"/>
              <w:rPr>
                <w:rFonts w:hint="eastAsia" w:ascii="宋体" w:hAnsi="宋体" w:eastAsia="宋体"/>
                <w:szCs w:val="21"/>
                <w:lang w:eastAsia="zh-CN"/>
              </w:rPr>
            </w:pPr>
            <w:r>
              <w:rPr>
                <w:rStyle w:val="44"/>
                <w:rFonts w:hint="eastAsia" w:ascii="宋体" w:hAnsi="宋体"/>
                <w:color w:val="auto"/>
                <w:szCs w:val="21"/>
                <w:u w:val="none"/>
              </w:rPr>
              <w:t>项目编号：</w:t>
            </w:r>
            <w:r>
              <w:rPr>
                <w:rFonts w:ascii="宋体" w:hAnsi="宋体" w:cs="宋体"/>
                <w:kern w:val="0"/>
                <w:szCs w:val="21"/>
              </w:rPr>
              <w:fldChar w:fldCharType="end"/>
            </w:r>
            <w:r>
              <w:rPr>
                <w:rFonts w:hint="eastAsia" w:ascii="宋体" w:hAnsi="宋体" w:cs="宋体"/>
                <w:kern w:val="0"/>
                <w:szCs w:val="21"/>
                <w:lang w:eastAsia="zh-CN"/>
              </w:rPr>
              <w:t>QZZC2025-J1-210244-QZSZ</w:t>
            </w:r>
          </w:p>
        </w:tc>
      </w:tr>
      <w:tr>
        <w:tblPrEx>
          <w:tblCellMar>
            <w:top w:w="0" w:type="dxa"/>
            <w:left w:w="108" w:type="dxa"/>
            <w:bottom w:w="0" w:type="dxa"/>
            <w:right w:w="108" w:type="dxa"/>
          </w:tblCellMar>
        </w:tblPrEx>
        <w:trPr>
          <w:trHeight w:val="26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4"/>
                <w:rFonts w:hint="eastAsia" w:ascii="宋体" w:hAnsi="宋体"/>
                <w:color w:val="auto"/>
                <w:u w:val="none"/>
              </w:rPr>
            </w:pPr>
            <w:r>
              <w:rPr>
                <w:rFonts w:ascii="宋体" w:hAnsi="宋体"/>
              </w:rPr>
              <w:fldChar w:fldCharType="begin"/>
            </w:r>
            <w:r>
              <w:rPr>
                <w:rFonts w:ascii="宋体" w:hAnsi="宋体"/>
              </w:rPr>
              <w:instrText xml:space="preserve"> </w:instrText>
            </w:r>
            <w:r>
              <w:rPr>
                <w:rFonts w:hint="eastAsia" w:ascii="宋体" w:hAnsi="宋体"/>
              </w:rPr>
              <w:instrText xml:space="preserve">HYPERLINK </w:instrText>
            </w:r>
            <w:r>
              <w:rPr>
                <w:rFonts w:ascii="宋体" w:hAnsi="宋体"/>
              </w:rPr>
              <w:instrText xml:space="preserve"> \l "_一、总_则" </w:instrText>
            </w:r>
            <w:r>
              <w:rPr>
                <w:rFonts w:ascii="宋体" w:hAnsi="宋体"/>
              </w:rPr>
              <w:fldChar w:fldCharType="separate"/>
            </w:r>
            <w:r>
              <w:rPr>
                <w:rStyle w:val="44"/>
                <w:rFonts w:hint="eastAsia" w:ascii="宋体" w:hAnsi="宋体"/>
                <w:color w:val="auto"/>
                <w:u w:val="none"/>
              </w:rPr>
              <w:t>供应商资格：</w:t>
            </w:r>
          </w:p>
          <w:p>
            <w:pPr>
              <w:spacing w:line="440" w:lineRule="exact"/>
              <w:rPr>
                <w:rFonts w:hint="eastAsia" w:ascii="宋体" w:hAnsi="宋体"/>
              </w:rPr>
            </w:pPr>
            <w:r>
              <w:rPr>
                <w:rFonts w:ascii="宋体" w:hAnsi="宋体"/>
              </w:rPr>
              <w:fldChar w:fldCharType="end"/>
            </w:r>
            <w:r>
              <w:rPr>
                <w:rFonts w:hint="eastAsia" w:ascii="宋体" w:hAnsi="宋体"/>
              </w:rPr>
              <w:t>1.满足《中华人民共和国政府采购法》第二十二条规定</w:t>
            </w:r>
          </w:p>
          <w:p>
            <w:pPr>
              <w:spacing w:line="440" w:lineRule="exact"/>
              <w:rPr>
                <w:rFonts w:hint="eastAsia" w:ascii="宋体" w:hAnsi="宋体"/>
              </w:rPr>
            </w:pPr>
            <w:r>
              <w:rPr>
                <w:rFonts w:hint="eastAsia" w:ascii="宋体" w:hAnsi="宋体"/>
              </w:rPr>
              <w:t>2.落实政府采购政策需满足的资格要求：</w:t>
            </w:r>
            <w:r>
              <w:rPr>
                <w:rFonts w:hint="eastAsia"/>
              </w:rPr>
              <w:t>无</w:t>
            </w:r>
          </w:p>
          <w:p>
            <w:pPr>
              <w:spacing w:line="440" w:lineRule="exact"/>
              <w:rPr>
                <w:rFonts w:hint="eastAsia" w:ascii="宋体" w:hAnsi="宋体"/>
              </w:rPr>
            </w:pPr>
            <w:r>
              <w:rPr>
                <w:rFonts w:hint="eastAsia" w:ascii="宋体" w:hAnsi="宋体"/>
              </w:rPr>
              <w:t>3.本项目的特定资格要求：无</w:t>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kern w:val="0"/>
                <w:szCs w:val="21"/>
              </w:rPr>
            </w:pPr>
            <w:r>
              <w:rPr>
                <w:rFonts w:ascii="宋体" w:hAnsi="宋体" w:cs="宋体"/>
                <w:kern w:val="0"/>
                <w:szCs w:val="21"/>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rPr>
            </w:pPr>
            <w:r>
              <w:fldChar w:fldCharType="begin"/>
            </w:r>
            <w:r>
              <w:instrText xml:space="preserve"> HYPERLINK \l "_（五）报价" </w:instrText>
            </w:r>
            <w:r>
              <w:fldChar w:fldCharType="separate"/>
            </w:r>
            <w:r>
              <w:rPr>
                <w:rStyle w:val="44"/>
                <w:rFonts w:hint="eastAsia" w:ascii="宋体" w:hAnsi="宋体" w:cs="宋体"/>
                <w:color w:val="auto"/>
                <w:kern w:val="0"/>
                <w:szCs w:val="21"/>
                <w:u w:val="none"/>
              </w:rPr>
              <w:t>报价：供应商的报价必须按采购文件或政府采购云平台规定的格式填写，并在规定时间内提交最后报价。</w:t>
            </w:r>
            <w:r>
              <w:rPr>
                <w:rStyle w:val="44"/>
                <w:rFonts w:hint="eastAsia" w:ascii="宋体" w:hAnsi="宋体" w:cs="宋体"/>
                <w:color w:val="auto"/>
                <w:kern w:val="0"/>
                <w:szCs w:val="21"/>
                <w:u w:val="none"/>
              </w:rPr>
              <w:fldChar w:fldCharType="end"/>
            </w:r>
          </w:p>
        </w:tc>
      </w:tr>
      <w:tr>
        <w:tblPrEx>
          <w:tblCellMar>
            <w:top w:w="0" w:type="dxa"/>
            <w:left w:w="108" w:type="dxa"/>
            <w:bottom w:w="0" w:type="dxa"/>
            <w:right w:w="108" w:type="dxa"/>
          </w:tblCellMar>
        </w:tblPrEx>
        <w:trPr>
          <w:trHeight w:val="23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kern w:val="0"/>
                <w:szCs w:val="21"/>
              </w:rPr>
            </w:pPr>
            <w:r>
              <w:rPr>
                <w:rFonts w:hint="eastAsia" w:ascii="宋体" w:hAnsi="宋体" w:cs="宋体"/>
                <w:kern w:val="0"/>
                <w:szCs w:val="21"/>
              </w:rPr>
              <w:t>4</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hint="eastAsia"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4"/>
                <w:rFonts w:hint="eastAsia" w:ascii="宋体" w:hAnsi="宋体" w:cs="宋体"/>
                <w:color w:val="auto"/>
                <w:kern w:val="0"/>
                <w:szCs w:val="21"/>
                <w:u w:val="none"/>
              </w:rPr>
              <w:t>响应文件提交截止时间及开启时间：</w:t>
            </w:r>
            <w:r>
              <w:rPr>
                <w:rFonts w:hint="eastAsia" w:ascii="宋体" w:hAnsi="宋体"/>
                <w:szCs w:val="21"/>
              </w:rPr>
              <w:t>2025</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30</w:t>
            </w:r>
            <w:r>
              <w:rPr>
                <w:rFonts w:hint="eastAsia" w:ascii="宋体" w:hAnsi="宋体"/>
                <w:bCs/>
                <w:szCs w:val="21"/>
              </w:rPr>
              <w:t>日</w:t>
            </w:r>
            <w:r>
              <w:rPr>
                <w:rFonts w:hint="eastAsia"/>
              </w:rPr>
              <w:t>9</w:t>
            </w:r>
            <w:r>
              <w:t>:</w:t>
            </w:r>
            <w:r>
              <w:rPr>
                <w:rFonts w:hint="eastAsia"/>
              </w:rPr>
              <w:t>3</w:t>
            </w:r>
            <w:r>
              <w:t>0</w:t>
            </w:r>
            <w:r>
              <w:rPr>
                <w:rFonts w:hint="eastAsia"/>
              </w:rPr>
              <w:t>（北京时间）</w:t>
            </w:r>
          </w:p>
          <w:p>
            <w:pPr>
              <w:widowControl/>
              <w:spacing w:line="440" w:lineRule="exact"/>
            </w:pPr>
            <w:r>
              <w:rPr>
                <w:rStyle w:val="44"/>
                <w:rFonts w:hint="eastAsia"/>
                <w:b/>
                <w:color w:val="auto"/>
                <w:szCs w:val="21"/>
                <w:u w:val="none"/>
              </w:rPr>
              <w:t>注意事项：</w:t>
            </w:r>
            <w:r>
              <w:rPr>
                <w:rStyle w:val="44"/>
                <w:rFonts w:hint="eastAsia"/>
                <w:bCs/>
                <w:color w:val="auto"/>
                <w:u w:val="none"/>
              </w:rPr>
              <w:t>供应商法定代表人或委托代理人须按时登录政采云远程开标大厅，保持全程在线并关注评审谈判进度，评审期间谈判小组提出澄清等要求时，供应商须在规定时间内进行在线应答，否则按采购文件或政采云平台的相关规定执行。</w:t>
            </w:r>
            <w:r>
              <w:rPr>
                <w:rFonts w:ascii="宋体" w:hAnsi="宋体" w:cs="宋体"/>
                <w:kern w:val="0"/>
                <w:szCs w:val="21"/>
              </w:rPr>
              <w:fldChar w:fldCharType="end"/>
            </w:r>
          </w:p>
        </w:tc>
      </w:tr>
      <w:tr>
        <w:tblPrEx>
          <w:tblCellMar>
            <w:top w:w="0" w:type="dxa"/>
            <w:left w:w="108" w:type="dxa"/>
            <w:bottom w:w="0" w:type="dxa"/>
            <w:right w:w="108" w:type="dxa"/>
          </w:tblCellMar>
        </w:tblPrEx>
        <w:trPr>
          <w:trHeight w:val="229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kern w:val="0"/>
                <w:szCs w:val="21"/>
              </w:rPr>
            </w:pPr>
            <w:r>
              <w:rPr>
                <w:rFonts w:hint="eastAsia" w:ascii="宋体" w:hAnsi="宋体" w:cs="宋体"/>
                <w:kern w:val="0"/>
                <w:szCs w:val="21"/>
              </w:rPr>
              <w:t>5</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4"/>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4"/>
                <w:color w:val="auto"/>
                <w:u w:val="none"/>
              </w:rPr>
              <w:t>评审及谈判：</w:t>
            </w:r>
          </w:p>
          <w:p>
            <w:pPr>
              <w:spacing w:line="440" w:lineRule="exact"/>
            </w:pPr>
            <w:r>
              <w:rPr>
                <w:rStyle w:val="44"/>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tblPrEx>
          <w:tblCellMar>
            <w:top w:w="0" w:type="dxa"/>
            <w:left w:w="108" w:type="dxa"/>
            <w:bottom w:w="0" w:type="dxa"/>
            <w:right w:w="108" w:type="dxa"/>
          </w:tblCellMar>
        </w:tblPrEx>
        <w:trPr>
          <w:trHeight w:val="9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kern w:val="0"/>
                <w:szCs w:val="21"/>
              </w:rPr>
            </w:pPr>
            <w:r>
              <w:rPr>
                <w:rFonts w:hint="eastAsia" w:ascii="宋体" w:hAnsi="宋体" w:cs="宋体"/>
                <w:kern w:val="0"/>
                <w:szCs w:val="21"/>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kern w:val="0"/>
                <w:szCs w:val="21"/>
              </w:rPr>
            </w:pPr>
            <w:r>
              <w:fldChar w:fldCharType="begin"/>
            </w:r>
            <w:r>
              <w:instrText xml:space="preserve"> HYPERLINK \l "_第四章__评定标准及推荐原则" </w:instrText>
            </w:r>
            <w:r>
              <w:fldChar w:fldCharType="separate"/>
            </w:r>
            <w:r>
              <w:rPr>
                <w:rStyle w:val="44"/>
                <w:rFonts w:hint="eastAsia" w:ascii="宋体" w:hAnsi="宋体" w:cs="宋体"/>
                <w:color w:val="auto"/>
                <w:kern w:val="0"/>
                <w:szCs w:val="21"/>
                <w:u w:val="none"/>
              </w:rPr>
              <w:t>评定方法：</w:t>
            </w:r>
            <w:r>
              <w:rPr>
                <w:rStyle w:val="44"/>
                <w:rFonts w:hint="eastAsia"/>
                <w:color w:val="auto"/>
                <w:u w:val="none"/>
              </w:rPr>
              <w:t>详见第四章《评定标准及推荐原则》。</w:t>
            </w:r>
            <w:r>
              <w:rPr>
                <w:rStyle w:val="44"/>
                <w:rFonts w:hint="eastAsia"/>
                <w:color w:val="auto"/>
                <w:u w:val="none"/>
              </w:rPr>
              <w:fldChar w:fldCharType="end"/>
            </w:r>
          </w:p>
        </w:tc>
      </w:tr>
      <w:tr>
        <w:tblPrEx>
          <w:tblCellMar>
            <w:top w:w="0" w:type="dxa"/>
            <w:left w:w="108" w:type="dxa"/>
            <w:bottom w:w="0" w:type="dxa"/>
            <w:right w:w="108" w:type="dxa"/>
          </w:tblCellMar>
        </w:tblPrEx>
        <w:trPr>
          <w:trHeight w:val="13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kern w:val="0"/>
                <w:szCs w:val="21"/>
              </w:rPr>
            </w:pPr>
            <w:r>
              <w:rPr>
                <w:rFonts w:hint="eastAsia" w:ascii="宋体" w:hAnsi="宋体" w:cs="宋体"/>
                <w:kern w:val="0"/>
                <w:szCs w:val="21"/>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kern w:val="0"/>
                <w:szCs w:val="21"/>
              </w:rPr>
            </w:pPr>
            <w:r>
              <w:fldChar w:fldCharType="begin"/>
            </w:r>
            <w:r>
              <w:instrText xml:space="preserve"> HYPERLINK \l "_十、其他事项" </w:instrText>
            </w:r>
            <w:r>
              <w:fldChar w:fldCharType="separate"/>
            </w:r>
            <w:r>
              <w:rPr>
                <w:rStyle w:val="44"/>
                <w:rFonts w:hint="eastAsia" w:ascii="宋体" w:hAnsi="宋体" w:cs="宋体"/>
                <w:color w:val="auto"/>
                <w:kern w:val="0"/>
                <w:szCs w:val="21"/>
                <w:u w:val="none"/>
              </w:rPr>
              <w:t>代理服务费：</w:t>
            </w:r>
            <w:bookmarkStart w:id="55" w:name="OLE_LINK11"/>
            <w:r>
              <w:rPr>
                <w:rStyle w:val="44"/>
                <w:rFonts w:hint="eastAsia" w:ascii="宋体" w:hAnsi="宋体" w:cs="宋体"/>
                <w:color w:val="auto"/>
                <w:kern w:val="0"/>
                <w:szCs w:val="21"/>
                <w:u w:val="none"/>
              </w:rPr>
              <w:t>按钦州市物价局“钦市价费﹝2013﹞4号”文件，以差额定率累进法计算。成交供应商须按成交金额缴纳相应的代理服务费。</w:t>
            </w:r>
            <w:bookmarkEnd w:id="55"/>
            <w:r>
              <w:rPr>
                <w:rStyle w:val="44"/>
                <w:rFonts w:hint="eastAsia" w:ascii="宋体" w:hAnsi="宋体" w:cs="宋体"/>
                <w:color w:val="auto"/>
                <w:kern w:val="0"/>
                <w:szCs w:val="21"/>
                <w:u w:val="none"/>
              </w:rPr>
              <w:fldChar w:fldCharType="end"/>
            </w:r>
          </w:p>
        </w:tc>
      </w:tr>
    </w:tbl>
    <w:p>
      <w:pPr>
        <w:pStyle w:val="6"/>
        <w:jc w:val="center"/>
      </w:pPr>
      <w:bookmarkStart w:id="56" w:name="_Toc420505403"/>
      <w:r>
        <w:br w:type="page"/>
      </w:r>
    </w:p>
    <w:p>
      <w:pPr>
        <w:jc w:val="center"/>
        <w:rPr>
          <w:rFonts w:hint="eastAsia" w:ascii="黑体" w:hAnsi="黑体" w:eastAsia="黑体"/>
          <w:b/>
          <w:bCs/>
          <w:sz w:val="32"/>
          <w:szCs w:val="32"/>
        </w:rPr>
      </w:pPr>
      <w:r>
        <w:rPr>
          <w:rFonts w:hint="eastAsia" w:ascii="黑体" w:hAnsi="黑体" w:eastAsia="黑体"/>
          <w:b/>
          <w:bCs/>
          <w:sz w:val="32"/>
          <w:szCs w:val="32"/>
        </w:rPr>
        <w:t>二、供应商须知</w:t>
      </w:r>
      <w:bookmarkEnd w:id="56"/>
    </w:p>
    <w:p>
      <w:pPr>
        <w:pStyle w:val="6"/>
        <w:spacing w:line="420" w:lineRule="exact"/>
      </w:pPr>
      <w:bookmarkStart w:id="57" w:name="_一、总_则"/>
      <w:bookmarkEnd w:id="57"/>
      <w:r>
        <w:rPr>
          <w:rFonts w:hint="eastAsia"/>
        </w:rPr>
        <w:t>一、总　则</w:t>
      </w:r>
    </w:p>
    <w:p>
      <w:pPr>
        <w:spacing w:line="420" w:lineRule="exact"/>
        <w:ind w:firstLine="210" w:firstLineChars="100"/>
        <w:rPr>
          <w:rFonts w:hint="eastAsia" w:ascii="宋体" w:hAnsi="宋体"/>
          <w:szCs w:val="21"/>
        </w:rPr>
      </w:pPr>
      <w:r>
        <w:rPr>
          <w:rFonts w:hint="eastAsia" w:ascii="宋体" w:hAnsi="宋体"/>
          <w:szCs w:val="21"/>
        </w:rPr>
        <w:t>（一）适用范围</w:t>
      </w:r>
    </w:p>
    <w:p>
      <w:pPr>
        <w:spacing w:line="420" w:lineRule="exact"/>
        <w:ind w:right="-334" w:rightChars="-159" w:firstLine="420"/>
        <w:rPr>
          <w:rFonts w:hint="eastAsia" w:hAnsi="宋体"/>
        </w:rPr>
      </w:pPr>
      <w:r>
        <w:rPr>
          <w:rFonts w:hAnsi="宋体"/>
        </w:rPr>
        <w:t>1.</w:t>
      </w:r>
      <w:r>
        <w:rPr>
          <w:rFonts w:hint="eastAsia" w:hAnsi="宋体"/>
        </w:rPr>
        <w:t>项目名称：灵山县职业技术学校电子商务实训基地设备</w:t>
      </w:r>
    </w:p>
    <w:p>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QZZC2025-J1-210244-QZSZ</w:t>
      </w:r>
    </w:p>
    <w:p>
      <w:pPr>
        <w:spacing w:line="420" w:lineRule="exact"/>
        <w:ind w:right="-334" w:rightChars="-159" w:firstLine="420"/>
        <w:rPr>
          <w:szCs w:val="21"/>
        </w:rPr>
      </w:pPr>
      <w:r>
        <w:rPr>
          <w:rFonts w:hint="eastAsia" w:hAnsi="宋体"/>
        </w:rPr>
        <w:t>本文件仅适用于本文件中所叙述的货物、服务类政府采购项目。</w:t>
      </w:r>
    </w:p>
    <w:p>
      <w:pPr>
        <w:spacing w:line="420" w:lineRule="exact"/>
        <w:ind w:firstLine="210" w:firstLineChars="100"/>
        <w:rPr>
          <w:rFonts w:hint="eastAsia" w:ascii="宋体" w:hAnsi="宋体"/>
          <w:szCs w:val="21"/>
        </w:rPr>
      </w:pPr>
      <w:r>
        <w:rPr>
          <w:rFonts w:hint="eastAsia" w:ascii="宋体" w:hAnsi="宋体"/>
          <w:szCs w:val="21"/>
        </w:rPr>
        <w:t>（二）定义</w:t>
      </w:r>
    </w:p>
    <w:p>
      <w:pPr>
        <w:spacing w:line="420" w:lineRule="exact"/>
        <w:ind w:firstLine="420" w:firstLineChars="200"/>
        <w:rPr>
          <w:rFonts w:hint="eastAsia"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pPr>
        <w:spacing w:line="420" w:lineRule="exact"/>
        <w:ind w:firstLine="420" w:firstLineChars="200"/>
        <w:rPr>
          <w:rFonts w:hint="eastAsia"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pPr>
        <w:spacing w:line="420" w:lineRule="exact"/>
        <w:ind w:firstLine="420" w:firstLineChars="200"/>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pPr>
        <w:spacing w:line="420" w:lineRule="exact"/>
        <w:ind w:firstLine="420" w:firstLineChars="200"/>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pPr>
        <w:spacing w:line="420" w:lineRule="exact"/>
        <w:ind w:firstLine="420" w:firstLineChars="200"/>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pPr>
        <w:spacing w:line="420" w:lineRule="exact"/>
        <w:ind w:firstLine="420" w:firstLineChars="200"/>
        <w:rPr>
          <w:rFonts w:hint="eastAsia"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pPr>
        <w:spacing w:line="420" w:lineRule="exact"/>
        <w:ind w:firstLine="420" w:firstLineChars="200"/>
        <w:rPr>
          <w:rFonts w:hint="eastAsia"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pPr>
        <w:spacing w:line="420" w:lineRule="exact"/>
        <w:ind w:firstLine="211" w:firstLineChars="100"/>
        <w:rPr>
          <w:rFonts w:hint="eastAsia" w:ascii="宋体" w:hAnsi="宋体"/>
          <w:b/>
          <w:szCs w:val="21"/>
        </w:rPr>
      </w:pPr>
      <w:r>
        <w:rPr>
          <w:rFonts w:hint="eastAsia" w:ascii="宋体" w:hAnsi="宋体"/>
          <w:b/>
          <w:szCs w:val="21"/>
        </w:rPr>
        <w:t>（三）供应商资格</w:t>
      </w:r>
    </w:p>
    <w:p>
      <w:pPr>
        <w:spacing w:line="420" w:lineRule="exact"/>
        <w:ind w:firstLine="420" w:firstLineChars="200"/>
      </w:pPr>
      <w:r>
        <w:rPr>
          <w:rFonts w:hint="eastAsia"/>
        </w:rPr>
        <w:t>1.满足《中华人民共和国政府采购法》第二十二条规定</w:t>
      </w:r>
    </w:p>
    <w:p>
      <w:pPr>
        <w:spacing w:line="420" w:lineRule="exact"/>
        <w:ind w:firstLine="420" w:firstLineChars="200"/>
      </w:pPr>
      <w:r>
        <w:rPr>
          <w:rFonts w:hint="eastAsia"/>
        </w:rPr>
        <w:t>2.落实政府采购政策需满足的资格要求：无</w:t>
      </w:r>
    </w:p>
    <w:p>
      <w:pPr>
        <w:spacing w:line="420" w:lineRule="exact"/>
        <w:ind w:firstLine="420" w:firstLineChars="200"/>
      </w:pPr>
      <w:r>
        <w:rPr>
          <w:rFonts w:hint="eastAsia"/>
        </w:rPr>
        <w:t>3.本项目的特定资格要求：无</w:t>
      </w:r>
    </w:p>
    <w:p>
      <w:pPr>
        <w:spacing w:line="420" w:lineRule="exact"/>
        <w:ind w:firstLine="422" w:firstLineChars="200"/>
        <w:rPr>
          <w:b/>
          <w:bCs/>
        </w:rPr>
      </w:pPr>
      <w:r>
        <w:rPr>
          <w:rFonts w:hint="eastAsia"/>
          <w:b/>
          <w:bCs/>
        </w:rPr>
        <w:t>（四）采购方式</w:t>
      </w:r>
    </w:p>
    <w:p>
      <w:pPr>
        <w:snapToGrid w:val="0"/>
        <w:spacing w:line="420" w:lineRule="exact"/>
        <w:ind w:firstLine="420" w:firstLineChars="200"/>
        <w:rPr>
          <w:rFonts w:hint="eastAsia" w:ascii="宋体" w:hAnsi="宋体"/>
          <w:szCs w:val="21"/>
        </w:rPr>
      </w:pPr>
      <w:r>
        <w:rPr>
          <w:rFonts w:hint="eastAsia" w:ascii="宋体" w:hAnsi="宋体"/>
          <w:szCs w:val="21"/>
        </w:rPr>
        <w:t>竞争性谈判</w:t>
      </w:r>
    </w:p>
    <w:p>
      <w:pPr>
        <w:spacing w:line="420" w:lineRule="exact"/>
        <w:ind w:firstLine="211" w:firstLineChars="100"/>
        <w:rPr>
          <w:b/>
          <w:bCs/>
        </w:rPr>
      </w:pPr>
      <w:bookmarkStart w:id="58" w:name="_Toc352700410"/>
      <w:bookmarkStart w:id="59" w:name="_Toc254970530"/>
      <w:bookmarkStart w:id="60" w:name="_Toc254970671"/>
      <w:bookmarkStart w:id="61" w:name="_Toc353785281"/>
      <w:r>
        <w:rPr>
          <w:rFonts w:hint="eastAsia"/>
          <w:b/>
          <w:bCs/>
        </w:rPr>
        <w:t>（五）代理委托</w:t>
      </w:r>
      <w:bookmarkEnd w:id="58"/>
      <w:bookmarkEnd w:id="59"/>
      <w:bookmarkEnd w:id="60"/>
      <w:bookmarkEnd w:id="61"/>
    </w:p>
    <w:p>
      <w:pPr>
        <w:snapToGrid w:val="0"/>
        <w:spacing w:line="420" w:lineRule="exact"/>
        <w:ind w:firstLine="420" w:firstLineChars="200"/>
        <w:rPr>
          <w:rFonts w:hint="eastAsia" w:ascii="宋体" w:hAnsi="宋体" w:cs="Courier New"/>
          <w:bCs/>
          <w:szCs w:val="21"/>
        </w:rPr>
      </w:pPr>
      <w:r>
        <w:rPr>
          <w:rFonts w:hint="eastAsia" w:ascii="宋体" w:hAnsi="宋体" w:cs="Courier New"/>
          <w:bCs/>
          <w:szCs w:val="21"/>
        </w:rPr>
        <w:t>委托谈判的供应商须提供授权委托书（格式见第六章）。</w:t>
      </w:r>
    </w:p>
    <w:p>
      <w:pPr>
        <w:spacing w:line="420" w:lineRule="exact"/>
        <w:ind w:firstLine="211" w:firstLineChars="100"/>
        <w:rPr>
          <w:b/>
          <w:bCs/>
        </w:rPr>
      </w:pPr>
      <w:bookmarkStart w:id="62" w:name="_Toc254970531"/>
      <w:bookmarkStart w:id="63" w:name="_Toc352700411"/>
      <w:bookmarkStart w:id="64" w:name="_Toc254970672"/>
      <w:bookmarkStart w:id="65" w:name="_Toc353785282"/>
      <w:r>
        <w:rPr>
          <w:rFonts w:hint="eastAsia"/>
          <w:b/>
          <w:bCs/>
        </w:rPr>
        <w:t>（六）谈判费用</w:t>
      </w:r>
      <w:bookmarkEnd w:id="62"/>
      <w:bookmarkEnd w:id="63"/>
      <w:bookmarkEnd w:id="64"/>
      <w:bookmarkEnd w:id="65"/>
    </w:p>
    <w:p>
      <w:pPr>
        <w:snapToGrid w:val="0"/>
        <w:spacing w:line="420" w:lineRule="exact"/>
        <w:ind w:firstLine="420" w:firstLineChars="200"/>
        <w:rPr>
          <w:rFonts w:hint="eastAsia" w:ascii="宋体" w:hAnsi="宋体"/>
          <w:szCs w:val="21"/>
        </w:rPr>
      </w:pPr>
      <w:r>
        <w:rPr>
          <w:rFonts w:hint="eastAsia" w:ascii="宋体" w:hAnsi="宋体"/>
          <w:szCs w:val="21"/>
        </w:rPr>
        <w:t>供应商自行承担所有与谈判有关的全部费用。</w:t>
      </w:r>
    </w:p>
    <w:p>
      <w:pPr>
        <w:spacing w:line="420" w:lineRule="exact"/>
        <w:ind w:firstLine="211" w:firstLineChars="100"/>
        <w:rPr>
          <w:b/>
          <w:bCs/>
        </w:rPr>
      </w:pPr>
      <w:bookmarkStart w:id="66" w:name="_Toc352700413"/>
      <w:bookmarkStart w:id="67" w:name="_Toc353785283"/>
      <w:r>
        <w:rPr>
          <w:rFonts w:hint="eastAsia"/>
          <w:b/>
          <w:bCs/>
        </w:rPr>
        <w:t>（七）转包与分包</w:t>
      </w:r>
      <w:bookmarkEnd w:id="66"/>
      <w:bookmarkEnd w:id="67"/>
    </w:p>
    <w:p>
      <w:pPr>
        <w:snapToGrid w:val="0"/>
        <w:spacing w:line="420" w:lineRule="exact"/>
        <w:ind w:firstLine="420" w:firstLineChars="20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pPr>
        <w:snapToGrid w:val="0"/>
        <w:spacing w:line="420" w:lineRule="exact"/>
        <w:ind w:firstLine="420" w:firstLineChars="200"/>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pPr>
        <w:snapToGrid w:val="0"/>
        <w:spacing w:line="420" w:lineRule="exact"/>
        <w:ind w:firstLine="420" w:firstLineChars="20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pPr>
        <w:spacing w:line="420" w:lineRule="exact"/>
        <w:ind w:firstLine="211" w:firstLineChars="100"/>
        <w:rPr>
          <w:b/>
          <w:bCs/>
        </w:rPr>
      </w:pPr>
      <w:bookmarkStart w:id="68" w:name="_Toc254970673"/>
      <w:bookmarkStart w:id="69" w:name="_Toc353785284"/>
      <w:bookmarkStart w:id="70" w:name="_Toc352700414"/>
      <w:bookmarkStart w:id="71" w:name="_Toc254970532"/>
      <w:r>
        <w:rPr>
          <w:rFonts w:hint="eastAsia"/>
          <w:b/>
          <w:bCs/>
        </w:rPr>
        <w:t>（八）特别说明</w:t>
      </w:r>
      <w:bookmarkEnd w:id="68"/>
      <w:bookmarkEnd w:id="69"/>
      <w:bookmarkEnd w:id="70"/>
      <w:bookmarkEnd w:id="71"/>
    </w:p>
    <w:p>
      <w:pPr>
        <w:pStyle w:val="23"/>
        <w:snapToGrid w:val="0"/>
        <w:spacing w:line="420" w:lineRule="exact"/>
        <w:ind w:firstLine="420"/>
        <w:rPr>
          <w:rFonts w:hint="eastAsia"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3"/>
        <w:snapToGrid w:val="0"/>
        <w:spacing w:line="420" w:lineRule="exact"/>
        <w:ind w:firstLine="420"/>
        <w:rPr>
          <w:rFonts w:hint="eastAsia"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pPr>
        <w:spacing w:line="420" w:lineRule="exact"/>
        <w:ind w:firstLine="211" w:firstLineChars="100"/>
        <w:rPr>
          <w:b/>
          <w:bCs/>
        </w:rPr>
      </w:pPr>
      <w:bookmarkStart w:id="72" w:name="_Toc352700415"/>
      <w:bookmarkStart w:id="73" w:name="_Toc353785285"/>
      <w:bookmarkStart w:id="74" w:name="_Toc254970674"/>
      <w:bookmarkStart w:id="75" w:name="_Toc254970533"/>
      <w:r>
        <w:rPr>
          <w:rFonts w:hint="eastAsia"/>
          <w:b/>
          <w:bCs/>
        </w:rPr>
        <w:t>（九）询问、质疑和投诉</w:t>
      </w:r>
      <w:bookmarkEnd w:id="72"/>
      <w:bookmarkEnd w:id="73"/>
      <w:bookmarkEnd w:id="74"/>
      <w:bookmarkEnd w:id="75"/>
    </w:p>
    <w:p>
      <w:pPr>
        <w:pStyle w:val="23"/>
        <w:snapToGrid w:val="0"/>
        <w:spacing w:line="420" w:lineRule="exact"/>
        <w:ind w:firstLine="420"/>
        <w:rPr>
          <w:rFonts w:hint="eastAsia" w:hAnsi="宋体"/>
          <w:bCs/>
        </w:rPr>
      </w:pPr>
      <w:r>
        <w:rPr>
          <w:rFonts w:hAnsi="宋体"/>
          <w:bCs/>
        </w:rPr>
        <w:t>1.</w:t>
      </w:r>
      <w:r>
        <w:rPr>
          <w:rFonts w:hint="eastAsia" w:ascii="Arial" w:hAnsi="Arial" w:cs="Arial"/>
          <w:kern w:val="0"/>
        </w:rPr>
        <w:t>供应商</w:t>
      </w:r>
      <w:r>
        <w:rPr>
          <w:rFonts w:ascii="Arial" w:hAnsi="Arial" w:cs="Arial"/>
          <w:kern w:val="0"/>
        </w:rPr>
        <w:t>对政府采购活动事项有疑问的，可以向采购人提出询问，采购人</w:t>
      </w:r>
      <w:r>
        <w:rPr>
          <w:rFonts w:hint="eastAsia" w:ascii="Arial" w:hAnsi="Arial" w:cs="Arial"/>
          <w:kern w:val="0"/>
        </w:rPr>
        <w:t>或本中心当在3个工作日内对供应商依法提出的询问作出答复</w:t>
      </w:r>
      <w:r>
        <w:rPr>
          <w:rFonts w:ascii="Arial" w:hAnsi="Arial" w:cs="Arial"/>
          <w:kern w:val="0"/>
        </w:rPr>
        <w:t>，但答复的内容不得涉及商业秘密。</w:t>
      </w:r>
    </w:p>
    <w:p>
      <w:pPr>
        <w:pStyle w:val="23"/>
        <w:snapToGrid w:val="0"/>
        <w:spacing w:line="420" w:lineRule="exact"/>
        <w:ind w:firstLine="420"/>
        <w:rPr>
          <w:rFonts w:hint="eastAsia" w:hAnsi="宋体"/>
          <w:bCs/>
        </w:rPr>
      </w:pPr>
      <w:r>
        <w:rPr>
          <w:rFonts w:hAnsi="宋体"/>
          <w:bCs/>
        </w:rPr>
        <w:t>2.</w:t>
      </w:r>
      <w:r>
        <w:rPr>
          <w:rFonts w:hint="eastAsia" w:hAnsi="宋体"/>
          <w:bCs/>
        </w:rPr>
        <w:t>供应商认为采购文件、采购过程或成交结果使自己的合法权益受到损害的，</w:t>
      </w:r>
      <w:r>
        <w:rPr>
          <w:rFonts w:hAnsi="宋体"/>
          <w:bCs/>
        </w:rPr>
        <w:t>可以在知道或者应知其权益受到损害之日起7个工作日内</w:t>
      </w:r>
      <w:r>
        <w:rPr>
          <w:rFonts w:hint="eastAsia" w:hAnsi="宋体"/>
          <w:bCs/>
        </w:rPr>
        <w:t>，</w:t>
      </w:r>
      <w:r>
        <w:rPr>
          <w:rFonts w:cs="Arial"/>
        </w:rPr>
        <w:t>以书面形式</w:t>
      </w:r>
      <w:r>
        <w:rPr>
          <w:rFonts w:hint="eastAsia" w:cs="Arial"/>
        </w:rPr>
        <w:t>（政采云平台）</w:t>
      </w:r>
      <w:r>
        <w:rPr>
          <w:rFonts w:cs="Arial"/>
        </w:rPr>
        <w:t>向采购人提出质疑。</w:t>
      </w:r>
      <w:r>
        <w:rPr>
          <w:rFonts w:hint="eastAsia" w:hAnsi="宋体"/>
          <w:bCs/>
        </w:rPr>
        <w:t>供应商必须在法定质疑期内一次性提出针对同一采购程序环节的质疑。</w:t>
      </w:r>
      <w:r>
        <w:rPr>
          <w:rFonts w:hint="eastAsia" w:hAnsi="宋体" w:cs="宋体"/>
        </w:rPr>
        <w:t>供应商应知其权益受到损害之日，是指：</w:t>
      </w:r>
    </w:p>
    <w:p>
      <w:pPr>
        <w:pStyle w:val="23"/>
        <w:adjustRightInd w:val="0"/>
        <w:snapToGrid w:val="0"/>
        <w:spacing w:line="420" w:lineRule="exact"/>
        <w:ind w:firstLine="308" w:firstLineChars="147"/>
        <w:rPr>
          <w:rFonts w:hint="eastAsia" w:hAnsi="宋体"/>
          <w:bCs/>
        </w:rPr>
      </w:pPr>
      <w:r>
        <w:rPr>
          <w:rFonts w:hint="eastAsia" w:hAnsi="宋体"/>
          <w:bCs/>
        </w:rPr>
        <w:t>(</w:t>
      </w:r>
      <w:r>
        <w:rPr>
          <w:rFonts w:hAnsi="宋体"/>
          <w:bCs/>
        </w:rPr>
        <w:t>1)</w:t>
      </w:r>
      <w:r>
        <w:rPr>
          <w:rFonts w:hint="eastAsia" w:hAnsi="宋体"/>
          <w:bCs/>
        </w:rPr>
        <w:t>对采购文件提出质疑的，为获取采购文件之日；</w:t>
      </w:r>
    </w:p>
    <w:p>
      <w:pPr>
        <w:pStyle w:val="23"/>
        <w:adjustRightInd w:val="0"/>
        <w:snapToGrid w:val="0"/>
        <w:spacing w:line="420" w:lineRule="exact"/>
        <w:ind w:firstLine="308" w:firstLineChars="147"/>
        <w:rPr>
          <w:rFonts w:hint="eastAsia" w:hAnsi="宋体"/>
          <w:bCs/>
        </w:rPr>
      </w:pPr>
      <w:r>
        <w:rPr>
          <w:rFonts w:hint="eastAsia" w:hAnsi="宋体"/>
          <w:bCs/>
        </w:rPr>
        <w:t>(</w:t>
      </w:r>
      <w:r>
        <w:rPr>
          <w:rFonts w:hAnsi="宋体"/>
          <w:bCs/>
        </w:rPr>
        <w:t>2)</w:t>
      </w:r>
      <w:r>
        <w:rPr>
          <w:rFonts w:hint="eastAsia" w:hAnsi="宋体"/>
          <w:bCs/>
        </w:rPr>
        <w:t>对采购过程提出质疑的，为各采购程序环节结束之日；</w:t>
      </w:r>
    </w:p>
    <w:p>
      <w:pPr>
        <w:widowControl/>
        <w:adjustRightInd w:val="0"/>
        <w:snapToGrid w:val="0"/>
        <w:spacing w:line="420" w:lineRule="exact"/>
        <w:ind w:firstLine="102" w:firstLineChars="49"/>
        <w:jc w:val="left"/>
        <w:rPr>
          <w:rFonts w:hint="eastAsia" w:ascii="宋体" w:hAnsi="宋体" w:cs="Courier New"/>
          <w:bCs/>
          <w:szCs w:val="21"/>
        </w:rPr>
      </w:pPr>
      <w:r>
        <w:rPr>
          <w:rFonts w:hint="eastAsia" w:ascii="宋体" w:hAnsi="宋体" w:cs="Courier New"/>
          <w:bCs/>
          <w:szCs w:val="21"/>
        </w:rPr>
        <w:t xml:space="preserve">  (</w:t>
      </w:r>
      <w:r>
        <w:rPr>
          <w:rFonts w:ascii="宋体" w:hAnsi="宋体" w:cs="Courier New"/>
          <w:bCs/>
          <w:szCs w:val="21"/>
        </w:rPr>
        <w:t>3)</w:t>
      </w:r>
      <w:r>
        <w:rPr>
          <w:rFonts w:hint="eastAsia" w:ascii="宋体" w:hAnsi="宋体" w:cs="Courier New"/>
          <w:bCs/>
          <w:szCs w:val="21"/>
        </w:rPr>
        <w:t>对成交结果提出质疑的，为成交结果公告期限届满之日。</w:t>
      </w:r>
    </w:p>
    <w:p>
      <w:pPr>
        <w:widowControl/>
        <w:adjustRightInd w:val="0"/>
        <w:snapToGrid w:val="0"/>
        <w:spacing w:line="420" w:lineRule="exact"/>
        <w:ind w:firstLine="420"/>
        <w:jc w:val="left"/>
        <w:rPr>
          <w:rFonts w:hint="eastAsia" w:ascii="宋体" w:hAnsi="宋体" w:cs="Courier New"/>
          <w:bCs/>
          <w:szCs w:val="21"/>
        </w:rPr>
      </w:pPr>
      <w:r>
        <w:rPr>
          <w:rFonts w:ascii="宋体" w:hAnsi="宋体" w:cs="Courier New"/>
          <w:bCs/>
          <w:szCs w:val="21"/>
        </w:rPr>
        <w:t>3.</w:t>
      </w:r>
      <w:r>
        <w:rPr>
          <w:rFonts w:hint="eastAsia" w:hAnsi="宋体"/>
        </w:rPr>
        <w:t>供应商对采购人质疑答复不满意或者采购人未在规定时间内作出答复的，可以在答复期满后十五个工作日内向同级采购监管部门投诉。</w:t>
      </w:r>
    </w:p>
    <w:p>
      <w:pPr>
        <w:pStyle w:val="23"/>
        <w:snapToGrid w:val="0"/>
        <w:spacing w:line="420" w:lineRule="exact"/>
        <w:ind w:firstLine="420"/>
        <w:rPr>
          <w:rFonts w:hint="eastAsia" w:hAnsi="宋体"/>
          <w:bCs/>
        </w:rPr>
      </w:pPr>
      <w:r>
        <w:rPr>
          <w:rFonts w:hAnsi="宋体"/>
          <w:bCs/>
        </w:rPr>
        <w:t>4.</w:t>
      </w:r>
      <w:r>
        <w:rPr>
          <w:rFonts w:hint="eastAsia" w:hAnsi="宋体"/>
          <w:bCs/>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20" w:lineRule="exact"/>
        <w:ind w:firstLine="420"/>
      </w:pPr>
      <w:r>
        <w:rPr>
          <w:rFonts w:hint="eastAsia"/>
        </w:rPr>
        <w:t>质疑部门联系方式：灵山县职业技术学校    0777-6208300</w:t>
      </w:r>
    </w:p>
    <w:p>
      <w:pPr>
        <w:spacing w:line="420" w:lineRule="exact"/>
        <w:ind w:firstLine="420"/>
      </w:pPr>
      <w:r>
        <w:rPr>
          <w:rFonts w:hint="eastAsia"/>
        </w:rPr>
        <w:t>采购监管部门联系方式：灵山县财政局              0777-6428581</w:t>
      </w:r>
    </w:p>
    <w:p>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rPr>
        <w:t>。</w:t>
      </w:r>
    </w:p>
    <w:p>
      <w:pPr>
        <w:pStyle w:val="6"/>
        <w:spacing w:line="420" w:lineRule="exact"/>
      </w:pPr>
      <w:bookmarkStart w:id="76" w:name="_Toc353785286"/>
      <w:bookmarkStart w:id="77" w:name="_Toc352700416"/>
      <w:r>
        <w:rPr>
          <w:rFonts w:hint="eastAsia"/>
        </w:rPr>
        <w:t>二、竞争性谈判采购文件</w:t>
      </w:r>
      <w:bookmarkEnd w:id="76"/>
      <w:bookmarkEnd w:id="77"/>
    </w:p>
    <w:p>
      <w:pPr>
        <w:spacing w:line="420" w:lineRule="exact"/>
        <w:ind w:firstLine="211" w:firstLineChars="100"/>
        <w:rPr>
          <w:b/>
          <w:bCs/>
        </w:rPr>
      </w:pPr>
      <w:bookmarkStart w:id="78" w:name="_Toc353785287"/>
      <w:bookmarkStart w:id="79" w:name="_Toc352700417"/>
      <w:r>
        <w:rPr>
          <w:rFonts w:hint="eastAsia"/>
          <w:b/>
          <w:bCs/>
        </w:rPr>
        <w:t>（一）竞争性谈判采购文件的组成</w:t>
      </w:r>
      <w:bookmarkEnd w:id="78"/>
      <w:bookmarkEnd w:id="79"/>
    </w:p>
    <w:p>
      <w:pPr>
        <w:pStyle w:val="23"/>
        <w:snapToGrid w:val="0"/>
        <w:spacing w:line="420" w:lineRule="exact"/>
        <w:ind w:firstLine="420" w:firstLineChars="200"/>
        <w:rPr>
          <w:rFonts w:hint="eastAsia" w:hAnsi="宋体"/>
        </w:rPr>
      </w:pPr>
      <w:r>
        <w:rPr>
          <w:rFonts w:hint="eastAsia" w:hAnsi="宋体"/>
        </w:rPr>
        <w:t>第一章 竞争性谈判公告</w:t>
      </w:r>
    </w:p>
    <w:p>
      <w:pPr>
        <w:pStyle w:val="23"/>
        <w:snapToGrid w:val="0"/>
        <w:spacing w:line="420" w:lineRule="exact"/>
        <w:ind w:firstLine="420" w:firstLineChars="200"/>
        <w:rPr>
          <w:rFonts w:hint="eastAsia" w:hAnsi="宋体"/>
        </w:rPr>
      </w:pPr>
      <w:r>
        <w:rPr>
          <w:rFonts w:hint="eastAsia" w:hAnsi="宋体"/>
        </w:rPr>
        <w:t>第二章 项目需求</w:t>
      </w:r>
    </w:p>
    <w:p>
      <w:pPr>
        <w:pStyle w:val="23"/>
        <w:snapToGrid w:val="0"/>
        <w:spacing w:line="420" w:lineRule="exact"/>
        <w:ind w:firstLine="420" w:firstLineChars="200"/>
        <w:rPr>
          <w:rFonts w:hint="eastAsia" w:hAnsi="宋体"/>
        </w:rPr>
      </w:pPr>
      <w:r>
        <w:rPr>
          <w:rFonts w:hint="eastAsia" w:hAnsi="宋体"/>
        </w:rPr>
        <w:t>第三章 供应商须知</w:t>
      </w:r>
    </w:p>
    <w:p>
      <w:pPr>
        <w:pStyle w:val="23"/>
        <w:snapToGrid w:val="0"/>
        <w:spacing w:line="420" w:lineRule="exact"/>
        <w:ind w:firstLine="420" w:firstLineChars="200"/>
        <w:rPr>
          <w:rFonts w:hint="eastAsia" w:hAnsi="宋体"/>
        </w:rPr>
      </w:pPr>
      <w:r>
        <w:rPr>
          <w:rFonts w:hint="eastAsia" w:hAnsi="宋体"/>
        </w:rPr>
        <w:t>第四章 评定标准及推荐原则</w:t>
      </w:r>
    </w:p>
    <w:p>
      <w:pPr>
        <w:pStyle w:val="23"/>
        <w:snapToGrid w:val="0"/>
        <w:spacing w:line="420" w:lineRule="exact"/>
        <w:ind w:firstLine="420" w:firstLineChars="200"/>
        <w:rPr>
          <w:rFonts w:hint="eastAsia" w:hAnsi="宋体"/>
        </w:rPr>
      </w:pPr>
      <w:r>
        <w:rPr>
          <w:rFonts w:hint="eastAsia" w:hAnsi="宋体"/>
        </w:rPr>
        <w:t>第五章 合同文本</w:t>
      </w:r>
    </w:p>
    <w:p>
      <w:pPr>
        <w:pStyle w:val="23"/>
        <w:snapToGrid w:val="0"/>
        <w:spacing w:line="420" w:lineRule="exact"/>
        <w:ind w:firstLine="420" w:firstLineChars="200"/>
        <w:rPr>
          <w:rFonts w:hint="eastAsia" w:hAnsi="宋体"/>
        </w:rPr>
      </w:pPr>
      <w:r>
        <w:rPr>
          <w:rFonts w:hint="eastAsia" w:hAnsi="宋体"/>
        </w:rPr>
        <w:t>第六章 响应文件格式</w:t>
      </w:r>
    </w:p>
    <w:p>
      <w:pPr>
        <w:spacing w:line="420" w:lineRule="exact"/>
        <w:ind w:firstLine="211" w:firstLineChars="100"/>
        <w:rPr>
          <w:b/>
          <w:bCs/>
        </w:rPr>
      </w:pPr>
      <w:bookmarkStart w:id="80" w:name="_Toc353785289"/>
      <w:bookmarkStart w:id="81" w:name="_Toc352700419"/>
      <w:r>
        <w:rPr>
          <w:rFonts w:hint="eastAsia"/>
          <w:b/>
          <w:bCs/>
        </w:rPr>
        <w:t>（二）竞争性谈判采购文件的澄清与修改</w:t>
      </w:r>
      <w:bookmarkEnd w:id="80"/>
      <w:bookmarkEnd w:id="81"/>
    </w:p>
    <w:p>
      <w:pPr>
        <w:pStyle w:val="23"/>
        <w:snapToGrid w:val="0"/>
        <w:spacing w:line="420" w:lineRule="exact"/>
        <w:ind w:firstLine="420"/>
        <w:jc w:val="left"/>
        <w:rPr>
          <w:rFonts w:hint="eastAsia"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pPr>
        <w:pStyle w:val="23"/>
        <w:snapToGrid w:val="0"/>
        <w:spacing w:line="420" w:lineRule="exact"/>
        <w:ind w:firstLine="420"/>
        <w:jc w:val="left"/>
        <w:rPr>
          <w:rFonts w:hint="eastAsia"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pPr>
        <w:pStyle w:val="6"/>
        <w:spacing w:line="420" w:lineRule="exact"/>
      </w:pPr>
      <w:r>
        <w:rPr>
          <w:rFonts w:hint="eastAsia"/>
        </w:rPr>
        <w:t>三、响应文件</w:t>
      </w:r>
    </w:p>
    <w:p>
      <w:pPr>
        <w:spacing w:line="420" w:lineRule="exact"/>
        <w:ind w:firstLine="211" w:firstLineChars="100"/>
        <w:rPr>
          <w:rFonts w:hint="eastAsia" w:hAnsi="宋体"/>
          <w:b/>
          <w:bCs/>
        </w:rPr>
      </w:pPr>
      <w:r>
        <w:rPr>
          <w:rFonts w:hint="eastAsia" w:hAnsi="宋体"/>
          <w:b/>
          <w:bCs/>
        </w:rPr>
        <w:t>（一）供应商的风险</w:t>
      </w:r>
    </w:p>
    <w:p>
      <w:pPr>
        <w:spacing w:line="420" w:lineRule="exact"/>
        <w:ind w:firstLine="420"/>
        <w:rPr>
          <w:rFonts w:hint="eastAsia" w:hAnsi="宋体"/>
        </w:rPr>
      </w:pPr>
      <w:r>
        <w:rPr>
          <w:rFonts w:hAnsi="宋体"/>
        </w:rPr>
        <w:t>1.</w:t>
      </w:r>
      <w:r>
        <w:rPr>
          <w:rFonts w:hint="eastAsia" w:hAnsi="宋体"/>
        </w:rPr>
        <w:t>供应商应当按照谈判文件的要求编制响应文件，并对其提交的响应文件的真实性、合法性承担法律责任。</w:t>
      </w:r>
    </w:p>
    <w:p>
      <w:pPr>
        <w:spacing w:line="420" w:lineRule="exact"/>
        <w:ind w:firstLine="420"/>
        <w:rPr>
          <w:rFonts w:hint="eastAsia" w:hAnsi="宋体"/>
        </w:rPr>
      </w:pPr>
      <w:r>
        <w:rPr>
          <w:rFonts w:hAnsi="宋体"/>
        </w:rPr>
        <w:t>2.</w:t>
      </w:r>
      <w:r>
        <w:rPr>
          <w:rFonts w:hint="eastAsia" w:hAnsi="宋体"/>
        </w:rPr>
        <w:t>供应商在采购活动中提供任何虚假材料的，谈判小组将报财政部门查处。</w:t>
      </w:r>
    </w:p>
    <w:p>
      <w:pPr>
        <w:snapToGrid w:val="0"/>
        <w:spacing w:line="420" w:lineRule="exact"/>
        <w:ind w:firstLine="211" w:firstLineChars="100"/>
        <w:rPr>
          <w:rFonts w:hint="eastAsia" w:ascii="宋体" w:hAnsi="宋体"/>
          <w:b/>
          <w:szCs w:val="21"/>
        </w:rPr>
      </w:pPr>
      <w:r>
        <w:rPr>
          <w:rFonts w:hint="eastAsia" w:hAnsi="宋体"/>
          <w:b/>
          <w:bCs/>
        </w:rPr>
        <w:t>（二）</w:t>
      </w:r>
      <w:r>
        <w:rPr>
          <w:rFonts w:hint="eastAsia" w:ascii="宋体" w:hAnsi="宋体"/>
          <w:b/>
          <w:szCs w:val="21"/>
        </w:rPr>
        <w:t>响应文件的组成</w:t>
      </w:r>
    </w:p>
    <w:p>
      <w:pPr>
        <w:snapToGrid w:val="0"/>
        <w:spacing w:line="420" w:lineRule="exact"/>
        <w:ind w:firstLine="422"/>
        <w:rPr>
          <w:rFonts w:hint="eastAsia" w:ascii="宋体" w:hAnsi="宋体"/>
          <w:b/>
          <w:szCs w:val="21"/>
        </w:rPr>
      </w:pPr>
      <w:bookmarkStart w:id="82" w:name="_Hlk92285760"/>
      <w:r>
        <w:rPr>
          <w:rFonts w:ascii="宋体" w:hAnsi="宋体"/>
          <w:b/>
          <w:szCs w:val="21"/>
        </w:rPr>
        <w:t>1.</w:t>
      </w:r>
      <w:r>
        <w:rPr>
          <w:rFonts w:hint="eastAsia" w:ascii="宋体" w:hAnsi="宋体"/>
          <w:b/>
          <w:szCs w:val="21"/>
        </w:rPr>
        <w:t>资格文件：</w:t>
      </w:r>
    </w:p>
    <w:p>
      <w:pPr>
        <w:tabs>
          <w:tab w:val="left" w:pos="3870"/>
          <w:tab w:val="left" w:pos="4085"/>
        </w:tabs>
        <w:snapToGrid w:val="0"/>
        <w:spacing w:line="420" w:lineRule="exact"/>
        <w:ind w:firstLine="420"/>
        <w:rPr>
          <w:rFonts w:hint="eastAsia" w:ascii="宋体" w:hAnsi="宋体"/>
          <w:szCs w:val="21"/>
        </w:rPr>
      </w:pPr>
      <w:r>
        <w:rPr>
          <w:rFonts w:hint="eastAsia" w:ascii="宋体" w:hAnsi="宋体" w:cs="宋体"/>
          <w:bCs/>
          <w:kern w:val="0"/>
          <w:szCs w:val="21"/>
        </w:rPr>
        <w:t>★</w:t>
      </w:r>
      <w:bookmarkStart w:id="83"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83"/>
    <w:p>
      <w:pPr>
        <w:tabs>
          <w:tab w:val="left" w:pos="3870"/>
          <w:tab w:val="left" w:pos="4085"/>
        </w:tabs>
        <w:snapToGrid w:val="0"/>
        <w:spacing w:line="420" w:lineRule="exact"/>
        <w:ind w:firstLine="420"/>
        <w:rPr>
          <w:rFonts w:hint="eastAsia"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84"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84"/>
    </w:p>
    <w:p>
      <w:pPr>
        <w:tabs>
          <w:tab w:val="left" w:pos="3870"/>
          <w:tab w:val="left" w:pos="4085"/>
        </w:tabs>
        <w:snapToGrid w:val="0"/>
        <w:spacing w:line="420" w:lineRule="exact"/>
        <w:ind w:firstLine="420"/>
        <w:rPr>
          <w:rFonts w:hint="eastAsia"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pPr>
        <w:snapToGrid w:val="0"/>
        <w:spacing w:line="420" w:lineRule="exact"/>
        <w:ind w:firstLine="422"/>
        <w:rPr>
          <w:rFonts w:hint="eastAsia" w:ascii="宋体" w:hAnsi="宋体"/>
          <w:b/>
          <w:szCs w:val="21"/>
        </w:rPr>
      </w:pPr>
      <w:r>
        <w:rPr>
          <w:rFonts w:ascii="宋体" w:hAnsi="宋体"/>
          <w:b/>
          <w:szCs w:val="21"/>
        </w:rPr>
        <w:t>2.</w:t>
      </w:r>
      <w:r>
        <w:rPr>
          <w:rFonts w:hint="eastAsia" w:ascii="宋体" w:hAnsi="宋体"/>
          <w:b/>
          <w:szCs w:val="21"/>
        </w:rPr>
        <w:t>商务技术文件：</w:t>
      </w:r>
    </w:p>
    <w:p>
      <w:pPr>
        <w:tabs>
          <w:tab w:val="left" w:pos="3870"/>
          <w:tab w:val="left" w:pos="4085"/>
        </w:tabs>
        <w:snapToGrid w:val="0"/>
        <w:spacing w:line="420" w:lineRule="exact"/>
        <w:ind w:firstLine="420" w:firstLineChars="200"/>
        <w:rPr>
          <w:rFonts w:hint="eastAsia"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pPr>
        <w:tabs>
          <w:tab w:val="left" w:pos="3870"/>
          <w:tab w:val="left" w:pos="4085"/>
        </w:tabs>
        <w:snapToGrid w:val="0"/>
        <w:spacing w:line="420" w:lineRule="exact"/>
        <w:ind w:firstLine="420" w:firstLineChars="200"/>
        <w:rPr>
          <w:rFonts w:hint="eastAsia"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pPr>
        <w:snapToGrid w:val="0"/>
        <w:spacing w:line="420" w:lineRule="exact"/>
        <w:ind w:firstLine="420" w:firstLineChars="200"/>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pPr>
        <w:snapToGrid w:val="0"/>
        <w:spacing w:line="420" w:lineRule="exact"/>
        <w:ind w:firstLine="422" w:firstLineChars="200"/>
        <w:rPr>
          <w:rFonts w:hint="eastAsia"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pPr>
        <w:snapToGrid w:val="0"/>
        <w:spacing w:line="420" w:lineRule="exact"/>
        <w:ind w:firstLine="422" w:firstLineChars="200"/>
        <w:rPr>
          <w:rFonts w:hint="eastAsia" w:ascii="宋体" w:hAnsi="宋体"/>
        </w:rPr>
      </w:pPr>
      <w:bookmarkStart w:id="85"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86" w:name="_Hlk92285954"/>
      <w:r>
        <w:rPr>
          <w:rFonts w:ascii="宋体" w:hAnsi="宋体"/>
        </w:rPr>
        <w:t>(格式见第六章)</w:t>
      </w:r>
      <w:bookmarkEnd w:id="86"/>
    </w:p>
    <w:p>
      <w:pPr>
        <w:snapToGrid w:val="0"/>
        <w:spacing w:line="420" w:lineRule="exact"/>
        <w:ind w:firstLine="630" w:firstLineChars="3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《项目需求》中要求必须提供的材料</w:t>
      </w:r>
    </w:p>
    <w:p>
      <w:pPr>
        <w:snapToGrid w:val="0"/>
        <w:spacing w:line="420" w:lineRule="exact"/>
        <w:ind w:firstLine="422" w:firstLineChars="200"/>
        <w:rPr>
          <w:rFonts w:hint="eastAsia" w:ascii="宋体" w:hAnsi="宋体"/>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cs="宋体"/>
          <w:bCs/>
          <w:kern w:val="0"/>
          <w:szCs w:val="21"/>
        </w:rPr>
        <w:t>(7</w:t>
      </w:r>
      <w:r>
        <w:rPr>
          <w:rFonts w:ascii="宋体" w:cs="宋体"/>
          <w:bCs/>
          <w:kern w:val="0"/>
          <w:szCs w:val="21"/>
        </w:rPr>
        <w:t>)</w:t>
      </w:r>
      <w:r>
        <w:rPr>
          <w:rFonts w:hint="eastAsia" w:ascii="宋体" w:cs="宋体"/>
          <w:kern w:val="0"/>
          <w:szCs w:val="21"/>
        </w:rPr>
        <w:t>售后服务方案</w:t>
      </w:r>
      <w:r>
        <w:rPr>
          <w:rFonts w:hint="eastAsia" w:ascii="宋体" w:cs="宋体"/>
          <w:bCs/>
          <w:kern w:val="0"/>
          <w:szCs w:val="21"/>
        </w:rPr>
        <w:t>（根据项目需求要求提供，格式自拟）</w:t>
      </w:r>
    </w:p>
    <w:bookmarkEnd w:id="85"/>
    <w:p>
      <w:pPr>
        <w:snapToGrid w:val="0"/>
        <w:spacing w:line="420" w:lineRule="exact"/>
        <w:ind w:firstLine="630" w:firstLineChars="3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rPr>
        <w:t>供应商认为有必要提供的声明或材料(中小企业、残疾人福利性单位声明函等，格式见第六章)</w:t>
      </w:r>
    </w:p>
    <w:p>
      <w:pPr>
        <w:snapToGrid w:val="0"/>
        <w:spacing w:line="420" w:lineRule="exact"/>
        <w:ind w:firstLine="422"/>
        <w:rPr>
          <w:rFonts w:hint="eastAsia" w:ascii="宋体" w:hAnsi="宋体"/>
          <w:b/>
          <w:szCs w:val="21"/>
        </w:rPr>
      </w:pPr>
      <w:r>
        <w:rPr>
          <w:rFonts w:ascii="宋体" w:hAnsi="宋体"/>
          <w:b/>
          <w:szCs w:val="21"/>
        </w:rPr>
        <w:t>3.</w:t>
      </w:r>
      <w:r>
        <w:rPr>
          <w:rFonts w:hint="eastAsia" w:ascii="宋体" w:hAnsi="宋体"/>
          <w:b/>
          <w:szCs w:val="21"/>
        </w:rPr>
        <w:t>报价文件</w:t>
      </w:r>
    </w:p>
    <w:p>
      <w:pPr>
        <w:snapToGrid w:val="0"/>
        <w:spacing w:line="420" w:lineRule="exact"/>
        <w:rPr>
          <w:rFonts w:hint="eastAsia" w:ascii="宋体" w:hAnsi="宋体"/>
          <w:bCs/>
          <w:szCs w:val="21"/>
        </w:rPr>
      </w:pPr>
      <w:bookmarkStart w:id="87"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87"/>
      <w:r>
        <w:rPr>
          <w:rFonts w:hint="eastAsia" w:ascii="宋体" w:hAnsi="宋体"/>
          <w:bCs/>
          <w:szCs w:val="21"/>
        </w:rPr>
        <w:t>(格式见第六章)。</w:t>
      </w:r>
    </w:p>
    <w:bookmarkEnd w:id="82"/>
    <w:p>
      <w:pPr>
        <w:snapToGrid w:val="0"/>
        <w:spacing w:line="420" w:lineRule="exact"/>
        <w:ind w:firstLine="422"/>
        <w:rPr>
          <w:rFonts w:hint="eastAsia"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pPr>
        <w:spacing w:line="420" w:lineRule="exact"/>
        <w:ind w:firstLine="211" w:firstLineChars="100"/>
        <w:rPr>
          <w:rFonts w:hint="eastAsia" w:ascii="宋体" w:hAnsi="宋体"/>
          <w:b/>
          <w:bCs/>
          <w:szCs w:val="21"/>
        </w:rPr>
      </w:pPr>
      <w:bookmarkStart w:id="88" w:name="_Hlk90906323"/>
      <w:r>
        <w:rPr>
          <w:rFonts w:hint="eastAsia" w:ascii="宋体" w:hAnsi="宋体"/>
          <w:b/>
          <w:szCs w:val="21"/>
        </w:rPr>
        <w:t>（三）</w:t>
      </w:r>
      <w:bookmarkStart w:id="89" w:name="_Toc254970537"/>
      <w:bookmarkStart w:id="90" w:name="_Toc353785292"/>
      <w:bookmarkStart w:id="91" w:name="_Toc254970678"/>
      <w:bookmarkStart w:id="92" w:name="_Toc352700422"/>
      <w:r>
        <w:rPr>
          <w:rFonts w:hint="eastAsia" w:ascii="宋体" w:hAnsi="宋体"/>
          <w:b/>
          <w:bCs/>
          <w:szCs w:val="21"/>
        </w:rPr>
        <w:t>响应文件的编制、签署及加密</w:t>
      </w:r>
    </w:p>
    <w:p>
      <w:pPr>
        <w:spacing w:line="420" w:lineRule="exact"/>
        <w:ind w:firstLine="420"/>
        <w:rPr>
          <w:rFonts w:hint="eastAsia"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pPr>
        <w:spacing w:line="420" w:lineRule="exact"/>
        <w:ind w:firstLine="420"/>
        <w:rPr>
          <w:rFonts w:hint="eastAsia" w:ascii="宋体" w:hAnsi="宋体"/>
          <w:szCs w:val="21"/>
        </w:rPr>
      </w:pPr>
      <w:r>
        <w:rPr>
          <w:rFonts w:ascii="宋体" w:hAnsi="宋体"/>
          <w:szCs w:val="21"/>
        </w:rPr>
        <w:t>2.</w:t>
      </w:r>
      <w:r>
        <w:rPr>
          <w:rFonts w:hint="eastAsia" w:ascii="宋体" w:hAnsi="宋体"/>
          <w:szCs w:val="21"/>
        </w:rPr>
        <w:t>供应商应通过广西政府采购云平台客户端编制加密响应文件。</w:t>
      </w:r>
    </w:p>
    <w:p>
      <w:pPr>
        <w:spacing w:line="420" w:lineRule="exact"/>
        <w:ind w:firstLine="420"/>
        <w:rPr>
          <w:rFonts w:hint="eastAsia"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20" w:lineRule="exact"/>
        <w:rPr>
          <w:rFonts w:hint="eastAsia" w:ascii="宋体" w:hAnsi="宋体"/>
          <w:b/>
          <w:bCs/>
          <w:szCs w:val="21"/>
        </w:rPr>
      </w:pPr>
      <w:r>
        <w:rPr>
          <w:rFonts w:ascii="宋体" w:hAnsi="宋体"/>
          <w:szCs w:val="21"/>
        </w:rPr>
        <w:tab/>
      </w:r>
      <w:r>
        <w:rPr>
          <w:rFonts w:ascii="宋体" w:hAnsi="宋体"/>
          <w:b/>
          <w:bCs/>
          <w:szCs w:val="21"/>
        </w:rPr>
        <w:t>4.</w:t>
      </w:r>
      <w:bookmarkStart w:id="93"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93"/>
    </w:p>
    <w:p>
      <w:pPr>
        <w:snapToGrid w:val="0"/>
        <w:spacing w:line="420" w:lineRule="exact"/>
        <w:ind w:firstLine="210" w:firstLineChars="100"/>
        <w:rPr>
          <w:rFonts w:hint="eastAsia"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88"/>
    <w:p>
      <w:pPr>
        <w:spacing w:line="420" w:lineRule="exact"/>
        <w:ind w:firstLine="211" w:firstLineChars="100"/>
      </w:pPr>
      <w:r>
        <w:rPr>
          <w:rFonts w:hint="eastAsia"/>
          <w:b/>
          <w:bCs/>
        </w:rPr>
        <w:t>（四）响应文件的语言及计量</w:t>
      </w:r>
      <w:bookmarkEnd w:id="89"/>
      <w:bookmarkEnd w:id="90"/>
      <w:bookmarkEnd w:id="91"/>
      <w:bookmarkEnd w:id="92"/>
    </w:p>
    <w:p>
      <w:pPr>
        <w:snapToGrid w:val="0"/>
        <w:spacing w:line="420" w:lineRule="exact"/>
        <w:ind w:firstLine="420"/>
        <w:rPr>
          <w:rFonts w:hint="eastAsia"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pPr>
        <w:snapToGrid w:val="0"/>
        <w:spacing w:line="420" w:lineRule="exact"/>
        <w:ind w:firstLine="420"/>
        <w:rPr>
          <w:rFonts w:hint="eastAsia"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pPr>
        <w:pStyle w:val="6"/>
        <w:spacing w:before="0" w:after="0" w:line="440" w:lineRule="exact"/>
        <w:ind w:firstLine="211" w:firstLineChars="100"/>
        <w:rPr>
          <w:rFonts w:hint="eastAsia" w:ascii="宋体" w:hAnsi="宋体" w:eastAsia="宋体"/>
          <w:sz w:val="21"/>
          <w:szCs w:val="21"/>
        </w:rPr>
      </w:pPr>
      <w:bookmarkStart w:id="94" w:name="_（五）报价"/>
      <w:bookmarkEnd w:id="94"/>
      <w:bookmarkStart w:id="95" w:name="_Toc254970538"/>
      <w:bookmarkStart w:id="96" w:name="_Toc352700423"/>
      <w:bookmarkStart w:id="97" w:name="_Toc353785293"/>
      <w:bookmarkStart w:id="98" w:name="_Toc254970679"/>
      <w:r>
        <w:rPr>
          <w:rFonts w:hint="eastAsia" w:ascii="宋体" w:hAnsi="宋体" w:eastAsia="宋体"/>
          <w:sz w:val="21"/>
          <w:szCs w:val="21"/>
        </w:rPr>
        <w:t>（五）报价</w:t>
      </w:r>
      <w:bookmarkEnd w:id="95"/>
      <w:bookmarkEnd w:id="96"/>
      <w:bookmarkEnd w:id="97"/>
      <w:bookmarkEnd w:id="98"/>
    </w:p>
    <w:p>
      <w:pPr>
        <w:pStyle w:val="23"/>
        <w:snapToGrid w:val="0"/>
        <w:spacing w:line="420" w:lineRule="exact"/>
        <w:ind w:firstLine="420"/>
        <w:rPr>
          <w:rFonts w:hint="eastAsia"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pPr>
        <w:pStyle w:val="23"/>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pPr>
        <w:tabs>
          <w:tab w:val="left" w:pos="525"/>
        </w:tabs>
        <w:snapToGrid w:val="0"/>
        <w:spacing w:line="420" w:lineRule="exact"/>
        <w:ind w:firstLine="420"/>
        <w:rPr>
          <w:rFonts w:hint="eastAsia" w:ascii="宋体" w:hAnsi="宋体"/>
          <w:szCs w:val="21"/>
        </w:rPr>
      </w:pPr>
      <w:r>
        <w:rPr>
          <w:rFonts w:ascii="宋体" w:hAnsi="宋体"/>
          <w:szCs w:val="21"/>
        </w:rPr>
        <w:t>3.</w:t>
      </w:r>
      <w:r>
        <w:rPr>
          <w:rFonts w:hint="eastAsia" w:ascii="宋体" w:hAnsi="宋体"/>
          <w:szCs w:val="21"/>
        </w:rPr>
        <w:t>供应商的报价必须按采购文件或政府采购云平台规定的格式填写，并在规定时间内提交最后报价。</w:t>
      </w:r>
    </w:p>
    <w:p>
      <w:pPr>
        <w:tabs>
          <w:tab w:val="left" w:pos="525"/>
        </w:tabs>
        <w:snapToGrid w:val="0"/>
        <w:spacing w:line="420" w:lineRule="exact"/>
        <w:ind w:firstLine="420"/>
        <w:rPr>
          <w:rFonts w:hint="eastAsia" w:ascii="宋体" w:hAnsi="宋体"/>
          <w:szCs w:val="21"/>
        </w:rPr>
      </w:pPr>
      <w:r>
        <w:rPr>
          <w:rFonts w:ascii="宋体" w:hAnsi="宋体"/>
          <w:szCs w:val="21"/>
        </w:rPr>
        <w:t>4.</w:t>
      </w:r>
      <w:r>
        <w:rPr>
          <w:rFonts w:hint="eastAsia" w:ascii="宋体" w:hAnsi="宋体"/>
          <w:szCs w:val="21"/>
        </w:rPr>
        <w:t>最后报价是供应商响应文件的有效组成部分。</w:t>
      </w:r>
    </w:p>
    <w:p>
      <w:pPr>
        <w:pStyle w:val="6"/>
        <w:spacing w:before="0" w:after="0" w:line="440" w:lineRule="exact"/>
        <w:ind w:firstLine="211" w:firstLineChars="100"/>
        <w:rPr>
          <w:rFonts w:hint="eastAsia" w:ascii="宋体" w:hAnsi="宋体" w:eastAsia="宋体"/>
          <w:sz w:val="21"/>
          <w:szCs w:val="21"/>
        </w:rPr>
      </w:pPr>
      <w:bookmarkStart w:id="99" w:name="_（六）谈判保证金"/>
      <w:bookmarkEnd w:id="99"/>
      <w:bookmarkStart w:id="100" w:name="_Toc352700425"/>
      <w:bookmarkStart w:id="101" w:name="_Toc254970682"/>
      <w:bookmarkStart w:id="102" w:name="_Toc254970541"/>
      <w:bookmarkStart w:id="103" w:name="_Toc353785295"/>
      <w:r>
        <w:rPr>
          <w:rFonts w:hint="eastAsia" w:ascii="宋体" w:hAnsi="宋体" w:eastAsia="宋体"/>
          <w:sz w:val="21"/>
          <w:szCs w:val="21"/>
        </w:rPr>
        <w:t>（六）谈判保证金</w:t>
      </w:r>
      <w:bookmarkEnd w:id="100"/>
      <w:bookmarkEnd w:id="101"/>
      <w:bookmarkEnd w:id="102"/>
      <w:bookmarkEnd w:id="103"/>
    </w:p>
    <w:p>
      <w:pPr>
        <w:widowControl/>
        <w:spacing w:line="420" w:lineRule="exact"/>
        <w:ind w:firstLine="420" w:firstLineChars="200"/>
        <w:jc w:val="left"/>
      </w:pPr>
      <w:bookmarkStart w:id="104" w:name="_Toc254970683"/>
      <w:bookmarkStart w:id="105" w:name="_Toc254970542"/>
      <w:bookmarkStart w:id="106" w:name="_Toc352700426"/>
      <w:bookmarkStart w:id="107" w:name="_Toc353785296"/>
      <w:r>
        <w:rPr>
          <w:rFonts w:hint="eastAsia" w:ascii="宋体" w:hAnsi="宋体"/>
          <w:szCs w:val="21"/>
        </w:rPr>
        <w:t>本项目免收谈判保证金。</w:t>
      </w:r>
    </w:p>
    <w:bookmarkEnd w:id="104"/>
    <w:bookmarkEnd w:id="105"/>
    <w:bookmarkEnd w:id="106"/>
    <w:bookmarkEnd w:id="107"/>
    <w:p>
      <w:pPr>
        <w:spacing w:line="420" w:lineRule="exact"/>
        <w:ind w:firstLine="211" w:firstLineChars="100"/>
        <w:rPr>
          <w:b/>
          <w:bCs/>
        </w:rPr>
      </w:pPr>
      <w:r>
        <w:rPr>
          <w:rFonts w:hint="eastAsia"/>
          <w:b/>
          <w:bCs/>
        </w:rPr>
        <w:t>（七）响应文件的上传、提交、修改、撤回</w:t>
      </w:r>
    </w:p>
    <w:p>
      <w:pPr>
        <w:snapToGrid w:val="0"/>
        <w:spacing w:line="420" w:lineRule="exact"/>
        <w:ind w:firstLine="420" w:firstLineChars="200"/>
        <w:rPr>
          <w:rFonts w:hint="eastAsia" w:ascii="宋体" w:hAnsi="宋体"/>
          <w:szCs w:val="21"/>
        </w:rPr>
      </w:pPr>
      <w:r>
        <w:rPr>
          <w:rFonts w:ascii="宋体" w:hAnsi="宋体"/>
          <w:szCs w:val="21"/>
        </w:rPr>
        <w:t>1.</w:t>
      </w:r>
      <w:r>
        <w:rPr>
          <w:rFonts w:hint="eastAsia" w:ascii="宋体" w:hAnsi="宋体"/>
          <w:szCs w:val="21"/>
        </w:rPr>
        <w:t>响应文件的上传和提交:供应商须将编制好的加密响应文件上传至政府采购云平台，并在响应文件提交截止时间前提交，否则</w:t>
      </w:r>
      <w:bookmarkStart w:id="108" w:name="_Hlk91772691"/>
      <w:r>
        <w:rPr>
          <w:rFonts w:hint="eastAsia" w:ascii="宋体" w:hAnsi="宋体"/>
          <w:szCs w:val="21"/>
        </w:rPr>
        <w:t>政府采购云平台</w:t>
      </w:r>
      <w:bookmarkEnd w:id="108"/>
      <w:r>
        <w:rPr>
          <w:rFonts w:hint="eastAsia" w:ascii="宋体" w:hAnsi="宋体"/>
          <w:szCs w:val="21"/>
        </w:rPr>
        <w:t>将予以拒收。</w:t>
      </w:r>
    </w:p>
    <w:p>
      <w:pPr>
        <w:snapToGrid w:val="0"/>
        <w:spacing w:line="420" w:lineRule="exact"/>
        <w:ind w:firstLine="420" w:firstLineChars="200"/>
        <w:rPr>
          <w:rFonts w:hint="eastAsia"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pPr>
        <w:pStyle w:val="6"/>
        <w:spacing w:line="420" w:lineRule="exact"/>
      </w:pPr>
      <w:bookmarkStart w:id="109" w:name="_四、响应文件开启"/>
      <w:bookmarkEnd w:id="109"/>
      <w:r>
        <w:rPr>
          <w:rFonts w:hint="eastAsia"/>
        </w:rPr>
        <w:t>四、</w:t>
      </w:r>
      <w:bookmarkStart w:id="110" w:name="_Toc353785300"/>
      <w:bookmarkStart w:id="111" w:name="_Toc352700430"/>
      <w:r>
        <w:rPr>
          <w:rFonts w:hint="eastAsia"/>
        </w:rPr>
        <w:t>响应文件开启</w:t>
      </w:r>
    </w:p>
    <w:bookmarkEnd w:id="110"/>
    <w:bookmarkEnd w:id="111"/>
    <w:p>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112" w:name="_Hlk90300735"/>
      <w:r>
        <w:rPr>
          <w:rFonts w:hint="eastAsia"/>
        </w:rPr>
        <w:t>政采云远程开标大厅</w:t>
      </w:r>
      <w:bookmarkEnd w:id="112"/>
      <w:r>
        <w:rPr>
          <w:rFonts w:hint="eastAsia"/>
        </w:rPr>
        <w:t>进行响应文件开启，供应商法定代表人或委托代理人须按时登录</w:t>
      </w:r>
      <w:bookmarkStart w:id="113" w:name="_Hlk90300780"/>
      <w:r>
        <w:rPr>
          <w:rFonts w:hint="eastAsia"/>
        </w:rPr>
        <w:t>政采云远程开标大厅</w:t>
      </w:r>
      <w:bookmarkEnd w:id="113"/>
      <w:r>
        <w:rPr>
          <w:rFonts w:hint="eastAsia"/>
        </w:rPr>
        <w:t>（政府采购云平台-应用中心-项目采购-开标评标），保持全程在线并关注评审、谈判进度，评审期间谈判小组提出澄清等要求时，供应商须在规定时间内进行应答，否则按采购文件或政采云平台的相关规定执行。</w:t>
      </w:r>
      <w:bookmarkStart w:id="114" w:name="_Toc352700431"/>
      <w:bookmarkStart w:id="115" w:name="_Toc353785301"/>
    </w:p>
    <w:p>
      <w:pPr>
        <w:spacing w:line="420" w:lineRule="exact"/>
        <w:ind w:firstLine="210" w:firstLineChars="100"/>
        <w:rPr>
          <w:rFonts w:ascii="方正小标宋_GBK" w:hAnsi="Arial" w:eastAsia="方正小标宋_GBK"/>
          <w:bCs/>
          <w:sz w:val="24"/>
        </w:rPr>
      </w:pPr>
      <w:r>
        <w:rPr>
          <w:rFonts w:hint="eastAsia"/>
        </w:rPr>
        <w:t>（二）</w:t>
      </w:r>
      <w:bookmarkEnd w:id="114"/>
      <w:bookmarkEnd w:id="115"/>
      <w:r>
        <w:rPr>
          <w:rFonts w:hint="eastAsia"/>
        </w:rPr>
        <w:t>解密</w:t>
      </w:r>
    </w:p>
    <w:p>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谈判。</w:t>
      </w:r>
    </w:p>
    <w:p>
      <w:pPr>
        <w:spacing w:line="420" w:lineRule="exact"/>
        <w:ind w:firstLine="211" w:firstLineChars="100"/>
        <w:rPr>
          <w:b/>
          <w:bCs/>
        </w:rPr>
      </w:pPr>
      <w:r>
        <w:rPr>
          <w:rFonts w:hint="eastAsia"/>
          <w:b/>
          <w:bCs/>
        </w:rPr>
        <w:t>（三）资格审查</w:t>
      </w:r>
    </w:p>
    <w:p>
      <w:pPr>
        <w:spacing w:line="420" w:lineRule="exact"/>
        <w:ind w:firstLine="420" w:firstLineChars="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pPr>
        <w:spacing w:line="420" w:lineRule="exact"/>
        <w:ind w:firstLine="420" w:firstLineChars="200"/>
        <w:rPr>
          <w:rFonts w:hint="eastAsia" w:ascii="宋体" w:hAnsi="宋体"/>
          <w:szCs w:val="21"/>
        </w:rPr>
      </w:pPr>
      <w:r>
        <w:rPr>
          <w:rFonts w:hint="eastAsia" w:ascii="宋体" w:hAnsi="宋体"/>
          <w:szCs w:val="21"/>
        </w:rPr>
        <w:t>(1)超越了按照法律法规规定必须获得行政许可或者行政审批的经营范围的；</w:t>
      </w:r>
    </w:p>
    <w:p>
      <w:pPr>
        <w:spacing w:line="420" w:lineRule="exact"/>
        <w:ind w:firstLine="420" w:firstLineChars="200"/>
        <w:rPr>
          <w:rFonts w:hint="eastAsia" w:ascii="宋体" w:hAnsi="宋体"/>
          <w:szCs w:val="21"/>
        </w:rPr>
      </w:pPr>
      <w:r>
        <w:rPr>
          <w:rFonts w:hint="eastAsia" w:ascii="宋体" w:hAnsi="宋体"/>
          <w:szCs w:val="21"/>
        </w:rPr>
        <w:t>(2)资格证明文件不全的，或者不符合采购文件标明的资格要求的；</w:t>
      </w:r>
    </w:p>
    <w:p>
      <w:pPr>
        <w:snapToGrid w:val="0"/>
        <w:spacing w:line="42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6"/>
        <w:spacing w:line="420" w:lineRule="exact"/>
        <w:rPr>
          <w:rFonts w:hint="eastAsia" w:ascii="宋体" w:hAnsi="宋体"/>
          <w:szCs w:val="21"/>
        </w:rPr>
      </w:pPr>
      <w:bookmarkStart w:id="116" w:name="_五、评审与谈判"/>
      <w:bookmarkEnd w:id="116"/>
      <w:bookmarkStart w:id="117" w:name="_Toc352700432"/>
      <w:bookmarkStart w:id="118" w:name="_Toc353785302"/>
      <w:bookmarkStart w:id="119" w:name="_Toc254970545"/>
      <w:bookmarkStart w:id="120" w:name="_Toc254970686"/>
      <w:r>
        <w:rPr>
          <w:rFonts w:hint="eastAsia"/>
        </w:rPr>
        <w:t>五、</w:t>
      </w:r>
      <w:bookmarkEnd w:id="117"/>
      <w:bookmarkEnd w:id="118"/>
      <w:bookmarkEnd w:id="119"/>
      <w:bookmarkEnd w:id="120"/>
      <w:r>
        <w:rPr>
          <w:rFonts w:hint="eastAsia" w:ascii="宋体" w:hAnsi="宋体"/>
          <w:szCs w:val="21"/>
        </w:rPr>
        <w:t>评审与谈判</w:t>
      </w:r>
    </w:p>
    <w:p>
      <w:pPr>
        <w:snapToGrid w:val="0"/>
        <w:spacing w:line="420" w:lineRule="exact"/>
        <w:ind w:firstLine="211" w:firstLineChars="100"/>
        <w:rPr>
          <w:rFonts w:hint="eastAsia" w:ascii="宋体" w:hAnsi="宋体"/>
          <w:b/>
          <w:bCs/>
          <w:szCs w:val="21"/>
        </w:rPr>
      </w:pPr>
      <w:bookmarkStart w:id="121" w:name="_Toc353785303"/>
      <w:bookmarkStart w:id="122" w:name="_Toc352700433"/>
      <w:r>
        <w:rPr>
          <w:rFonts w:hint="eastAsia" w:ascii="宋体" w:hAnsi="宋体"/>
          <w:b/>
          <w:bCs/>
          <w:szCs w:val="21"/>
        </w:rPr>
        <w:t>（一）评审原则：</w:t>
      </w:r>
    </w:p>
    <w:p>
      <w:pPr>
        <w:snapToGrid w:val="0"/>
        <w:spacing w:line="420" w:lineRule="exact"/>
        <w:ind w:firstLine="420" w:firstLineChars="200"/>
        <w:rPr>
          <w:rFonts w:hint="eastAsia"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pPr>
        <w:snapToGrid w:val="0"/>
        <w:spacing w:line="420" w:lineRule="exact"/>
        <w:ind w:firstLine="420" w:firstLineChars="200"/>
        <w:rPr>
          <w:rFonts w:hint="eastAsia"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pPr>
        <w:snapToGrid w:val="0"/>
        <w:spacing w:line="420" w:lineRule="exact"/>
        <w:ind w:firstLine="211" w:firstLineChars="100"/>
        <w:rPr>
          <w:rFonts w:hint="eastAsia" w:ascii="宋体" w:hAnsi="宋体"/>
          <w:b/>
          <w:bCs/>
          <w:szCs w:val="21"/>
        </w:rPr>
      </w:pPr>
      <w:r>
        <w:rPr>
          <w:rFonts w:hint="eastAsia"/>
          <w:b/>
          <w:bCs/>
        </w:rPr>
        <w:t>（二）成立谈判小组</w:t>
      </w:r>
    </w:p>
    <w:p>
      <w:pPr>
        <w:snapToGrid w:val="0"/>
        <w:spacing w:line="420" w:lineRule="exact"/>
        <w:ind w:firstLine="420" w:firstLineChars="200"/>
        <w:rPr>
          <w:rFonts w:hint="eastAsia" w:ascii="宋体" w:hAnsi="宋体"/>
          <w:szCs w:val="21"/>
        </w:rPr>
      </w:pPr>
      <w:r>
        <w:rPr>
          <w:rFonts w:hint="eastAsia" w:ascii="宋体" w:hAnsi="宋体" w:cs="Courier New"/>
          <w:bCs/>
          <w:szCs w:val="21"/>
        </w:rPr>
        <w:t>谈判小组</w:t>
      </w:r>
      <w:bookmarkEnd w:id="121"/>
      <w:bookmarkEnd w:id="122"/>
      <w:r>
        <w:rPr>
          <w:rFonts w:hint="eastAsia" w:ascii="宋体" w:hAnsi="宋体" w:cs="Courier New"/>
          <w:bCs/>
          <w:szCs w:val="21"/>
        </w:rPr>
        <w:t>由采购人代表和评审专家共3人以上单数组成，其中评审专家人数不得少于谈判小组成员总数的2/3。</w:t>
      </w:r>
    </w:p>
    <w:p>
      <w:pPr>
        <w:spacing w:line="420" w:lineRule="exact"/>
        <w:ind w:firstLine="211" w:firstLineChars="100"/>
        <w:rPr>
          <w:rFonts w:hint="eastAsia" w:ascii="宋体" w:hAnsi="宋体"/>
          <w:b/>
          <w:bCs/>
          <w:szCs w:val="21"/>
        </w:rPr>
      </w:pPr>
      <w:r>
        <w:rPr>
          <w:rFonts w:hint="eastAsia" w:ascii="宋体" w:hAnsi="宋体"/>
          <w:b/>
          <w:bCs/>
          <w:szCs w:val="21"/>
        </w:rPr>
        <w:t>（三）确认谈判文件</w:t>
      </w:r>
    </w:p>
    <w:p>
      <w:pPr>
        <w:spacing w:line="420" w:lineRule="exact"/>
        <w:ind w:firstLine="420" w:firstLineChars="200"/>
        <w:rPr>
          <w:rFonts w:hint="eastAsia" w:ascii="宋体" w:hAnsi="宋体"/>
          <w:b/>
          <w:bCs/>
          <w:szCs w:val="21"/>
        </w:rPr>
      </w:pPr>
      <w:r>
        <w:rPr>
          <w:rFonts w:hint="eastAsia" w:hAnsi="宋体"/>
        </w:rPr>
        <w:t>谈判小组对谈判文件进行确认，认可谈判文件的内容，符合法律法规的规定、不存在歧视性或排他性内容。</w:t>
      </w:r>
    </w:p>
    <w:p>
      <w:pPr>
        <w:spacing w:line="420" w:lineRule="exact"/>
        <w:ind w:firstLine="211" w:firstLineChars="100"/>
        <w:rPr>
          <w:rFonts w:hint="eastAsia" w:ascii="宋体" w:hAnsi="宋体" w:cs="Courier New"/>
          <w:szCs w:val="21"/>
        </w:rPr>
      </w:pPr>
      <w:r>
        <w:rPr>
          <w:rFonts w:hint="eastAsia" w:ascii="宋体" w:hAnsi="宋体"/>
          <w:b/>
          <w:bCs/>
          <w:szCs w:val="21"/>
        </w:rPr>
        <w:t>（四）实质性审查</w:t>
      </w:r>
    </w:p>
    <w:p>
      <w:pPr>
        <w:snapToGrid w:val="0"/>
        <w:spacing w:line="420" w:lineRule="exact"/>
        <w:ind w:firstLine="420" w:firstLineChars="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pPr>
        <w:snapToGrid w:val="0"/>
        <w:spacing w:line="420" w:lineRule="exact"/>
        <w:ind w:firstLine="422" w:firstLineChars="200"/>
        <w:rPr>
          <w:rFonts w:hint="eastAsia"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pPr>
        <w:snapToGrid w:val="0"/>
        <w:spacing w:line="420" w:lineRule="exact"/>
        <w:ind w:firstLine="525" w:firstLineChars="250"/>
        <w:rPr>
          <w:rFonts w:hint="eastAsia" w:ascii="宋体" w:hAnsi="宋体"/>
          <w:szCs w:val="21"/>
        </w:rPr>
      </w:pPr>
      <w:bookmarkStart w:id="123" w:name="_Hlk112311783"/>
      <w:r>
        <w:rPr>
          <w:rFonts w:hint="eastAsia" w:ascii="宋体" w:hAnsi="宋体"/>
          <w:szCs w:val="21"/>
        </w:rPr>
        <w:t>①响应文件未按响应文件编制要求提供或内容虚假的；</w:t>
      </w:r>
    </w:p>
    <w:p>
      <w:pPr>
        <w:snapToGrid w:val="0"/>
        <w:spacing w:line="420" w:lineRule="exact"/>
        <w:ind w:firstLine="525" w:firstLineChars="250"/>
        <w:rPr>
          <w:rFonts w:hint="eastAsia" w:ascii="宋体" w:hAnsi="宋体"/>
          <w:szCs w:val="21"/>
        </w:rPr>
      </w:pPr>
      <w:r>
        <w:rPr>
          <w:rFonts w:hint="eastAsia" w:ascii="宋体" w:hAnsi="宋体"/>
          <w:szCs w:val="21"/>
        </w:rPr>
        <w:t>②响应文件无法定代表人或其委托代理人签署、未提供授权委托书，或未按规定盖章的；</w:t>
      </w:r>
    </w:p>
    <w:p>
      <w:pPr>
        <w:snapToGrid w:val="0"/>
        <w:spacing w:line="420" w:lineRule="exact"/>
        <w:ind w:firstLine="525" w:firstLineChars="250"/>
        <w:rPr>
          <w:rFonts w:hint="eastAsia" w:ascii="宋体" w:hAnsi="宋体"/>
          <w:szCs w:val="21"/>
        </w:rPr>
      </w:pPr>
      <w:r>
        <w:rPr>
          <w:rFonts w:hint="eastAsia" w:ascii="宋体" w:hAnsi="宋体"/>
          <w:szCs w:val="21"/>
        </w:rPr>
        <w:t>③供应商代表未能出具身份证明或与法定代表人委托代理人身份不符的；</w:t>
      </w:r>
    </w:p>
    <w:p>
      <w:pPr>
        <w:snapToGrid w:val="0"/>
        <w:spacing w:line="420" w:lineRule="exact"/>
        <w:ind w:firstLine="525" w:firstLineChars="250"/>
        <w:rPr>
          <w:rFonts w:hint="eastAsia" w:ascii="宋体" w:hAnsi="宋体"/>
          <w:szCs w:val="21"/>
        </w:rPr>
      </w:pPr>
      <w:r>
        <w:rPr>
          <w:rFonts w:hint="eastAsia" w:ascii="宋体" w:hAnsi="宋体"/>
          <w:szCs w:val="21"/>
        </w:rPr>
        <w:t>④未实质性响应采购文件采购需求的技术、服务要求的；</w:t>
      </w:r>
    </w:p>
    <w:p>
      <w:pPr>
        <w:snapToGrid w:val="0"/>
        <w:spacing w:line="420" w:lineRule="exact"/>
        <w:ind w:firstLine="525" w:firstLineChars="250"/>
        <w:rPr>
          <w:rFonts w:hint="eastAsia" w:ascii="宋体" w:hAnsi="宋体"/>
          <w:szCs w:val="21"/>
        </w:rPr>
      </w:pPr>
      <w:r>
        <w:rPr>
          <w:rFonts w:hint="eastAsia" w:ascii="宋体" w:hAnsi="宋体"/>
          <w:szCs w:val="21"/>
        </w:rPr>
        <w:t>⑤</w:t>
      </w:r>
      <w:r>
        <w:rPr>
          <w:rFonts w:hint="eastAsia" w:ascii="宋体" w:hAnsi="宋体"/>
          <w:spacing w:val="-4"/>
          <w:szCs w:val="21"/>
        </w:rPr>
        <w:t>不符合采购文件要求的质量标准，或者与采购文件中的技术指标、功能、服务事项发生较大偏离，已不符合采购人需求的；</w:t>
      </w:r>
    </w:p>
    <w:p>
      <w:pPr>
        <w:snapToGrid w:val="0"/>
        <w:spacing w:line="420" w:lineRule="exact"/>
        <w:ind w:firstLine="525" w:firstLineChars="250"/>
        <w:rPr>
          <w:rFonts w:hint="eastAsia" w:ascii="宋体" w:hAnsi="宋体"/>
          <w:szCs w:val="21"/>
        </w:rPr>
      </w:pPr>
      <w:r>
        <w:rPr>
          <w:rFonts w:hint="eastAsia" w:ascii="宋体" w:hAnsi="宋体"/>
          <w:szCs w:val="21"/>
        </w:rPr>
        <w:t>⑥响应文件有采购人不能接受的附加条件的。</w:t>
      </w:r>
    </w:p>
    <w:p>
      <w:pPr>
        <w:snapToGrid w:val="0"/>
        <w:spacing w:line="420" w:lineRule="exact"/>
        <w:ind w:firstLine="505" w:firstLineChars="250"/>
        <w:rPr>
          <w:rFonts w:hint="eastAsia" w:ascii="宋体" w:hAnsi="宋体"/>
          <w:spacing w:val="-4"/>
          <w:szCs w:val="21"/>
        </w:rPr>
      </w:pPr>
      <w:r>
        <w:rPr>
          <w:rFonts w:hint="eastAsia" w:ascii="宋体" w:hAnsi="宋体"/>
          <w:spacing w:val="-4"/>
          <w:szCs w:val="21"/>
        </w:rPr>
        <w:t>⑦响应文件技术方案不明确，存在一个或一个以上备选(替代)响应方案的；</w:t>
      </w:r>
    </w:p>
    <w:p>
      <w:pPr>
        <w:snapToGrid w:val="0"/>
        <w:spacing w:line="420" w:lineRule="exact"/>
        <w:ind w:firstLine="525" w:firstLineChars="250"/>
        <w:rPr>
          <w:rFonts w:hint="eastAsia" w:ascii="宋体" w:hAnsi="宋体"/>
          <w:szCs w:val="21"/>
        </w:rPr>
      </w:pPr>
      <w:r>
        <w:rPr>
          <w:rFonts w:hint="eastAsia" w:ascii="宋体" w:hAnsi="宋体"/>
          <w:szCs w:val="21"/>
        </w:rPr>
        <w:t>⑧响应文件的实质性内容未使用中文表述、意思表述不明确、前后矛盾或者使用计量单位不符合采购文件要求的。</w:t>
      </w:r>
    </w:p>
    <w:bookmarkEnd w:id="123"/>
    <w:p>
      <w:pPr>
        <w:spacing w:line="420" w:lineRule="exact"/>
        <w:ind w:firstLine="211" w:firstLineChars="100"/>
        <w:rPr>
          <w:b/>
          <w:bCs/>
        </w:rPr>
      </w:pPr>
      <w:r>
        <w:rPr>
          <w:rFonts w:hint="eastAsia"/>
          <w:b/>
          <w:bCs/>
        </w:rPr>
        <w:t>（五）谈判</w:t>
      </w:r>
    </w:p>
    <w:p>
      <w:pPr>
        <w:pStyle w:val="23"/>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pPr>
        <w:pStyle w:val="23"/>
        <w:spacing w:line="420" w:lineRule="exact"/>
        <w:ind w:firstLine="420" w:firstLineChars="200"/>
        <w:rPr>
          <w:rFonts w:hint="eastAsia"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pPr>
        <w:pStyle w:val="23"/>
        <w:spacing w:line="420" w:lineRule="exact"/>
        <w:ind w:firstLine="420" w:firstLineChars="200"/>
        <w:rPr>
          <w:rFonts w:hint="eastAsia"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pPr>
        <w:pStyle w:val="23"/>
        <w:spacing w:line="420" w:lineRule="exact"/>
        <w:ind w:firstLine="420" w:firstLineChars="200"/>
        <w:rPr>
          <w:rFonts w:hint="eastAsia"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24" w:name="_Hlk92985140"/>
      <w:r>
        <w:rPr>
          <w:rFonts w:hint="eastAsia" w:hAnsi="宋体"/>
          <w:bCs/>
        </w:rPr>
        <w:t>供应商为自然人的，应当由本人签名并附身份证明。</w:t>
      </w:r>
      <w:bookmarkEnd w:id="124"/>
      <w:r>
        <w:rPr>
          <w:rFonts w:hint="eastAsia" w:hAnsi="宋体"/>
          <w:bCs/>
        </w:rPr>
        <w:t>逾时不提交的，视同放弃谈判。</w:t>
      </w:r>
    </w:p>
    <w:p>
      <w:pPr>
        <w:pStyle w:val="23"/>
        <w:spacing w:line="420" w:lineRule="exact"/>
        <w:ind w:firstLine="420" w:firstLineChars="200"/>
        <w:rPr>
          <w:rFonts w:hint="eastAsia"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pPr>
        <w:spacing w:line="420" w:lineRule="exact"/>
        <w:ind w:firstLine="211" w:firstLineChars="100"/>
        <w:rPr>
          <w:b/>
          <w:bCs/>
        </w:rPr>
      </w:pPr>
      <w:r>
        <w:rPr>
          <w:rFonts w:hint="eastAsia"/>
          <w:b/>
          <w:bCs/>
        </w:rPr>
        <w:t>（六）最后报价</w:t>
      </w:r>
    </w:p>
    <w:p>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20" w:lineRule="exact"/>
        <w:ind w:firstLine="420" w:firstLineChars="200"/>
      </w:pPr>
      <w:r>
        <w:t>2.</w:t>
      </w:r>
      <w:r>
        <w:rPr>
          <w:rFonts w:hint="eastAsia"/>
        </w:rPr>
        <w:t>最后报价应由其法定代表人或授权代表签名或者加盖公章，最后报价即系供应商响应报价。</w:t>
      </w:r>
    </w:p>
    <w:p>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pPr>
        <w:snapToGrid w:val="0"/>
        <w:spacing w:line="420" w:lineRule="exact"/>
        <w:ind w:firstLine="420" w:firstLineChars="200"/>
        <w:rPr>
          <w:rFonts w:hint="eastAsia" w:ascii="宋体" w:hAnsi="宋体"/>
          <w:szCs w:val="21"/>
        </w:rPr>
      </w:pPr>
      <w:bookmarkStart w:id="125"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pPr>
        <w:snapToGrid w:val="0"/>
        <w:spacing w:line="420" w:lineRule="exact"/>
        <w:ind w:firstLine="420" w:firstLineChars="200"/>
        <w:rPr>
          <w:rFonts w:hint="eastAsia"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pPr>
        <w:snapToGrid w:val="0"/>
        <w:spacing w:line="420" w:lineRule="exact"/>
        <w:ind w:firstLine="420" w:firstLineChars="200"/>
        <w:rPr>
          <w:rFonts w:hint="eastAsia" w:ascii="宋体" w:hAnsi="宋体"/>
          <w:szCs w:val="21"/>
        </w:rPr>
      </w:pPr>
      <w:r>
        <w:rPr>
          <w:rFonts w:ascii="宋体" w:hAnsi="宋体"/>
          <w:szCs w:val="21"/>
        </w:rPr>
        <w:t>(3)</w:t>
      </w:r>
      <w:r>
        <w:rPr>
          <w:rFonts w:hint="eastAsia" w:ascii="宋体" w:hAnsi="宋体"/>
          <w:szCs w:val="21"/>
        </w:rPr>
        <w:t>报价具有选择性的；</w:t>
      </w:r>
    </w:p>
    <w:p>
      <w:pPr>
        <w:snapToGrid w:val="0"/>
        <w:spacing w:line="420" w:lineRule="exact"/>
        <w:ind w:firstLine="420" w:firstLineChars="200"/>
        <w:rPr>
          <w:rFonts w:hint="eastAsia" w:ascii="宋体" w:hAnsi="宋体"/>
          <w:szCs w:val="21"/>
        </w:rPr>
      </w:pPr>
      <w:r>
        <w:rPr>
          <w:rFonts w:ascii="宋体" w:hAnsi="宋体"/>
          <w:szCs w:val="21"/>
        </w:rPr>
        <w:t>(4)</w:t>
      </w:r>
      <w:r>
        <w:rPr>
          <w:rFonts w:hint="eastAsia" w:ascii="宋体" w:hAnsi="宋体"/>
          <w:szCs w:val="21"/>
        </w:rPr>
        <w:t>报价未按采购文件或政府采购云平台规定的格式填写，或未在规定时间内提交最后报价的。</w:t>
      </w:r>
    </w:p>
    <w:bookmarkEnd w:id="125"/>
    <w:p>
      <w:pPr>
        <w:spacing w:line="420" w:lineRule="exact"/>
        <w:ind w:firstLine="211" w:firstLineChars="100"/>
        <w:rPr>
          <w:b/>
          <w:bCs/>
        </w:rPr>
      </w:pPr>
      <w:r>
        <w:rPr>
          <w:rFonts w:hint="eastAsia"/>
          <w:b/>
          <w:bCs/>
        </w:rPr>
        <w:t>（七）澄清、说明或者更正的形式</w:t>
      </w:r>
    </w:p>
    <w:p>
      <w:pPr>
        <w:pStyle w:val="23"/>
        <w:spacing w:line="420" w:lineRule="exact"/>
        <w:ind w:firstLine="420"/>
        <w:rPr>
          <w:rFonts w:hint="eastAsia"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26" w:name="_Hlk92462362"/>
      <w:r>
        <w:rPr>
          <w:rFonts w:hint="eastAsia" w:hAnsi="宋体"/>
          <w:bCs/>
        </w:rPr>
        <w:t>澄清、说明或者更正</w:t>
      </w:r>
      <w:bookmarkEnd w:id="126"/>
      <w:r>
        <w:rPr>
          <w:rFonts w:hint="eastAsia" w:hAnsi="宋体"/>
          <w:bCs/>
        </w:rPr>
        <w:t>。供应商的澄清、说明或者更正不得超出响应文件的范围或者改变响应文件的实质性内容。</w:t>
      </w:r>
    </w:p>
    <w:p>
      <w:pPr>
        <w:pStyle w:val="23"/>
        <w:spacing w:line="420" w:lineRule="exact"/>
        <w:ind w:firstLine="420"/>
        <w:rPr>
          <w:rFonts w:hint="eastAsia"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20" w:lineRule="exact"/>
        <w:ind w:firstLine="211" w:firstLineChars="100"/>
        <w:rPr>
          <w:b/>
          <w:bCs/>
        </w:rPr>
      </w:pPr>
      <w:r>
        <w:rPr>
          <w:rFonts w:hint="eastAsia"/>
          <w:b/>
          <w:bCs/>
        </w:rPr>
        <w:t>（八）评定标准及推荐原则</w:t>
      </w:r>
    </w:p>
    <w:p>
      <w:pPr>
        <w:spacing w:line="420" w:lineRule="exact"/>
        <w:ind w:firstLine="420" w:firstLineChars="200"/>
      </w:pPr>
      <w:r>
        <w:rPr>
          <w:rFonts w:hint="eastAsia" w:ascii="宋体" w:hAnsi="Courier New" w:cs="Courier New"/>
          <w:szCs w:val="21"/>
        </w:rPr>
        <w:t>详见第四章《评定标准及推荐原则》。</w:t>
      </w:r>
    </w:p>
    <w:p>
      <w:pPr>
        <w:pStyle w:val="23"/>
        <w:spacing w:line="420" w:lineRule="exact"/>
        <w:ind w:firstLine="211" w:firstLineChars="100"/>
        <w:rPr>
          <w:rFonts w:hint="eastAsia" w:hAnsi="宋体"/>
          <w:b/>
        </w:rPr>
      </w:pPr>
      <w:r>
        <w:rPr>
          <w:rFonts w:hint="eastAsia" w:hAnsi="宋体"/>
          <w:b/>
        </w:rPr>
        <w:t>（九）供应商有下列情形之一的，属于恶意串通：</w:t>
      </w:r>
    </w:p>
    <w:p>
      <w:pPr>
        <w:pStyle w:val="23"/>
        <w:spacing w:line="420" w:lineRule="exact"/>
        <w:ind w:firstLine="420" w:firstLineChars="200"/>
        <w:rPr>
          <w:rFonts w:hint="eastAsia"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pPr>
        <w:pStyle w:val="23"/>
        <w:spacing w:line="420" w:lineRule="exact"/>
        <w:ind w:firstLine="420" w:firstLineChars="200"/>
        <w:rPr>
          <w:rFonts w:hint="eastAsia"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pPr>
        <w:pStyle w:val="23"/>
        <w:spacing w:line="420" w:lineRule="exact"/>
        <w:ind w:firstLine="420" w:firstLineChars="200"/>
        <w:rPr>
          <w:rFonts w:hint="eastAsia"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pPr>
        <w:pStyle w:val="23"/>
        <w:spacing w:line="420" w:lineRule="exact"/>
        <w:ind w:firstLine="420" w:firstLineChars="200"/>
        <w:rPr>
          <w:rFonts w:hint="eastAsia"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pPr>
        <w:pStyle w:val="23"/>
        <w:spacing w:line="420" w:lineRule="exact"/>
        <w:ind w:firstLine="420" w:firstLineChars="200"/>
        <w:rPr>
          <w:rFonts w:hint="eastAsia"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pPr>
        <w:pStyle w:val="23"/>
        <w:spacing w:line="420" w:lineRule="exact"/>
        <w:ind w:firstLine="420" w:firstLineChars="200"/>
        <w:rPr>
          <w:rFonts w:hint="eastAsia"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pPr>
        <w:pStyle w:val="23"/>
        <w:spacing w:line="420" w:lineRule="exact"/>
        <w:ind w:firstLine="420" w:firstLineChars="200"/>
        <w:rPr>
          <w:rFonts w:hint="eastAsia"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pPr>
        <w:pStyle w:val="23"/>
        <w:spacing w:line="420" w:lineRule="exact"/>
        <w:ind w:firstLine="211" w:firstLineChars="100"/>
        <w:rPr>
          <w:rFonts w:hint="eastAsia" w:hAnsi="宋体"/>
          <w:b/>
        </w:rPr>
      </w:pPr>
      <w:r>
        <w:rPr>
          <w:rFonts w:hint="eastAsia" w:hAnsi="宋体"/>
          <w:b/>
        </w:rPr>
        <w:t>（十）评审报告</w:t>
      </w:r>
    </w:p>
    <w:p>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pPr>
        <w:widowControl/>
        <w:tabs>
          <w:tab w:val="left" w:pos="540"/>
        </w:tabs>
        <w:spacing w:line="420" w:lineRule="exact"/>
        <w:ind w:firstLine="420" w:firstLineChars="200"/>
        <w:jc w:val="left"/>
        <w:rPr>
          <w:szCs w:val="21"/>
        </w:rPr>
      </w:pPr>
      <w:r>
        <w:rPr>
          <w:rFonts w:hint="eastAsia"/>
        </w:rPr>
        <w:t>(</w:t>
      </w:r>
      <w:r>
        <w:t>4)</w:t>
      </w:r>
      <w:r>
        <w:rPr>
          <w:rFonts w:hint="eastAsia"/>
        </w:rPr>
        <w:t>提出的成交候选人的名单及理由。</w:t>
      </w:r>
      <w:r>
        <w:rPr>
          <w:rFonts w:hint="eastAsia"/>
        </w:rPr>
        <w:br w:type="textWrapping"/>
      </w: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pPr>
        <w:pStyle w:val="23"/>
        <w:spacing w:line="420" w:lineRule="exact"/>
        <w:ind w:firstLine="211" w:firstLineChars="100"/>
        <w:rPr>
          <w:rFonts w:hint="eastAsia" w:hAnsi="宋体"/>
        </w:rPr>
      </w:pPr>
      <w:r>
        <w:rPr>
          <w:rFonts w:hint="eastAsia" w:hAnsi="宋体"/>
          <w:b/>
          <w:bCs/>
        </w:rPr>
        <w:t>（十一）</w:t>
      </w:r>
      <w:r>
        <w:rPr>
          <w:rFonts w:hint="eastAsia" w:hAnsi="宋体"/>
          <w:b/>
        </w:rPr>
        <w:t>出现下列情形之一的，本中心将终止竞争性谈判采购活动：</w:t>
      </w:r>
    </w:p>
    <w:p>
      <w:pPr>
        <w:pStyle w:val="23"/>
        <w:spacing w:line="420" w:lineRule="exact"/>
        <w:ind w:firstLine="420" w:firstLineChars="200"/>
        <w:rPr>
          <w:rFonts w:hint="eastAsia" w:hAnsi="宋体"/>
        </w:rPr>
      </w:pPr>
      <w:r>
        <w:rPr>
          <w:rFonts w:hint="eastAsia" w:hAnsi="宋体"/>
        </w:rPr>
        <w:t>1</w:t>
      </w:r>
      <w:r>
        <w:rPr>
          <w:rFonts w:hAnsi="宋体"/>
        </w:rPr>
        <w:t>.</w:t>
      </w:r>
      <w:r>
        <w:rPr>
          <w:rFonts w:hint="eastAsia" w:hAnsi="宋体"/>
        </w:rPr>
        <w:t>因情况变化，不再符合规定的竞争性谈判采购方式适用情形的；</w:t>
      </w:r>
    </w:p>
    <w:p>
      <w:pPr>
        <w:pStyle w:val="23"/>
        <w:spacing w:line="420" w:lineRule="exact"/>
        <w:ind w:firstLine="420" w:firstLineChars="200"/>
        <w:rPr>
          <w:rFonts w:hint="eastAsia" w:hAnsi="宋体"/>
        </w:rPr>
      </w:pPr>
      <w:r>
        <w:rPr>
          <w:rFonts w:hint="eastAsia" w:hAnsi="宋体"/>
        </w:rPr>
        <w:t>2</w:t>
      </w:r>
      <w:r>
        <w:rPr>
          <w:rFonts w:hAnsi="宋体"/>
        </w:rPr>
        <w:t>.</w:t>
      </w:r>
      <w:r>
        <w:rPr>
          <w:rFonts w:hint="eastAsia" w:hAnsi="宋体"/>
        </w:rPr>
        <w:t>出现影响采购公正的违法、违规行为的；</w:t>
      </w:r>
    </w:p>
    <w:p>
      <w:pPr>
        <w:pStyle w:val="23"/>
        <w:spacing w:line="420" w:lineRule="exact"/>
        <w:ind w:firstLine="420" w:firstLineChars="200"/>
        <w:rPr>
          <w:rFonts w:hint="eastAsia"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pPr>
        <w:pStyle w:val="6"/>
        <w:spacing w:line="420" w:lineRule="exact"/>
      </w:pPr>
      <w:r>
        <w:rPr>
          <w:rFonts w:hint="eastAsia"/>
        </w:rPr>
        <w:t>六、确定成交供应商</w:t>
      </w:r>
    </w:p>
    <w:p>
      <w:pPr>
        <w:pStyle w:val="23"/>
        <w:spacing w:line="420" w:lineRule="exact"/>
        <w:ind w:firstLine="420"/>
        <w:rPr>
          <w:rFonts w:hint="eastAsia" w:hAnsi="宋体"/>
        </w:rPr>
      </w:pPr>
      <w:r>
        <w:rPr>
          <w:rFonts w:hint="eastAsia" w:hAnsi="宋体"/>
        </w:rPr>
        <w:t>1</w:t>
      </w:r>
      <w:r>
        <w:rPr>
          <w:rFonts w:hAnsi="宋体"/>
        </w:rPr>
        <w:t>.</w:t>
      </w:r>
      <w:r>
        <w:rPr>
          <w:rFonts w:hint="eastAsia" w:hAnsi="宋体"/>
        </w:rPr>
        <w:t>本中心应当在评审结束后2个工作日内将评审报告送采购人确认。</w:t>
      </w:r>
    </w:p>
    <w:p>
      <w:pPr>
        <w:pStyle w:val="23"/>
        <w:spacing w:line="420" w:lineRule="exact"/>
        <w:ind w:firstLine="420"/>
        <w:rPr>
          <w:rFonts w:hint="eastAsia"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6"/>
        <w:spacing w:line="420" w:lineRule="exact"/>
      </w:pPr>
      <w:r>
        <w:rPr>
          <w:rFonts w:hint="eastAsia"/>
        </w:rPr>
        <w:t>七、结果公告</w:t>
      </w:r>
    </w:p>
    <w:p>
      <w:pPr>
        <w:pStyle w:val="23"/>
        <w:spacing w:line="420" w:lineRule="exact"/>
        <w:ind w:firstLine="420" w:firstLineChars="200"/>
        <w:rPr>
          <w:rFonts w:hint="eastAsia"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pPr>
        <w:pStyle w:val="6"/>
        <w:spacing w:line="420" w:lineRule="exact"/>
      </w:pPr>
      <w:r>
        <w:rPr>
          <w:rFonts w:hint="eastAsia"/>
        </w:rPr>
        <w:t>八、签订合同</w:t>
      </w:r>
    </w:p>
    <w:p>
      <w:pPr>
        <w:spacing w:line="420" w:lineRule="exact"/>
        <w:ind w:firstLine="210" w:firstLineChars="100"/>
        <w:rPr>
          <w:rFonts w:hint="eastAsia"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w:t>
      </w:r>
      <w:r>
        <w:rPr>
          <w:rFonts w:hint="eastAsia"/>
          <w:szCs w:val="21"/>
        </w:rPr>
        <w:t>按照采购文件确定的合同文本以及采购标的、规格型号、采购金额、采购数量、技术和服务要求等事项签订政府采购合同。</w:t>
      </w:r>
    </w:p>
    <w:p>
      <w:pPr>
        <w:widowControl/>
        <w:spacing w:line="420" w:lineRule="exact"/>
        <w:ind w:firstLine="210" w:firstLineChars="100"/>
        <w:jc w:val="left"/>
        <w:rPr>
          <w:rFonts w:hint="eastAsia"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20" w:lineRule="exact"/>
        <w:ind w:firstLine="210" w:firstLineChars="100"/>
        <w:jc w:val="left"/>
        <w:rPr>
          <w:rFonts w:hint="eastAsia"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pPr>
        <w:widowControl/>
        <w:spacing w:line="420" w:lineRule="exact"/>
        <w:ind w:firstLine="210" w:firstLineChars="100"/>
        <w:jc w:val="left"/>
        <w:rPr>
          <w:rFonts w:hint="eastAsia"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pPr>
        <w:widowControl/>
        <w:spacing w:line="420" w:lineRule="exact"/>
        <w:ind w:firstLine="210" w:firstLineChars="100"/>
        <w:jc w:val="left"/>
        <w:rPr>
          <w:rFonts w:hint="eastAsia"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pPr>
        <w:widowControl/>
        <w:spacing w:line="420" w:lineRule="exact"/>
        <w:ind w:firstLine="210" w:firstLineChars="100"/>
        <w:jc w:val="left"/>
        <w:rPr>
          <w:rFonts w:hint="eastAsia"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6"/>
        <w:spacing w:line="420" w:lineRule="exact"/>
      </w:pPr>
      <w:r>
        <w:rPr>
          <w:rFonts w:hint="eastAsia"/>
        </w:rPr>
        <w:t>九、适用法律</w:t>
      </w:r>
    </w:p>
    <w:p>
      <w:pPr>
        <w:spacing w:line="420" w:lineRule="exact"/>
        <w:ind w:firstLine="420" w:firstLineChars="200"/>
        <w:rPr>
          <w:rFonts w:hint="eastAsia" w:ascii="宋体" w:hAnsi="宋体"/>
          <w:szCs w:val="21"/>
        </w:rPr>
      </w:pPr>
      <w:bookmarkStart w:id="127" w:name="_Hlk92794186"/>
      <w:r>
        <w:rPr>
          <w:rFonts w:hint="eastAsia" w:ascii="宋体" w:hAnsi="宋体"/>
          <w:szCs w:val="21"/>
        </w:rPr>
        <w:t>本项目采购活动适用于《中华人民共和国政府采购法》及其实施条例、《政府采购非招标采购方式管理办法》等规定。</w:t>
      </w:r>
    </w:p>
    <w:bookmarkEnd w:id="127"/>
    <w:p>
      <w:pPr>
        <w:pStyle w:val="6"/>
        <w:spacing w:line="420" w:lineRule="exact"/>
      </w:pPr>
      <w:bookmarkStart w:id="128" w:name="_十、其他事项"/>
      <w:bookmarkEnd w:id="128"/>
      <w:r>
        <w:rPr>
          <w:rFonts w:hint="eastAsia"/>
        </w:rPr>
        <w:t>十、其他事项</w:t>
      </w:r>
    </w:p>
    <w:p>
      <w:pPr>
        <w:spacing w:line="420" w:lineRule="exact"/>
        <w:ind w:firstLine="210" w:firstLineChars="100"/>
        <w:rPr>
          <w:rFonts w:hint="eastAsia" w:hAnsi="宋体"/>
        </w:rPr>
      </w:pPr>
      <w:r>
        <w:rPr>
          <w:rFonts w:hint="eastAsia" w:hAnsi="宋体"/>
        </w:rPr>
        <w:t>（一）代理服务费</w:t>
      </w:r>
    </w:p>
    <w:p>
      <w:pPr>
        <w:spacing w:line="420" w:lineRule="exact"/>
        <w:ind w:firstLine="420" w:firstLineChars="200"/>
        <w:rPr>
          <w:rFonts w:hint="eastAsia"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pPr>
        <w:spacing w:line="420" w:lineRule="exact"/>
        <w:ind w:firstLine="420" w:firstLineChars="200"/>
        <w:rPr>
          <w:rFonts w:hint="eastAsia" w:hAnsi="宋体"/>
        </w:rPr>
      </w:pPr>
      <w:r>
        <w:rPr>
          <w:rFonts w:hint="eastAsia" w:hAnsi="宋体"/>
        </w:rPr>
        <w:t>2</w:t>
      </w:r>
      <w:r>
        <w:rPr>
          <w:rFonts w:hAnsi="宋体"/>
        </w:rPr>
        <w:t>.</w:t>
      </w:r>
      <w:r>
        <w:rPr>
          <w:rFonts w:hint="eastAsia" w:hAnsi="宋体"/>
          <w:bCs/>
        </w:rPr>
        <w:t>代理服务收费标准：</w:t>
      </w:r>
    </w:p>
    <w:tbl>
      <w:tblPr>
        <w:tblStyle w:val="3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rPr>
              <w:t>采购类型</w:t>
            </w:r>
          </w:p>
          <w:p>
            <w:pPr>
              <w:spacing w:line="330" w:lineRule="exact"/>
              <w:rPr>
                <w:rFonts w:hint="eastAsia" w:hAnsi="宋体"/>
              </w:rPr>
            </w:pPr>
          </w:p>
          <w:p>
            <w:pPr>
              <w:spacing w:line="330" w:lineRule="exact"/>
              <w:ind w:firstLine="1575" w:firstLineChars="750"/>
              <w:jc w:val="left"/>
              <w:rPr>
                <w:rFonts w:hint="eastAsia" w:hAnsi="宋体"/>
              </w:rPr>
            </w:pPr>
            <w:r>
              <w:rPr>
                <w:rFonts w:hint="eastAsia" w:hAnsi="宋体"/>
              </w:rPr>
              <w:t>费率</w:t>
            </w:r>
          </w:p>
          <w:p>
            <w:pPr>
              <w:spacing w:line="330" w:lineRule="exact"/>
              <w:ind w:leftChars="-1" w:hanging="2" w:hangingChars="1"/>
              <w:jc w:val="left"/>
              <w:rPr>
                <w:rFonts w:hint="eastAsia" w:hAnsi="宋体"/>
              </w:rPr>
            </w:pPr>
          </w:p>
          <w:p>
            <w:pPr>
              <w:spacing w:line="330" w:lineRule="exact"/>
              <w:ind w:leftChars="-1" w:hanging="2" w:hangingChars="1"/>
              <w:jc w:val="left"/>
              <w:rPr>
                <w:rFonts w:hint="eastAsia" w:hAnsi="宋体"/>
              </w:rPr>
            </w:pPr>
          </w:p>
          <w:p>
            <w:pPr>
              <w:spacing w:line="330" w:lineRule="exact"/>
              <w:jc w:val="left"/>
              <w:rPr>
                <w:rFonts w:hint="eastAsia" w:hAnsi="宋体"/>
              </w:rPr>
            </w:pPr>
            <w:r>
              <w:rPr>
                <w:rFonts w:hint="eastAsia" w:hAnsi="宋体"/>
              </w:rPr>
              <w:t>成交金额（万元）</w:t>
            </w:r>
          </w:p>
        </w:tc>
        <w:tc>
          <w:tcPr>
            <w:tcW w:w="5708" w:type="dxa"/>
            <w:gridSpan w:val="3"/>
            <w:vAlign w:val="center"/>
          </w:tcPr>
          <w:p>
            <w:pPr>
              <w:spacing w:line="330" w:lineRule="exact"/>
              <w:rPr>
                <w:rFonts w:hint="eastAsia" w:hAnsi="宋体"/>
              </w:rPr>
            </w:pPr>
            <w:r>
              <w:rPr>
                <w:rFonts w:hint="eastAsia" w:hAnsi="宋体"/>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rPr>
            </w:pPr>
          </w:p>
        </w:tc>
        <w:tc>
          <w:tcPr>
            <w:tcW w:w="1932" w:type="dxa"/>
            <w:vAlign w:val="center"/>
          </w:tcPr>
          <w:p>
            <w:pPr>
              <w:spacing w:line="330" w:lineRule="exact"/>
              <w:jc w:val="center"/>
              <w:rPr>
                <w:rFonts w:hint="eastAsia" w:hAnsi="宋体"/>
              </w:rPr>
            </w:pPr>
            <w:r>
              <w:rPr>
                <w:rFonts w:hint="eastAsia" w:hAnsi="宋体"/>
              </w:rPr>
              <w:t>货物类</w:t>
            </w:r>
          </w:p>
        </w:tc>
        <w:tc>
          <w:tcPr>
            <w:tcW w:w="1800" w:type="dxa"/>
            <w:vAlign w:val="center"/>
          </w:tcPr>
          <w:p>
            <w:pPr>
              <w:spacing w:line="330" w:lineRule="exact"/>
              <w:jc w:val="center"/>
              <w:rPr>
                <w:rFonts w:hint="eastAsia" w:hAnsi="宋体"/>
              </w:rPr>
            </w:pPr>
            <w:r>
              <w:rPr>
                <w:rFonts w:hint="eastAsia" w:hAnsi="宋体"/>
              </w:rPr>
              <w:t>服务类</w:t>
            </w:r>
          </w:p>
        </w:tc>
        <w:tc>
          <w:tcPr>
            <w:tcW w:w="1976" w:type="dxa"/>
            <w:vAlign w:val="center"/>
          </w:tcPr>
          <w:p>
            <w:pPr>
              <w:widowControl/>
              <w:spacing w:line="330" w:lineRule="exact"/>
              <w:jc w:val="center"/>
              <w:rPr>
                <w:rFonts w:hint="eastAsia" w:hAnsi="宋体"/>
              </w:rPr>
            </w:pPr>
            <w:r>
              <w:rPr>
                <w:rFonts w:hint="eastAsia" w:hAnsi="宋体"/>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rPr>
            </w:pPr>
            <w:r>
              <w:rPr>
                <w:rFonts w:hint="eastAsia" w:hAnsi="宋体"/>
              </w:rPr>
              <w:t>100以下</w:t>
            </w:r>
          </w:p>
        </w:tc>
        <w:tc>
          <w:tcPr>
            <w:tcW w:w="1932" w:type="dxa"/>
            <w:vAlign w:val="center"/>
          </w:tcPr>
          <w:p>
            <w:pPr>
              <w:spacing w:line="330" w:lineRule="exact"/>
              <w:jc w:val="center"/>
              <w:rPr>
                <w:rFonts w:hint="eastAsia" w:hAnsi="宋体"/>
              </w:rPr>
            </w:pPr>
            <w:r>
              <w:rPr>
                <w:rFonts w:hint="eastAsia" w:hAnsi="宋体"/>
              </w:rPr>
              <w:t>1.2%</w:t>
            </w:r>
          </w:p>
        </w:tc>
        <w:tc>
          <w:tcPr>
            <w:tcW w:w="1800" w:type="dxa"/>
            <w:vAlign w:val="center"/>
          </w:tcPr>
          <w:p>
            <w:pPr>
              <w:spacing w:line="330" w:lineRule="exact"/>
              <w:jc w:val="center"/>
              <w:rPr>
                <w:rFonts w:hint="eastAsia" w:hAnsi="宋体"/>
              </w:rPr>
            </w:pPr>
            <w:r>
              <w:rPr>
                <w:rFonts w:hint="eastAsia" w:hAnsi="宋体"/>
              </w:rPr>
              <w:t>1.2%</w:t>
            </w:r>
          </w:p>
        </w:tc>
        <w:tc>
          <w:tcPr>
            <w:tcW w:w="1976" w:type="dxa"/>
            <w:vAlign w:val="center"/>
          </w:tcPr>
          <w:p>
            <w:pPr>
              <w:spacing w:line="330" w:lineRule="exact"/>
              <w:jc w:val="center"/>
              <w:rPr>
                <w:rFonts w:hint="eastAsia" w:hAnsi="宋体"/>
              </w:rPr>
            </w:pPr>
            <w:r>
              <w:rPr>
                <w:rFonts w:hint="eastAsia" w:hAnsi="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rPr>
            </w:pPr>
            <w:r>
              <w:rPr>
                <w:rFonts w:hint="eastAsia" w:hAnsi="宋体"/>
              </w:rPr>
              <w:t>100-500</w:t>
            </w:r>
          </w:p>
        </w:tc>
        <w:tc>
          <w:tcPr>
            <w:tcW w:w="1932" w:type="dxa"/>
            <w:vAlign w:val="center"/>
          </w:tcPr>
          <w:p>
            <w:pPr>
              <w:spacing w:line="330" w:lineRule="exact"/>
              <w:jc w:val="center"/>
              <w:rPr>
                <w:rFonts w:hint="eastAsia" w:hAnsi="宋体"/>
              </w:rPr>
            </w:pPr>
            <w:r>
              <w:rPr>
                <w:rFonts w:hint="eastAsia" w:hAnsi="宋体"/>
              </w:rPr>
              <w:t>0.88%</w:t>
            </w:r>
          </w:p>
        </w:tc>
        <w:tc>
          <w:tcPr>
            <w:tcW w:w="1800" w:type="dxa"/>
            <w:vAlign w:val="center"/>
          </w:tcPr>
          <w:p>
            <w:pPr>
              <w:spacing w:line="330" w:lineRule="exact"/>
              <w:jc w:val="center"/>
              <w:rPr>
                <w:rFonts w:hint="eastAsia" w:hAnsi="宋体"/>
              </w:rPr>
            </w:pPr>
            <w:r>
              <w:rPr>
                <w:rFonts w:hint="eastAsia" w:hAnsi="宋体"/>
              </w:rPr>
              <w:t>0.64%</w:t>
            </w:r>
          </w:p>
        </w:tc>
        <w:tc>
          <w:tcPr>
            <w:tcW w:w="1976" w:type="dxa"/>
            <w:vAlign w:val="center"/>
          </w:tcPr>
          <w:p>
            <w:pPr>
              <w:spacing w:line="330" w:lineRule="exact"/>
              <w:jc w:val="center"/>
              <w:rPr>
                <w:rFonts w:hint="eastAsia" w:hAnsi="宋体"/>
              </w:rPr>
            </w:pPr>
            <w:r>
              <w:rPr>
                <w:rFonts w:hint="eastAsia" w:hAnsi="宋体"/>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rPr>
            </w:pPr>
            <w:r>
              <w:rPr>
                <w:rFonts w:hint="eastAsia" w:hAnsi="宋体"/>
              </w:rPr>
              <w:t>500-1000</w:t>
            </w:r>
          </w:p>
        </w:tc>
        <w:tc>
          <w:tcPr>
            <w:tcW w:w="1932" w:type="dxa"/>
            <w:vAlign w:val="center"/>
          </w:tcPr>
          <w:p>
            <w:pPr>
              <w:spacing w:line="330" w:lineRule="exact"/>
              <w:jc w:val="center"/>
              <w:rPr>
                <w:rFonts w:hint="eastAsia" w:hAnsi="宋体"/>
              </w:rPr>
            </w:pPr>
            <w:r>
              <w:rPr>
                <w:rFonts w:hint="eastAsia" w:hAnsi="宋体"/>
              </w:rPr>
              <w:t>0.64%</w:t>
            </w:r>
          </w:p>
        </w:tc>
        <w:tc>
          <w:tcPr>
            <w:tcW w:w="1800" w:type="dxa"/>
            <w:vAlign w:val="center"/>
          </w:tcPr>
          <w:p>
            <w:pPr>
              <w:spacing w:line="330" w:lineRule="exact"/>
              <w:jc w:val="center"/>
              <w:rPr>
                <w:rFonts w:hint="eastAsia" w:hAnsi="宋体"/>
              </w:rPr>
            </w:pPr>
            <w:r>
              <w:rPr>
                <w:rFonts w:hint="eastAsia" w:hAnsi="宋体"/>
              </w:rPr>
              <w:t>0.36%</w:t>
            </w:r>
          </w:p>
        </w:tc>
        <w:tc>
          <w:tcPr>
            <w:tcW w:w="1976" w:type="dxa"/>
            <w:vAlign w:val="center"/>
          </w:tcPr>
          <w:p>
            <w:pPr>
              <w:spacing w:line="330" w:lineRule="exact"/>
              <w:jc w:val="center"/>
              <w:rPr>
                <w:rFonts w:hint="eastAsia" w:hAnsi="宋体"/>
              </w:rPr>
            </w:pPr>
            <w:r>
              <w:rPr>
                <w:rFonts w:hint="eastAsia" w:hAnsi="宋体"/>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rPr>
            </w:pPr>
            <w:r>
              <w:rPr>
                <w:rFonts w:hint="eastAsia" w:hAnsi="宋体"/>
              </w:rPr>
              <w:t>1000-5000</w:t>
            </w:r>
          </w:p>
        </w:tc>
        <w:tc>
          <w:tcPr>
            <w:tcW w:w="1932" w:type="dxa"/>
            <w:vAlign w:val="center"/>
          </w:tcPr>
          <w:p>
            <w:pPr>
              <w:spacing w:line="330" w:lineRule="exact"/>
              <w:jc w:val="center"/>
              <w:rPr>
                <w:rFonts w:hint="eastAsia" w:hAnsi="宋体"/>
              </w:rPr>
            </w:pPr>
            <w:r>
              <w:rPr>
                <w:rFonts w:hint="eastAsia" w:hAnsi="宋体"/>
              </w:rPr>
              <w:t>0.4%</w:t>
            </w:r>
          </w:p>
        </w:tc>
        <w:tc>
          <w:tcPr>
            <w:tcW w:w="1800" w:type="dxa"/>
            <w:vAlign w:val="center"/>
          </w:tcPr>
          <w:p>
            <w:pPr>
              <w:spacing w:line="330" w:lineRule="exact"/>
              <w:jc w:val="center"/>
              <w:rPr>
                <w:rFonts w:hint="eastAsia" w:hAnsi="宋体"/>
              </w:rPr>
            </w:pPr>
            <w:r>
              <w:rPr>
                <w:rFonts w:hint="eastAsia" w:hAnsi="宋体"/>
              </w:rPr>
              <w:t>0.2%</w:t>
            </w:r>
          </w:p>
        </w:tc>
        <w:tc>
          <w:tcPr>
            <w:tcW w:w="1976" w:type="dxa"/>
            <w:vAlign w:val="center"/>
          </w:tcPr>
          <w:p>
            <w:pPr>
              <w:spacing w:line="330" w:lineRule="exact"/>
              <w:jc w:val="center"/>
              <w:rPr>
                <w:rFonts w:hint="eastAsia" w:hAnsi="宋体"/>
              </w:rPr>
            </w:pPr>
            <w:r>
              <w:rPr>
                <w:rFonts w:hint="eastAsia" w:hAnsi="宋体"/>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rPr>
            </w:pPr>
            <w:r>
              <w:rPr>
                <w:rFonts w:hint="eastAsia" w:hAnsi="宋体"/>
              </w:rPr>
              <w:t>5000-10000</w:t>
            </w:r>
          </w:p>
        </w:tc>
        <w:tc>
          <w:tcPr>
            <w:tcW w:w="1932" w:type="dxa"/>
            <w:vAlign w:val="center"/>
          </w:tcPr>
          <w:p>
            <w:pPr>
              <w:spacing w:line="330" w:lineRule="exact"/>
              <w:jc w:val="center"/>
              <w:rPr>
                <w:rFonts w:hint="eastAsia" w:hAnsi="宋体"/>
              </w:rPr>
            </w:pPr>
            <w:r>
              <w:rPr>
                <w:rFonts w:hint="eastAsia" w:hAnsi="宋体"/>
              </w:rPr>
              <w:t>0.2%</w:t>
            </w:r>
          </w:p>
        </w:tc>
        <w:tc>
          <w:tcPr>
            <w:tcW w:w="1800" w:type="dxa"/>
            <w:vAlign w:val="center"/>
          </w:tcPr>
          <w:p>
            <w:pPr>
              <w:spacing w:line="330" w:lineRule="exact"/>
              <w:jc w:val="center"/>
              <w:rPr>
                <w:rFonts w:hint="eastAsia" w:hAnsi="宋体"/>
              </w:rPr>
            </w:pPr>
            <w:r>
              <w:rPr>
                <w:rFonts w:hint="eastAsia" w:hAnsi="宋体"/>
              </w:rPr>
              <w:t>0.08%</w:t>
            </w:r>
          </w:p>
        </w:tc>
        <w:tc>
          <w:tcPr>
            <w:tcW w:w="1976" w:type="dxa"/>
            <w:vAlign w:val="center"/>
          </w:tcPr>
          <w:p>
            <w:pPr>
              <w:spacing w:line="330" w:lineRule="exact"/>
              <w:jc w:val="center"/>
              <w:rPr>
                <w:rFonts w:hint="eastAsia" w:hAnsi="宋体"/>
              </w:rPr>
            </w:pPr>
            <w:r>
              <w:rPr>
                <w:rFonts w:hint="eastAsia" w:hAnsi="宋体"/>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rPr>
            </w:pPr>
            <w:r>
              <w:rPr>
                <w:rFonts w:hint="eastAsia" w:hAnsi="宋体"/>
              </w:rPr>
              <w:t>10000-100000</w:t>
            </w:r>
          </w:p>
        </w:tc>
        <w:tc>
          <w:tcPr>
            <w:tcW w:w="1932" w:type="dxa"/>
            <w:vAlign w:val="center"/>
          </w:tcPr>
          <w:p>
            <w:pPr>
              <w:spacing w:line="330" w:lineRule="exact"/>
              <w:jc w:val="center"/>
              <w:rPr>
                <w:rFonts w:hint="eastAsia" w:hAnsi="宋体"/>
              </w:rPr>
            </w:pPr>
            <w:r>
              <w:rPr>
                <w:rFonts w:hint="eastAsia" w:hAnsi="宋体"/>
              </w:rPr>
              <w:t>0.04%</w:t>
            </w:r>
          </w:p>
        </w:tc>
        <w:tc>
          <w:tcPr>
            <w:tcW w:w="1800" w:type="dxa"/>
            <w:vAlign w:val="center"/>
          </w:tcPr>
          <w:p>
            <w:pPr>
              <w:spacing w:line="330" w:lineRule="exact"/>
              <w:jc w:val="center"/>
              <w:rPr>
                <w:rFonts w:hint="eastAsia" w:hAnsi="宋体"/>
              </w:rPr>
            </w:pPr>
            <w:r>
              <w:rPr>
                <w:rFonts w:hint="eastAsia" w:hAnsi="宋体"/>
              </w:rPr>
              <w:t>0.04%</w:t>
            </w:r>
          </w:p>
        </w:tc>
        <w:tc>
          <w:tcPr>
            <w:tcW w:w="1976" w:type="dxa"/>
            <w:vAlign w:val="center"/>
          </w:tcPr>
          <w:p>
            <w:pPr>
              <w:spacing w:line="330" w:lineRule="exact"/>
              <w:jc w:val="center"/>
              <w:rPr>
                <w:rFonts w:hint="eastAsia" w:hAnsi="宋体"/>
              </w:rPr>
            </w:pPr>
            <w:r>
              <w:rPr>
                <w:rFonts w:hint="eastAsia" w:hAnsi="宋体"/>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rPr>
            </w:pPr>
            <w:r>
              <w:rPr>
                <w:rFonts w:hint="eastAsia" w:hAnsi="宋体"/>
              </w:rPr>
              <w:t>100000以上</w:t>
            </w:r>
          </w:p>
        </w:tc>
        <w:tc>
          <w:tcPr>
            <w:tcW w:w="1932" w:type="dxa"/>
            <w:vAlign w:val="center"/>
          </w:tcPr>
          <w:p>
            <w:pPr>
              <w:spacing w:line="330" w:lineRule="exact"/>
              <w:jc w:val="center"/>
              <w:rPr>
                <w:rFonts w:hint="eastAsia" w:hAnsi="宋体"/>
              </w:rPr>
            </w:pPr>
            <w:r>
              <w:rPr>
                <w:rFonts w:hint="eastAsia" w:hAnsi="宋体"/>
              </w:rPr>
              <w:t>0.008%</w:t>
            </w:r>
          </w:p>
        </w:tc>
        <w:tc>
          <w:tcPr>
            <w:tcW w:w="1800" w:type="dxa"/>
            <w:vAlign w:val="center"/>
          </w:tcPr>
          <w:p>
            <w:pPr>
              <w:spacing w:line="330" w:lineRule="exact"/>
              <w:jc w:val="center"/>
              <w:rPr>
                <w:rFonts w:hint="eastAsia" w:hAnsi="宋体"/>
              </w:rPr>
            </w:pPr>
            <w:r>
              <w:rPr>
                <w:rFonts w:hint="eastAsia" w:hAnsi="宋体"/>
              </w:rPr>
              <w:t>0.008%</w:t>
            </w:r>
          </w:p>
        </w:tc>
        <w:tc>
          <w:tcPr>
            <w:tcW w:w="1976" w:type="dxa"/>
            <w:vAlign w:val="center"/>
          </w:tcPr>
          <w:p>
            <w:pPr>
              <w:spacing w:line="330" w:lineRule="exact"/>
              <w:jc w:val="center"/>
              <w:rPr>
                <w:rFonts w:hint="eastAsia" w:hAnsi="宋体"/>
              </w:rPr>
            </w:pPr>
            <w:r>
              <w:rPr>
                <w:rFonts w:hint="eastAsia" w:hAnsi="宋体"/>
              </w:rPr>
              <w:t>0.008%</w:t>
            </w:r>
          </w:p>
        </w:tc>
      </w:tr>
    </w:tbl>
    <w:p>
      <w:pPr>
        <w:pStyle w:val="23"/>
        <w:spacing w:line="400" w:lineRule="exact"/>
        <w:ind w:firstLine="420" w:firstLineChars="200"/>
        <w:rPr>
          <w:rFonts w:hint="eastAsia" w:hAnsi="宋体"/>
        </w:rPr>
      </w:pPr>
      <w:r>
        <w:rPr>
          <w:rFonts w:hint="eastAsia" w:hAnsi="宋体"/>
        </w:rPr>
        <w:t>注：代理服务收费按差额定率累进法计算。</w:t>
      </w:r>
    </w:p>
    <w:p>
      <w:pPr>
        <w:pStyle w:val="23"/>
        <w:spacing w:line="400" w:lineRule="exact"/>
        <w:ind w:firstLine="420" w:firstLineChars="200"/>
        <w:rPr>
          <w:rFonts w:hint="eastAsia" w:hAnsi="宋体"/>
          <w:bCs/>
        </w:rPr>
      </w:pPr>
      <w:r>
        <w:rPr>
          <w:rFonts w:hint="eastAsia" w:hAnsi="宋体"/>
          <w:bCs/>
        </w:rPr>
        <w:t>3.缴纳代理服务费银行账户：</w:t>
      </w:r>
    </w:p>
    <w:p>
      <w:pPr>
        <w:pStyle w:val="23"/>
        <w:spacing w:line="400" w:lineRule="exact"/>
        <w:ind w:firstLine="420" w:firstLineChars="200"/>
        <w:rPr>
          <w:rFonts w:hint="eastAsia" w:hAnsi="宋体"/>
          <w:bCs/>
        </w:rPr>
      </w:pPr>
      <w:r>
        <w:rPr>
          <w:rFonts w:hint="eastAsia" w:hAnsi="宋体"/>
          <w:bCs/>
        </w:rPr>
        <w:t>开户名称:钦州市政府采购中心</w:t>
      </w:r>
    </w:p>
    <w:p>
      <w:pPr>
        <w:pStyle w:val="23"/>
        <w:spacing w:line="400" w:lineRule="exact"/>
        <w:ind w:firstLine="420" w:firstLineChars="200"/>
        <w:rPr>
          <w:rFonts w:hint="eastAsia" w:hAnsi="宋体"/>
          <w:bCs/>
        </w:rPr>
      </w:pPr>
      <w:r>
        <w:rPr>
          <w:rFonts w:hint="eastAsia" w:hAnsi="宋体"/>
          <w:bCs/>
        </w:rPr>
        <w:t>开户银行:兴业银行钦州支行</w:t>
      </w:r>
    </w:p>
    <w:p>
      <w:pPr>
        <w:pStyle w:val="23"/>
        <w:spacing w:line="400" w:lineRule="exact"/>
        <w:ind w:firstLine="420" w:firstLineChars="200"/>
        <w:rPr>
          <w:rFonts w:hint="eastAsia" w:hAnsi="宋体"/>
          <w:bCs/>
        </w:rPr>
      </w:pPr>
      <w:r>
        <w:rPr>
          <w:rFonts w:hint="eastAsia" w:hAnsi="宋体"/>
          <w:bCs/>
        </w:rPr>
        <w:t>银行账号:554010100100129709</w:t>
      </w:r>
    </w:p>
    <w:p>
      <w:pPr>
        <w:pStyle w:val="23"/>
        <w:spacing w:line="400" w:lineRule="exact"/>
        <w:ind w:firstLine="210" w:firstLineChars="100"/>
        <w:rPr>
          <w:rFonts w:hint="eastAsia" w:hAnsi="宋体"/>
          <w:spacing w:val="-4"/>
        </w:rPr>
      </w:pPr>
      <w:r>
        <w:rPr>
          <w:rFonts w:hint="eastAsia" w:hAnsi="宋体"/>
          <w:bCs/>
        </w:rPr>
        <w:t>（二）解释权：</w:t>
      </w:r>
      <w:r>
        <w:rPr>
          <w:rFonts w:hint="eastAsia" w:hAnsi="宋体"/>
          <w:spacing w:val="-4"/>
        </w:rPr>
        <w:t>本采购文件解释权属本中心。</w:t>
      </w:r>
    </w:p>
    <w:p>
      <w:pPr>
        <w:pStyle w:val="23"/>
        <w:spacing w:line="400" w:lineRule="exact"/>
        <w:ind w:firstLine="210" w:firstLineChars="100"/>
        <w:rPr>
          <w:rFonts w:hint="eastAsia" w:hAnsi="宋体"/>
          <w:spacing w:val="-4"/>
        </w:rPr>
      </w:pPr>
      <w:r>
        <w:rPr>
          <w:rFonts w:hint="eastAsia" w:hAnsi="宋体"/>
          <w:bCs/>
        </w:rPr>
        <w:t>（三）有关事宜</w:t>
      </w:r>
    </w:p>
    <w:p>
      <w:pPr>
        <w:spacing w:line="400" w:lineRule="exact"/>
        <w:ind w:firstLine="420" w:firstLineChars="200"/>
      </w:pPr>
      <w:r>
        <w:rPr>
          <w:rFonts w:hint="eastAsia"/>
        </w:rPr>
        <w:t>所有与采购文件有关的函件请按下列通讯地址联系：</w:t>
      </w:r>
    </w:p>
    <w:p>
      <w:pPr>
        <w:widowControl/>
        <w:spacing w:line="400" w:lineRule="exact"/>
        <w:ind w:firstLine="420" w:firstLineChars="200"/>
        <w:jc w:val="left"/>
      </w:pPr>
      <w:r>
        <w:rPr>
          <w:rFonts w:hint="eastAsia"/>
        </w:rPr>
        <w:t>钦州市政府采购中心</w:t>
      </w:r>
    </w:p>
    <w:p>
      <w:pPr>
        <w:widowControl/>
        <w:spacing w:line="400" w:lineRule="exact"/>
        <w:ind w:firstLine="420" w:firstLineChars="200"/>
        <w:jc w:val="left"/>
      </w:pPr>
      <w:r>
        <w:rPr>
          <w:rFonts w:hint="eastAsia"/>
        </w:rPr>
        <w:t>通讯地址：钦州市金海湾东大街8号</w:t>
      </w:r>
    </w:p>
    <w:p>
      <w:pPr>
        <w:widowControl/>
        <w:spacing w:line="400" w:lineRule="exact"/>
        <w:ind w:firstLine="420" w:firstLineChars="200"/>
        <w:jc w:val="left"/>
      </w:pPr>
      <w:r>
        <w:rPr>
          <w:rFonts w:hint="eastAsia"/>
        </w:rPr>
        <w:t>邮政编码：535000</w:t>
      </w:r>
    </w:p>
    <w:p>
      <w:pPr>
        <w:widowControl/>
        <w:spacing w:line="400" w:lineRule="exact"/>
        <w:ind w:firstLine="420" w:firstLineChars="200"/>
        <w:jc w:val="left"/>
      </w:pPr>
      <w:r>
        <w:rPr>
          <w:rFonts w:hint="eastAsia"/>
        </w:rPr>
        <w:t>钦州市政府采购中心联系方式：</w:t>
      </w:r>
    </w:p>
    <w:p>
      <w:pPr>
        <w:widowControl/>
        <w:spacing w:line="400" w:lineRule="exact"/>
        <w:ind w:firstLine="420" w:firstLineChars="200"/>
        <w:jc w:val="left"/>
      </w:pPr>
      <w:r>
        <w:rPr>
          <w:rFonts w:hint="eastAsia"/>
        </w:rPr>
        <w:t>(1)采购部(采购文件)</w:t>
      </w:r>
    </w:p>
    <w:p>
      <w:pPr>
        <w:widowControl/>
        <w:spacing w:line="400" w:lineRule="exact"/>
        <w:ind w:firstLine="420" w:firstLineChars="200"/>
        <w:jc w:val="left"/>
      </w:pPr>
      <w:r>
        <w:rPr>
          <w:rFonts w:hint="eastAsia"/>
        </w:rPr>
        <w:t xml:space="preserve">联系人：黄忠秀 </w:t>
      </w:r>
      <w:r>
        <w:t xml:space="preserve"> </w:t>
      </w:r>
      <w:r>
        <w:rPr>
          <w:rFonts w:hint="eastAsia"/>
        </w:rPr>
        <w:t xml:space="preserve"> 联系方式：0777-2886022</w:t>
      </w:r>
    </w:p>
    <w:p>
      <w:pPr>
        <w:widowControl/>
        <w:spacing w:line="400" w:lineRule="exact"/>
        <w:ind w:firstLine="420" w:firstLineChars="200"/>
        <w:jc w:val="left"/>
      </w:pPr>
      <w:r>
        <w:rPr>
          <w:rFonts w:hint="eastAsia"/>
        </w:rPr>
        <w:t>(2)综合二部(评审、谈判、成交及合同管理)</w:t>
      </w:r>
    </w:p>
    <w:p>
      <w:pPr>
        <w:widowControl/>
        <w:spacing w:line="400" w:lineRule="exact"/>
        <w:ind w:firstLine="420" w:firstLineChars="200"/>
        <w:jc w:val="left"/>
      </w:pPr>
      <w:r>
        <w:rPr>
          <w:rFonts w:hint="eastAsia"/>
        </w:rPr>
        <w:t xml:space="preserve">联系人：陈侃、陈启梅 </w:t>
      </w:r>
      <w:r>
        <w:t xml:space="preserve">  </w:t>
      </w:r>
      <w:r>
        <w:rPr>
          <w:rFonts w:hint="eastAsia"/>
        </w:rPr>
        <w:t>联系方式：0777-2886006</w:t>
      </w:r>
    </w:p>
    <w:p>
      <w:pPr>
        <w:widowControl/>
        <w:spacing w:line="400" w:lineRule="exact"/>
        <w:ind w:firstLine="420" w:firstLineChars="200"/>
        <w:jc w:val="left"/>
      </w:pPr>
      <w:r>
        <w:rPr>
          <w:rFonts w:hint="eastAsia"/>
        </w:rPr>
        <w:t>(</w:t>
      </w:r>
      <w:r>
        <w:t>3)</w:t>
      </w:r>
      <w:r>
        <w:rPr>
          <w:rFonts w:hint="eastAsia"/>
        </w:rPr>
        <w:t>政采云技术支持热线：</w:t>
      </w:r>
      <w:r>
        <w:rPr>
          <w:rFonts w:hAnsi="宋体"/>
        </w:rPr>
        <w:t>95763</w:t>
      </w:r>
    </w:p>
    <w:p>
      <w:pPr>
        <w:widowControl/>
        <w:jc w:val="left"/>
      </w:pPr>
      <w:r>
        <w:br w:type="page"/>
      </w:r>
    </w:p>
    <w:p>
      <w:pPr>
        <w:widowControl/>
        <w:spacing w:line="400" w:lineRule="exact"/>
        <w:jc w:val="left"/>
      </w:pPr>
    </w:p>
    <w:p/>
    <w:p/>
    <w:p/>
    <w:p/>
    <w:p/>
    <w:p/>
    <w:p/>
    <w:p/>
    <w:p/>
    <w:p/>
    <w:p/>
    <w:p/>
    <w:p/>
    <w:p>
      <w:pPr>
        <w:pStyle w:val="5"/>
        <w:spacing w:line="400" w:lineRule="exact"/>
        <w:rPr>
          <w:rFonts w:hint="eastAsia" w:ascii="方正小标宋_GBK" w:hAnsi="宋体" w:eastAsia="方正小标宋_GBK"/>
        </w:rPr>
      </w:pPr>
      <w:bookmarkStart w:id="129" w:name="_第四章__评定标准及推荐原则"/>
      <w:bookmarkEnd w:id="129"/>
      <w:bookmarkStart w:id="130" w:name="_Toc92355026"/>
      <w:r>
        <w:rPr>
          <w:rFonts w:hint="eastAsia" w:ascii="方正小标宋_GBK" w:hAnsi="宋体" w:eastAsia="方正小标宋_GBK"/>
        </w:rPr>
        <w:t>第四章  评定标准及推荐原则</w:t>
      </w:r>
      <w:bookmarkEnd w:id="130"/>
    </w:p>
    <w:p>
      <w:pPr>
        <w:pStyle w:val="23"/>
        <w:spacing w:line="280" w:lineRule="exact"/>
        <w:jc w:val="center"/>
        <w:rPr>
          <w:rFonts w:hint="eastAsia" w:hAnsi="宋体"/>
          <w:b/>
          <w:bCs/>
          <w:sz w:val="30"/>
          <w:szCs w:val="30"/>
        </w:rPr>
      </w:pPr>
      <w:r>
        <w:rPr>
          <w:rFonts w:hAnsi="宋体"/>
          <w:b/>
          <w:bCs/>
        </w:rPr>
        <w:br w:type="page"/>
      </w:r>
    </w:p>
    <w:p/>
    <w:p>
      <w:pPr>
        <w:pStyle w:val="23"/>
        <w:spacing w:line="500" w:lineRule="exact"/>
        <w:jc w:val="center"/>
        <w:rPr>
          <w:rFonts w:hint="eastAsia" w:hAnsi="宋体"/>
          <w:b/>
          <w:bCs/>
          <w:sz w:val="44"/>
          <w:szCs w:val="44"/>
        </w:rPr>
      </w:pPr>
      <w:bookmarkStart w:id="131" w:name="_Hlk92463826"/>
      <w:r>
        <w:rPr>
          <w:rFonts w:hint="eastAsia" w:hAnsi="宋体"/>
          <w:b/>
          <w:bCs/>
          <w:sz w:val="44"/>
          <w:szCs w:val="44"/>
        </w:rPr>
        <w:t>评定标准及推荐原则</w:t>
      </w:r>
    </w:p>
    <w:bookmarkEnd w:id="131"/>
    <w:p/>
    <w:p>
      <w:pPr>
        <w:pStyle w:val="23"/>
        <w:spacing w:line="540" w:lineRule="exact"/>
        <w:rPr>
          <w:rFonts w:hint="eastAsia" w:hAnsi="宋体"/>
          <w:b/>
          <w:bCs/>
        </w:rPr>
      </w:pPr>
      <w:r>
        <w:rPr>
          <w:rFonts w:hint="eastAsia" w:hAnsi="宋体"/>
          <w:b/>
          <w:bCs/>
        </w:rPr>
        <w:t>一、评审原则</w:t>
      </w:r>
    </w:p>
    <w:p>
      <w:pPr>
        <w:pStyle w:val="23"/>
        <w:spacing w:line="540" w:lineRule="exact"/>
        <w:ind w:firstLine="420" w:firstLineChars="200"/>
        <w:rPr>
          <w:rFonts w:hint="eastAsia" w:hAnsi="宋体"/>
          <w:bCs/>
        </w:rPr>
      </w:pPr>
      <w:r>
        <w:rPr>
          <w:rFonts w:hint="eastAsia" w:hAnsi="宋体"/>
          <w:bCs/>
        </w:rPr>
        <w:t>(一)谈判小组组成：</w:t>
      </w:r>
      <w:bookmarkStart w:id="132" w:name="_Hlk89353643"/>
      <w:r>
        <w:rPr>
          <w:rFonts w:hint="eastAsia" w:hAnsi="宋体"/>
          <w:bCs/>
        </w:rPr>
        <w:t>谈判小组由采购人代表和评审专家共3人以上单数组成，其中评审专家人数不得少于谈判小组成员总数的2/3。</w:t>
      </w:r>
      <w:bookmarkEnd w:id="132"/>
    </w:p>
    <w:p>
      <w:pPr>
        <w:pStyle w:val="23"/>
        <w:spacing w:line="540" w:lineRule="exact"/>
        <w:ind w:firstLine="420" w:firstLineChars="200"/>
        <w:rPr>
          <w:rFonts w:hint="eastAsia" w:hAnsi="宋体"/>
          <w:b/>
          <w:bCs/>
        </w:rPr>
      </w:pPr>
      <w:r>
        <w:rPr>
          <w:rFonts w:hint="eastAsia" w:hAnsi="宋体"/>
          <w:bCs/>
        </w:rPr>
        <w:t>(二)评审依据：以竞争性谈判采购文件和响应文件为评定依据。</w:t>
      </w:r>
    </w:p>
    <w:p>
      <w:pPr>
        <w:pStyle w:val="23"/>
        <w:spacing w:line="540" w:lineRule="exact"/>
        <w:rPr>
          <w:rFonts w:hint="eastAsia" w:hAnsi="宋体"/>
          <w:b/>
          <w:bCs/>
        </w:rPr>
      </w:pPr>
      <w:r>
        <w:rPr>
          <w:rFonts w:hint="eastAsia" w:hAnsi="宋体"/>
          <w:b/>
          <w:bCs/>
        </w:rPr>
        <w:t>二、评定标准</w:t>
      </w:r>
    </w:p>
    <w:p>
      <w:pPr>
        <w:pStyle w:val="23"/>
        <w:spacing w:line="540" w:lineRule="exact"/>
        <w:ind w:firstLine="420" w:firstLineChars="200"/>
      </w:pPr>
      <w:r>
        <w:rPr>
          <w:rFonts w:hint="eastAsia"/>
        </w:rPr>
        <w:t>（一）成交候选人的推荐原则：</w:t>
      </w:r>
    </w:p>
    <w:p>
      <w:pPr>
        <w:pStyle w:val="23"/>
        <w:spacing w:line="540" w:lineRule="exact"/>
        <w:ind w:firstLine="420" w:firstLineChars="200"/>
      </w:pPr>
      <w:r>
        <w:rPr>
          <w:rFonts w:hint="eastAsia"/>
        </w:rPr>
        <w:t>谈判小组从质量和服务均能满足采购文件实质性响应要求的供应商中，按照最后报价由低到高的顺序提出3名以上成交候选人（最后报价相同的，由谈判小组集体讨论确定排序）。</w:t>
      </w:r>
    </w:p>
    <w:p>
      <w:pPr>
        <w:pStyle w:val="23"/>
        <w:spacing w:line="540" w:lineRule="exact"/>
        <w:ind w:firstLine="420" w:firstLineChars="200"/>
      </w:pPr>
      <w:r>
        <w:rPr>
          <w:rFonts w:hint="eastAsia"/>
        </w:rPr>
        <w:t>（二）落实政府采购政策：</w:t>
      </w:r>
    </w:p>
    <w:p>
      <w:pPr>
        <w:pStyle w:val="23"/>
        <w:spacing w:line="540" w:lineRule="exact"/>
        <w:ind w:firstLine="420" w:firstLineChars="200"/>
      </w:pPr>
      <w:r>
        <w:rPr>
          <w:rFonts w:hint="eastAsia"/>
        </w:rPr>
        <w:t>1.供应商提供的全部货物或服务符合《政府采购促进中小企业发展管理办法》（财库﹝2020﹞46 号）规定，并在响应文件中提供《中小企业声明函》（格式见第六章，供应商须对声明内容的真实性负责）。评审中将对小微型企业报价给予20%的扣除，用扣除后的价格参加评审。</w:t>
      </w:r>
    </w:p>
    <w:p>
      <w:pPr>
        <w:pStyle w:val="23"/>
        <w:spacing w:line="540" w:lineRule="exact"/>
        <w:ind w:firstLine="420" w:firstLineChars="200"/>
      </w:pPr>
      <w:r>
        <w:rPr>
          <w:rFonts w:hint="eastAsia"/>
        </w:rPr>
        <w:t>2.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3"/>
        <w:spacing w:line="540" w:lineRule="exact"/>
        <w:ind w:firstLine="420" w:firstLineChars="200"/>
      </w:pPr>
      <w:r>
        <w:rPr>
          <w:rFonts w:hint="eastAsia"/>
        </w:rPr>
        <w:t>3.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pPr>
        <w:pStyle w:val="23"/>
        <w:spacing w:line="540" w:lineRule="exact"/>
        <w:ind w:firstLine="420" w:firstLineChars="200"/>
      </w:pPr>
      <w:r>
        <w:rPr>
          <w:rFonts w:hint="eastAsia"/>
        </w:rPr>
        <w:t>4.采购人采购的产品属于《节能产品政府采购品目清单》《环境标志产品政府采购品目清单》中品目的，在性能、技术、服务等指标同等条件下，应当依据国家确定的认证机构出具的、处于有效期之内的节能产品、环境标志产品认证证书，对获得证书的产品实施政府优先采购。</w:t>
      </w:r>
      <w:r>
        <w:br w:type="page"/>
      </w:r>
    </w:p>
    <w:p>
      <w:pPr>
        <w:widowControl/>
        <w:jc w:val="left"/>
        <w:rPr>
          <w:rFonts w:ascii="宋体" w:hAnsi="Courier New" w:cs="Courier New"/>
          <w:szCs w:val="21"/>
        </w:rPr>
      </w:pPr>
    </w:p>
    <w:p/>
    <w:p/>
    <w:p/>
    <w:p/>
    <w:p/>
    <w:p/>
    <w:p/>
    <w:p/>
    <w:p/>
    <w:p/>
    <w:p/>
    <w:p/>
    <w:p>
      <w:pPr>
        <w:pStyle w:val="5"/>
        <w:spacing w:line="400" w:lineRule="exact"/>
        <w:rPr>
          <w:rFonts w:ascii="方正小标宋_GBK" w:eastAsia="方正小标宋_GBK"/>
        </w:rPr>
      </w:pPr>
      <w:bookmarkStart w:id="133" w:name="_Toc92355027"/>
      <w:r>
        <w:rPr>
          <w:rFonts w:hint="eastAsia" w:ascii="方正小标宋_GBK" w:eastAsia="方正小标宋_GBK"/>
        </w:rPr>
        <w:t>第五章  合同文本</w:t>
      </w:r>
      <w:bookmarkEnd w:id="133"/>
    </w:p>
    <w:p>
      <w:pPr>
        <w:widowControl/>
        <w:jc w:val="left"/>
      </w:pPr>
      <w:r>
        <w:br w:type="page"/>
      </w:r>
    </w:p>
    <w:p>
      <w:pPr>
        <w:spacing w:line="400" w:lineRule="exact"/>
        <w:jc w:val="left"/>
        <w:rPr>
          <w:rFonts w:ascii="宋体" w:hAnsi="Courier New" w:cs="Courier New"/>
          <w:szCs w:val="21"/>
        </w:rPr>
      </w:pPr>
    </w:p>
    <w:p/>
    <w:p/>
    <w:p/>
    <w:p/>
    <w:p/>
    <w:p/>
    <w:p/>
    <w:p/>
    <w:p>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钦州市政府采购货物买卖合同</w:t>
      </w:r>
    </w:p>
    <w:p/>
    <w:p/>
    <w:p/>
    <w:p/>
    <w:p/>
    <w:p/>
    <w:p/>
    <w:p/>
    <w:p>
      <w:pPr>
        <w:spacing w:line="360" w:lineRule="auto"/>
        <w:ind w:left="420" w:leftChars="200" w:firstLine="1600" w:firstLineChars="5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spacing w:line="400" w:lineRule="exact"/>
      </w:pPr>
      <w:r>
        <w:rPr>
          <w:rFonts w:eastAsia="黑体"/>
          <w:sz w:val="44"/>
          <w:szCs w:val="44"/>
        </w:rPr>
        <w:br w:type="page"/>
      </w:r>
    </w:p>
    <w:p>
      <w:pPr>
        <w:jc w:val="center"/>
        <w:rPr>
          <w:rFonts w:eastAsia="黑体"/>
          <w:sz w:val="44"/>
          <w:szCs w:val="44"/>
        </w:rPr>
      </w:pPr>
      <w:r>
        <w:rPr>
          <w:rFonts w:hint="eastAsia" w:eastAsia="黑体"/>
          <w:sz w:val="44"/>
          <w:szCs w:val="44"/>
        </w:rPr>
        <w:t>使 用 说 明</w:t>
      </w:r>
    </w:p>
    <w:p>
      <w:pPr>
        <w:spacing w:line="400" w:lineRule="exact"/>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1.本合同标准文本适用于购买现成货物的采购项目，不包括需要供应商定制开发、创新研发的货物采购项目。</w:t>
      </w:r>
    </w:p>
    <w:p>
      <w:pPr>
        <w:rPr>
          <w:rFonts w:eastAsia="黑体"/>
          <w:sz w:val="30"/>
          <w:szCs w:val="30"/>
        </w:rPr>
      </w:pPr>
      <w:r>
        <w:rPr>
          <w:rFonts w:hint="eastAsia" w:eastAsia="黑体"/>
          <w:sz w:val="30"/>
          <w:szCs w:val="30"/>
        </w:rPr>
        <w:t xml:space="preserve">   </w:t>
      </w:r>
      <w:r>
        <w:rPr>
          <w:rFonts w:hint="eastAsia" w:ascii="仿宋_GB2312" w:hAnsi="仿宋_GB2312" w:eastAsia="仿宋_GB2312" w:cs="仿宋_GB2312"/>
          <w:sz w:val="30"/>
          <w:szCs w:val="30"/>
        </w:rPr>
        <w:t>2.本合同标准文本为政府采购货物买卖合同编制提供参考，可以结合采购项目具体情况，对文本作必要的调整修订后使用。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3.本合同标准文本各条款中，如涉及填写多家供应商、制造商，多种采购标的、分包主要内容等信息的，可根据采购项目具体情况添加信息项。</w:t>
      </w:r>
    </w:p>
    <w:p>
      <w:pPr>
        <w:keepNext/>
        <w:keepLines/>
        <w:adjustRightInd w:val="0"/>
        <w:snapToGrid w:val="0"/>
        <w:spacing w:line="400" w:lineRule="exact"/>
        <w:jc w:val="center"/>
        <w:outlineLvl w:val="1"/>
        <w:rPr>
          <w:rFonts w:hint="eastAsia" w:ascii="黑体" w:hAnsi="黑体" w:eastAsia="黑体"/>
          <w:b/>
          <w:bCs/>
          <w:sz w:val="28"/>
          <w:szCs w:val="28"/>
        </w:rPr>
      </w:pPr>
      <w:bookmarkStart w:id="134" w:name="_Toc22209"/>
    </w:p>
    <w:p>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134"/>
    </w:p>
    <w:p>
      <w:pPr>
        <w:keepNext/>
        <w:keepLines/>
        <w:adjustRightInd w:val="0"/>
        <w:snapToGrid w:val="0"/>
        <w:spacing w:line="400" w:lineRule="exact"/>
        <w:jc w:val="center"/>
        <w:outlineLvl w:val="1"/>
        <w:rPr>
          <w:rFonts w:hint="eastAsia" w:ascii="黑体" w:hAnsi="华文中宋" w:eastAsia="黑体"/>
          <w:sz w:val="28"/>
          <w:szCs w:val="28"/>
        </w:rPr>
      </w:pPr>
    </w:p>
    <w:p>
      <w:pPr>
        <w:adjustRightInd w:val="0"/>
        <w:snapToGrid w:val="0"/>
        <w:spacing w:line="42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 xml:space="preserve">（采购人、受采购人委托签订合同的单位或采购文件约定的合同甲方） </w:t>
      </w:r>
    </w:p>
    <w:p>
      <w:pPr>
        <w:adjustRightInd w:val="0"/>
        <w:snapToGrid w:val="0"/>
        <w:spacing w:line="42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2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2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20" w:lineRule="exact"/>
      </w:pPr>
    </w:p>
    <w:p>
      <w:pPr>
        <w:adjustRightInd w:val="0"/>
        <w:snapToGrid w:val="0"/>
        <w:spacing w:line="420" w:lineRule="exact"/>
        <w:ind w:firstLine="420"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3"/>
        </w:numPr>
        <w:adjustRightInd w:val="0"/>
        <w:snapToGrid w:val="0"/>
        <w:spacing w:line="420" w:lineRule="exact"/>
        <w:ind w:firstLine="422" w:firstLineChars="200"/>
        <w:rPr>
          <w:rFonts w:hint="eastAsia" w:ascii="宋体" w:hAnsi="宋体"/>
          <w:b/>
          <w:szCs w:val="21"/>
        </w:rPr>
      </w:pPr>
      <w:r>
        <w:rPr>
          <w:rFonts w:hint="eastAsia" w:ascii="宋体" w:hAnsi="宋体"/>
          <w:b/>
          <w:szCs w:val="21"/>
        </w:rPr>
        <w:t>项目信息</w:t>
      </w:r>
    </w:p>
    <w:p>
      <w:pPr>
        <w:adjustRightInd w:val="0"/>
        <w:snapToGrid w:val="0"/>
        <w:spacing w:line="420" w:lineRule="exact"/>
        <w:ind w:firstLine="210" w:firstLineChars="100"/>
        <w:rPr>
          <w:rFonts w:hint="eastAsia" w:ascii="宋体" w:hAnsi="宋体"/>
          <w:szCs w:val="21"/>
          <w:u w:val="single"/>
        </w:rPr>
      </w:pPr>
      <w:r>
        <w:rPr>
          <w:rFonts w:hint="eastAsia" w:ascii="宋体" w:hAnsi="宋体"/>
          <w:szCs w:val="21"/>
        </w:rPr>
        <w:t>（1）采购项目名称：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numPr>
          <w:ilvl w:val="255"/>
          <w:numId w:val="0"/>
        </w:numPr>
        <w:tabs>
          <w:tab w:val="left" w:pos="999"/>
        </w:tabs>
        <w:adjustRightInd w:val="0"/>
        <w:snapToGrid w:val="0"/>
        <w:spacing w:line="42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20" w:lineRule="exact"/>
        <w:ind w:firstLine="199" w:firstLineChars="95"/>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20" w:lineRule="exact"/>
        <w:ind w:firstLine="199" w:firstLineChars="95"/>
        <w:rPr>
          <w:rFonts w:hint="eastAsia" w:ascii="宋体" w:hAnsi="宋体"/>
          <w:szCs w:val="21"/>
        </w:rPr>
      </w:pPr>
      <w:r>
        <w:rPr>
          <w:rFonts w:hint="eastAsia" w:ascii="宋体" w:hAnsi="宋体"/>
          <w:szCs w:val="21"/>
        </w:rPr>
        <w:t>（3）项目内容：</w:t>
      </w:r>
    </w:p>
    <w:p>
      <w:pPr>
        <w:adjustRightInd w:val="0"/>
        <w:snapToGrid w:val="0"/>
        <w:spacing w:line="42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pPr>
        <w:numPr>
          <w:ilvl w:val="255"/>
          <w:numId w:val="0"/>
        </w:numPr>
        <w:adjustRightInd w:val="0"/>
        <w:snapToGrid w:val="0"/>
        <w:spacing w:line="420" w:lineRule="exact"/>
        <w:ind w:firstLine="420"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pPr>
        <w:numPr>
          <w:ilvl w:val="255"/>
          <w:numId w:val="0"/>
        </w:numPr>
        <w:adjustRightInd w:val="0"/>
        <w:snapToGrid w:val="0"/>
        <w:spacing w:line="420" w:lineRule="exact"/>
        <w:ind w:firstLine="735" w:firstLineChars="350"/>
        <w:rPr>
          <w:rFonts w:hint="eastAsia" w:ascii="宋体" w:hAnsi="宋体" w:cs="宋体"/>
          <w:szCs w:val="21"/>
          <w:lang w:val="en"/>
        </w:rPr>
      </w:pPr>
      <w:r>
        <w:rPr>
          <w:rFonts w:hint="eastAsia" w:ascii="宋体" w:hAnsi="宋体"/>
          <w:szCs w:val="21"/>
        </w:rPr>
        <w:t>采购标的的技术要求、商务要求具体见附件。</w:t>
      </w:r>
    </w:p>
    <w:p>
      <w:pPr>
        <w:numPr>
          <w:ilvl w:val="255"/>
          <w:numId w:val="0"/>
        </w:numPr>
        <w:adjustRightInd w:val="0"/>
        <w:snapToGrid w:val="0"/>
        <w:spacing w:line="420" w:lineRule="exact"/>
        <w:ind w:firstLine="735" w:firstLineChars="3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2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pPr>
        <w:numPr>
          <w:ilvl w:val="255"/>
          <w:numId w:val="0"/>
        </w:numPr>
        <w:adjustRightInd w:val="0"/>
        <w:snapToGrid w:val="0"/>
        <w:spacing w:line="42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pPr>
        <w:widowControl/>
        <w:autoSpaceDE w:val="0"/>
        <w:autoSpaceDN w:val="0"/>
        <w:adjustRightInd w:val="0"/>
        <w:spacing w:line="42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关键部件</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autoSpaceDE w:val="0"/>
        <w:autoSpaceDN w:val="0"/>
        <w:adjustRightInd w:val="0"/>
        <w:spacing w:line="42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hint="eastAsia" w:ascii="宋体" w:hAnsi="宋体" w:cs="宋体"/>
          <w:kern w:val="0"/>
          <w:szCs w:val="21"/>
        </w:rPr>
      </w:pPr>
      <w:r>
        <w:rPr>
          <w:rFonts w:hint="eastAsia" w:ascii="宋体" w:hAnsi="宋体" w:cs="宋体"/>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pPr>
        <w:widowControl/>
        <w:numPr>
          <w:ilvl w:val="255"/>
          <w:numId w:val="0"/>
        </w:numPr>
        <w:autoSpaceDE w:val="0"/>
        <w:autoSpaceDN w:val="0"/>
        <w:adjustRightInd w:val="0"/>
        <w:snapToGrid w:val="0"/>
        <w:spacing w:line="420" w:lineRule="exact"/>
        <w:jc w:val="left"/>
        <w:rPr>
          <w:rFonts w:hint="eastAsia" w:ascii="宋体" w:hAnsi="宋体" w:cs="宋体"/>
          <w:kern w:val="0"/>
          <w:szCs w:val="21"/>
        </w:rPr>
      </w:pPr>
      <w:r>
        <w:rPr>
          <w:rFonts w:hint="eastAsia" w:ascii="宋体" w:hAnsi="宋体" w:cs="宋体"/>
          <w:kern w:val="0"/>
          <w:szCs w:val="21"/>
        </w:rPr>
        <w:t xml:space="preserve">         </w:t>
      </w:r>
      <w:r>
        <w:rPr>
          <w:rFonts w:hint="eastAsia" w:ascii="汉仪书宋二S" w:hAnsi="汉仪书宋二S" w:eastAsia="汉仪书宋二S" w:cs="汉仪书宋二S"/>
          <w:kern w:val="0"/>
          <w:szCs w:val="21"/>
        </w:rPr>
        <w:t>②</w:t>
      </w:r>
      <w:r>
        <w:rPr>
          <w:rFonts w:hint="eastAsia" w:ascii="宋体" w:hAnsi="宋体" w:cs="宋体"/>
          <w:kern w:val="0"/>
          <w:szCs w:val="21"/>
        </w:rPr>
        <w:t>涉及车辆采购，请填写是否属于新能源汽车：</w:t>
      </w:r>
    </w:p>
    <w:p>
      <w:pPr>
        <w:widowControl/>
        <w:numPr>
          <w:ilvl w:val="255"/>
          <w:numId w:val="0"/>
        </w:numPr>
        <w:autoSpaceDE w:val="0"/>
        <w:autoSpaceDN w:val="0"/>
        <w:adjustRightInd w:val="0"/>
        <w:snapToGrid w:val="0"/>
        <w:spacing w:line="420" w:lineRule="exact"/>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是，《政府采购品目分类目录》底级品目名称：</w:t>
      </w:r>
      <w:r>
        <w:rPr>
          <w:rFonts w:hint="eastAsia" w:ascii="宋体" w:hAnsi="宋体" w:cs="宋体"/>
          <w:kern w:val="0"/>
          <w:szCs w:val="21"/>
          <w:u w:val="single"/>
        </w:rPr>
        <w:t xml:space="preserve">      </w:t>
      </w:r>
      <w:r>
        <w:rPr>
          <w:rFonts w:hint="eastAsia" w:ascii="宋体" w:hAnsi="宋体" w:cs="宋体"/>
          <w:kern w:val="0"/>
          <w:szCs w:val="21"/>
        </w:rPr>
        <w:t xml:space="preserve"> 数量：</w:t>
      </w:r>
      <w:r>
        <w:rPr>
          <w:rFonts w:hint="eastAsia" w:ascii="宋体" w:hAnsi="宋体" w:cs="宋体"/>
          <w:kern w:val="0"/>
          <w:szCs w:val="21"/>
          <w:u w:val="single"/>
        </w:rPr>
        <w:t xml:space="preserve">     </w:t>
      </w:r>
      <w:r>
        <w:rPr>
          <w:rFonts w:hint="eastAsia" w:ascii="宋体" w:hAnsi="宋体" w:cs="宋体"/>
          <w:kern w:val="0"/>
          <w:szCs w:val="21"/>
        </w:rPr>
        <w:t xml:space="preserve"> 金额：</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否</w:t>
      </w:r>
    </w:p>
    <w:p>
      <w:pPr>
        <w:widowControl/>
        <w:numPr>
          <w:ilvl w:val="255"/>
          <w:numId w:val="0"/>
        </w:numPr>
        <w:autoSpaceDE w:val="0"/>
        <w:autoSpaceDN w:val="0"/>
        <w:adjustRightInd w:val="0"/>
        <w:snapToGrid w:val="0"/>
        <w:spacing w:line="420" w:lineRule="exact"/>
        <w:jc w:val="left"/>
        <w:rPr>
          <w:rFonts w:hint="eastAsia" w:ascii="宋体" w:hAnsi="宋体" w:cs="宋体"/>
          <w:kern w:val="0"/>
          <w:szCs w:val="21"/>
        </w:rPr>
      </w:pPr>
      <w:r>
        <w:rPr>
          <w:rFonts w:hint="eastAsia" w:ascii="宋体" w:hAnsi="宋体" w:cs="宋体"/>
          <w:kern w:val="0"/>
          <w:szCs w:val="21"/>
        </w:rPr>
        <w:t xml:space="preserve">   （</w:t>
      </w:r>
      <w:r>
        <w:rPr>
          <w:rFonts w:ascii="宋体" w:hAnsi="宋体" w:cs="宋体"/>
          <w:kern w:val="0"/>
          <w:szCs w:val="21"/>
          <w:lang w:val="en"/>
        </w:rPr>
        <w:t>4</w:t>
      </w:r>
      <w:r>
        <w:rPr>
          <w:rFonts w:hint="eastAsia" w:ascii="宋体" w:hAnsi="宋体" w:cs="宋体"/>
          <w:kern w:val="0"/>
          <w:szCs w:val="21"/>
        </w:rPr>
        <w:t>）政府采购组织形式：</w:t>
      </w:r>
      <w:r>
        <w:rPr>
          <w:rFonts w:hint="eastAsia" w:ascii="宋体" w:hAnsi="宋体" w:cs="宋体"/>
          <w:kern w:val="0"/>
          <w:szCs w:val="21"/>
        </w:rPr>
        <w:sym w:font="Wingdings" w:char="00A8"/>
      </w:r>
      <w:r>
        <w:rPr>
          <w:rFonts w:hint="eastAsia" w:ascii="宋体" w:hAnsi="宋体" w:cs="宋体"/>
          <w:kern w:val="0"/>
          <w:szCs w:val="21"/>
        </w:rPr>
        <w:t xml:space="preserve">政府集中采购  </w:t>
      </w:r>
      <w:r>
        <w:rPr>
          <w:rFonts w:hint="eastAsia" w:ascii="宋体" w:hAnsi="宋体" w:cs="宋体"/>
          <w:kern w:val="0"/>
          <w:szCs w:val="21"/>
        </w:rPr>
        <w:sym w:font="Wingdings" w:char="00A8"/>
      </w:r>
      <w:r>
        <w:rPr>
          <w:rFonts w:hint="eastAsia" w:ascii="宋体" w:hAnsi="宋体" w:cs="宋体"/>
          <w:kern w:val="0"/>
          <w:szCs w:val="21"/>
        </w:rPr>
        <w:t xml:space="preserve">部门集中采购  </w:t>
      </w:r>
      <w:r>
        <w:rPr>
          <w:rFonts w:hint="eastAsia" w:ascii="宋体" w:hAnsi="宋体" w:cs="宋体"/>
          <w:kern w:val="0"/>
          <w:szCs w:val="21"/>
        </w:rPr>
        <w:sym w:font="Wingdings" w:char="00A8"/>
      </w:r>
      <w:r>
        <w:rPr>
          <w:rFonts w:hint="eastAsia" w:ascii="宋体" w:hAnsi="宋体" w:cs="宋体"/>
          <w:kern w:val="0"/>
          <w:szCs w:val="21"/>
        </w:rPr>
        <w:t>分散采购</w:t>
      </w:r>
    </w:p>
    <w:p>
      <w:pPr>
        <w:widowControl/>
        <w:numPr>
          <w:ilvl w:val="255"/>
          <w:numId w:val="0"/>
        </w:numPr>
        <w:autoSpaceDE w:val="0"/>
        <w:autoSpaceDN w:val="0"/>
        <w:adjustRightInd w:val="0"/>
        <w:snapToGrid w:val="0"/>
        <w:spacing w:line="420" w:lineRule="exact"/>
        <w:ind w:firstLine="283" w:firstLineChars="135"/>
        <w:jc w:val="left"/>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lang w:val="en"/>
        </w:rPr>
        <w:t>5</w:t>
      </w:r>
      <w:r>
        <w:rPr>
          <w:rFonts w:hint="eastAsia" w:ascii="宋体" w:hAnsi="宋体" w:cs="宋体"/>
          <w:kern w:val="0"/>
          <w:szCs w:val="21"/>
        </w:rPr>
        <w:t>）政府采购方式：</w:t>
      </w:r>
      <w:r>
        <w:rPr>
          <w:rFonts w:hint="eastAsia" w:ascii="宋体" w:hAnsi="宋体" w:cs="宋体"/>
          <w:kern w:val="0"/>
          <w:szCs w:val="21"/>
        </w:rPr>
        <w:sym w:font="Wingdings" w:char="00A8"/>
      </w:r>
      <w:r>
        <w:rPr>
          <w:rFonts w:hint="eastAsia" w:ascii="宋体" w:hAnsi="宋体" w:cs="宋体"/>
          <w:kern w:val="0"/>
          <w:szCs w:val="21"/>
        </w:rPr>
        <w:t xml:space="preserve">公开招标 </w:t>
      </w:r>
      <w:r>
        <w:rPr>
          <w:rFonts w:hint="eastAsia" w:ascii="宋体" w:hAnsi="宋体" w:cs="宋体"/>
          <w:kern w:val="0"/>
          <w:szCs w:val="21"/>
        </w:rPr>
        <w:sym w:font="Wingdings" w:char="00A8"/>
      </w:r>
      <w:r>
        <w:rPr>
          <w:rFonts w:hint="eastAsia" w:ascii="宋体" w:hAnsi="宋体" w:cs="宋体"/>
          <w:kern w:val="0"/>
          <w:szCs w:val="21"/>
        </w:rPr>
        <w:t xml:space="preserve">邀请招标 </w:t>
      </w:r>
      <w:r>
        <w:rPr>
          <w:rFonts w:hint="eastAsia" w:ascii="宋体" w:hAnsi="宋体" w:cs="宋体"/>
          <w:kern w:val="0"/>
          <w:szCs w:val="21"/>
        </w:rPr>
        <w:sym w:font="Wingdings" w:char="00A8"/>
      </w:r>
      <w:r>
        <w:rPr>
          <w:rFonts w:hint="eastAsia" w:ascii="宋体" w:hAnsi="宋体" w:cs="宋体"/>
          <w:kern w:val="0"/>
          <w:szCs w:val="21"/>
        </w:rPr>
        <w:t xml:space="preserve">竞争性谈判 </w:t>
      </w:r>
      <w:r>
        <w:rPr>
          <w:rFonts w:hint="eastAsia" w:ascii="宋体" w:hAnsi="宋体" w:cs="宋体"/>
          <w:kern w:val="0"/>
          <w:szCs w:val="21"/>
        </w:rPr>
        <w:sym w:font="Wingdings" w:char="00A8"/>
      </w:r>
      <w:r>
        <w:rPr>
          <w:rFonts w:hint="eastAsia" w:ascii="宋体" w:hAnsi="宋体" w:cs="宋体"/>
          <w:kern w:val="0"/>
          <w:szCs w:val="21"/>
        </w:rPr>
        <w:t>竞争性磋商</w:t>
      </w:r>
    </w:p>
    <w:p>
      <w:pPr>
        <w:widowControl/>
        <w:numPr>
          <w:ilvl w:val="255"/>
          <w:numId w:val="0"/>
        </w:numPr>
        <w:autoSpaceDE w:val="0"/>
        <w:autoSpaceDN w:val="0"/>
        <w:adjustRightInd w:val="0"/>
        <w:snapToGrid w:val="0"/>
        <w:spacing w:line="420" w:lineRule="exact"/>
        <w:ind w:firstLine="420"/>
        <w:jc w:val="left"/>
        <w:rPr>
          <w:rFonts w:hint="eastAsia" w:ascii="宋体" w:hAnsi="宋体" w:cs="宋体"/>
          <w:kern w:val="0"/>
          <w:szCs w:val="21"/>
          <w:u w:val="single"/>
        </w:rPr>
      </w:pPr>
      <w:r>
        <w:rPr>
          <w:rFonts w:hint="eastAsia" w:ascii="宋体" w:hAnsi="宋体" w:eastAsia="华文楷体" w:cs="宋体"/>
          <w:kern w:val="0"/>
          <w:sz w:val="22"/>
          <w:szCs w:val="21"/>
        </w:rPr>
        <w:t xml:space="preserve">                 </w:t>
      </w:r>
      <w:r>
        <w:rPr>
          <w:rFonts w:hint="eastAsia" w:ascii="宋体" w:hAnsi="宋体" w:cs="宋体"/>
          <w:kern w:val="0"/>
          <w:szCs w:val="21"/>
        </w:rPr>
        <w:sym w:font="Wingdings" w:char="00A8"/>
      </w:r>
      <w:r>
        <w:rPr>
          <w:rFonts w:hint="eastAsia" w:ascii="宋体" w:hAnsi="宋体" w:cs="宋体"/>
          <w:kern w:val="0"/>
          <w:szCs w:val="21"/>
        </w:rPr>
        <w:t xml:space="preserve">询价 </w:t>
      </w:r>
      <w:r>
        <w:rPr>
          <w:rFonts w:hint="eastAsia" w:ascii="宋体" w:hAnsi="宋体" w:cs="宋体"/>
          <w:kern w:val="0"/>
          <w:szCs w:val="21"/>
        </w:rPr>
        <w:sym w:font="Wingdings" w:char="00A8"/>
      </w:r>
      <w:r>
        <w:rPr>
          <w:rFonts w:hint="eastAsia" w:ascii="宋体" w:hAnsi="宋体" w:cs="宋体"/>
          <w:kern w:val="0"/>
          <w:szCs w:val="21"/>
        </w:rPr>
        <w:t xml:space="preserve">单一来源 </w:t>
      </w:r>
      <w:r>
        <w:rPr>
          <w:rFonts w:hint="eastAsia" w:ascii="宋体" w:hAnsi="宋体" w:cs="宋体"/>
          <w:kern w:val="0"/>
          <w:szCs w:val="21"/>
        </w:rPr>
        <w:sym w:font="Wingdings" w:char="00A8"/>
      </w:r>
      <w:r>
        <w:rPr>
          <w:rFonts w:hint="eastAsia" w:ascii="宋体" w:hAnsi="宋体" w:cs="宋体"/>
          <w:kern w:val="0"/>
          <w:szCs w:val="21"/>
        </w:rPr>
        <w:t xml:space="preserve">框架协议 </w:t>
      </w:r>
      <w:r>
        <w:rPr>
          <w:rFonts w:hint="eastAsia" w:ascii="宋体" w:hAnsi="宋体" w:cs="宋体"/>
          <w:kern w:val="0"/>
          <w:szCs w:val="21"/>
        </w:rPr>
        <w:sym w:font="Wingdings" w:char="00A8"/>
      </w:r>
      <w:r>
        <w:rPr>
          <w:rFonts w:hint="eastAsia" w:ascii="宋体" w:hAnsi="宋体" w:cs="宋体"/>
          <w:kern w:val="0"/>
          <w:szCs w:val="21"/>
        </w:rPr>
        <w:t>其他：</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ind w:firstLine="283" w:firstLineChars="135"/>
        <w:jc w:val="left"/>
        <w:rPr>
          <w:rFonts w:hint="eastAsia" w:ascii="宋体" w:hAnsi="宋体"/>
          <w:szCs w:val="21"/>
        </w:rPr>
      </w:pPr>
      <w:r>
        <w:rPr>
          <w:rFonts w:hint="eastAsia" w:ascii="宋体" w:hAnsi="宋体" w:cs="华文楷体"/>
          <w:kern w:val="0"/>
          <w:szCs w:val="21"/>
        </w:rPr>
        <w:t>（6）</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2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409" w:firstLineChars="195"/>
        <w:rPr>
          <w:rFonts w:hint="eastAsia" w:ascii="宋体" w:hAnsi="宋体"/>
          <w:szCs w:val="21"/>
        </w:rPr>
      </w:pPr>
      <w:r>
        <w:rPr>
          <w:rFonts w:hint="eastAsia" w:ascii="宋体" w:hAnsi="宋体"/>
          <w:szCs w:val="21"/>
        </w:rPr>
        <w:t>(</w:t>
      </w:r>
      <w:r>
        <w:rPr>
          <w:rFonts w:ascii="宋体" w:hAnsi="宋体"/>
          <w:szCs w:val="21"/>
          <w:lang w:val="en"/>
        </w:rPr>
        <w:t>7</w:t>
      </w:r>
      <w:r>
        <w:rPr>
          <w:rFonts w:ascii="宋体" w:hAnsi="宋体"/>
          <w:szCs w:val="21"/>
        </w:rPr>
        <w:t>）</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840" w:firstLineChars="400"/>
        <w:rPr>
          <w:rFonts w:hint="eastAsia" w:ascii="宋体" w:hAnsi="宋体"/>
          <w:szCs w:val="21"/>
          <w:u w:val="single"/>
        </w:rPr>
      </w:pPr>
      <w:r>
        <w:rPr>
          <w:rFonts w:hint="eastAsia" w:ascii="宋体" w:hAnsi="宋体"/>
          <w:szCs w:val="21"/>
        </w:rPr>
        <w:t>分包主要内容：</w:t>
      </w:r>
      <w:r>
        <w:rPr>
          <w:rFonts w:hint="eastAsia" w:ascii="宋体" w:hAnsi="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szCs w:val="21"/>
        </w:rPr>
        <w:t>分包供应商/制造商名称（如供应商和制造商不同，请分别填写）：</w:t>
      </w:r>
    </w:p>
    <w:p>
      <w:pPr>
        <w:adjustRightInd w:val="0"/>
        <w:snapToGrid w:val="0"/>
        <w:spacing w:line="42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szCs w:val="21"/>
        </w:rPr>
        <w:t>分包供应商/制造商类型（如果供应商和制造商不同，只填写制造商类型）：</w:t>
      </w:r>
    </w:p>
    <w:p>
      <w:pPr>
        <w:adjustRightInd w:val="0"/>
        <w:snapToGrid w:val="0"/>
        <w:spacing w:line="420" w:lineRule="exact"/>
        <w:ind w:firstLine="840" w:firstLineChars="4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p>
    <w:p>
      <w:pPr>
        <w:adjustRightInd w:val="0"/>
        <w:snapToGrid w:val="0"/>
        <w:spacing w:line="420" w:lineRule="exact"/>
        <w:ind w:firstLine="735" w:firstLineChars="35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2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widowControl/>
        <w:tabs>
          <w:tab w:val="left" w:pos="1340"/>
        </w:tabs>
        <w:autoSpaceDE w:val="0"/>
        <w:autoSpaceDN w:val="0"/>
        <w:adjustRightInd w:val="0"/>
        <w:spacing w:line="42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外商投资企业类型：</w:t>
      </w:r>
      <w:r>
        <w:rPr>
          <w:rFonts w:hint="eastAsia" w:ascii="宋体" w:hAnsi="宋体" w:cs="宋体"/>
          <w:iCs/>
          <w:kern w:val="0"/>
          <w:szCs w:val="21"/>
        </w:rPr>
        <w:sym w:font="Wingdings" w:char="00A8"/>
      </w:r>
      <w:r>
        <w:rPr>
          <w:rFonts w:hint="eastAsia" w:ascii="宋体" w:hAnsi="宋体" w:cs="宋体"/>
          <w:kern w:val="0"/>
          <w:szCs w:val="21"/>
        </w:rPr>
        <w:t xml:space="preserve">全部由外国投资者投资  </w:t>
      </w:r>
      <w:r>
        <w:rPr>
          <w:rFonts w:hint="eastAsia" w:ascii="宋体" w:hAnsi="宋体" w:cs="宋体"/>
          <w:iCs/>
          <w:kern w:val="0"/>
          <w:szCs w:val="21"/>
        </w:rPr>
        <w:sym w:font="Wingdings" w:char="00A8"/>
      </w:r>
      <w:r>
        <w:rPr>
          <w:rFonts w:hint="eastAsia" w:ascii="宋体" w:hAnsi="宋体" w:cs="宋体"/>
          <w:iCs/>
          <w:kern w:val="0"/>
          <w:szCs w:val="21"/>
        </w:rPr>
        <w:t>部分由外国投资者投资</w:t>
      </w:r>
    </w:p>
    <w:p>
      <w:pPr>
        <w:numPr>
          <w:ilvl w:val="255"/>
          <w:numId w:val="0"/>
        </w:numPr>
        <w:adjustRightInd w:val="0"/>
        <w:snapToGrid w:val="0"/>
        <w:spacing w:line="420" w:lineRule="exact"/>
        <w:ind w:firstLine="304" w:firstLineChars="145"/>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numPr>
          <w:ilvl w:val="255"/>
          <w:numId w:val="0"/>
        </w:numPr>
        <w:adjustRightInd w:val="0"/>
        <w:snapToGrid w:val="0"/>
        <w:spacing w:line="420" w:lineRule="exact"/>
        <w:ind w:firstLine="735" w:firstLineChars="35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20" w:lineRule="exact"/>
        <w:ind w:firstLine="840" w:firstLineChars="400"/>
        <w:rPr>
          <w:rFonts w:hint="eastAsia" w:ascii="宋体" w:hAnsi="宋体"/>
          <w:szCs w:val="21"/>
        </w:rPr>
      </w:pPr>
      <w:r>
        <w:rPr>
          <w:rFonts w:hint="eastAsia" w:ascii="宋体" w:hAnsi="宋体" w:cs="宋体"/>
          <w:szCs w:val="21"/>
        </w:rPr>
        <w:t>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numPr>
          <w:ilvl w:val="255"/>
          <w:numId w:val="0"/>
        </w:numPr>
        <w:tabs>
          <w:tab w:val="left" w:pos="740"/>
        </w:tabs>
        <w:adjustRightInd w:val="0"/>
        <w:snapToGrid w:val="0"/>
        <w:spacing w:line="42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hint="eastAsia"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2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widowControl/>
        <w:numPr>
          <w:ilvl w:val="255"/>
          <w:numId w:val="0"/>
        </w:numPr>
        <w:autoSpaceDE w:val="0"/>
        <w:autoSpaceDN w:val="0"/>
        <w:adjustRightInd w:val="0"/>
        <w:snapToGrid w:val="0"/>
        <w:spacing w:line="420" w:lineRule="exact"/>
        <w:jc w:val="left"/>
        <w:rPr>
          <w:rFonts w:hint="eastAsia" w:ascii="宋体" w:hAnsi="宋体"/>
          <w:szCs w:val="21"/>
        </w:rPr>
      </w:pPr>
      <w:r>
        <w:rPr>
          <w:rFonts w:hint="eastAsia" w:ascii="宋体" w:hAnsi="宋体" w:eastAsia="华文楷体" w:cs="华文楷体"/>
          <w:kern w:val="0"/>
          <w:szCs w:val="21"/>
        </w:rPr>
        <w:t xml:space="preserve">        </w:t>
      </w:r>
      <w:r>
        <w:rPr>
          <w:rFonts w:hint="eastAsia" w:ascii="宋体" w:hAnsi="宋体"/>
          <w:szCs w:val="21"/>
        </w:rPr>
        <w:t xml:space="preserve">是否涉及绿色产品： </w:t>
      </w:r>
    </w:p>
    <w:p>
      <w:pPr>
        <w:widowControl/>
        <w:autoSpaceDE w:val="0"/>
        <w:autoSpaceDN w:val="0"/>
        <w:adjustRightInd w:val="0"/>
        <w:spacing w:line="420" w:lineRule="exact"/>
        <w:ind w:firstLine="420"/>
        <w:jc w:val="left"/>
        <w:rPr>
          <w:rFonts w:hint="eastAsia" w:ascii="宋体" w:hAnsi="宋体" w:cs="华文楷体"/>
          <w:kern w:val="0"/>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kern w:val="0"/>
          <w:sz w:val="22"/>
          <w:szCs w:val="21"/>
          <w:u w:val="single"/>
        </w:rPr>
        <w:t xml:space="preserve">                    </w:t>
      </w:r>
    </w:p>
    <w:p>
      <w:pPr>
        <w:numPr>
          <w:ilvl w:val="255"/>
          <w:numId w:val="0"/>
        </w:numPr>
        <w:tabs>
          <w:tab w:val="left" w:pos="740"/>
        </w:tabs>
        <w:adjustRightInd w:val="0"/>
        <w:snapToGrid w:val="0"/>
        <w:spacing w:line="42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ind w:firstLine="315" w:firstLineChars="150"/>
        <w:rPr>
          <w:rFonts w:hint="eastAsia" w:ascii="宋体" w:hAnsi="宋体"/>
          <w:szCs w:val="21"/>
        </w:rPr>
      </w:pPr>
      <w:r>
        <w:rPr>
          <w:rFonts w:hint="eastAsia" w:ascii="宋体" w:hAnsi="宋体"/>
          <w:szCs w:val="21"/>
        </w:rPr>
        <w:t>（1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3"/>
        </w:numPr>
        <w:adjustRightInd w:val="0"/>
        <w:snapToGrid w:val="0"/>
        <w:spacing w:line="420" w:lineRule="exact"/>
        <w:ind w:firstLine="422" w:firstLineChars="200"/>
        <w:rPr>
          <w:rFonts w:hint="eastAsia" w:ascii="宋体" w:hAnsi="宋体"/>
          <w:b/>
          <w:szCs w:val="21"/>
        </w:rPr>
      </w:pPr>
      <w:r>
        <w:rPr>
          <w:rFonts w:hint="eastAsia" w:ascii="宋体" w:hAnsi="宋体"/>
          <w:b/>
          <w:szCs w:val="21"/>
        </w:rPr>
        <w:t>合同金额</w:t>
      </w:r>
    </w:p>
    <w:p>
      <w:pPr>
        <w:adjustRightInd w:val="0"/>
        <w:snapToGrid w:val="0"/>
        <w:spacing w:line="42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2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2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hint="eastAsia"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20" w:lineRule="exact"/>
        <w:rPr>
          <w:rFonts w:hint="eastAsia"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20" w:lineRule="exact"/>
        <w:ind w:firstLine="420"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20" w:lineRule="exact"/>
        <w:ind w:firstLine="420" w:firstLineChars="200"/>
        <w:rPr>
          <w:szCs w:val="21"/>
        </w:rPr>
      </w:pPr>
      <w:r>
        <w:rPr>
          <w:rFonts w:hint="eastAsia" w:ascii="宋体" w:hAnsi="宋体"/>
          <w:szCs w:val="21"/>
        </w:rPr>
        <w:t>（3）付款方式（按项目实际勾选填写）：</w:t>
      </w:r>
    </w:p>
    <w:p>
      <w:pPr>
        <w:adjustRightInd w:val="0"/>
        <w:snapToGrid w:val="0"/>
        <w:spacing w:line="42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2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w:t>
      </w:r>
      <w:r>
        <w:rPr>
          <w:rFonts w:hint="eastAsia" w:ascii="宋体" w:hAnsi="宋体"/>
          <w:szCs w:val="21"/>
        </w:rPr>
        <w:t>，其中涉及预付款的：</w:t>
      </w:r>
      <w:r>
        <w:rPr>
          <w:rFonts w:hint="eastAsia" w:ascii="宋体" w:hAnsi="宋体"/>
          <w:szCs w:val="21"/>
          <w:u w:val="single"/>
        </w:rPr>
        <w:t xml:space="preserve"> （应明确预付款的支付比例和支付条件）</w:t>
      </w:r>
    </w:p>
    <w:p>
      <w:pPr>
        <w:adjustRightInd w:val="0"/>
        <w:snapToGrid w:val="0"/>
        <w:spacing w:line="42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2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3"/>
        </w:numPr>
        <w:adjustRightInd w:val="0"/>
        <w:snapToGrid w:val="0"/>
        <w:spacing w:line="420" w:lineRule="exact"/>
        <w:ind w:firstLine="422" w:firstLineChars="200"/>
        <w:rPr>
          <w:rFonts w:hint="eastAsia" w:ascii="宋体" w:hAnsi="宋体"/>
          <w:b/>
          <w:szCs w:val="21"/>
          <w:u w:val="single"/>
        </w:rPr>
      </w:pPr>
      <w:r>
        <w:rPr>
          <w:rFonts w:hint="eastAsia" w:ascii="宋体" w:hAnsi="宋体"/>
          <w:b/>
          <w:szCs w:val="21"/>
        </w:rPr>
        <w:t>合同履行</w:t>
      </w:r>
    </w:p>
    <w:p>
      <w:pPr>
        <w:adjustRightInd w:val="0"/>
        <w:snapToGrid w:val="0"/>
        <w:spacing w:line="420" w:lineRule="exact"/>
        <w:ind w:firstLine="199" w:firstLineChars="95"/>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20" w:lineRule="exact"/>
        <w:ind w:firstLine="199" w:firstLineChars="95"/>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20" w:lineRule="exact"/>
        <w:ind w:firstLine="199" w:firstLineChars="95"/>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widowControl/>
        <w:autoSpaceDE w:val="0"/>
        <w:autoSpaceDN w:val="0"/>
        <w:adjustRightInd w:val="0"/>
        <w:spacing w:line="420" w:lineRule="exact"/>
        <w:ind w:firstLine="440" w:firstLineChars="200"/>
        <w:jc w:val="left"/>
        <w:rPr>
          <w:rFonts w:hint="eastAsia" w:ascii="宋体" w:hAnsi="宋体" w:cs="宋体"/>
          <w:kern w:val="0"/>
          <w:szCs w:val="21"/>
        </w:rPr>
      </w:pPr>
      <w:r>
        <w:rPr>
          <w:rFonts w:hint="eastAsia" w:ascii="宋体" w:hAnsi="宋体" w:eastAsia="华文楷体" w:cs="宋体"/>
          <w:bCs/>
          <w:kern w:val="0"/>
          <w:sz w:val="22"/>
          <w:szCs w:val="21"/>
        </w:rPr>
        <w:t xml:space="preserve"> </w:t>
      </w:r>
      <w:r>
        <w:rPr>
          <w:rFonts w:hint="eastAsia" w:ascii="宋体" w:hAnsi="宋体" w:cs="宋体"/>
          <w:kern w:val="0"/>
          <w:szCs w:val="21"/>
        </w:rPr>
        <w:t xml:space="preserve">  收取履约保证金形式：</w:t>
      </w:r>
      <w:r>
        <w:rPr>
          <w:rFonts w:hint="eastAsia" w:ascii="宋体" w:hAnsi="宋体" w:cs="宋体"/>
          <w:bCs/>
          <w:kern w:val="0"/>
          <w:szCs w:val="21"/>
          <w:u w:val="single"/>
        </w:rPr>
        <w:t xml:space="preserve">                                  </w:t>
      </w:r>
    </w:p>
    <w:p>
      <w:pPr>
        <w:widowControl/>
        <w:autoSpaceDE w:val="0"/>
        <w:autoSpaceDN w:val="0"/>
        <w:adjustRightInd w:val="0"/>
        <w:spacing w:line="42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收取履约保证金金额：</w:t>
      </w:r>
      <w:r>
        <w:rPr>
          <w:rFonts w:hint="eastAsia" w:ascii="宋体" w:hAnsi="宋体" w:cs="宋体"/>
          <w:bCs/>
          <w:kern w:val="0"/>
          <w:szCs w:val="21"/>
          <w:u w:val="single"/>
        </w:rPr>
        <w:t xml:space="preserve">                                  </w:t>
      </w:r>
    </w:p>
    <w:p>
      <w:pPr>
        <w:snapToGrid w:val="0"/>
        <w:spacing w:line="42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20" w:lineRule="exact"/>
        <w:ind w:firstLine="199" w:firstLineChars="95"/>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20" w:lineRule="exact"/>
        <w:ind w:firstLine="199" w:firstLineChars="95"/>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pPr>
        <w:numPr>
          <w:ilvl w:val="0"/>
          <w:numId w:val="3"/>
        </w:numPr>
        <w:adjustRightInd w:val="0"/>
        <w:snapToGrid w:val="0"/>
        <w:spacing w:line="420" w:lineRule="exact"/>
        <w:ind w:firstLine="422" w:firstLineChars="200"/>
        <w:rPr>
          <w:rFonts w:hint="eastAsia" w:ascii="宋体" w:hAnsi="宋体"/>
          <w:b/>
          <w:szCs w:val="21"/>
        </w:rPr>
      </w:pPr>
      <w:r>
        <w:rPr>
          <w:rFonts w:hint="eastAsia" w:ascii="宋体" w:hAnsi="宋体"/>
          <w:b/>
          <w:szCs w:val="21"/>
        </w:rPr>
        <w:t>合同验收</w:t>
      </w:r>
    </w:p>
    <w:p>
      <w:pPr>
        <w:adjustRightInd w:val="0"/>
        <w:snapToGrid w:val="0"/>
        <w:spacing w:line="420" w:lineRule="exact"/>
        <w:ind w:firstLine="210" w:firstLineChars="100"/>
        <w:rPr>
          <w:rFonts w:hint="eastAsia" w:ascii="宋体" w:hAnsi="宋体"/>
          <w:bCs/>
          <w:szCs w:val="21"/>
        </w:rPr>
      </w:pPr>
      <w:r>
        <w:rPr>
          <w:rFonts w:hint="eastAsia" w:ascii="宋体" w:hAnsi="宋体"/>
          <w:bCs/>
          <w:szCs w:val="21"/>
        </w:rPr>
        <w:t>（1）验收组织方式：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2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2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20" w:lineRule="exact"/>
        <w:ind w:firstLine="210" w:firstLineChars="1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20" w:lineRule="exact"/>
        <w:ind w:firstLine="210" w:firstLineChars="1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一次性验收</w:t>
      </w:r>
    </w:p>
    <w:p>
      <w:pPr>
        <w:adjustRightInd w:val="0"/>
        <w:snapToGrid w:val="0"/>
        <w:spacing w:line="42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20" w:lineRule="exact"/>
        <w:ind w:firstLine="210" w:firstLineChars="1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20" w:lineRule="exact"/>
        <w:ind w:firstLine="210" w:firstLineChars="1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20" w:lineRule="exact"/>
        <w:ind w:firstLine="210" w:firstLineChars="1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widowControl/>
        <w:autoSpaceDE w:val="0"/>
        <w:autoSpaceDN w:val="0"/>
        <w:adjustRightInd w:val="0"/>
        <w:spacing w:line="420" w:lineRule="exact"/>
        <w:ind w:firstLine="210" w:firstLineChars="100"/>
        <w:jc w:val="left"/>
        <w:rPr>
          <w:rFonts w:hint="eastAsia" w:ascii="宋体" w:hAnsi="宋体" w:cs="宋体"/>
          <w:kern w:val="0"/>
          <w:szCs w:val="21"/>
        </w:rPr>
      </w:pPr>
      <w:r>
        <w:rPr>
          <w:rFonts w:hint="eastAsia" w:ascii="宋体" w:hAnsi="宋体" w:cs="宋体"/>
          <w:bCs/>
          <w:kern w:val="0"/>
          <w:szCs w:val="21"/>
        </w:rPr>
        <w:t>（7）是否以采购活动中供应商提供的样品作为参考：</w:t>
      </w:r>
      <w:r>
        <w:rPr>
          <w:rFonts w:hint="eastAsia" w:ascii="宋体" w:hAnsi="宋体" w:cs="宋体"/>
          <w:kern w:val="0"/>
          <w:szCs w:val="21"/>
        </w:rPr>
        <w:sym w:font="Wingdings" w:char="00A8"/>
      </w:r>
      <w:r>
        <w:rPr>
          <w:rFonts w:hint="eastAsia" w:ascii="宋体" w:hAnsi="宋体" w:cs="宋体"/>
          <w:bCs/>
          <w:kern w:val="0"/>
          <w:szCs w:val="21"/>
        </w:rPr>
        <w:t xml:space="preserve">是  </w:t>
      </w:r>
      <w:r>
        <w:rPr>
          <w:rFonts w:hint="eastAsia" w:ascii="宋体" w:hAnsi="宋体" w:cs="宋体"/>
          <w:kern w:val="0"/>
          <w:szCs w:val="21"/>
        </w:rPr>
        <w:sym w:font="Wingdings" w:char="00A8"/>
      </w:r>
      <w:r>
        <w:rPr>
          <w:rFonts w:hint="eastAsia" w:ascii="宋体" w:hAnsi="宋体" w:cs="宋体"/>
          <w:bCs/>
          <w:kern w:val="0"/>
          <w:szCs w:val="21"/>
        </w:rPr>
        <w:t>否</w:t>
      </w:r>
    </w:p>
    <w:p>
      <w:pPr>
        <w:adjustRightInd w:val="0"/>
        <w:snapToGrid w:val="0"/>
        <w:spacing w:line="420" w:lineRule="exact"/>
        <w:ind w:firstLine="210" w:firstLineChars="1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3"/>
        </w:numPr>
        <w:adjustRightInd w:val="0"/>
        <w:snapToGrid w:val="0"/>
        <w:spacing w:line="420" w:lineRule="exact"/>
        <w:ind w:firstLine="422" w:firstLineChars="200"/>
        <w:rPr>
          <w:rFonts w:hint="eastAsia" w:ascii="宋体" w:hAnsi="宋体"/>
          <w:b/>
          <w:szCs w:val="21"/>
        </w:rPr>
      </w:pPr>
      <w:r>
        <w:rPr>
          <w:rFonts w:hint="eastAsia" w:ascii="宋体" w:hAnsi="宋体"/>
          <w:b/>
          <w:szCs w:val="21"/>
        </w:rPr>
        <w:t>组成合同的文件</w:t>
      </w:r>
    </w:p>
    <w:p>
      <w:pPr>
        <w:adjustRightInd w:val="0"/>
        <w:snapToGrid w:val="0"/>
        <w:spacing w:line="42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（1）政府采购合同协议书及其变更、补充协议</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（2）政府采购合同专用条款</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（3）政府采购合同通用条款</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（4）中标（成交）通知书</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（5）投标（响应）文件</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（6）采购文件</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（7）有关技术文件，图纸</w:t>
      </w:r>
    </w:p>
    <w:p>
      <w:pPr>
        <w:widowControl/>
        <w:autoSpaceDE w:val="0"/>
        <w:autoSpaceDN w:val="0"/>
        <w:adjustRightInd w:val="0"/>
        <w:spacing w:line="420" w:lineRule="exact"/>
        <w:ind w:firstLine="210" w:firstLineChars="100"/>
        <w:jc w:val="left"/>
        <w:rPr>
          <w:rFonts w:hint="eastAsia" w:ascii="宋体" w:hAnsi="宋体" w:cs="宋体"/>
          <w:szCs w:val="21"/>
        </w:rPr>
      </w:pPr>
      <w:r>
        <w:rPr>
          <w:rFonts w:hint="eastAsia" w:ascii="宋体" w:hAnsi="宋体" w:cs="宋体"/>
          <w:kern w:val="0"/>
          <w:szCs w:val="21"/>
        </w:rPr>
        <w:t>（8）</w:t>
      </w:r>
      <w:r>
        <w:rPr>
          <w:rFonts w:hint="eastAsia" w:ascii="宋体" w:hAnsi="宋体" w:cs="宋体"/>
          <w:szCs w:val="21"/>
        </w:rPr>
        <w:t>国家法律、行政法规和规章制度规定或合同约定的作为合同组成部分的其他文件</w:t>
      </w:r>
    </w:p>
    <w:p>
      <w:pPr>
        <w:numPr>
          <w:ilvl w:val="0"/>
          <w:numId w:val="3"/>
        </w:numPr>
        <w:adjustRightInd w:val="0"/>
        <w:snapToGrid w:val="0"/>
        <w:spacing w:line="420" w:lineRule="exact"/>
        <w:ind w:firstLine="422" w:firstLineChars="200"/>
        <w:rPr>
          <w:rFonts w:hint="eastAsia" w:ascii="宋体" w:hAnsi="宋体"/>
          <w:b/>
          <w:szCs w:val="21"/>
        </w:rPr>
      </w:pPr>
      <w:r>
        <w:rPr>
          <w:rFonts w:hint="eastAsia" w:ascii="宋体" w:hAnsi="宋体"/>
          <w:b/>
          <w:szCs w:val="21"/>
        </w:rPr>
        <w:t>合同生效</w:t>
      </w:r>
    </w:p>
    <w:p>
      <w:pPr>
        <w:adjustRightInd w:val="0"/>
        <w:snapToGrid w:val="0"/>
        <w:spacing w:line="42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3"/>
        </w:numPr>
        <w:adjustRightInd w:val="0"/>
        <w:snapToGrid w:val="0"/>
        <w:spacing w:line="420" w:lineRule="exact"/>
        <w:ind w:firstLine="422" w:firstLineChars="200"/>
        <w:rPr>
          <w:rFonts w:hint="eastAsia" w:ascii="宋体" w:hAnsi="宋体"/>
          <w:b/>
          <w:szCs w:val="21"/>
        </w:rPr>
      </w:pPr>
      <w:r>
        <w:rPr>
          <w:rFonts w:hint="eastAsia" w:ascii="宋体" w:hAnsi="宋体"/>
          <w:b/>
          <w:szCs w:val="21"/>
        </w:rPr>
        <w:t>合同份数</w:t>
      </w:r>
    </w:p>
    <w:p>
      <w:pPr>
        <w:adjustRightInd w:val="0"/>
        <w:snapToGrid w:val="0"/>
        <w:spacing w:line="42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2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2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20" w:lineRule="exact"/>
        <w:ind w:firstLine="420" w:firstLineChars="200"/>
      </w:pPr>
      <w:r>
        <w:rPr>
          <w:rFonts w:hint="eastAsia" w:ascii="宋体" w:hAnsi="宋体"/>
          <w:szCs w:val="21"/>
        </w:rPr>
        <w:t>附件：具体标的及其技术要求和商务要求、联合协议、分包意向协议等。</w:t>
      </w:r>
    </w:p>
    <w:p>
      <w:pPr>
        <w:widowControl/>
        <w:spacing w:line="420" w:lineRule="exact"/>
        <w:jc w:val="left"/>
        <w:rPr>
          <w:szCs w:val="21"/>
        </w:rPr>
      </w:pPr>
      <w:r>
        <w:rPr>
          <w:szCs w:val="21"/>
        </w:rPr>
        <w:br w:type="page"/>
      </w:r>
    </w:p>
    <w:tbl>
      <w:tblPr>
        <w:tblStyle w:val="37"/>
        <w:tblW w:w="4927"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54"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32"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trPr>
        <w:tc>
          <w:tcPr>
            <w:tcW w:w="5000" w:type="pct"/>
            <w:gridSpan w:val="4"/>
            <w:tcBorders>
              <w:top w:val="single" w:color="auto" w:sz="2" w:space="0"/>
            </w:tcBorders>
            <w:vAlign w:val="center"/>
          </w:tcPr>
          <w:p>
            <w:pPr>
              <w:adjustRightInd w:val="0"/>
              <w:snapToGrid w:val="0"/>
              <w:spacing w:before="156" w:beforeLines="50" w:line="360" w:lineRule="auto"/>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56" w:beforeLines="50" w:line="360" w:lineRule="auto"/>
        <w:jc w:val="center"/>
        <w:outlineLvl w:val="1"/>
        <w:rPr>
          <w:rFonts w:hint="eastAsia" w:ascii="黑体" w:hAnsi="黑体" w:eastAsia="黑体"/>
          <w:b/>
          <w:bCs/>
          <w:sz w:val="28"/>
          <w:szCs w:val="28"/>
        </w:rPr>
      </w:pPr>
      <w:r>
        <w:rPr>
          <w:rFonts w:ascii="宋体" w:hAnsi="宋体"/>
          <w:b/>
          <w:bCs/>
          <w:szCs w:val="21"/>
          <w:u w:val="single"/>
        </w:rPr>
        <w:br w:type="page"/>
      </w:r>
      <w:bookmarkStart w:id="135" w:name="_Toc27624"/>
      <w:r>
        <w:rPr>
          <w:rFonts w:hint="eastAsia" w:ascii="黑体" w:hAnsi="黑体" w:eastAsia="黑体"/>
          <w:sz w:val="28"/>
          <w:szCs w:val="28"/>
        </w:rPr>
        <w:t>第二节 政府采购合同通用条款</w:t>
      </w:r>
      <w:bookmarkEnd w:id="135"/>
    </w:p>
    <w:p>
      <w:pPr>
        <w:tabs>
          <w:tab w:val="left" w:pos="8820"/>
          <w:tab w:val="left" w:pos="9345"/>
          <w:tab w:val="left" w:pos="9765"/>
        </w:tabs>
        <w:adjustRightInd w:val="0"/>
        <w:snapToGrid w:val="0"/>
        <w:spacing w:line="42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1.1合同当事人</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hint="eastAsia" w:ascii="宋体" w:hAnsi="宋体"/>
          <w:szCs w:val="21"/>
        </w:rPr>
      </w:pPr>
      <w:r>
        <w:rPr>
          <w:rFonts w:hint="eastAsia" w:ascii="宋体" w:hAnsi="宋体"/>
          <w:szCs w:val="21"/>
        </w:rPr>
        <w:t>1.2本合同下列术语应解释为：</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6" w:lineRule="exact"/>
        <w:ind w:firstLine="420"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pPr>
        <w:adjustRightInd w:val="0"/>
        <w:snapToGrid w:val="0"/>
        <w:spacing w:line="406" w:lineRule="exact"/>
        <w:ind w:firstLine="420" w:firstLineChars="200"/>
        <w:jc w:val="left"/>
        <w:rPr>
          <w:rFonts w:hint="eastAsia" w:ascii="宋体" w:hAnsi="宋体"/>
          <w:szCs w:val="21"/>
          <w:highlight w:val="yellow"/>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pPr>
        <w:adjustRightInd w:val="0"/>
        <w:snapToGrid w:val="0"/>
        <w:spacing w:line="406" w:lineRule="exact"/>
        <w:ind w:firstLine="420" w:firstLineChars="200"/>
        <w:jc w:val="left"/>
        <w:rPr>
          <w:rFonts w:hint="eastAsia" w:ascii="宋体" w:hAnsi="宋体"/>
          <w:szCs w:val="21"/>
          <w:highlight w:val="yellow"/>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6" w:lineRule="exact"/>
        <w:ind w:firstLine="420"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pPr>
        <w:numPr>
          <w:ilvl w:val="0"/>
          <w:numId w:val="4"/>
        </w:numPr>
        <w:autoSpaceDE w:val="0"/>
        <w:autoSpaceDN w:val="0"/>
        <w:adjustRightInd w:val="0"/>
        <w:snapToGrid w:val="0"/>
        <w:spacing w:line="406" w:lineRule="exact"/>
        <w:ind w:firstLine="482" w:firstLineChars="200"/>
        <w:jc w:val="left"/>
        <w:rPr>
          <w:rFonts w:hint="eastAsia" w:ascii="宋体" w:hAnsi="宋体"/>
          <w:b/>
          <w:bCs/>
          <w:sz w:val="24"/>
        </w:rPr>
      </w:pPr>
      <w:r>
        <w:rPr>
          <w:rFonts w:hint="eastAsia" w:ascii="宋体" w:hAnsi="宋体"/>
          <w:b/>
          <w:sz w:val="24"/>
        </w:rPr>
        <w:t>合同标的及金额</w:t>
      </w:r>
    </w:p>
    <w:p>
      <w:pPr>
        <w:autoSpaceDE w:val="0"/>
        <w:autoSpaceDN w:val="0"/>
        <w:adjustRightInd w:val="0"/>
        <w:snapToGrid w:val="0"/>
        <w:spacing w:line="406" w:lineRule="exact"/>
        <w:ind w:firstLine="420"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pPr>
        <w:adjustRightInd w:val="0"/>
        <w:snapToGrid w:val="0"/>
        <w:spacing w:line="406" w:lineRule="exact"/>
        <w:jc w:val="left"/>
        <w:rPr>
          <w:rFonts w:hint="eastAsia" w:ascii="宋体" w:hAnsi="宋体"/>
          <w:b/>
          <w:sz w:val="24"/>
        </w:rPr>
      </w:pPr>
      <w:r>
        <w:rPr>
          <w:rFonts w:hint="eastAsia" w:ascii="宋体" w:hAnsi="宋体"/>
          <w:b/>
          <w:sz w:val="24"/>
        </w:rPr>
        <w:t>3. 履行合同的时间、地点和方式</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6" w:lineRule="exact"/>
        <w:jc w:val="left"/>
        <w:rPr>
          <w:rFonts w:hint="eastAsia" w:ascii="宋体" w:hAnsi="宋体"/>
          <w:b/>
          <w:bCs/>
          <w:sz w:val="24"/>
        </w:rPr>
      </w:pPr>
      <w:r>
        <w:rPr>
          <w:rFonts w:hint="eastAsia" w:ascii="宋体" w:hAnsi="宋体"/>
          <w:b/>
          <w:bCs/>
          <w:sz w:val="24"/>
        </w:rPr>
        <w:t>4. 甲方的权利和义务</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pPr>
        <w:snapToGrid w:val="0"/>
        <w:spacing w:line="406"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pPr>
        <w:autoSpaceDE w:val="0"/>
        <w:autoSpaceDN w:val="0"/>
        <w:adjustRightInd w:val="0"/>
        <w:snapToGrid w:val="0"/>
        <w:spacing w:line="406" w:lineRule="exact"/>
        <w:ind w:firstLine="420"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pPr>
        <w:autoSpaceDE w:val="0"/>
        <w:autoSpaceDN w:val="0"/>
        <w:adjustRightInd w:val="0"/>
        <w:snapToGrid w:val="0"/>
        <w:spacing w:line="406" w:lineRule="exact"/>
        <w:jc w:val="left"/>
        <w:rPr>
          <w:rFonts w:hint="eastAsia" w:ascii="宋体" w:hAnsi="宋体"/>
          <w:b/>
          <w:bCs/>
          <w:sz w:val="24"/>
        </w:rPr>
      </w:pPr>
      <w:r>
        <w:rPr>
          <w:rFonts w:hint="eastAsia" w:ascii="宋体" w:hAnsi="宋体"/>
          <w:b/>
          <w:bCs/>
          <w:sz w:val="24"/>
        </w:rPr>
        <w:t>5. 乙方的权利和义务</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pPr>
        <w:spacing w:line="406" w:lineRule="exact"/>
        <w:ind w:firstLine="369"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pPr>
        <w:spacing w:line="406" w:lineRule="exact"/>
        <w:ind w:firstLine="369"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pPr>
        <w:numPr>
          <w:ilvl w:val="0"/>
          <w:numId w:val="5"/>
        </w:numPr>
        <w:autoSpaceDE w:val="0"/>
        <w:autoSpaceDN w:val="0"/>
        <w:adjustRightInd w:val="0"/>
        <w:snapToGrid w:val="0"/>
        <w:spacing w:line="406" w:lineRule="exact"/>
        <w:ind w:firstLine="482" w:firstLineChars="200"/>
        <w:jc w:val="left"/>
        <w:rPr>
          <w:rFonts w:hint="eastAsia" w:ascii="宋体" w:hAnsi="宋体"/>
          <w:b/>
          <w:bCs/>
          <w:sz w:val="24"/>
        </w:rPr>
      </w:pPr>
      <w:r>
        <w:rPr>
          <w:rFonts w:hint="eastAsia" w:ascii="宋体" w:hAnsi="宋体"/>
          <w:b/>
          <w:bCs/>
          <w:sz w:val="24"/>
        </w:rPr>
        <w:t>合同履行</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pPr>
        <w:autoSpaceDE w:val="0"/>
        <w:autoSpaceDN w:val="0"/>
        <w:adjustRightInd w:val="0"/>
        <w:snapToGrid w:val="0"/>
        <w:spacing w:line="406"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6" w:lineRule="exact"/>
        <w:jc w:val="left"/>
        <w:rPr>
          <w:rFonts w:hint="eastAsia" w:ascii="宋体" w:hAnsi="宋体"/>
          <w:b/>
          <w:bCs/>
          <w:sz w:val="24"/>
        </w:rPr>
      </w:pPr>
      <w:r>
        <w:rPr>
          <w:rFonts w:hint="eastAsia" w:ascii="宋体" w:hAnsi="宋体"/>
          <w:b/>
          <w:bCs/>
          <w:sz w:val="24"/>
        </w:rPr>
        <w:t>7. 货物包装、运输、保险和交付要求</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pPr>
        <w:widowControl/>
        <w:autoSpaceDE w:val="0"/>
        <w:autoSpaceDN w:val="0"/>
        <w:adjustRightInd w:val="0"/>
        <w:spacing w:line="406" w:lineRule="exact"/>
        <w:ind w:firstLine="420" w:firstLineChars="200"/>
        <w:jc w:val="left"/>
        <w:rPr>
          <w:rFonts w:hint="eastAsia" w:ascii="华文楷体" w:hAnsi="华文楷体" w:eastAsia="华文楷体" w:cs="华文楷体"/>
          <w:kern w:val="0"/>
          <w:szCs w:val="21"/>
        </w:rPr>
      </w:pPr>
      <w:r>
        <w:rPr>
          <w:rFonts w:hint="eastAsia" w:ascii="宋体" w:hAnsi="宋体"/>
          <w:szCs w:val="21"/>
        </w:rPr>
        <w:t>7.6 如因包装、运输问题导致货物损毁、丢失或者品质下降，甲方有权要求降价、换货、拒收部分或整批货物，由此产生的费用和损失，均由乙方承担。</w:t>
      </w:r>
    </w:p>
    <w:p>
      <w:pPr>
        <w:adjustRightInd w:val="0"/>
        <w:snapToGrid w:val="0"/>
        <w:spacing w:line="406" w:lineRule="exact"/>
        <w:jc w:val="left"/>
        <w:rPr>
          <w:rFonts w:hint="eastAsia" w:ascii="宋体" w:hAnsi="宋体"/>
          <w:b/>
          <w:sz w:val="24"/>
        </w:rPr>
      </w:pPr>
      <w:r>
        <w:rPr>
          <w:rFonts w:hint="eastAsia" w:ascii="宋体" w:hAnsi="宋体"/>
          <w:b/>
          <w:sz w:val="24"/>
        </w:rPr>
        <w:t>8. 质量标准和保证</w:t>
      </w:r>
    </w:p>
    <w:p>
      <w:pPr>
        <w:adjustRightInd w:val="0"/>
        <w:snapToGrid w:val="0"/>
        <w:spacing w:line="406" w:lineRule="exact"/>
        <w:ind w:firstLine="420" w:firstLineChars="200"/>
        <w:jc w:val="left"/>
        <w:rPr>
          <w:rFonts w:hint="eastAsia"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6" w:lineRule="exact"/>
        <w:ind w:firstLine="420" w:firstLineChars="200"/>
        <w:jc w:val="left"/>
        <w:rPr>
          <w:rFonts w:hint="eastAsia"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8.2 保证</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6"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6" w:lineRule="exact"/>
        <w:jc w:val="left"/>
        <w:rPr>
          <w:rFonts w:hint="eastAsia" w:ascii="宋体" w:hAnsi="宋体"/>
          <w:b/>
          <w:bCs/>
          <w:sz w:val="24"/>
        </w:rPr>
      </w:pPr>
      <w:r>
        <w:rPr>
          <w:rFonts w:hint="eastAsia" w:ascii="宋体" w:hAnsi="宋体"/>
          <w:b/>
          <w:bCs/>
          <w:sz w:val="24"/>
        </w:rPr>
        <w:t>9. 权利瑕疵担保</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9.1 乙方保证对其出售的货物享有合法的权利。</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pPr>
        <w:autoSpaceDE w:val="0"/>
        <w:autoSpaceDN w:val="0"/>
        <w:adjustRightInd w:val="0"/>
        <w:snapToGrid w:val="0"/>
        <w:spacing w:line="406" w:lineRule="exact"/>
        <w:jc w:val="left"/>
        <w:rPr>
          <w:rFonts w:hint="eastAsia" w:ascii="宋体" w:hAnsi="宋体"/>
          <w:b/>
          <w:bCs/>
          <w:sz w:val="24"/>
        </w:rPr>
      </w:pPr>
      <w:r>
        <w:rPr>
          <w:rFonts w:hint="eastAsia" w:ascii="宋体" w:hAnsi="宋体"/>
          <w:b/>
          <w:bCs/>
          <w:sz w:val="24"/>
        </w:rPr>
        <w:t>10. 知识产权保护</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36"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36"/>
      <w:r>
        <w:rPr>
          <w:rFonts w:hint="eastAsia" w:ascii="宋体" w:hAnsi="宋体"/>
          <w:szCs w:val="21"/>
        </w:rPr>
        <w:t>。</w:t>
      </w:r>
    </w:p>
    <w:p>
      <w:pPr>
        <w:autoSpaceDE w:val="0"/>
        <w:autoSpaceDN w:val="0"/>
        <w:adjustRightInd w:val="0"/>
        <w:snapToGrid w:val="0"/>
        <w:spacing w:line="406" w:lineRule="exact"/>
        <w:jc w:val="left"/>
        <w:rPr>
          <w:rFonts w:hint="eastAsia" w:ascii="宋体" w:hAnsi="宋体"/>
          <w:b/>
          <w:bCs/>
          <w:sz w:val="24"/>
        </w:rPr>
      </w:pPr>
      <w:r>
        <w:rPr>
          <w:rFonts w:hint="eastAsia" w:ascii="宋体" w:hAnsi="宋体"/>
          <w:b/>
          <w:bCs/>
          <w:sz w:val="24"/>
        </w:rPr>
        <w:t>11. 保密义务</w:t>
      </w:r>
    </w:p>
    <w:p>
      <w:pPr>
        <w:autoSpaceDE w:val="0"/>
        <w:autoSpaceDN w:val="0"/>
        <w:adjustRightInd w:val="0"/>
        <w:snapToGrid w:val="0"/>
        <w:spacing w:line="406"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06" w:lineRule="exact"/>
        <w:jc w:val="left"/>
        <w:rPr>
          <w:rFonts w:hint="eastAsia" w:ascii="宋体" w:hAnsi="宋体"/>
          <w:b/>
          <w:bCs/>
          <w:sz w:val="24"/>
        </w:rPr>
      </w:pPr>
      <w:r>
        <w:rPr>
          <w:rFonts w:hint="eastAsia" w:ascii="宋体" w:hAnsi="宋体"/>
          <w:b/>
          <w:bCs/>
          <w:sz w:val="24"/>
        </w:rPr>
        <w:t>12. 合同价款支付</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pPr>
        <w:keepNext/>
        <w:keepLines/>
        <w:spacing w:line="406"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pPr>
        <w:spacing w:line="406" w:lineRule="exact"/>
        <w:rPr>
          <w:rFonts w:hint="eastAsia" w:ascii="宋体" w:hAnsi="宋体"/>
          <w:b/>
          <w:bCs/>
          <w:sz w:val="24"/>
        </w:rPr>
      </w:pPr>
      <w:r>
        <w:rPr>
          <w:rFonts w:hint="eastAsia" w:ascii="宋体" w:hAnsi="宋体"/>
          <w:b/>
          <w:bCs/>
          <w:sz w:val="24"/>
        </w:rPr>
        <w:t>13. 履约保证金</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6"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06"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widowControl/>
        <w:autoSpaceDE w:val="0"/>
        <w:autoSpaceDN w:val="0"/>
        <w:adjustRightInd w:val="0"/>
        <w:spacing w:line="406" w:lineRule="exact"/>
        <w:ind w:firstLine="420" w:firstLineChars="200"/>
        <w:jc w:val="left"/>
        <w:rPr>
          <w:rFonts w:hint="eastAsia" w:ascii="宋体" w:hAnsi="宋体" w:cs="宋体"/>
          <w:kern w:val="0"/>
          <w:szCs w:val="21"/>
        </w:rPr>
      </w:pPr>
      <w:r>
        <w:rPr>
          <w:rFonts w:hint="eastAsia" w:ascii="宋体" w:hAnsi="宋体" w:cs="宋体"/>
          <w:kern w:val="0"/>
          <w:szCs w:val="21"/>
        </w:rPr>
        <w:t>（5）依照法律、行政法规的规定或者按照</w:t>
      </w:r>
      <w:r>
        <w:rPr>
          <w:rFonts w:hint="eastAsia" w:ascii="宋体" w:hAnsi="宋体" w:cs="宋体"/>
          <w:b/>
          <w:bCs/>
          <w:kern w:val="0"/>
          <w:szCs w:val="21"/>
        </w:rPr>
        <w:t>【政府采购合同专用条款】</w:t>
      </w:r>
      <w:r>
        <w:rPr>
          <w:rFonts w:hint="eastAsia" w:ascii="宋体" w:hAnsi="宋体" w:cs="宋体"/>
          <w:kern w:val="0"/>
          <w:szCs w:val="21"/>
        </w:rPr>
        <w:t>约定，货物在有效使用年限届满后应予回收的，乙方负有自行或者委托第三人对货物予以回收的义务；</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6" w:lineRule="exact"/>
        <w:jc w:val="left"/>
        <w:rPr>
          <w:rFonts w:hint="eastAsia" w:ascii="宋体" w:hAnsi="宋体"/>
          <w:b/>
          <w:bCs/>
          <w:sz w:val="24"/>
        </w:rPr>
      </w:pPr>
      <w:r>
        <w:rPr>
          <w:rFonts w:hint="eastAsia" w:ascii="宋体" w:hAnsi="宋体"/>
          <w:b/>
          <w:bCs/>
          <w:sz w:val="24"/>
        </w:rPr>
        <w:t>15. 违约责任</w:t>
      </w:r>
    </w:p>
    <w:p>
      <w:pPr>
        <w:adjustRightInd w:val="0"/>
        <w:snapToGrid w:val="0"/>
        <w:spacing w:line="406" w:lineRule="exact"/>
        <w:ind w:firstLine="420" w:firstLineChars="200"/>
        <w:jc w:val="left"/>
        <w:rPr>
          <w:rFonts w:hint="eastAsia" w:ascii="宋体" w:hAnsi="宋体"/>
          <w:bCs/>
          <w:szCs w:val="21"/>
        </w:rPr>
      </w:pPr>
      <w:r>
        <w:rPr>
          <w:rFonts w:hint="eastAsia" w:ascii="宋体" w:hAnsi="宋体"/>
          <w:bCs/>
          <w:szCs w:val="21"/>
        </w:rPr>
        <w:t>15.1质量瑕疵的违约责任</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6" w:lineRule="exact"/>
        <w:ind w:firstLine="420" w:firstLineChars="200"/>
        <w:jc w:val="left"/>
        <w:rPr>
          <w:rFonts w:hint="eastAsia" w:ascii="宋体" w:hAnsi="宋体"/>
          <w:bCs/>
          <w:szCs w:val="21"/>
        </w:rPr>
      </w:pPr>
      <w:r>
        <w:rPr>
          <w:rFonts w:hint="eastAsia" w:ascii="宋体" w:hAnsi="宋体"/>
          <w:bCs/>
          <w:szCs w:val="21"/>
        </w:rPr>
        <w:t>15.2 迟延交货的违约责任</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15.3 迟延支付的违约责任</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06"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6"/>
        </w:numPr>
        <w:autoSpaceDE w:val="0"/>
        <w:autoSpaceDN w:val="0"/>
        <w:adjustRightInd w:val="0"/>
        <w:snapToGrid w:val="0"/>
        <w:spacing w:line="406" w:lineRule="exact"/>
        <w:ind w:firstLine="482" w:firstLineChars="200"/>
        <w:jc w:val="left"/>
        <w:rPr>
          <w:rFonts w:hint="eastAsia" w:ascii="宋体" w:hAnsi="宋体"/>
          <w:b/>
          <w:sz w:val="24"/>
        </w:rPr>
      </w:pPr>
      <w:r>
        <w:rPr>
          <w:rFonts w:hint="eastAsia" w:ascii="宋体" w:hAnsi="宋体"/>
          <w:b/>
          <w:sz w:val="24"/>
        </w:rPr>
        <w:t>合同变更、中止与终止</w:t>
      </w:r>
    </w:p>
    <w:p>
      <w:pPr>
        <w:adjustRightInd w:val="0"/>
        <w:snapToGrid w:val="0"/>
        <w:spacing w:line="406" w:lineRule="exact"/>
        <w:jc w:val="left"/>
        <w:rPr>
          <w:rFonts w:hint="eastAsia" w:ascii="宋体" w:hAnsi="宋体"/>
          <w:szCs w:val="21"/>
        </w:rPr>
      </w:pPr>
      <w:r>
        <w:rPr>
          <w:rFonts w:hint="eastAsia" w:ascii="宋体" w:hAnsi="宋体"/>
          <w:szCs w:val="21"/>
        </w:rPr>
        <w:t xml:space="preserve">    16.1合同的变更</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16.2合同的中止</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adjustRightInd w:val="0"/>
        <w:spacing w:line="406" w:lineRule="exact"/>
        <w:ind w:firstLine="420" w:firstLineChars="200"/>
        <w:rPr>
          <w:rFonts w:hint="eastAsia" w:ascii="华文楷体" w:hAnsi="华文楷体" w:eastAsia="华文楷体" w:cs="华文楷体"/>
          <w:kern w:val="0"/>
          <w:szCs w:val="21"/>
        </w:rPr>
      </w:pPr>
      <w:r>
        <w:rPr>
          <w:rFonts w:hint="eastAsia" w:ascii="宋体" w:hAnsi="宋体" w:cs="宋体"/>
          <w:kern w:val="0"/>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6"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16.3合同的终止</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（1）合同因有效期限届满而终止；</w:t>
      </w:r>
    </w:p>
    <w:p>
      <w:pPr>
        <w:snapToGrid w:val="0"/>
        <w:spacing w:line="406"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widowControl/>
        <w:autoSpaceDE w:val="0"/>
        <w:autoSpaceDN w:val="0"/>
        <w:adjustRightInd w:val="0"/>
        <w:spacing w:line="406" w:lineRule="exact"/>
        <w:ind w:firstLine="440" w:firstLineChars="200"/>
        <w:jc w:val="left"/>
        <w:rPr>
          <w:rFonts w:hint="eastAsia" w:ascii="宋体" w:hAnsi="宋体" w:eastAsia="华文楷体" w:cs="华文楷体"/>
          <w:kern w:val="0"/>
          <w:sz w:val="22"/>
          <w:szCs w:val="21"/>
        </w:rPr>
      </w:pPr>
      <w:r>
        <w:rPr>
          <w:rFonts w:hint="eastAsia" w:ascii="宋体" w:hAnsi="宋体" w:eastAsia="华文楷体" w:cs="华文楷体"/>
          <w:kern w:val="0"/>
          <w:sz w:val="22"/>
          <w:szCs w:val="21"/>
        </w:rPr>
        <w:t xml:space="preserve">16.4 </w:t>
      </w:r>
      <w:r>
        <w:rPr>
          <w:rFonts w:hint="eastAsia" w:ascii="宋体" w:hAnsi="宋体"/>
          <w:szCs w:val="21"/>
        </w:rPr>
        <w:t>涉及国家利益、社会公共利益的情形</w:t>
      </w:r>
    </w:p>
    <w:p>
      <w:pPr>
        <w:widowControl/>
        <w:autoSpaceDE w:val="0"/>
        <w:autoSpaceDN w:val="0"/>
        <w:adjustRightInd w:val="0"/>
        <w:spacing w:line="406" w:lineRule="exact"/>
        <w:ind w:firstLine="420" w:firstLineChars="200"/>
        <w:rPr>
          <w:rFonts w:hint="eastAsia" w:ascii="华文楷体" w:hAnsi="华文楷体" w:eastAsia="华文楷体" w:cs="华文楷体"/>
          <w:kern w:val="0"/>
          <w:szCs w:val="21"/>
        </w:rPr>
      </w:pPr>
      <w:r>
        <w:rPr>
          <w:rFonts w:hint="eastAsia" w:ascii="宋体" w:hAnsi="宋体" w:cs="宋体"/>
          <w:kern w:val="0"/>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6" w:lineRule="exact"/>
        <w:jc w:val="left"/>
        <w:rPr>
          <w:rFonts w:hint="eastAsia" w:ascii="宋体" w:hAnsi="宋体"/>
          <w:b/>
          <w:bCs/>
          <w:sz w:val="24"/>
        </w:rPr>
      </w:pPr>
      <w:r>
        <w:rPr>
          <w:rFonts w:hint="eastAsia" w:ascii="宋体" w:hAnsi="宋体"/>
          <w:b/>
          <w:bCs/>
          <w:sz w:val="24"/>
        </w:rPr>
        <w:t>17. 合同分包</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6" w:lineRule="exact"/>
        <w:jc w:val="left"/>
        <w:rPr>
          <w:rFonts w:hint="eastAsia" w:ascii="宋体" w:hAnsi="宋体"/>
          <w:b/>
          <w:bCs/>
          <w:sz w:val="24"/>
        </w:rPr>
      </w:pPr>
      <w:r>
        <w:rPr>
          <w:rFonts w:hint="eastAsia" w:ascii="宋体" w:hAnsi="宋体"/>
          <w:b/>
          <w:bCs/>
          <w:sz w:val="24"/>
        </w:rPr>
        <w:t>18. 不可抗力</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6" w:lineRule="exact"/>
        <w:jc w:val="left"/>
        <w:rPr>
          <w:rFonts w:hint="eastAsia" w:ascii="宋体" w:hAnsi="宋体"/>
          <w:b/>
          <w:bCs/>
          <w:sz w:val="24"/>
        </w:rPr>
      </w:pPr>
      <w:r>
        <w:rPr>
          <w:rFonts w:hint="eastAsia" w:ascii="宋体" w:hAnsi="宋体"/>
          <w:b/>
          <w:bCs/>
          <w:sz w:val="24"/>
        </w:rPr>
        <w:t>19. 解决争议的方法</w:t>
      </w:r>
    </w:p>
    <w:p>
      <w:pPr>
        <w:widowControl/>
        <w:autoSpaceDE w:val="0"/>
        <w:autoSpaceDN w:val="0"/>
        <w:adjustRightInd w:val="0"/>
        <w:spacing w:line="406" w:lineRule="exact"/>
        <w:ind w:firstLine="420" w:firstLineChars="200"/>
        <w:rPr>
          <w:rFonts w:hint="eastAsia" w:ascii="宋体" w:hAnsi="宋体" w:cs="宋体"/>
          <w:kern w:val="0"/>
          <w:szCs w:val="21"/>
        </w:rPr>
      </w:pPr>
      <w:r>
        <w:rPr>
          <w:rFonts w:hint="eastAsia" w:ascii="宋体" w:hAnsi="宋体" w:cs="宋体"/>
          <w:kern w:val="0"/>
          <w:szCs w:val="21"/>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adjustRightInd w:val="0"/>
        <w:spacing w:line="406" w:lineRule="exact"/>
        <w:ind w:firstLine="420" w:firstLineChars="200"/>
        <w:rPr>
          <w:rFonts w:hint="eastAsia" w:ascii="宋体" w:hAnsi="宋体" w:cs="宋体"/>
          <w:kern w:val="0"/>
          <w:szCs w:val="21"/>
        </w:rPr>
      </w:pPr>
      <w:r>
        <w:rPr>
          <w:rFonts w:hint="eastAsia" w:ascii="宋体" w:hAnsi="宋体" w:cs="宋体"/>
          <w:kern w:val="0"/>
          <w:szCs w:val="21"/>
        </w:rPr>
        <w:t>19.2 选择仲裁的，应在</w:t>
      </w:r>
      <w:r>
        <w:rPr>
          <w:rFonts w:hint="eastAsia" w:ascii="宋体" w:hAnsi="宋体" w:cs="宋体"/>
          <w:b/>
          <w:bCs/>
          <w:kern w:val="0"/>
          <w:szCs w:val="21"/>
        </w:rPr>
        <w:t>【政府采购合同专用条款】</w:t>
      </w:r>
      <w:r>
        <w:rPr>
          <w:rFonts w:hint="eastAsia" w:ascii="宋体" w:hAnsi="宋体" w:cs="宋体"/>
          <w:kern w:val="0"/>
          <w:szCs w:val="21"/>
        </w:rPr>
        <w:t>中明确仲裁机构及仲裁地；通过诉讼方式解决的，可以在</w:t>
      </w:r>
      <w:r>
        <w:rPr>
          <w:rFonts w:hint="eastAsia" w:ascii="宋体" w:hAnsi="宋体" w:cs="宋体"/>
          <w:b/>
          <w:bCs/>
          <w:kern w:val="0"/>
          <w:szCs w:val="21"/>
        </w:rPr>
        <w:t>【政府采购合同专用条款】</w:t>
      </w:r>
      <w:r>
        <w:rPr>
          <w:rFonts w:hint="eastAsia" w:ascii="宋体" w:hAnsi="宋体" w:cs="宋体"/>
          <w:kern w:val="0"/>
          <w:szCs w:val="21"/>
        </w:rPr>
        <w:t>中进一步约定选择与争议有实际联系的地点的人民法院管辖，但管辖法院的约定不得违反级别管辖和专属管辖的规定。</w:t>
      </w:r>
    </w:p>
    <w:p>
      <w:pPr>
        <w:widowControl/>
        <w:autoSpaceDE w:val="0"/>
        <w:autoSpaceDN w:val="0"/>
        <w:adjustRightInd w:val="0"/>
        <w:spacing w:line="406" w:lineRule="exact"/>
        <w:ind w:firstLine="420" w:firstLineChars="200"/>
        <w:rPr>
          <w:rFonts w:hint="eastAsia" w:ascii="宋体" w:hAnsi="宋体" w:cs="宋体"/>
          <w:kern w:val="0"/>
          <w:szCs w:val="21"/>
        </w:rPr>
      </w:pPr>
      <w:r>
        <w:rPr>
          <w:rFonts w:hint="eastAsia" w:ascii="宋体" w:hAnsi="宋体" w:cs="宋体"/>
          <w:kern w:val="0"/>
          <w:szCs w:val="21"/>
        </w:rPr>
        <w:t>19.3 如甲乙双方有争议的事项不影响合同其他部分的履行，在争议解决期间，合同其他部分应当继续履行。</w:t>
      </w:r>
    </w:p>
    <w:p>
      <w:pPr>
        <w:autoSpaceDE w:val="0"/>
        <w:autoSpaceDN w:val="0"/>
        <w:adjustRightInd w:val="0"/>
        <w:snapToGrid w:val="0"/>
        <w:spacing w:line="406" w:lineRule="exact"/>
        <w:jc w:val="left"/>
        <w:rPr>
          <w:rFonts w:hint="eastAsia" w:ascii="宋体" w:hAnsi="宋体"/>
          <w:sz w:val="24"/>
        </w:rPr>
      </w:pPr>
      <w:r>
        <w:rPr>
          <w:rFonts w:hint="eastAsia" w:ascii="宋体" w:hAnsi="宋体"/>
          <w:b/>
          <w:sz w:val="24"/>
        </w:rPr>
        <w:t>20. 政府采购政策</w:t>
      </w:r>
    </w:p>
    <w:p>
      <w:pPr>
        <w:autoSpaceDE w:val="0"/>
        <w:autoSpaceDN w:val="0"/>
        <w:adjustRightInd w:val="0"/>
        <w:snapToGrid w:val="0"/>
        <w:spacing w:line="406"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6"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06"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6" w:lineRule="exact"/>
        <w:jc w:val="left"/>
        <w:rPr>
          <w:rFonts w:hint="eastAsia" w:ascii="宋体" w:hAnsi="宋体"/>
          <w:b/>
          <w:sz w:val="24"/>
        </w:rPr>
      </w:pPr>
      <w:r>
        <w:rPr>
          <w:rFonts w:hint="eastAsia" w:ascii="宋体" w:hAnsi="宋体"/>
          <w:b/>
          <w:sz w:val="24"/>
        </w:rPr>
        <w:t>21. 法律适用</w:t>
      </w:r>
    </w:p>
    <w:p>
      <w:pPr>
        <w:widowControl/>
        <w:autoSpaceDE w:val="0"/>
        <w:autoSpaceDN w:val="0"/>
        <w:adjustRightInd w:val="0"/>
        <w:spacing w:line="406" w:lineRule="exact"/>
        <w:ind w:firstLine="420" w:firstLineChars="200"/>
        <w:rPr>
          <w:rFonts w:hint="eastAsia" w:ascii="宋体" w:hAnsi="宋体" w:cs="宋体"/>
          <w:kern w:val="0"/>
          <w:szCs w:val="21"/>
        </w:rPr>
      </w:pPr>
      <w:r>
        <w:rPr>
          <w:rFonts w:hint="eastAsia" w:ascii="宋体" w:hAnsi="宋体" w:cs="宋体"/>
          <w:kern w:val="0"/>
          <w:szCs w:val="21"/>
        </w:rPr>
        <w:t>21.1 本合同的订立、生效、解释、履行及与本合同有关的争议解决，均适用法律、行政法规。</w:t>
      </w:r>
    </w:p>
    <w:p>
      <w:pPr>
        <w:widowControl/>
        <w:autoSpaceDE w:val="0"/>
        <w:autoSpaceDN w:val="0"/>
        <w:adjustRightInd w:val="0"/>
        <w:spacing w:line="406" w:lineRule="exact"/>
        <w:ind w:firstLine="420" w:firstLineChars="200"/>
        <w:rPr>
          <w:rFonts w:hint="eastAsia" w:ascii="宋体" w:hAnsi="宋体" w:cs="宋体"/>
          <w:kern w:val="0"/>
          <w:szCs w:val="21"/>
        </w:rPr>
      </w:pPr>
      <w:r>
        <w:rPr>
          <w:rFonts w:hint="eastAsia" w:ascii="宋体" w:hAnsi="宋体" w:cs="宋体"/>
          <w:kern w:val="0"/>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6" w:lineRule="exact"/>
        <w:jc w:val="left"/>
        <w:rPr>
          <w:rFonts w:hint="eastAsia" w:ascii="宋体" w:hAnsi="宋体"/>
          <w:b/>
          <w:sz w:val="24"/>
        </w:rPr>
      </w:pPr>
      <w:r>
        <w:rPr>
          <w:rFonts w:hint="eastAsia" w:ascii="宋体" w:hAnsi="宋体"/>
          <w:b/>
          <w:sz w:val="24"/>
        </w:rPr>
        <w:t>22. 通知</w:t>
      </w:r>
    </w:p>
    <w:p>
      <w:pPr>
        <w:widowControl/>
        <w:autoSpaceDE w:val="0"/>
        <w:autoSpaceDN w:val="0"/>
        <w:adjustRightInd w:val="0"/>
        <w:spacing w:line="406" w:lineRule="exact"/>
        <w:ind w:firstLine="420" w:firstLineChars="200"/>
        <w:rPr>
          <w:rFonts w:hint="eastAsia" w:ascii="宋体" w:hAnsi="宋体" w:cs="宋体"/>
          <w:kern w:val="0"/>
          <w:szCs w:val="21"/>
        </w:rPr>
      </w:pPr>
      <w:r>
        <w:rPr>
          <w:rFonts w:hint="eastAsia" w:ascii="宋体" w:hAnsi="宋体" w:cs="宋体"/>
          <w:kern w:val="0"/>
          <w:szCs w:val="21"/>
        </w:rPr>
        <w:t>22.1 本合同任何一方向对方发出的通知、信件、数据电文等，应当发送至本合同第一部分《政府采购合同协议书》所约定的通讯地址、联系人、联系电话或电子邮箱。</w:t>
      </w:r>
    </w:p>
    <w:p>
      <w:pPr>
        <w:widowControl/>
        <w:autoSpaceDE w:val="0"/>
        <w:autoSpaceDN w:val="0"/>
        <w:adjustRightInd w:val="0"/>
        <w:spacing w:line="406" w:lineRule="exact"/>
        <w:rPr>
          <w:rFonts w:hint="eastAsia" w:ascii="华文楷体" w:hAnsi="华文楷体" w:eastAsia="华文楷体" w:cs="华文楷体"/>
          <w:kern w:val="0"/>
          <w:szCs w:val="21"/>
        </w:rPr>
      </w:pPr>
      <w:r>
        <w:rPr>
          <w:rFonts w:hint="eastAsia" w:ascii="宋体" w:hAnsi="宋体" w:cs="宋体"/>
          <w:kern w:val="0"/>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6"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pPr>
        <w:numPr>
          <w:ilvl w:val="0"/>
          <w:numId w:val="7"/>
        </w:numPr>
        <w:adjustRightInd w:val="0"/>
        <w:snapToGrid w:val="0"/>
        <w:spacing w:line="406" w:lineRule="exact"/>
        <w:ind w:firstLine="482" w:firstLineChars="200"/>
        <w:jc w:val="left"/>
        <w:rPr>
          <w:rFonts w:hint="eastAsia" w:ascii="宋体" w:hAnsi="宋体"/>
          <w:b/>
          <w:bCs/>
          <w:sz w:val="24"/>
        </w:rPr>
      </w:pPr>
      <w:r>
        <w:rPr>
          <w:rFonts w:hint="eastAsia" w:ascii="宋体" w:hAnsi="宋体"/>
          <w:b/>
          <w:bCs/>
          <w:sz w:val="24"/>
        </w:rPr>
        <w:t>合同未尽事项</w:t>
      </w:r>
    </w:p>
    <w:p>
      <w:pPr>
        <w:adjustRightInd w:val="0"/>
        <w:snapToGrid w:val="0"/>
        <w:spacing w:line="406"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06"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137"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137"/>
    </w:p>
    <w:tbl>
      <w:tblPr>
        <w:tblStyle w:val="37"/>
        <w:tblW w:w="10065" w:type="dxa"/>
        <w:tblInd w:w="-1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2362"/>
        <w:gridCol w:w="583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第1.2（6）项</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联合体具体要求</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第1.2（7）项</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其他术语解释</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第4.4款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第4.6款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snapToGrid w:val="0"/>
              <w:jc w:val="center"/>
              <w:rPr>
                <w:rFonts w:hint="eastAsia" w:ascii="宋体" w:hAnsi="宋体"/>
                <w:szCs w:val="21"/>
              </w:rPr>
            </w:pPr>
            <w:r>
              <w:rPr>
                <w:rFonts w:hint="eastAsia" w:ascii="宋体" w:hAnsi="宋体"/>
                <w:szCs w:val="21"/>
              </w:rPr>
              <w:t>第6.1款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履行合同义务的顺序</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restart"/>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第7.1款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包装特殊要求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continue"/>
            <w:vAlign w:val="center"/>
          </w:tcPr>
          <w:p>
            <w:pPr>
              <w:adjustRightInd w:val="0"/>
              <w:snapToGrid w:val="0"/>
              <w:jc w:val="center"/>
              <w:rPr>
                <w:rFonts w:hint="eastAsia" w:ascii="宋体" w:hAnsi="宋体"/>
                <w:szCs w:val="21"/>
              </w:rPr>
            </w:pPr>
          </w:p>
        </w:tc>
        <w:tc>
          <w:tcPr>
            <w:tcW w:w="2362" w:type="dxa"/>
            <w:vAlign w:val="center"/>
          </w:tcPr>
          <w:p>
            <w:pPr>
              <w:adjustRightInd w:val="0"/>
              <w:snapToGrid w:val="0"/>
              <w:jc w:val="left"/>
              <w:rPr>
                <w:rFonts w:hint="eastAsia" w:ascii="宋体" w:hAnsi="宋体"/>
                <w:szCs w:val="21"/>
              </w:rPr>
            </w:pPr>
            <w:r>
              <w:rPr>
                <w:rFonts w:hint="eastAsia" w:ascii="宋体" w:hAnsi="宋体"/>
                <w:szCs w:val="21"/>
              </w:rPr>
              <w:t>指定现场</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第7.2款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运输特殊要求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第7.3款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保险要求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第8.2（1）项</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质量保证期</w:t>
            </w:r>
          </w:p>
        </w:tc>
        <w:tc>
          <w:tcPr>
            <w:tcW w:w="5831" w:type="dxa"/>
            <w:vAlign w:val="center"/>
          </w:tcPr>
          <w:p>
            <w:pPr>
              <w:autoSpaceDE w:val="0"/>
              <w:autoSpaceDN w:val="0"/>
              <w:adjustRightInd w:val="0"/>
              <w:snapToGrid w:val="0"/>
              <w:ind w:firstLine="420" w:firstLineChars="20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第8.2（3）项</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货物质量缺陷</w:t>
            </w:r>
          </w:p>
          <w:p>
            <w:pPr>
              <w:adjustRightInd w:val="0"/>
              <w:snapToGrid w:val="0"/>
              <w:jc w:val="left"/>
              <w:rPr>
                <w:rFonts w:hint="eastAsia" w:ascii="宋体" w:hAnsi="宋体"/>
                <w:szCs w:val="21"/>
              </w:rPr>
            </w:pPr>
            <w:r>
              <w:rPr>
                <w:rFonts w:hint="eastAsia" w:ascii="宋体" w:hAnsi="宋体"/>
                <w:szCs w:val="21"/>
              </w:rPr>
              <w:t>响应时间</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snapToGrid w:val="0"/>
              <w:jc w:val="center"/>
              <w:rPr>
                <w:rFonts w:hint="eastAsia" w:ascii="宋体" w:hAnsi="宋体" w:cs="宋体"/>
                <w:szCs w:val="21"/>
              </w:rPr>
            </w:pPr>
            <w:r>
              <w:rPr>
                <w:rFonts w:hint="eastAsia" w:ascii="宋体" w:hAnsi="宋体" w:cs="宋体"/>
                <w:szCs w:val="21"/>
              </w:rPr>
              <w:t>第二节</w:t>
            </w:r>
          </w:p>
          <w:p>
            <w:pPr>
              <w:widowControl/>
              <w:autoSpaceDE w:val="0"/>
              <w:autoSpaceDN w:val="0"/>
              <w:adjustRightInd w:val="0"/>
              <w:spacing w:line="400" w:lineRule="exact"/>
              <w:jc w:val="center"/>
              <w:rPr>
                <w:rFonts w:hint="eastAsia" w:ascii="华文楷体" w:hAnsi="华文楷体" w:eastAsia="华文楷体" w:cs="华文楷体"/>
                <w:kern w:val="0"/>
                <w:sz w:val="22"/>
                <w:szCs w:val="21"/>
              </w:rPr>
            </w:pPr>
            <w:r>
              <w:rPr>
                <w:rFonts w:hint="eastAsia" w:ascii="宋体" w:hAnsi="宋体" w:cs="宋体"/>
                <w:kern w:val="0"/>
                <w:sz w:val="22"/>
                <w:szCs w:val="21"/>
              </w:rPr>
              <w:t>第11.1款</w:t>
            </w:r>
          </w:p>
        </w:tc>
        <w:tc>
          <w:tcPr>
            <w:tcW w:w="2362" w:type="dxa"/>
            <w:vAlign w:val="center"/>
          </w:tcPr>
          <w:p>
            <w:pPr>
              <w:adjustRightInd w:val="0"/>
              <w:snapToGrid w:val="0"/>
              <w:rPr>
                <w:rFonts w:hint="eastAsia" w:ascii="宋体" w:hAnsi="宋体"/>
                <w:szCs w:val="21"/>
              </w:rPr>
            </w:pPr>
            <w:r>
              <w:rPr>
                <w:rFonts w:hint="eastAsia" w:ascii="宋体" w:hAnsi="宋体"/>
                <w:szCs w:val="21"/>
              </w:rPr>
              <w:t>其他应当保密的信息</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第12.2款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合同价款支付时间</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第13.2款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履约保证金不予退还的情形</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第13.3款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第14.1（3）项</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运行监督、维修期限</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第14.1（5）项</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货物回收的约定</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第14.1（6）项</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乙方提供的其他服务</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第15.1款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修理、重作、更换相关具体规定</w:t>
            </w:r>
          </w:p>
        </w:tc>
        <w:tc>
          <w:tcPr>
            <w:tcW w:w="5831" w:type="dxa"/>
            <w:vAlign w:val="center"/>
          </w:tcPr>
          <w:p>
            <w:pPr>
              <w:adjustRightInd w:val="0"/>
              <w:snapToGrid w:val="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第15.2（2）项</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迟延交货赔偿费</w:t>
            </w:r>
          </w:p>
        </w:tc>
        <w:tc>
          <w:tcPr>
            <w:tcW w:w="5831" w:type="dxa"/>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第15.3款</w:t>
            </w:r>
          </w:p>
        </w:tc>
        <w:tc>
          <w:tcPr>
            <w:tcW w:w="2362" w:type="dxa"/>
            <w:vAlign w:val="center"/>
          </w:tcPr>
          <w:p>
            <w:pPr>
              <w:adjustRightInd w:val="0"/>
              <w:snapToGrid w:val="0"/>
              <w:jc w:val="left"/>
              <w:rPr>
                <w:rFonts w:hint="eastAsia" w:ascii="宋体" w:hAnsi="宋体"/>
                <w:szCs w:val="21"/>
              </w:rPr>
            </w:pPr>
            <w:r>
              <w:rPr>
                <w:rFonts w:hint="eastAsia" w:ascii="宋体" w:hAnsi="宋体"/>
                <w:szCs w:val="21"/>
              </w:rPr>
              <w:t>逾期付款利息</w:t>
            </w:r>
          </w:p>
        </w:tc>
        <w:tc>
          <w:tcPr>
            <w:tcW w:w="5831" w:type="dxa"/>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72" w:type="dxa"/>
            <w:tcBorders>
              <w:bottom w:val="single" w:color="auto" w:sz="2" w:space="0"/>
              <w:right w:val="single" w:color="auto" w:sz="2" w:space="0"/>
            </w:tcBorders>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第15.4款</w:t>
            </w:r>
          </w:p>
        </w:tc>
        <w:tc>
          <w:tcPr>
            <w:tcW w:w="236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szCs w:val="21"/>
              </w:rPr>
            </w:pPr>
            <w:r>
              <w:rPr>
                <w:rFonts w:hint="eastAsia" w:ascii="宋体" w:hAnsi="宋体"/>
                <w:szCs w:val="21"/>
              </w:rPr>
              <w:t>其他违约责任</w:t>
            </w:r>
          </w:p>
        </w:tc>
        <w:tc>
          <w:tcPr>
            <w:tcW w:w="5831" w:type="dxa"/>
            <w:tcBorders>
              <w:left w:val="single" w:color="auto" w:sz="2" w:space="0"/>
              <w:bottom w:val="single" w:color="auto" w:sz="2" w:space="0"/>
            </w:tcBorders>
            <w:vAlign w:val="center"/>
          </w:tcPr>
          <w:p>
            <w:pPr>
              <w:adjustRightInd w:val="0"/>
              <w:snapToGrid w:val="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72" w:type="dxa"/>
            <w:tcBorders>
              <w:top w:val="single" w:color="auto" w:sz="2" w:space="0"/>
              <w:right w:val="single" w:color="auto" w:sz="2" w:space="0"/>
            </w:tcBorders>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第19.2款</w:t>
            </w:r>
          </w:p>
        </w:tc>
        <w:tc>
          <w:tcPr>
            <w:tcW w:w="236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szCs w:val="21"/>
              </w:rPr>
            </w:pPr>
            <w:r>
              <w:rPr>
                <w:rFonts w:hint="eastAsia" w:ascii="宋体" w:hAnsi="宋体"/>
                <w:szCs w:val="21"/>
              </w:rPr>
              <w:t>解决争议的方法</w:t>
            </w:r>
          </w:p>
        </w:tc>
        <w:tc>
          <w:tcPr>
            <w:tcW w:w="5831"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72"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第23.1款</w:t>
            </w:r>
          </w:p>
        </w:tc>
        <w:tc>
          <w:tcPr>
            <w:tcW w:w="2362" w:type="dxa"/>
            <w:vAlign w:val="center"/>
          </w:tcPr>
          <w:p>
            <w:pPr>
              <w:adjustRightInd w:val="0"/>
              <w:snapToGrid w:val="0"/>
              <w:jc w:val="left"/>
              <w:rPr>
                <w:rFonts w:hint="eastAsia" w:ascii="宋体" w:hAnsi="宋体"/>
                <w:szCs w:val="21"/>
              </w:rPr>
            </w:pPr>
            <w:r>
              <w:rPr>
                <w:rFonts w:hint="eastAsia" w:ascii="宋体" w:hAnsi="宋体"/>
                <w:bCs/>
                <w:szCs w:val="21"/>
              </w:rPr>
              <w:t>其他专用条款</w:t>
            </w:r>
          </w:p>
        </w:tc>
        <w:tc>
          <w:tcPr>
            <w:tcW w:w="5831" w:type="dxa"/>
            <w:vAlign w:val="center"/>
          </w:tcPr>
          <w:p>
            <w:pPr>
              <w:adjustRightInd w:val="0"/>
              <w:snapToGrid w:val="0"/>
              <w:jc w:val="left"/>
              <w:rPr>
                <w:rFonts w:hint="eastAsia" w:ascii="宋体" w:hAnsi="宋体"/>
                <w:szCs w:val="21"/>
              </w:rPr>
            </w:pPr>
          </w:p>
        </w:tc>
      </w:tr>
    </w:tbl>
    <w:p>
      <w:r>
        <w:br w:type="page"/>
      </w:r>
    </w:p>
    <w:p>
      <w:pPr>
        <w:pStyle w:val="23"/>
        <w:jc w:val="left"/>
      </w:pPr>
    </w:p>
    <w:p/>
    <w:p/>
    <w:p/>
    <w:p/>
    <w:p/>
    <w:p/>
    <w:p/>
    <w:p/>
    <w:p/>
    <w:p/>
    <w:p/>
    <w:p/>
    <w:p/>
    <w:p>
      <w:pPr>
        <w:pStyle w:val="5"/>
        <w:spacing w:line="400" w:lineRule="exact"/>
        <w:rPr>
          <w:rFonts w:hint="eastAsia" w:ascii="方正小标宋_GBK" w:hAnsi="方正小标宋_GBK" w:eastAsia="方正小标宋_GBK"/>
        </w:rPr>
      </w:pPr>
      <w:bookmarkStart w:id="138" w:name="_Toc397585460"/>
      <w:bookmarkStart w:id="139" w:name="_Toc92355028"/>
      <w:r>
        <w:rPr>
          <w:rFonts w:hint="eastAsia" w:ascii="方正小标宋_GBK" w:hAnsi="方正小标宋_GBK" w:eastAsia="方正小标宋_GBK"/>
        </w:rPr>
        <w:t>第六章  响应文件格式</w:t>
      </w:r>
      <w:bookmarkEnd w:id="138"/>
      <w:bookmarkEnd w:id="139"/>
    </w:p>
    <w:p>
      <w:pPr>
        <w:jc w:val="left"/>
        <w:rPr>
          <w:rFonts w:hint="eastAsia" w:hAnsi="宋体"/>
          <w:sz w:val="36"/>
          <w:szCs w:val="36"/>
        </w:rPr>
      </w:pPr>
      <w:r>
        <w:rPr>
          <w:b/>
          <w:sz w:val="30"/>
          <w:szCs w:val="30"/>
        </w:rPr>
        <w:br w:type="page"/>
      </w:r>
      <w:r>
        <w:rPr>
          <w:rFonts w:hint="eastAsia" w:ascii="仿宋_GB2312"/>
          <w:b/>
          <w:bCs/>
          <w:sz w:val="36"/>
          <w:szCs w:val="36"/>
        </w:rPr>
        <w:t>一、供应商资格文件</w:t>
      </w:r>
    </w:p>
    <w:p>
      <w:pPr>
        <w:tabs>
          <w:tab w:val="left" w:pos="3402"/>
        </w:tabs>
        <w:ind w:firstLine="602"/>
        <w:jc w:val="center"/>
        <w:rPr>
          <w:rFonts w:hint="eastAsia" w:ascii="仿宋_GB2312" w:hAnsi="Adobe 仿宋 Std R" w:eastAsia="仿宋_GB2312"/>
          <w:b/>
          <w:spacing w:val="10"/>
          <w:sz w:val="32"/>
          <w:szCs w:val="32"/>
        </w:rPr>
      </w:pPr>
      <w:bookmarkStart w:id="140"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pPr>
        <w:tabs>
          <w:tab w:val="left" w:pos="3402"/>
        </w:tabs>
        <w:jc w:val="left"/>
        <w:rPr>
          <w:rFonts w:hint="eastAsia" w:ascii="仿宋_GB2312" w:hAnsi="仿宋" w:eastAsia="仿宋_GB2312"/>
          <w:b/>
          <w:spacing w:val="10"/>
          <w:szCs w:val="21"/>
        </w:rPr>
      </w:pPr>
    </w:p>
    <w:p>
      <w:pPr>
        <w:spacing w:line="520" w:lineRule="exact"/>
        <w:rPr>
          <w:rFonts w:hint="eastAsia" w:ascii="宋体" w:hAnsi="宋体"/>
          <w:bCs/>
          <w:szCs w:val="22"/>
        </w:rPr>
      </w:pPr>
      <w:r>
        <w:rPr>
          <w:rFonts w:hint="eastAsia" w:ascii="宋体" w:hAnsi="宋体"/>
          <w:bCs/>
          <w:szCs w:val="22"/>
        </w:rPr>
        <w:t>钦州市政府采购中心：</w:t>
      </w:r>
    </w:p>
    <w:p>
      <w:pPr>
        <w:spacing w:line="520" w:lineRule="exact"/>
        <w:ind w:firstLine="420"/>
        <w:rPr>
          <w:rFonts w:hint="eastAsia" w:ascii="宋体" w:hAnsi="宋体"/>
          <w:bCs/>
          <w:szCs w:val="22"/>
        </w:rPr>
      </w:pPr>
      <w:r>
        <w:rPr>
          <w:rFonts w:hint="eastAsia" w:ascii="宋体" w:hAnsi="宋体"/>
          <w:bCs/>
          <w:szCs w:val="22"/>
        </w:rPr>
        <w:t>根据《中华人民共和国政府采购法》实施条例第十七条的规定，现郑重承诺：</w:t>
      </w:r>
    </w:p>
    <w:p>
      <w:pPr>
        <w:spacing w:line="520" w:lineRule="exact"/>
        <w:ind w:firstLine="420"/>
        <w:rPr>
          <w:rFonts w:hint="eastAsia"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szCs w:val="22"/>
        </w:rPr>
      </w:pPr>
      <w:r>
        <w:rPr>
          <w:rFonts w:hint="eastAsia" w:ascii="宋体" w:hAnsi="宋体"/>
          <w:bCs/>
          <w:szCs w:val="22"/>
        </w:rPr>
        <w:t>本单位对上述承诺内容事项真实性负责，如有虚假，由我单位承担相关法律责任。</w:t>
      </w:r>
    </w:p>
    <w:p>
      <w:pPr>
        <w:spacing w:line="520" w:lineRule="exact"/>
        <w:ind w:firstLine="420"/>
        <w:rPr>
          <w:rFonts w:hint="eastAsia" w:ascii="宋体" w:hAnsi="宋体"/>
          <w:bCs/>
          <w:szCs w:val="22"/>
        </w:rPr>
      </w:pPr>
      <w:r>
        <w:rPr>
          <w:rFonts w:hint="eastAsia" w:ascii="宋体" w:hAnsi="宋体"/>
          <w:bCs/>
          <w:szCs w:val="22"/>
        </w:rPr>
        <w:t>特此承诺。</w:t>
      </w:r>
    </w:p>
    <w:p>
      <w:pPr>
        <w:ind w:firstLine="420"/>
        <w:rPr>
          <w:rFonts w:hint="eastAsia" w:ascii="宋体" w:hAnsi="宋体"/>
          <w:bCs/>
          <w:szCs w:val="22"/>
        </w:rPr>
      </w:pPr>
    </w:p>
    <w:p>
      <w:pPr>
        <w:ind w:firstLine="420"/>
        <w:rPr>
          <w:rFonts w:hint="eastAsia" w:ascii="宋体" w:hAnsi="宋体"/>
          <w:bCs/>
          <w:szCs w:val="22"/>
        </w:rPr>
      </w:pPr>
    </w:p>
    <w:p>
      <w:pPr>
        <w:spacing w:line="440" w:lineRule="exact"/>
        <w:ind w:right="1050" w:rightChars="500" w:firstLine="5250" w:firstLineChars="2500"/>
        <w:jc w:val="left"/>
        <w:rPr>
          <w:rFonts w:hint="eastAsia"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hint="eastAsia"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40"/>
    <w:p/>
    <w:p/>
    <w:p/>
    <w:p/>
    <w:p/>
    <w:p>
      <w:pPr>
        <w:tabs>
          <w:tab w:val="left" w:pos="3402"/>
        </w:tabs>
        <w:spacing w:line="460" w:lineRule="exact"/>
        <w:jc w:val="center"/>
        <w:rPr>
          <w:rFonts w:hint="eastAsia"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pPr>
        <w:spacing w:line="400" w:lineRule="exact"/>
        <w:rPr>
          <w:rFonts w:hint="eastAsia" w:ascii="宋体" w:hAnsi="宋体"/>
          <w:b/>
        </w:rPr>
      </w:pPr>
    </w:p>
    <w:p>
      <w:pPr>
        <w:spacing w:line="520" w:lineRule="exact"/>
        <w:rPr>
          <w:rFonts w:hint="eastAsia" w:ascii="宋体" w:hAnsi="宋体"/>
          <w:bCs/>
        </w:rPr>
      </w:pPr>
      <w:r>
        <w:rPr>
          <w:rFonts w:hint="eastAsia" w:ascii="宋体" w:hAnsi="宋体"/>
          <w:bCs/>
        </w:rPr>
        <w:t>钦州市政府采购中心：</w:t>
      </w:r>
    </w:p>
    <w:p>
      <w:pPr>
        <w:spacing w:line="520" w:lineRule="exact"/>
        <w:ind w:firstLine="420"/>
        <w:rPr>
          <w:rFonts w:hint="eastAsia"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pPr>
        <w:spacing w:line="520" w:lineRule="exact"/>
        <w:ind w:firstLine="420"/>
        <w:rPr>
          <w:rFonts w:hint="eastAsia"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pPr>
        <w:spacing w:line="520" w:lineRule="exact"/>
        <w:ind w:firstLine="420"/>
        <w:rPr>
          <w:rFonts w:hint="eastAsia" w:ascii="宋体" w:hAnsi="宋体"/>
          <w:bCs/>
        </w:rPr>
      </w:pPr>
      <w:r>
        <w:rPr>
          <w:rFonts w:hint="eastAsia" w:ascii="宋体" w:hAnsi="宋体"/>
          <w:bCs/>
        </w:rPr>
        <w:t>本单位对上述声明内容事项真实性负责，如有虚假，由我单位承担相关法律责任。</w:t>
      </w:r>
    </w:p>
    <w:p>
      <w:pPr>
        <w:spacing w:line="520" w:lineRule="exact"/>
        <w:ind w:firstLine="420"/>
        <w:rPr>
          <w:rFonts w:hint="eastAsia" w:ascii="宋体" w:hAnsi="宋体"/>
          <w:bCs/>
        </w:rPr>
      </w:pPr>
      <w:r>
        <w:rPr>
          <w:rFonts w:hint="eastAsia" w:ascii="宋体" w:hAnsi="宋体"/>
          <w:bCs/>
        </w:rPr>
        <w:t>特此声明。</w:t>
      </w:r>
    </w:p>
    <w:p>
      <w:pPr>
        <w:rPr>
          <w:rFonts w:hint="eastAsia" w:ascii="宋体" w:hAnsi="宋体"/>
          <w:bCs/>
          <w:szCs w:val="22"/>
        </w:rPr>
      </w:pPr>
    </w:p>
    <w:p>
      <w:pPr>
        <w:rPr>
          <w:rFonts w:hint="eastAsia" w:ascii="宋体" w:hAnsi="宋体"/>
          <w:bCs/>
          <w:szCs w:val="22"/>
        </w:rPr>
      </w:pPr>
    </w:p>
    <w:p>
      <w:pPr>
        <w:spacing w:line="440" w:lineRule="exact"/>
        <w:ind w:right="1050" w:rightChars="500" w:firstLine="5670" w:firstLineChars="2700"/>
        <w:jc w:val="left"/>
        <w:rPr>
          <w:rFonts w:hint="eastAsia"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hint="eastAsia"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spacing w:line="400" w:lineRule="exact"/>
        <w:ind w:right="1050" w:rightChars="500"/>
        <w:jc w:val="right"/>
        <w:rPr>
          <w:rFonts w:hint="eastAsia" w:ascii="黑体" w:hAnsi="黑体" w:eastAsia="黑体" w:cs="黑体"/>
          <w:b/>
          <w:sz w:val="32"/>
          <w:szCs w:val="32"/>
        </w:rPr>
      </w:pPr>
    </w:p>
    <w:p>
      <w:pPr>
        <w:widowControl/>
        <w:jc w:val="left"/>
        <w:rPr>
          <w:rFonts w:hint="eastAsia"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pPr>
        <w:widowControl/>
        <w:jc w:val="center"/>
        <w:rPr>
          <w:rFonts w:hint="eastAsia" w:ascii="仿宋" w:hAnsi="仿宋" w:eastAsia="仿宋" w:cs="黑体"/>
          <w:b/>
          <w:sz w:val="32"/>
          <w:szCs w:val="32"/>
        </w:rPr>
      </w:pPr>
      <w:bookmarkStart w:id="141" w:name="_Hlk92702324"/>
      <w:r>
        <w:rPr>
          <w:rFonts w:hint="eastAsia" w:ascii="仿宋" w:hAnsi="仿宋" w:eastAsia="仿宋" w:cs="黑体"/>
          <w:b/>
          <w:sz w:val="32"/>
          <w:szCs w:val="32"/>
        </w:rPr>
        <w:t>谈 判 函</w:t>
      </w:r>
      <w:bookmarkEnd w:id="141"/>
      <w:r>
        <w:rPr>
          <w:rFonts w:hint="eastAsia" w:ascii="仿宋" w:hAnsi="仿宋" w:eastAsia="仿宋" w:cs="黑体"/>
          <w:bCs/>
          <w:sz w:val="24"/>
        </w:rPr>
        <w:t>(格式</w:t>
      </w:r>
      <w:r>
        <w:rPr>
          <w:rFonts w:ascii="仿宋" w:hAnsi="仿宋" w:eastAsia="仿宋" w:cs="黑体"/>
          <w:bCs/>
          <w:sz w:val="24"/>
        </w:rPr>
        <w:t>)</w:t>
      </w:r>
    </w:p>
    <w:p>
      <w:pPr>
        <w:spacing w:line="360" w:lineRule="exact"/>
        <w:jc w:val="center"/>
        <w:rPr>
          <w:rFonts w:hint="eastAsia" w:ascii="宋体" w:hAnsi="宋体"/>
          <w:b/>
          <w:szCs w:val="21"/>
        </w:rPr>
      </w:pPr>
    </w:p>
    <w:p>
      <w:pPr>
        <w:spacing w:line="400" w:lineRule="exact"/>
        <w:rPr>
          <w:rFonts w:hint="eastAsia" w:ascii="宋体" w:hAnsi="宋体"/>
          <w:szCs w:val="21"/>
        </w:rPr>
      </w:pPr>
      <w:r>
        <w:rPr>
          <w:rFonts w:hint="eastAsia" w:ascii="宋体" w:hAnsi="宋体"/>
          <w:szCs w:val="21"/>
        </w:rPr>
        <w:t>致：钦州市政府采购中心：</w:t>
      </w:r>
    </w:p>
    <w:p>
      <w:pPr>
        <w:pStyle w:val="23"/>
        <w:spacing w:line="480" w:lineRule="exact"/>
        <w:ind w:firstLine="420"/>
        <w:rPr>
          <w:rFonts w:hint="eastAsia"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pPr>
        <w:spacing w:line="400" w:lineRule="exact"/>
        <w:rPr>
          <w:rFonts w:hint="eastAsia" w:ascii="宋体" w:hAnsi="宋体"/>
          <w:szCs w:val="21"/>
        </w:rPr>
      </w:pPr>
      <w:r>
        <w:rPr>
          <w:rFonts w:ascii="宋体" w:hAnsi="宋体"/>
          <w:szCs w:val="21"/>
        </w:rPr>
        <w:tab/>
      </w:r>
      <w:r>
        <w:rPr>
          <w:rFonts w:hint="eastAsia" w:ascii="宋体" w:hAnsi="宋体"/>
          <w:szCs w:val="21"/>
        </w:rPr>
        <w:t>据此函，我公司承诺：</w:t>
      </w:r>
    </w:p>
    <w:p>
      <w:pPr>
        <w:snapToGrid w:val="0"/>
        <w:spacing w:line="360" w:lineRule="exact"/>
        <w:ind w:firstLine="420" w:firstLineChars="200"/>
        <w:rPr>
          <w:rFonts w:hint="eastAsia"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pPr>
        <w:spacing w:line="400" w:lineRule="exact"/>
        <w:rPr>
          <w:rFonts w:hint="eastAsia"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pPr>
        <w:spacing w:line="400" w:lineRule="exact"/>
        <w:rPr>
          <w:rFonts w:hint="eastAsia"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pPr>
        <w:spacing w:line="400" w:lineRule="exact"/>
        <w:ind w:firstLine="424" w:firstLineChars="202"/>
        <w:rPr>
          <w:rFonts w:hint="eastAsia"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pPr>
        <w:spacing w:line="400" w:lineRule="exact"/>
        <w:rPr>
          <w:rFonts w:hint="eastAsia" w:ascii="宋体" w:hAnsi="宋体"/>
          <w:szCs w:val="21"/>
        </w:rPr>
      </w:pPr>
    </w:p>
    <w:p>
      <w:pPr>
        <w:spacing w:line="400" w:lineRule="exact"/>
        <w:ind w:firstLine="426"/>
        <w:rPr>
          <w:rFonts w:hint="eastAsia" w:ascii="宋体" w:hAnsi="宋体"/>
          <w:szCs w:val="21"/>
        </w:rPr>
      </w:pPr>
      <w:r>
        <w:rPr>
          <w:rFonts w:hint="eastAsia" w:ascii="宋体" w:hAnsi="宋体"/>
          <w:szCs w:val="21"/>
        </w:rPr>
        <w:t>与我公司有关的正式通讯方式：</w:t>
      </w:r>
    </w:p>
    <w:p>
      <w:pPr>
        <w:spacing w:line="400" w:lineRule="exact"/>
        <w:rPr>
          <w:rFonts w:hint="eastAsia"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pPr>
        <w:spacing w:line="400" w:lineRule="exact"/>
        <w:rPr>
          <w:rFonts w:hint="eastAsia"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hint="eastAsia"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pPr>
        <w:spacing w:line="400" w:lineRule="exact"/>
        <w:rPr>
          <w:rFonts w:hint="eastAsia"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pPr>
        <w:spacing w:line="400" w:lineRule="exact"/>
        <w:rPr>
          <w:rFonts w:hint="eastAsia"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pPr>
        <w:spacing w:line="400" w:lineRule="exact"/>
        <w:rPr>
          <w:rFonts w:hint="eastAsia"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p/>
    <w:p/>
    <w:p/>
    <w:p/>
    <w:p>
      <w:pPr>
        <w:spacing w:line="400" w:lineRule="exact"/>
        <w:rPr>
          <w:rFonts w:hint="eastAsia"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hint="eastAsia"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pPr>
        <w:widowControl/>
        <w:jc w:val="left"/>
      </w:pPr>
      <w:r>
        <w:br w:type="page"/>
      </w:r>
    </w:p>
    <w:p/>
    <w:p>
      <w:pPr>
        <w:jc w:val="center"/>
        <w:rPr>
          <w:rFonts w:hint="eastAsia" w:ascii="仿宋" w:hAnsi="仿宋" w:eastAsia="仿宋"/>
          <w:sz w:val="32"/>
          <w:szCs w:val="32"/>
        </w:rPr>
      </w:pPr>
      <w:r>
        <w:rPr>
          <w:rFonts w:hint="eastAsia" w:ascii="仿宋" w:hAnsi="仿宋" w:eastAsia="仿宋"/>
          <w:b/>
          <w:sz w:val="32"/>
          <w:szCs w:val="32"/>
        </w:rPr>
        <w:t>授权委托书</w:t>
      </w:r>
      <w:bookmarkStart w:id="142" w:name="_Hlk92703623"/>
      <w:r>
        <w:rPr>
          <w:rFonts w:hint="eastAsia" w:ascii="仿宋" w:hAnsi="仿宋" w:eastAsia="仿宋"/>
          <w:sz w:val="24"/>
        </w:rPr>
        <w:t>(格式</w:t>
      </w:r>
      <w:r>
        <w:rPr>
          <w:rFonts w:ascii="仿宋" w:hAnsi="仿宋" w:eastAsia="仿宋"/>
          <w:sz w:val="24"/>
        </w:rPr>
        <w:t>)</w:t>
      </w:r>
      <w:bookmarkEnd w:id="142"/>
    </w:p>
    <w:p>
      <w:pPr>
        <w:snapToGrid w:val="0"/>
        <w:spacing w:before="156" w:beforeLines="50" w:after="50" w:line="500" w:lineRule="exact"/>
        <w:rPr>
          <w:rFonts w:hint="eastAsia" w:ascii="宋体" w:hAnsi="宋体"/>
          <w:b/>
          <w:bCs/>
          <w:szCs w:val="21"/>
        </w:rPr>
      </w:pPr>
      <w:r>
        <w:rPr>
          <w:rFonts w:hint="eastAsia" w:ascii="宋体" w:hAnsi="宋体"/>
          <w:bCs/>
          <w:szCs w:val="21"/>
        </w:rPr>
        <w:t>致：</w:t>
      </w:r>
      <w:r>
        <w:rPr>
          <w:rFonts w:hint="eastAsia"/>
        </w:rPr>
        <w:t>钦州市政府采购中心</w:t>
      </w:r>
    </w:p>
    <w:p>
      <w:pPr>
        <w:snapToGrid w:val="0"/>
        <w:spacing w:before="156" w:beforeLines="50" w:after="50" w:line="500" w:lineRule="exact"/>
        <w:ind w:firstLine="420" w:firstLineChars="200"/>
        <w:rPr>
          <w:rFonts w:hint="eastAsia"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pPr>
        <w:snapToGrid w:val="0"/>
        <w:spacing w:before="156" w:beforeLines="50" w:after="50" w:line="500" w:lineRule="exact"/>
        <w:ind w:firstLine="420" w:firstLineChars="200"/>
        <w:rPr>
          <w:rFonts w:hint="eastAsia" w:ascii="宋体" w:hAnsi="宋体"/>
          <w:szCs w:val="21"/>
        </w:rPr>
      </w:pPr>
      <w:r>
        <w:rPr>
          <w:rFonts w:hint="eastAsia" w:ascii="宋体" w:hAnsi="宋体"/>
          <w:szCs w:val="21"/>
        </w:rPr>
        <w:t>我方对被授权人的签名事项负全部责任。</w:t>
      </w:r>
    </w:p>
    <w:p>
      <w:pPr>
        <w:snapToGrid w:val="0"/>
        <w:spacing w:before="156" w:beforeLines="50" w:after="50" w:line="500" w:lineRule="exact"/>
        <w:ind w:firstLine="420" w:firstLineChars="200"/>
        <w:rPr>
          <w:rFonts w:hint="eastAsia"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szCs w:val="21"/>
        </w:rPr>
      </w:pPr>
      <w:r>
        <w:rPr>
          <w:rFonts w:hint="eastAsia" w:ascii="宋体" w:hAnsi="宋体"/>
          <w:szCs w:val="21"/>
        </w:rPr>
        <w:t>被授权人无转委托权，特此委托。</w:t>
      </w:r>
    </w:p>
    <w:p>
      <w:pPr>
        <w:snapToGrid w:val="0"/>
        <w:spacing w:before="156" w:beforeLines="50" w:after="50" w:line="300" w:lineRule="exact"/>
        <w:ind w:firstLine="420" w:firstLineChars="200"/>
        <w:rPr>
          <w:rFonts w:hint="eastAsia" w:ascii="宋体" w:hAnsi="宋体"/>
          <w:szCs w:val="21"/>
          <w:u w:val="single"/>
        </w:rPr>
      </w:pPr>
    </w:p>
    <w:p>
      <w:pPr>
        <w:snapToGrid w:val="0"/>
        <w:spacing w:before="156" w:beforeLines="50" w:after="50" w:line="300" w:lineRule="exact"/>
        <w:ind w:firstLine="420" w:firstLineChars="200"/>
        <w:rPr>
          <w:rFonts w:hint="eastAsia"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before="156" w:beforeLines="50" w:after="50" w:line="300" w:lineRule="exact"/>
        <w:ind w:firstLine="420" w:firstLineChars="200"/>
        <w:rPr>
          <w:rFonts w:hint="eastAsia" w:hAnsi="宋体"/>
        </w:rPr>
      </w:pPr>
      <w:r>
        <w:rPr>
          <w:rFonts w:hint="eastAsia" w:hAnsi="宋体"/>
        </w:rPr>
        <w:t>附：委托代理人身份证(正反面</w:t>
      </w:r>
      <w:r>
        <w:rPr>
          <w:rFonts w:hAnsi="宋体"/>
        </w:rPr>
        <w:t>)</w:t>
      </w:r>
    </w:p>
    <w:p/>
    <w:p/>
    <w:p>
      <w:pPr>
        <w:snapToGrid w:val="0"/>
        <w:spacing w:before="156" w:beforeLines="50" w:after="50" w:line="200" w:lineRule="exact"/>
        <w:ind w:firstLine="4620" w:firstLineChars="2200"/>
        <w:rPr>
          <w:rFonts w:hint="eastAsia"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hint="eastAsia"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Courier New" w:cs="Courier New"/>
          <w:b/>
          <w:bCs/>
          <w:szCs w:val="21"/>
        </w:rPr>
      </w:pPr>
      <w:r>
        <w:rPr>
          <w:b/>
          <w:bCs/>
        </w:rPr>
        <w:br w:type="page"/>
      </w:r>
    </w:p>
    <w:p/>
    <w:p>
      <w:pPr>
        <w:snapToGrid w:val="0"/>
        <w:spacing w:before="156" w:beforeLines="50" w:after="50" w:line="360" w:lineRule="exact"/>
        <w:jc w:val="center"/>
        <w:rPr>
          <w:rFonts w:hint="eastAsia"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szCs w:val="21"/>
              </w:rPr>
            </w:pPr>
            <w:r>
              <w:rPr>
                <w:rFonts w:hint="eastAsia" w:ascii="宋体" w:hAnsi="宋体"/>
                <w:b/>
                <w:szCs w:val="21"/>
              </w:rPr>
              <w:t>是否响应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szCs w:val="21"/>
              </w:rPr>
            </w:pPr>
          </w:p>
        </w:tc>
      </w:tr>
    </w:tbl>
    <w:p>
      <w:pPr>
        <w:tabs>
          <w:tab w:val="left" w:pos="3870"/>
          <w:tab w:val="left" w:pos="4085"/>
        </w:tabs>
        <w:snapToGrid w:val="0"/>
        <w:spacing w:line="400" w:lineRule="exact"/>
        <w:rPr>
          <w:rFonts w:hint="eastAsia" w:ascii="宋体" w:hAnsi="宋体"/>
          <w:b/>
          <w:szCs w:val="21"/>
        </w:rPr>
      </w:pPr>
    </w:p>
    <w:p>
      <w:pPr>
        <w:tabs>
          <w:tab w:val="left" w:pos="3870"/>
          <w:tab w:val="left" w:pos="4085"/>
        </w:tabs>
        <w:snapToGrid w:val="0"/>
        <w:spacing w:line="400" w:lineRule="exact"/>
        <w:rPr>
          <w:rFonts w:hint="eastAsia" w:ascii="宋体" w:hAnsi="宋体"/>
          <w:b/>
          <w:szCs w:val="21"/>
        </w:rPr>
      </w:pPr>
    </w:p>
    <w:p>
      <w:pPr>
        <w:snapToGrid w:val="0"/>
        <w:spacing w:before="50" w:after="50" w:line="350" w:lineRule="exact"/>
        <w:ind w:right="-817" w:rightChars="-389"/>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pPr>
        <w:snapToGrid w:val="0"/>
        <w:spacing w:before="50" w:after="50" w:line="350" w:lineRule="exact"/>
        <w:ind w:right="-817" w:rightChars="-389"/>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before="50" w:after="50" w:line="350" w:lineRule="exact"/>
        <w:ind w:right="-817" w:rightChars="-389"/>
        <w:rPr>
          <w:rFonts w:hint="eastAsia" w:ascii="宋体" w:hAnsi="宋体"/>
          <w:szCs w:val="21"/>
        </w:rPr>
      </w:pPr>
    </w:p>
    <w:p>
      <w:pPr>
        <w:snapToGrid w:val="0"/>
        <w:spacing w:before="50" w:after="50" w:line="350" w:lineRule="exact"/>
        <w:ind w:right="-817" w:rightChars="-389"/>
        <w:rPr>
          <w:rFonts w:hint="eastAsia" w:ascii="宋体" w:hAnsi="宋体"/>
          <w:szCs w:val="21"/>
        </w:rPr>
      </w:pPr>
    </w:p>
    <w:p>
      <w:pPr>
        <w:pStyle w:val="23"/>
        <w:spacing w:line="440" w:lineRule="exact"/>
        <w:ind w:firstLine="840"/>
        <w:jc w:val="center"/>
        <w:rPr>
          <w:rFonts w:hint="eastAsia"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p>
      <w:r>
        <w:rPr>
          <w:rFonts w:hint="eastAsia"/>
        </w:rPr>
        <w:t>采购项目编号：</w:t>
      </w:r>
      <w:r>
        <w:rPr>
          <w:rFonts w:hint="eastAsia"/>
          <w:u w:val="single"/>
        </w:rPr>
        <w:t xml:space="preserve">                 </w:t>
      </w:r>
    </w:p>
    <w:p>
      <w:r>
        <w:rPr>
          <w:rFonts w:hint="eastAsia"/>
        </w:rPr>
        <w:t>采购项目名称：</w:t>
      </w:r>
      <w:r>
        <w:rPr>
          <w:rFonts w:hint="eastAsia"/>
          <w:u w:val="single"/>
        </w:rPr>
        <w:t xml:space="preserve">                 </w:t>
      </w:r>
    </w:p>
    <w:tbl>
      <w:tblPr>
        <w:tblStyle w:val="37"/>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pPr>
              <w:jc w:val="center"/>
            </w:pPr>
            <w:r>
              <w:rPr>
                <w:rFonts w:hint="eastAsia"/>
              </w:rPr>
              <w:t>序号</w:t>
            </w:r>
          </w:p>
        </w:tc>
        <w:tc>
          <w:tcPr>
            <w:tcW w:w="1480" w:type="dxa"/>
            <w:vAlign w:val="center"/>
          </w:tcPr>
          <w:p>
            <w:pPr>
              <w:jc w:val="center"/>
            </w:pPr>
            <w:r>
              <w:rPr>
                <w:rFonts w:hint="eastAsia"/>
              </w:rPr>
              <w:t>标的名称</w:t>
            </w:r>
          </w:p>
        </w:tc>
        <w:tc>
          <w:tcPr>
            <w:tcW w:w="2835" w:type="dxa"/>
            <w:vAlign w:val="center"/>
          </w:tcPr>
          <w:p>
            <w:pPr>
              <w:jc w:val="center"/>
            </w:pPr>
            <w:r>
              <w:rPr>
                <w:rFonts w:hint="eastAsia"/>
              </w:rPr>
              <w:t>竞争性谈判采购文件要求</w:t>
            </w:r>
          </w:p>
        </w:tc>
        <w:tc>
          <w:tcPr>
            <w:tcW w:w="2268" w:type="dxa"/>
            <w:vAlign w:val="center"/>
          </w:tcPr>
          <w:p>
            <w:pPr>
              <w:jc w:val="center"/>
            </w:pPr>
            <w:r>
              <w:rPr>
                <w:rFonts w:hint="eastAsia"/>
              </w:rPr>
              <w:t>响应文件具体响应</w:t>
            </w:r>
          </w:p>
        </w:tc>
        <w:tc>
          <w:tcPr>
            <w:tcW w:w="1418" w:type="dxa"/>
            <w:vAlign w:val="center"/>
          </w:tcPr>
          <w:p>
            <w:pPr>
              <w:jc w:val="center"/>
            </w:pPr>
            <w:r>
              <w:rPr>
                <w:rFonts w:hint="eastAsia"/>
              </w:rPr>
              <w:t>响应/偏离</w:t>
            </w:r>
          </w:p>
        </w:tc>
        <w:tc>
          <w:tcPr>
            <w:tcW w:w="709"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1</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2</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0" w:hRule="atLeast"/>
        </w:trPr>
        <w:tc>
          <w:tcPr>
            <w:tcW w:w="705" w:type="dxa"/>
            <w:vAlign w:val="center"/>
          </w:tcPr>
          <w:p>
            <w:pPr>
              <w:jc w:val="center"/>
            </w:pPr>
            <w:r>
              <w:rPr>
                <w:rFonts w:hint="eastAsia"/>
              </w:rPr>
              <w:t>3</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4</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0" w:hRule="atLeast"/>
        </w:trPr>
        <w:tc>
          <w:tcPr>
            <w:tcW w:w="705" w:type="dxa"/>
            <w:vAlign w:val="center"/>
          </w:tcPr>
          <w:p>
            <w:pPr>
              <w:jc w:val="center"/>
            </w:pPr>
            <w:r>
              <w:rPr>
                <w:rFonts w:hint="eastAsia"/>
              </w:rPr>
              <w:t>5</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w:t>
            </w:r>
          </w:p>
        </w:tc>
        <w:tc>
          <w:tcPr>
            <w:tcW w:w="1480" w:type="dxa"/>
            <w:vAlign w:val="center"/>
          </w:tcPr>
          <w:p/>
        </w:tc>
        <w:tc>
          <w:tcPr>
            <w:tcW w:w="2835" w:type="dxa"/>
            <w:vAlign w:val="center"/>
          </w:tcPr>
          <w:p/>
        </w:tc>
        <w:tc>
          <w:tcPr>
            <w:tcW w:w="2268" w:type="dxa"/>
            <w:vAlign w:val="center"/>
          </w:tcPr>
          <w:p/>
        </w:tc>
        <w:tc>
          <w:tcPr>
            <w:tcW w:w="1418" w:type="dxa"/>
            <w:tcBorders>
              <w:right w:val="single" w:color="auto" w:sz="4" w:space="0"/>
            </w:tcBorders>
            <w:vAlign w:val="center"/>
          </w:tcPr>
          <w:p/>
        </w:tc>
        <w:tc>
          <w:tcPr>
            <w:tcW w:w="709" w:type="dxa"/>
            <w:tcBorders>
              <w:left w:val="single" w:color="auto" w:sz="4" w:space="0"/>
            </w:tcBorders>
            <w:vAlign w:val="center"/>
          </w:tcPr>
          <w:p/>
        </w:tc>
      </w:tr>
    </w:tbl>
    <w:p>
      <w:pPr>
        <w:pStyle w:val="20"/>
        <w:spacing w:line="300" w:lineRule="auto"/>
        <w:ind w:firstLine="105" w:firstLineChars="50"/>
        <w:rPr>
          <w:rFonts w:hint="eastAsia"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43" w:name="_Hlk92703260"/>
      <w:r>
        <w:rPr>
          <w:rFonts w:hint="eastAsia" w:ascii="宋体" w:hAnsi="宋体" w:eastAsia="宋体"/>
          <w:sz w:val="21"/>
          <w:szCs w:val="21"/>
        </w:rPr>
        <w:t>技术参数及其性能（规格）</w:t>
      </w:r>
      <w:bookmarkEnd w:id="143"/>
      <w:r>
        <w:rPr>
          <w:rFonts w:hint="eastAsia" w:ascii="宋体" w:hAnsi="宋体" w:eastAsia="宋体"/>
          <w:sz w:val="21"/>
          <w:szCs w:val="21"/>
        </w:rPr>
        <w:t>及服务要求作出的响应，并申明偏离情况。对有具体参数要求的指标，供应商须提供所供设备的具体技术参数及其性能（规格）。</w:t>
      </w:r>
    </w:p>
    <w:p>
      <w:pPr>
        <w:pStyle w:val="20"/>
        <w:spacing w:line="300" w:lineRule="auto"/>
        <w:ind w:firstLine="0" w:firstLineChars="0"/>
        <w:rPr>
          <w:rFonts w:hint="eastAsia" w:ascii="宋体" w:hAnsi="宋体" w:eastAsia="宋体"/>
          <w:sz w:val="21"/>
          <w:szCs w:val="21"/>
        </w:rPr>
      </w:pPr>
    </w:p>
    <w:p>
      <w:pPr>
        <w:pStyle w:val="23"/>
        <w:spacing w:line="300" w:lineRule="auto"/>
        <w:rPr>
          <w:rFonts w:hint="eastAsia" w:hAnsi="宋体"/>
        </w:rPr>
      </w:pPr>
    </w:p>
    <w:p>
      <w:pPr>
        <w:pStyle w:val="23"/>
        <w:spacing w:line="300" w:lineRule="auto"/>
        <w:ind w:firstLine="5880" w:firstLineChars="2800"/>
        <w:rPr>
          <w:rFonts w:hint="eastAsia"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pPr>
        <w:pStyle w:val="23"/>
        <w:spacing w:line="300" w:lineRule="auto"/>
        <w:ind w:firstLine="5880" w:firstLineChars="2800"/>
        <w:rPr>
          <w:rFonts w:hint="eastAsia"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51"/>
    <w:bookmarkEnd w:id="52"/>
    <w:bookmarkEnd w:id="53"/>
    <w:bookmarkEnd w:id="54"/>
    <w:p/>
    <w:p>
      <w:pPr>
        <w:spacing w:line="440" w:lineRule="exact"/>
        <w:ind w:left="420" w:hanging="420"/>
        <w:jc w:val="center"/>
        <w:rPr>
          <w:rFonts w:hint="eastAsia" w:ascii="仿宋" w:hAnsi="仿宋" w:eastAsia="仿宋"/>
          <w:b/>
          <w:sz w:val="32"/>
          <w:szCs w:val="32"/>
        </w:rPr>
      </w:pPr>
      <w:bookmarkStart w:id="144" w:name="_Hlk94194102"/>
      <w:r>
        <w:rPr>
          <w:rFonts w:hint="eastAsia" w:ascii="仿宋" w:hAnsi="仿宋" w:eastAsia="仿宋"/>
          <w:b/>
          <w:sz w:val="32"/>
          <w:szCs w:val="32"/>
        </w:rPr>
        <w:t>中小企业声明函</w:t>
      </w:r>
      <w:r>
        <w:rPr>
          <w:rFonts w:hint="eastAsia" w:ascii="仿宋" w:hAnsi="仿宋" w:eastAsia="仿宋"/>
          <w:sz w:val="24"/>
        </w:rPr>
        <w:t>(格式</w:t>
      </w:r>
      <w:r>
        <w:rPr>
          <w:rFonts w:ascii="仿宋" w:hAnsi="仿宋" w:eastAsia="仿宋"/>
          <w:sz w:val="24"/>
        </w:rPr>
        <w:t>)</w:t>
      </w:r>
    </w:p>
    <w:p/>
    <w:p>
      <w:pPr>
        <w:spacing w:line="600" w:lineRule="exact"/>
        <w:ind w:firstLine="294" w:firstLineChars="140"/>
        <w:jc w:val="left"/>
        <w:rPr>
          <w:rFonts w:hint="eastAsia" w:ascii="宋体" w:hAnsi="宋体"/>
          <w:bCs/>
          <w:szCs w:val="21"/>
        </w:rPr>
      </w:pPr>
      <w:r>
        <w:rPr>
          <w:rFonts w:hint="eastAsia" w:ascii="宋体" w:hAnsi="宋体"/>
          <w:bCs/>
          <w:szCs w:val="21"/>
        </w:rPr>
        <w:t>本公司郑重声明，根据</w:t>
      </w:r>
      <w:bookmarkStart w:id="145"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44"/>
          <w:rFonts w:hint="eastAsia" w:ascii="宋体" w:hAnsi="宋体"/>
          <w:bCs/>
          <w:color w:val="auto"/>
          <w:szCs w:val="21"/>
          <w:u w:val="none"/>
        </w:rPr>
        <w:t>《政府采购促进中小企业发展管理办法》</w:t>
      </w:r>
      <w:bookmarkStart w:id="146" w:name="_Hlk60836554"/>
      <w:r>
        <w:rPr>
          <w:rStyle w:val="44"/>
          <w:rFonts w:hint="eastAsia" w:ascii="宋体" w:hAnsi="宋体"/>
          <w:bCs/>
          <w:color w:val="auto"/>
          <w:szCs w:val="21"/>
          <w:u w:val="none"/>
        </w:rPr>
        <w:t>（财库﹝2020﹞46号）</w:t>
      </w:r>
      <w:bookmarkEnd w:id="145"/>
      <w:bookmarkEnd w:id="146"/>
      <w:r>
        <w:rPr>
          <w:rFonts w:ascii="宋体" w:hAnsi="宋体"/>
          <w:bCs/>
          <w:szCs w:val="21"/>
        </w:rPr>
        <w:fldChar w:fldCharType="end"/>
      </w:r>
      <w:r>
        <w:rPr>
          <w:rFonts w:hint="eastAsia" w:ascii="宋体" w:hAnsi="宋体"/>
          <w:bCs/>
          <w:szCs w:val="21"/>
        </w:rPr>
        <w:t>的规定，本公司参加</w:t>
      </w:r>
      <w:bookmarkStart w:id="147"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147"/>
      <w:r>
        <w:rPr>
          <w:rFonts w:hint="eastAsia" w:ascii="宋体" w:hAnsi="宋体"/>
          <w:bCs/>
          <w:szCs w:val="21"/>
        </w:rPr>
        <w:t>采购活动，提供的货物全部由符合政策要求的中小企业制造。相关企业的具体情况如下：</w:t>
      </w:r>
    </w:p>
    <w:p>
      <w:pPr>
        <w:spacing w:line="600" w:lineRule="exact"/>
        <w:ind w:firstLine="294" w:firstLineChars="140"/>
        <w:jc w:val="left"/>
        <w:rPr>
          <w:rFonts w:hint="eastAsia" w:ascii="宋体" w:hAnsi="宋体"/>
          <w:bCs/>
          <w:szCs w:val="21"/>
        </w:rPr>
      </w:pPr>
      <w:r>
        <w:rPr>
          <w:rFonts w:hint="eastAsia" w:ascii="宋体" w:hAnsi="宋体"/>
          <w:bCs/>
          <w:szCs w:val="21"/>
        </w:rPr>
        <w:t>1.</w:t>
      </w:r>
      <w:bookmarkStart w:id="148" w:name="_Hlk60836996"/>
      <w:r>
        <w:rPr>
          <w:rFonts w:hint="eastAsia" w:ascii="宋体" w:hAnsi="宋体"/>
          <w:bCs/>
          <w:szCs w:val="21"/>
        </w:rPr>
        <w:t>（</w:t>
      </w:r>
      <w:r>
        <w:rPr>
          <w:rFonts w:hint="eastAsia" w:ascii="宋体" w:hAnsi="宋体"/>
          <w:bCs/>
          <w:szCs w:val="21"/>
          <w:u w:val="single"/>
        </w:rPr>
        <w:t>标的名称</w:t>
      </w:r>
      <w:r>
        <w:rPr>
          <w:rFonts w:ascii="宋体" w:hAnsi="宋体"/>
          <w:bCs/>
          <w:szCs w:val="21"/>
        </w:rPr>
        <w:t>）</w:t>
      </w:r>
      <w:r>
        <w:rPr>
          <w:rFonts w:hint="eastAsia" w:ascii="宋体" w:hAnsi="宋体"/>
          <w:bCs/>
          <w:szCs w:val="21"/>
        </w:rPr>
        <w:t>，属于(</w:t>
      </w:r>
      <w:r>
        <w:rPr>
          <w:rFonts w:hint="eastAsia" w:ascii="宋体" w:hAnsi="宋体"/>
          <w:bCs/>
          <w:szCs w:val="21"/>
          <w:u w:val="single"/>
        </w:rPr>
        <w:t>采购文件中明确的所属行业</w:t>
      </w:r>
      <w:r>
        <w:rPr>
          <w:rFonts w:ascii="宋体" w:hAnsi="宋体"/>
          <w:bCs/>
          <w:szCs w:val="21"/>
        </w:rPr>
        <w:t>）</w:t>
      </w:r>
      <w:r>
        <w:rPr>
          <w:rFonts w:hint="eastAsia" w:ascii="宋体" w:hAnsi="宋体"/>
          <w:bCs/>
          <w:szCs w:val="21"/>
        </w:rPr>
        <w:t>行业；制造商为(</w:t>
      </w:r>
      <w:r>
        <w:rPr>
          <w:rFonts w:hint="eastAsia" w:ascii="宋体" w:hAnsi="宋体"/>
          <w:bCs/>
          <w:szCs w:val="21"/>
          <w:u w:val="single"/>
        </w:rPr>
        <w:t>企业名称</w:t>
      </w:r>
      <w:r>
        <w:rPr>
          <w:rFonts w:ascii="宋体" w:hAnsi="宋体"/>
          <w:bCs/>
          <w:szCs w:val="21"/>
        </w:rPr>
        <w:t>）</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bookmarkEnd w:id="148"/>
    </w:p>
    <w:p>
      <w:pPr>
        <w:spacing w:line="600" w:lineRule="exact"/>
        <w:ind w:firstLine="294" w:firstLineChars="140"/>
        <w:jc w:val="left"/>
        <w:rPr>
          <w:rFonts w:hint="eastAsia"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p>
    <w:p>
      <w:pPr>
        <w:spacing w:line="600" w:lineRule="exact"/>
        <w:ind w:firstLine="294" w:firstLineChars="140"/>
        <w:jc w:val="left"/>
        <w:rPr>
          <w:rFonts w:hint="eastAsia" w:ascii="宋体" w:hAnsi="宋体"/>
          <w:bCs/>
          <w:szCs w:val="21"/>
        </w:rPr>
      </w:pPr>
      <w:r>
        <w:rPr>
          <w:rFonts w:hint="eastAsia" w:ascii="宋体" w:hAnsi="宋体"/>
          <w:bCs/>
          <w:szCs w:val="21"/>
        </w:rPr>
        <w:t>……</w:t>
      </w:r>
    </w:p>
    <w:p>
      <w:pPr>
        <w:spacing w:line="600" w:lineRule="exact"/>
        <w:ind w:firstLine="294" w:firstLineChars="140"/>
        <w:jc w:val="left"/>
        <w:rPr>
          <w:rFonts w:hint="eastAsia"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szCs w:val="21"/>
        </w:rPr>
      </w:pPr>
      <w:r>
        <w:rPr>
          <w:rFonts w:hint="eastAsia" w:ascii="宋体" w:hAnsi="宋体"/>
          <w:bCs/>
          <w:szCs w:val="21"/>
        </w:rPr>
        <w:t>本企业对上述声明内容的真实性负责。如有虚假，将依法承担相应责任。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jc w:val="left"/>
        <w:rPr>
          <w:rFonts w:hint="eastAsia"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pPr>
        <w:spacing w:line="440" w:lineRule="exact"/>
        <w:ind w:firstLine="5250" w:firstLineChars="2500"/>
        <w:jc w:val="left"/>
        <w:rPr>
          <w:rFonts w:hint="eastAsia"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p/>
    <w:p/>
    <w:p/>
    <w:p/>
    <w:p/>
    <w:p/>
    <w:p/>
    <w:p/>
    <w:p/>
    <w:p/>
    <w:p/>
    <w:p/>
    <w:p/>
    <w:p>
      <w:pPr>
        <w:spacing w:line="320" w:lineRule="exact"/>
        <w:jc w:val="left"/>
        <w:rPr>
          <w:rFonts w:hint="eastAsia" w:hAnsi="宋体"/>
          <w:bCs/>
          <w:sz w:val="18"/>
          <w:szCs w:val="18"/>
        </w:rPr>
      </w:pPr>
      <w:bookmarkStart w:id="149"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49"/>
      <w:r>
        <w:rPr>
          <w:rFonts w:hint="eastAsia" w:hAnsi="宋体"/>
          <w:bCs/>
          <w:sz w:val="18"/>
          <w:szCs w:val="18"/>
        </w:rPr>
        <w:t>上一年度数据，无上一年度数据的新成立企业可不填报。</w:t>
      </w:r>
    </w:p>
    <w:tbl>
      <w:tblPr>
        <w:tblStyle w:val="37"/>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pPr>
        <w:widowControl/>
        <w:shd w:val="clear" w:color="auto" w:fill="FFFFFF"/>
        <w:spacing w:line="360" w:lineRule="atLeast"/>
        <w:ind w:firstLine="480"/>
        <w:jc w:val="left"/>
        <w:rPr>
          <w:rFonts w:ascii="Helvetica" w:hAnsi="Helvetica" w:cs="Helvetica"/>
          <w:kern w:val="0"/>
          <w:szCs w:val="21"/>
        </w:rPr>
      </w:pPr>
    </w:p>
    <w:p>
      <w:pPr>
        <w:widowControl/>
        <w:jc w:val="left"/>
        <w:rPr>
          <w:rFonts w:ascii="Helvetica" w:hAnsi="Helvetica" w:cs="Helvetica"/>
          <w:kern w:val="0"/>
          <w:szCs w:val="21"/>
        </w:rPr>
      </w:pPr>
      <w:r>
        <w:rPr>
          <w:rFonts w:ascii="Helvetica" w:hAnsi="Helvetica" w:cs="Helvetica"/>
          <w:kern w:val="0"/>
          <w:szCs w:val="21"/>
        </w:rPr>
        <w:br w:type="page"/>
      </w:r>
    </w:p>
    <w:p>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pPr>
        <w:widowControl/>
        <w:jc w:val="left"/>
        <w:rPr>
          <w:rFonts w:hint="eastAsia" w:hAnsi="宋体"/>
          <w:bCs/>
          <w:sz w:val="18"/>
          <w:szCs w:val="18"/>
        </w:rPr>
      </w:pPr>
      <w:r>
        <w:rPr>
          <w:rFonts w:hAnsi="宋体"/>
          <w:bCs/>
          <w:sz w:val="18"/>
          <w:szCs w:val="18"/>
        </w:rPr>
        <w:br w:type="page"/>
      </w:r>
    </w:p>
    <w:p>
      <w:pPr>
        <w:spacing w:line="320" w:lineRule="exact"/>
        <w:jc w:val="left"/>
        <w:rPr>
          <w:rFonts w:hint="eastAsia" w:hAnsi="宋体"/>
          <w:bCs/>
          <w:sz w:val="18"/>
          <w:szCs w:val="18"/>
        </w:rPr>
      </w:pPr>
    </w:p>
    <w:p>
      <w:pPr>
        <w:pStyle w:val="23"/>
        <w:spacing w:line="440" w:lineRule="exact"/>
        <w:jc w:val="center"/>
        <w:rPr>
          <w:rFonts w:hint="eastAsia"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p>
      <w:pPr>
        <w:spacing w:line="660" w:lineRule="exact"/>
        <w:ind w:firstLine="420" w:firstLineChars="200"/>
        <w:rPr>
          <w:rFonts w:hint="eastAsia" w:ascii="宋体" w:hAnsi="宋体" w:cs="Courier New"/>
          <w:kern w:val="0"/>
          <w:szCs w:val="21"/>
        </w:rPr>
      </w:pPr>
      <w:r>
        <w:rPr>
          <w:rFonts w:hint="eastAsia" w:ascii="宋体" w:hAnsi="宋体" w:cs="Courier New"/>
          <w:kern w:val="0"/>
          <w:szCs w:val="21"/>
        </w:rPr>
        <w:t>本单位郑重声明，根据</w:t>
      </w:r>
      <w:bookmarkStart w:id="150"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50"/>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pPr>
        <w:spacing w:line="660" w:lineRule="exact"/>
        <w:ind w:firstLine="420" w:firstLineChars="200"/>
        <w:rPr>
          <w:rFonts w:hint="eastAsia" w:ascii="宋体" w:hAnsi="宋体" w:cs="Courier New"/>
          <w:kern w:val="0"/>
          <w:szCs w:val="21"/>
        </w:rPr>
      </w:pPr>
      <w:r>
        <w:rPr>
          <w:rFonts w:hint="eastAsia" w:ascii="宋体" w:hAnsi="宋体" w:cs="Courier New"/>
          <w:kern w:val="0"/>
          <w:szCs w:val="21"/>
        </w:rPr>
        <w:t>本单位对上述声明的真实性负责。如有虚假，将依法承担相应责任。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rPr>
          <w:rFonts w:hint="eastAsia"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pPr>
        <w:spacing w:line="440" w:lineRule="exact"/>
        <w:ind w:firstLine="5250" w:firstLineChars="2500"/>
        <w:rPr>
          <w:rFonts w:hint="eastAsia"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44"/>
    <w:p>
      <w:pPr>
        <w:widowControl/>
        <w:jc w:val="left"/>
        <w:rPr>
          <w:rFonts w:ascii="宋体" w:hAnsi="Courier New" w:cs="Courier New"/>
          <w:sz w:val="18"/>
          <w:szCs w:val="18"/>
        </w:rPr>
      </w:pPr>
      <w:r>
        <w:rPr>
          <w:rFonts w:ascii="宋体" w:hAnsi="Courier New" w:cs="Courier New"/>
          <w:sz w:val="18"/>
          <w:szCs w:val="18"/>
        </w:rPr>
        <w:br w:type="page"/>
      </w:r>
    </w:p>
    <w:p>
      <w:pPr>
        <w:jc w:val="left"/>
        <w:rPr>
          <w:rFonts w:hint="eastAsia" w:ascii="宋体" w:hAnsi="宋体"/>
          <w:b/>
          <w:bCs/>
          <w:sz w:val="36"/>
          <w:szCs w:val="36"/>
        </w:rPr>
      </w:pPr>
      <w:r>
        <w:rPr>
          <w:rFonts w:hint="eastAsia" w:ascii="宋体" w:hAnsi="宋体"/>
          <w:b/>
          <w:bCs/>
          <w:sz w:val="36"/>
          <w:szCs w:val="36"/>
        </w:rPr>
        <w:t>三、报价文件</w:t>
      </w:r>
    </w:p>
    <w:p>
      <w:pPr>
        <w:jc w:val="center"/>
        <w:rPr>
          <w:rFonts w:hint="eastAsia"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p>
      <w:pPr>
        <w:spacing w:line="400" w:lineRule="exact"/>
        <w:rPr>
          <w:rFonts w:hint="eastAsia"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hint="eastAsia"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3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jc w:val="center"/>
              <w:rPr>
                <w:rFonts w:hint="eastAsia" w:ascii="宋体" w:hAnsi="宋体" w:cs="Courier New"/>
                <w:szCs w:val="21"/>
              </w:rPr>
            </w:pPr>
            <w:bookmarkStart w:id="151" w:name="_Hlk97823529"/>
            <w:r>
              <w:rPr>
                <w:rFonts w:hint="eastAsia" w:ascii="宋体" w:hAnsi="宋体" w:cs="Courier New"/>
                <w:szCs w:val="21"/>
              </w:rPr>
              <w:t>序号</w:t>
            </w:r>
          </w:p>
        </w:tc>
        <w:tc>
          <w:tcPr>
            <w:tcW w:w="1145" w:type="dxa"/>
            <w:tcBorders>
              <w:bottom w:val="single" w:color="auto" w:sz="4" w:space="0"/>
            </w:tcBorders>
            <w:vAlign w:val="center"/>
          </w:tcPr>
          <w:p>
            <w:pPr>
              <w:tabs>
                <w:tab w:val="left" w:pos="180"/>
                <w:tab w:val="left" w:pos="1620"/>
              </w:tabs>
              <w:spacing w:line="300" w:lineRule="exact"/>
              <w:jc w:val="center"/>
              <w:rPr>
                <w:rFonts w:hint="eastAsia" w:ascii="宋体" w:hAnsi="宋体"/>
                <w:szCs w:val="21"/>
              </w:rPr>
            </w:pPr>
            <w:r>
              <w:rPr>
                <w:rFonts w:hint="eastAsia" w:ascii="宋体" w:hAnsi="宋体"/>
                <w:szCs w:val="21"/>
              </w:rPr>
              <w:t>货物名称</w:t>
            </w:r>
          </w:p>
        </w:tc>
        <w:tc>
          <w:tcPr>
            <w:tcW w:w="698" w:type="dxa"/>
            <w:tcBorders>
              <w:bottom w:val="single" w:color="auto" w:sz="4" w:space="0"/>
            </w:tcBorders>
            <w:vAlign w:val="center"/>
          </w:tcPr>
          <w:p>
            <w:pPr>
              <w:tabs>
                <w:tab w:val="left" w:pos="180"/>
                <w:tab w:val="left" w:pos="1620"/>
              </w:tabs>
              <w:spacing w:line="300" w:lineRule="exact"/>
              <w:jc w:val="center"/>
              <w:rPr>
                <w:rFonts w:hint="eastAsia" w:ascii="宋体" w:hAnsi="宋体"/>
                <w:szCs w:val="21"/>
              </w:rPr>
            </w:pPr>
            <w:r>
              <w:rPr>
                <w:rFonts w:hint="eastAsia" w:ascii="宋体" w:hAnsi="宋体"/>
                <w:szCs w:val="21"/>
              </w:rPr>
              <w:t>品牌</w:t>
            </w:r>
          </w:p>
        </w:tc>
        <w:tc>
          <w:tcPr>
            <w:tcW w:w="709" w:type="dxa"/>
            <w:tcBorders>
              <w:bottom w:val="single" w:color="auto" w:sz="4" w:space="0"/>
            </w:tcBorders>
            <w:vAlign w:val="center"/>
          </w:tcPr>
          <w:p>
            <w:pPr>
              <w:tabs>
                <w:tab w:val="left" w:pos="180"/>
                <w:tab w:val="left" w:pos="1620"/>
              </w:tabs>
              <w:spacing w:line="300" w:lineRule="exact"/>
              <w:jc w:val="center"/>
              <w:rPr>
                <w:rFonts w:hint="eastAsia" w:ascii="宋体" w:hAnsi="宋体"/>
                <w:szCs w:val="21"/>
              </w:rPr>
            </w:pPr>
            <w:r>
              <w:rPr>
                <w:rFonts w:hint="eastAsia" w:ascii="宋体" w:hAnsi="宋体"/>
                <w:szCs w:val="21"/>
              </w:rPr>
              <w:t>型号</w:t>
            </w:r>
          </w:p>
        </w:tc>
        <w:tc>
          <w:tcPr>
            <w:tcW w:w="708" w:type="dxa"/>
            <w:tcBorders>
              <w:bottom w:val="single" w:color="auto" w:sz="4" w:space="0"/>
            </w:tcBorders>
            <w:vAlign w:val="center"/>
          </w:tcPr>
          <w:p>
            <w:pPr>
              <w:tabs>
                <w:tab w:val="left" w:pos="180"/>
                <w:tab w:val="left" w:pos="1620"/>
              </w:tabs>
              <w:spacing w:line="300" w:lineRule="exact"/>
              <w:jc w:val="center"/>
              <w:rPr>
                <w:rFonts w:hint="eastAsia" w:ascii="宋体" w:hAnsi="宋体"/>
                <w:szCs w:val="21"/>
              </w:rPr>
            </w:pPr>
            <w:r>
              <w:rPr>
                <w:rFonts w:hint="eastAsia" w:ascii="宋体" w:hAnsi="宋体"/>
                <w:szCs w:val="21"/>
              </w:rPr>
              <w:t>产地</w:t>
            </w:r>
          </w:p>
        </w:tc>
        <w:tc>
          <w:tcPr>
            <w:tcW w:w="1701" w:type="dxa"/>
            <w:tcBorders>
              <w:bottom w:val="single" w:color="auto" w:sz="4" w:space="0"/>
            </w:tcBorders>
            <w:vAlign w:val="center"/>
          </w:tcPr>
          <w:p>
            <w:pPr>
              <w:tabs>
                <w:tab w:val="left" w:pos="180"/>
                <w:tab w:val="left" w:pos="1620"/>
              </w:tabs>
              <w:spacing w:line="300" w:lineRule="exact"/>
              <w:jc w:val="center"/>
              <w:rPr>
                <w:rFonts w:hint="eastAsia" w:ascii="宋体" w:hAnsi="宋体"/>
                <w:szCs w:val="21"/>
              </w:rPr>
            </w:pPr>
            <w:r>
              <w:rPr>
                <w:rFonts w:hint="eastAsia" w:ascii="宋体" w:hAnsi="宋体"/>
                <w:szCs w:val="21"/>
              </w:rPr>
              <w:t>技术参数及性能（规格）</w:t>
            </w:r>
          </w:p>
        </w:tc>
        <w:tc>
          <w:tcPr>
            <w:tcW w:w="1701" w:type="dxa"/>
            <w:tcBorders>
              <w:bottom w:val="single" w:color="auto" w:sz="4" w:space="0"/>
            </w:tcBorders>
            <w:vAlign w:val="center"/>
          </w:tcPr>
          <w:p>
            <w:pPr>
              <w:tabs>
                <w:tab w:val="left" w:pos="180"/>
                <w:tab w:val="left" w:pos="1620"/>
              </w:tabs>
              <w:spacing w:line="300" w:lineRule="exact"/>
              <w:jc w:val="center"/>
              <w:rPr>
                <w:rFonts w:hint="eastAsia" w:ascii="宋体" w:hAnsi="宋体"/>
                <w:szCs w:val="21"/>
              </w:rPr>
            </w:pPr>
            <w:r>
              <w:rPr>
                <w:rFonts w:hint="eastAsia" w:ascii="宋体" w:hAnsi="宋体"/>
                <w:szCs w:val="21"/>
              </w:rPr>
              <w:t>数量、单位</w:t>
            </w:r>
            <w:r>
              <w:rPr>
                <w:rFonts w:hint="eastAsia" w:hAnsi="宋体"/>
              </w:rPr>
              <w:t>①</w:t>
            </w:r>
          </w:p>
        </w:tc>
        <w:tc>
          <w:tcPr>
            <w:tcW w:w="851" w:type="dxa"/>
            <w:tcBorders>
              <w:bottom w:val="single" w:color="auto" w:sz="4" w:space="0"/>
            </w:tcBorders>
            <w:vAlign w:val="center"/>
          </w:tcPr>
          <w:p>
            <w:pPr>
              <w:tabs>
                <w:tab w:val="left" w:pos="180"/>
                <w:tab w:val="left" w:pos="1620"/>
              </w:tabs>
              <w:spacing w:line="300" w:lineRule="exact"/>
              <w:jc w:val="center"/>
              <w:rPr>
                <w:rFonts w:hint="eastAsia" w:ascii="宋体" w:hAnsi="宋体"/>
                <w:szCs w:val="21"/>
              </w:rPr>
            </w:pPr>
            <w:r>
              <w:rPr>
                <w:rFonts w:hint="eastAsia" w:ascii="宋体" w:hAnsi="宋体"/>
                <w:szCs w:val="21"/>
              </w:rPr>
              <w:t>单价</w:t>
            </w:r>
            <w:r>
              <w:rPr>
                <w:rFonts w:hint="eastAsia" w:hAnsi="宋体"/>
              </w:rPr>
              <w:t>②</w:t>
            </w:r>
          </w:p>
        </w:tc>
        <w:tc>
          <w:tcPr>
            <w:tcW w:w="1340" w:type="dxa"/>
            <w:tcBorders>
              <w:bottom w:val="single" w:color="auto" w:sz="4" w:space="0"/>
            </w:tcBorders>
            <w:vAlign w:val="center"/>
          </w:tcPr>
          <w:p>
            <w:pPr>
              <w:spacing w:line="300" w:lineRule="exact"/>
              <w:jc w:val="center"/>
              <w:rPr>
                <w:rFonts w:hint="eastAsia" w:ascii="宋体" w:hAnsi="宋体" w:cs="Courier New"/>
                <w:szCs w:val="21"/>
              </w:rPr>
            </w:pPr>
            <w:r>
              <w:rPr>
                <w:rFonts w:hint="eastAsia" w:ascii="宋体" w:hAnsi="宋体" w:cs="Courier New"/>
                <w:szCs w:val="21"/>
              </w:rPr>
              <w:t>单项合价</w:t>
            </w:r>
          </w:p>
          <w:p>
            <w:pPr>
              <w:spacing w:line="300" w:lineRule="exact"/>
              <w:jc w:val="center"/>
              <w:rPr>
                <w:rFonts w:hint="eastAsia"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jc w:val="center"/>
              <w:rPr>
                <w:rFonts w:hint="eastAsia" w:ascii="宋体" w:hAnsi="宋体"/>
                <w:sz w:val="24"/>
              </w:rPr>
            </w:pPr>
            <w:r>
              <w:rPr>
                <w:rFonts w:hint="eastAsia" w:ascii="宋体" w:hAnsi="宋体"/>
                <w:sz w:val="24"/>
              </w:rPr>
              <w:t>1</w:t>
            </w:r>
          </w:p>
        </w:tc>
        <w:tc>
          <w:tcPr>
            <w:tcW w:w="1145" w:type="dxa"/>
            <w:vAlign w:val="center"/>
          </w:tcPr>
          <w:p>
            <w:pPr>
              <w:spacing w:line="440" w:lineRule="exact"/>
              <w:ind w:firstLine="33" w:firstLineChars="16"/>
              <w:jc w:val="center"/>
              <w:rPr>
                <w:rFonts w:hint="eastAsia" w:ascii="宋体" w:hAnsi="宋体"/>
              </w:rPr>
            </w:pPr>
          </w:p>
        </w:tc>
        <w:tc>
          <w:tcPr>
            <w:tcW w:w="698" w:type="dxa"/>
            <w:vAlign w:val="center"/>
          </w:tcPr>
          <w:p>
            <w:pPr>
              <w:spacing w:line="440" w:lineRule="exact"/>
              <w:ind w:firstLine="35" w:firstLineChars="17"/>
              <w:jc w:val="center"/>
              <w:rPr>
                <w:rFonts w:hint="eastAsia" w:ascii="宋体" w:hAnsi="宋体"/>
              </w:rPr>
            </w:pPr>
          </w:p>
        </w:tc>
        <w:tc>
          <w:tcPr>
            <w:tcW w:w="709" w:type="dxa"/>
            <w:vAlign w:val="center"/>
          </w:tcPr>
          <w:p>
            <w:pPr>
              <w:spacing w:line="440" w:lineRule="exact"/>
              <w:jc w:val="center"/>
              <w:rPr>
                <w:rFonts w:hint="eastAsia" w:ascii="宋体" w:hAnsi="宋体"/>
              </w:rPr>
            </w:pPr>
          </w:p>
        </w:tc>
        <w:tc>
          <w:tcPr>
            <w:tcW w:w="708" w:type="dxa"/>
            <w:vAlign w:val="center"/>
          </w:tcPr>
          <w:p>
            <w:pPr>
              <w:spacing w:line="440" w:lineRule="exact"/>
              <w:ind w:firstLine="23" w:firstLineChars="11"/>
              <w:jc w:val="center"/>
              <w:rPr>
                <w:rFonts w:hint="eastAsia" w:ascii="宋体" w:hAnsi="宋体"/>
              </w:rPr>
            </w:pPr>
          </w:p>
        </w:tc>
        <w:tc>
          <w:tcPr>
            <w:tcW w:w="1701" w:type="dxa"/>
            <w:vAlign w:val="center"/>
          </w:tcPr>
          <w:p>
            <w:pPr>
              <w:spacing w:line="440" w:lineRule="exact"/>
              <w:ind w:firstLine="23" w:firstLineChars="11"/>
              <w:jc w:val="center"/>
              <w:rPr>
                <w:rFonts w:hint="eastAsia" w:ascii="宋体" w:hAnsi="宋体"/>
              </w:rPr>
            </w:pPr>
          </w:p>
        </w:tc>
        <w:tc>
          <w:tcPr>
            <w:tcW w:w="1701" w:type="dxa"/>
            <w:vAlign w:val="center"/>
          </w:tcPr>
          <w:p>
            <w:pPr>
              <w:spacing w:line="440" w:lineRule="exact"/>
              <w:jc w:val="center"/>
              <w:rPr>
                <w:rFonts w:hint="eastAsia" w:ascii="宋体" w:hAnsi="宋体"/>
              </w:rPr>
            </w:pPr>
          </w:p>
        </w:tc>
        <w:tc>
          <w:tcPr>
            <w:tcW w:w="851" w:type="dxa"/>
            <w:vAlign w:val="center"/>
          </w:tcPr>
          <w:p>
            <w:pPr>
              <w:spacing w:line="440" w:lineRule="exact"/>
              <w:jc w:val="center"/>
              <w:rPr>
                <w:rFonts w:hint="eastAsia" w:ascii="宋体" w:hAnsi="宋体"/>
              </w:rPr>
            </w:pPr>
          </w:p>
        </w:tc>
        <w:tc>
          <w:tcPr>
            <w:tcW w:w="1340"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hint="eastAsia" w:ascii="宋体" w:hAnsi="宋体"/>
                <w:sz w:val="24"/>
              </w:rPr>
            </w:pPr>
            <w:r>
              <w:rPr>
                <w:rFonts w:hint="eastAsia" w:ascii="宋体" w:hAnsi="宋体"/>
                <w:sz w:val="24"/>
              </w:rPr>
              <w:t>2</w:t>
            </w:r>
          </w:p>
        </w:tc>
        <w:tc>
          <w:tcPr>
            <w:tcW w:w="1145" w:type="dxa"/>
            <w:vAlign w:val="center"/>
          </w:tcPr>
          <w:p>
            <w:pPr>
              <w:spacing w:line="440" w:lineRule="exact"/>
              <w:ind w:firstLine="33" w:firstLineChars="16"/>
              <w:jc w:val="center"/>
              <w:rPr>
                <w:rFonts w:hint="eastAsia" w:ascii="宋体" w:hAnsi="宋体"/>
              </w:rPr>
            </w:pPr>
          </w:p>
        </w:tc>
        <w:tc>
          <w:tcPr>
            <w:tcW w:w="698" w:type="dxa"/>
            <w:vAlign w:val="center"/>
          </w:tcPr>
          <w:p>
            <w:pPr>
              <w:spacing w:line="440" w:lineRule="exact"/>
              <w:ind w:firstLine="35" w:firstLineChars="17"/>
              <w:jc w:val="center"/>
              <w:rPr>
                <w:rFonts w:hint="eastAsia" w:ascii="宋体" w:hAnsi="宋体"/>
              </w:rPr>
            </w:pPr>
          </w:p>
        </w:tc>
        <w:tc>
          <w:tcPr>
            <w:tcW w:w="709" w:type="dxa"/>
            <w:vAlign w:val="center"/>
          </w:tcPr>
          <w:p>
            <w:pPr>
              <w:spacing w:line="440" w:lineRule="exact"/>
              <w:jc w:val="center"/>
              <w:rPr>
                <w:rFonts w:hint="eastAsia" w:ascii="宋体" w:hAnsi="宋体"/>
              </w:rPr>
            </w:pPr>
          </w:p>
        </w:tc>
        <w:tc>
          <w:tcPr>
            <w:tcW w:w="708" w:type="dxa"/>
            <w:vAlign w:val="center"/>
          </w:tcPr>
          <w:p>
            <w:pPr>
              <w:spacing w:line="440" w:lineRule="exact"/>
              <w:ind w:firstLine="23" w:firstLineChars="11"/>
              <w:jc w:val="center"/>
              <w:rPr>
                <w:rFonts w:hint="eastAsia" w:ascii="宋体" w:hAnsi="宋体"/>
              </w:rPr>
            </w:pPr>
          </w:p>
        </w:tc>
        <w:tc>
          <w:tcPr>
            <w:tcW w:w="1701" w:type="dxa"/>
            <w:vAlign w:val="center"/>
          </w:tcPr>
          <w:p>
            <w:pPr>
              <w:spacing w:line="440" w:lineRule="exact"/>
              <w:ind w:firstLine="23" w:firstLineChars="11"/>
              <w:jc w:val="center"/>
              <w:rPr>
                <w:rFonts w:hint="eastAsia" w:ascii="宋体" w:hAnsi="宋体"/>
              </w:rPr>
            </w:pPr>
          </w:p>
        </w:tc>
        <w:tc>
          <w:tcPr>
            <w:tcW w:w="1701" w:type="dxa"/>
            <w:vAlign w:val="center"/>
          </w:tcPr>
          <w:p>
            <w:pPr>
              <w:spacing w:line="440" w:lineRule="exact"/>
              <w:jc w:val="center"/>
              <w:rPr>
                <w:rFonts w:hint="eastAsia" w:ascii="宋体" w:hAnsi="宋体"/>
              </w:rPr>
            </w:pPr>
          </w:p>
        </w:tc>
        <w:tc>
          <w:tcPr>
            <w:tcW w:w="851" w:type="dxa"/>
            <w:vAlign w:val="center"/>
          </w:tcPr>
          <w:p>
            <w:pPr>
              <w:spacing w:line="440" w:lineRule="exact"/>
              <w:jc w:val="center"/>
              <w:rPr>
                <w:rFonts w:hint="eastAsia" w:ascii="宋体" w:hAnsi="宋体"/>
              </w:rPr>
            </w:pPr>
          </w:p>
        </w:tc>
        <w:tc>
          <w:tcPr>
            <w:tcW w:w="1340"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hint="eastAsia" w:ascii="宋体" w:hAnsi="宋体"/>
                <w:sz w:val="24"/>
              </w:rPr>
            </w:pPr>
            <w:r>
              <w:rPr>
                <w:rFonts w:hint="eastAsia" w:ascii="宋体" w:hAnsi="宋体"/>
                <w:sz w:val="24"/>
              </w:rPr>
              <w:t>3</w:t>
            </w:r>
          </w:p>
        </w:tc>
        <w:tc>
          <w:tcPr>
            <w:tcW w:w="1145" w:type="dxa"/>
            <w:vAlign w:val="center"/>
          </w:tcPr>
          <w:p>
            <w:pPr>
              <w:spacing w:line="440" w:lineRule="exact"/>
              <w:ind w:firstLine="33" w:firstLineChars="16"/>
              <w:jc w:val="center"/>
              <w:rPr>
                <w:rFonts w:hint="eastAsia" w:ascii="宋体" w:hAnsi="宋体"/>
              </w:rPr>
            </w:pPr>
          </w:p>
        </w:tc>
        <w:tc>
          <w:tcPr>
            <w:tcW w:w="698" w:type="dxa"/>
            <w:vAlign w:val="center"/>
          </w:tcPr>
          <w:p>
            <w:pPr>
              <w:spacing w:line="440" w:lineRule="exact"/>
              <w:ind w:firstLine="35" w:firstLineChars="17"/>
              <w:jc w:val="center"/>
              <w:rPr>
                <w:rFonts w:hint="eastAsia" w:ascii="宋体" w:hAnsi="宋体"/>
              </w:rPr>
            </w:pPr>
          </w:p>
        </w:tc>
        <w:tc>
          <w:tcPr>
            <w:tcW w:w="709" w:type="dxa"/>
            <w:vAlign w:val="center"/>
          </w:tcPr>
          <w:p>
            <w:pPr>
              <w:spacing w:line="440" w:lineRule="exact"/>
              <w:jc w:val="center"/>
              <w:rPr>
                <w:rFonts w:hint="eastAsia" w:ascii="宋体" w:hAnsi="宋体"/>
              </w:rPr>
            </w:pPr>
          </w:p>
        </w:tc>
        <w:tc>
          <w:tcPr>
            <w:tcW w:w="708" w:type="dxa"/>
            <w:vAlign w:val="center"/>
          </w:tcPr>
          <w:p>
            <w:pPr>
              <w:spacing w:line="440" w:lineRule="exact"/>
              <w:ind w:firstLine="23" w:firstLineChars="11"/>
              <w:jc w:val="center"/>
              <w:rPr>
                <w:rFonts w:hint="eastAsia" w:ascii="宋体" w:hAnsi="宋体"/>
              </w:rPr>
            </w:pPr>
          </w:p>
        </w:tc>
        <w:tc>
          <w:tcPr>
            <w:tcW w:w="1701" w:type="dxa"/>
            <w:vAlign w:val="center"/>
          </w:tcPr>
          <w:p>
            <w:pPr>
              <w:spacing w:line="440" w:lineRule="exact"/>
              <w:ind w:firstLine="23" w:firstLineChars="11"/>
              <w:jc w:val="center"/>
              <w:rPr>
                <w:rFonts w:hint="eastAsia" w:ascii="宋体" w:hAnsi="宋体"/>
              </w:rPr>
            </w:pPr>
          </w:p>
        </w:tc>
        <w:tc>
          <w:tcPr>
            <w:tcW w:w="1701" w:type="dxa"/>
            <w:vAlign w:val="center"/>
          </w:tcPr>
          <w:p>
            <w:pPr>
              <w:spacing w:line="440" w:lineRule="exact"/>
              <w:jc w:val="center"/>
              <w:rPr>
                <w:rFonts w:hint="eastAsia" w:ascii="宋体" w:hAnsi="宋体"/>
              </w:rPr>
            </w:pPr>
          </w:p>
        </w:tc>
        <w:tc>
          <w:tcPr>
            <w:tcW w:w="851" w:type="dxa"/>
            <w:vAlign w:val="center"/>
          </w:tcPr>
          <w:p>
            <w:pPr>
              <w:spacing w:line="440" w:lineRule="exact"/>
              <w:jc w:val="center"/>
              <w:rPr>
                <w:rFonts w:hint="eastAsia" w:ascii="宋体" w:hAnsi="宋体"/>
              </w:rPr>
            </w:pPr>
          </w:p>
        </w:tc>
        <w:tc>
          <w:tcPr>
            <w:tcW w:w="1340"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hint="eastAsia" w:ascii="宋体" w:hAnsi="宋体"/>
                <w:sz w:val="24"/>
              </w:rPr>
            </w:pPr>
            <w:r>
              <w:rPr>
                <w:rFonts w:ascii="宋体" w:hAnsi="宋体"/>
                <w:sz w:val="24"/>
              </w:rPr>
              <w:t>…</w:t>
            </w:r>
          </w:p>
        </w:tc>
        <w:tc>
          <w:tcPr>
            <w:tcW w:w="1145" w:type="dxa"/>
            <w:vAlign w:val="center"/>
          </w:tcPr>
          <w:p>
            <w:pPr>
              <w:spacing w:line="440" w:lineRule="exact"/>
              <w:ind w:firstLine="33" w:firstLineChars="16"/>
              <w:jc w:val="center"/>
              <w:rPr>
                <w:rFonts w:hint="eastAsia" w:ascii="宋体" w:hAnsi="宋体"/>
              </w:rPr>
            </w:pPr>
          </w:p>
        </w:tc>
        <w:tc>
          <w:tcPr>
            <w:tcW w:w="698" w:type="dxa"/>
            <w:vAlign w:val="center"/>
          </w:tcPr>
          <w:p>
            <w:pPr>
              <w:spacing w:line="440" w:lineRule="exact"/>
              <w:ind w:firstLine="35" w:firstLineChars="17"/>
              <w:jc w:val="center"/>
              <w:rPr>
                <w:rFonts w:hint="eastAsia" w:ascii="宋体" w:hAnsi="宋体"/>
              </w:rPr>
            </w:pPr>
          </w:p>
        </w:tc>
        <w:tc>
          <w:tcPr>
            <w:tcW w:w="709" w:type="dxa"/>
            <w:vAlign w:val="center"/>
          </w:tcPr>
          <w:p>
            <w:pPr>
              <w:spacing w:line="440" w:lineRule="exact"/>
              <w:jc w:val="center"/>
              <w:rPr>
                <w:rFonts w:hint="eastAsia" w:ascii="宋体" w:hAnsi="宋体"/>
              </w:rPr>
            </w:pPr>
          </w:p>
        </w:tc>
        <w:tc>
          <w:tcPr>
            <w:tcW w:w="708" w:type="dxa"/>
            <w:vAlign w:val="center"/>
          </w:tcPr>
          <w:p>
            <w:pPr>
              <w:spacing w:line="440" w:lineRule="exact"/>
              <w:ind w:firstLine="23" w:firstLineChars="11"/>
              <w:jc w:val="center"/>
              <w:rPr>
                <w:rFonts w:hint="eastAsia" w:ascii="宋体" w:hAnsi="宋体"/>
              </w:rPr>
            </w:pPr>
          </w:p>
        </w:tc>
        <w:tc>
          <w:tcPr>
            <w:tcW w:w="1701" w:type="dxa"/>
            <w:vAlign w:val="center"/>
          </w:tcPr>
          <w:p>
            <w:pPr>
              <w:spacing w:line="440" w:lineRule="exact"/>
              <w:ind w:firstLine="23" w:firstLineChars="11"/>
              <w:jc w:val="center"/>
              <w:rPr>
                <w:rFonts w:hint="eastAsia" w:ascii="宋体" w:hAnsi="宋体"/>
              </w:rPr>
            </w:pPr>
          </w:p>
        </w:tc>
        <w:tc>
          <w:tcPr>
            <w:tcW w:w="1701" w:type="dxa"/>
            <w:vAlign w:val="center"/>
          </w:tcPr>
          <w:p>
            <w:pPr>
              <w:spacing w:line="440" w:lineRule="exact"/>
              <w:jc w:val="center"/>
              <w:rPr>
                <w:rFonts w:hint="eastAsia" w:ascii="宋体" w:hAnsi="宋体"/>
              </w:rPr>
            </w:pPr>
          </w:p>
        </w:tc>
        <w:tc>
          <w:tcPr>
            <w:tcW w:w="851" w:type="dxa"/>
            <w:vAlign w:val="center"/>
          </w:tcPr>
          <w:p>
            <w:pPr>
              <w:spacing w:line="440" w:lineRule="exact"/>
              <w:jc w:val="center"/>
              <w:rPr>
                <w:rFonts w:hint="eastAsia" w:ascii="宋体" w:hAnsi="宋体"/>
              </w:rPr>
            </w:pPr>
          </w:p>
        </w:tc>
        <w:tc>
          <w:tcPr>
            <w:tcW w:w="1340"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pPr>
              <w:spacing w:line="440" w:lineRule="exact"/>
              <w:ind w:firstLine="27" w:firstLineChars="14"/>
              <w:rPr>
                <w:rFonts w:hint="eastAsia"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51"/>
    </w:tbl>
    <w:p>
      <w:pPr>
        <w:spacing w:line="440" w:lineRule="exact"/>
        <w:rPr>
          <w:rFonts w:hint="eastAsia" w:ascii="宋体" w:hAnsi="宋体"/>
          <w:szCs w:val="21"/>
        </w:rPr>
      </w:pPr>
      <w:r>
        <w:rPr>
          <w:rFonts w:hint="eastAsia" w:ascii="宋体" w:hAnsi="宋体"/>
          <w:szCs w:val="21"/>
        </w:rPr>
        <w:t>注：1.所有价格均用人民币表示，单位为元，精确到个数位。</w:t>
      </w:r>
    </w:p>
    <w:p>
      <w:pPr>
        <w:spacing w:line="440" w:lineRule="exact"/>
        <w:rPr>
          <w:rFonts w:hint="eastAsia"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2.总报价应包含货物、货物标准附件、备品备件、专用工具、设备安装辅材、包装、运输、保险等各种费用以及安装、调试、税金、售后服务、技术培训费、更新升级其所有成本费用。</w:t>
      </w:r>
    </w:p>
    <w:p/>
    <w:p/>
    <w:p>
      <w:pPr>
        <w:pStyle w:val="23"/>
        <w:spacing w:line="440" w:lineRule="exact"/>
        <w:ind w:firstLine="3675" w:firstLineChars="1750"/>
        <w:rPr>
          <w:rFonts w:hint="eastAsia" w:hAnsi="宋体"/>
          <w:u w:val="single"/>
        </w:rPr>
      </w:pPr>
      <w:r>
        <w:rPr>
          <w:rFonts w:hint="eastAsia" w:hAnsi="宋体"/>
        </w:rPr>
        <w:t>法定代表人或授权代表（签名）：</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p>
    <w:p>
      <w:pPr>
        <w:pStyle w:val="23"/>
        <w:spacing w:line="440" w:lineRule="exact"/>
        <w:ind w:firstLine="3675" w:firstLineChars="1750"/>
        <w:rPr>
          <w:rFonts w:hint="eastAsia"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pPr>
        <w:spacing w:line="440" w:lineRule="exact"/>
        <w:ind w:firstLine="3675" w:firstLineChars="1750"/>
        <w:rPr>
          <w:rFonts w:hint="eastAsia" w:ascii="宋体" w:hAnsi="宋体"/>
          <w:szCs w:val="21"/>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2000019F" w:csb1="4F010000"/>
  </w:font>
  <w:font w:name="华文中宋">
    <w:panose1 w:val="02010600040101010101"/>
    <w:charset w:val="86"/>
    <w:family w:val="auto"/>
    <w:pitch w:val="default"/>
    <w:sig w:usb0="00000287" w:usb1="080F0000" w:usb2="00000000" w:usb3="00000000" w:csb0="0004009F" w:csb1="DFD70000"/>
  </w:font>
  <w:font w:name="汉仪书宋二S">
    <w:altName w:val="Calibri"/>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dobe 仿宋 Std R">
    <w:altName w:val="方正仿宋_GBK"/>
    <w:panose1 w:val="00000000000000000000"/>
    <w:charset w:val="86"/>
    <w:family w:val="roman"/>
    <w:pitch w:val="default"/>
    <w:sig w:usb0="00000000" w:usb1="00000000" w:usb2="00000016" w:usb3="00000000" w:csb0="00060007"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6"/>
          <w:jc w:val="center"/>
        </w:pPr>
        <w:r>
          <w:fldChar w:fldCharType="begin"/>
        </w:r>
        <w:r>
          <w:instrText xml:space="preserve">PAGE   \* MERGEFORMAT</w:instrText>
        </w:r>
        <w:r>
          <w:fldChar w:fldCharType="separate"/>
        </w:r>
        <w:r>
          <w:t>11</w:t>
        </w:r>
        <w:r>
          <w:fldChar w:fldCharType="end"/>
        </w:r>
      </w:p>
    </w:sdtContent>
  </w:sdt>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rPr>
      <w:t xml:space="preserve">钦州市政府采购中心                  </w:t>
    </w:r>
    <w:r>
      <w:t xml:space="preserve">       </w:t>
    </w:r>
    <w:r>
      <w:rPr>
        <w:rFonts w:hint="eastAsia"/>
      </w:rPr>
      <w:t xml:space="preserve">  灵山县职业技术学校电子商务实训基地设备 (</w:t>
    </w:r>
    <w:r>
      <w:rPr>
        <w:rFonts w:hint="eastAsia"/>
        <w:lang w:eastAsia="zh-CN"/>
      </w:rPr>
      <w:t>QZZC2025-J1-210244-QZSZ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C57BD75"/>
    <w:multiLevelType w:val="singleLevel"/>
    <w:tmpl w:val="FC57BD75"/>
    <w:lvl w:ilvl="0" w:tentative="0">
      <w:start w:val="7"/>
      <w:numFmt w:val="decimal"/>
      <w:lvlText w:val="%1."/>
      <w:lvlJc w:val="left"/>
      <w:pPr>
        <w:tabs>
          <w:tab w:val="left" w:pos="312"/>
        </w:tabs>
      </w:pPr>
    </w:lvl>
  </w:abstractNum>
  <w:abstractNum w:abstractNumId="5">
    <w:nsid w:val="00000007"/>
    <w:multiLevelType w:val="multilevel"/>
    <w:tmpl w:val="00000007"/>
    <w:lvl w:ilvl="0" w:tentative="0">
      <w:start w:val="1"/>
      <w:numFmt w:val="chineseCountingThousand"/>
      <w:pStyle w:val="21"/>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6">
    <w:nsid w:val="7A0F6431"/>
    <w:multiLevelType w:val="singleLevel"/>
    <w:tmpl w:val="7A0F6431"/>
    <w:lvl w:ilvl="0" w:tentative="0">
      <w:start w:val="1"/>
      <w:numFmt w:val="decimal"/>
      <w:suff w:val="space"/>
      <w:lvlText w:val="%1."/>
      <w:lvlJc w:val="left"/>
    </w:lvl>
  </w:abstractNum>
  <w:num w:numId="1">
    <w:abstractNumId w:val="5"/>
  </w:num>
  <w:num w:numId="2">
    <w:abstractNumId w:val="4"/>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34DD"/>
    <w:rsid w:val="000248E5"/>
    <w:rsid w:val="0002594F"/>
    <w:rsid w:val="00025985"/>
    <w:rsid w:val="00025AC0"/>
    <w:rsid w:val="00026612"/>
    <w:rsid w:val="000272D2"/>
    <w:rsid w:val="0002754E"/>
    <w:rsid w:val="00027BD3"/>
    <w:rsid w:val="000307D5"/>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01EC"/>
    <w:rsid w:val="0006170C"/>
    <w:rsid w:val="00061972"/>
    <w:rsid w:val="00061AC4"/>
    <w:rsid w:val="00063151"/>
    <w:rsid w:val="00063CE9"/>
    <w:rsid w:val="00064127"/>
    <w:rsid w:val="0006432D"/>
    <w:rsid w:val="00064B46"/>
    <w:rsid w:val="00064E81"/>
    <w:rsid w:val="000656B5"/>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BC2"/>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963"/>
    <w:rsid w:val="000B2AB7"/>
    <w:rsid w:val="000B2F6F"/>
    <w:rsid w:val="000B3976"/>
    <w:rsid w:val="000B3C2D"/>
    <w:rsid w:val="000B46A8"/>
    <w:rsid w:val="000B470D"/>
    <w:rsid w:val="000B4E66"/>
    <w:rsid w:val="000B5395"/>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274"/>
    <w:rsid w:val="000D1597"/>
    <w:rsid w:val="000D16A7"/>
    <w:rsid w:val="000D1C6A"/>
    <w:rsid w:val="000D1F8D"/>
    <w:rsid w:val="000D22BD"/>
    <w:rsid w:val="000D26E7"/>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77"/>
    <w:rsid w:val="00122899"/>
    <w:rsid w:val="00123679"/>
    <w:rsid w:val="001236BF"/>
    <w:rsid w:val="001236EB"/>
    <w:rsid w:val="00123ACC"/>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526C"/>
    <w:rsid w:val="001356B6"/>
    <w:rsid w:val="001365F4"/>
    <w:rsid w:val="0013661A"/>
    <w:rsid w:val="00136E07"/>
    <w:rsid w:val="001372D1"/>
    <w:rsid w:val="001374A2"/>
    <w:rsid w:val="00137EAE"/>
    <w:rsid w:val="00140295"/>
    <w:rsid w:val="00141121"/>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778"/>
    <w:rsid w:val="00151322"/>
    <w:rsid w:val="00152C66"/>
    <w:rsid w:val="00153A5A"/>
    <w:rsid w:val="00153EDA"/>
    <w:rsid w:val="001547CA"/>
    <w:rsid w:val="00154C02"/>
    <w:rsid w:val="00154C69"/>
    <w:rsid w:val="0015529D"/>
    <w:rsid w:val="00156328"/>
    <w:rsid w:val="00157085"/>
    <w:rsid w:val="001573B4"/>
    <w:rsid w:val="00157DE6"/>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6C19"/>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377"/>
    <w:rsid w:val="0019768C"/>
    <w:rsid w:val="00197F91"/>
    <w:rsid w:val="001A0381"/>
    <w:rsid w:val="001A04B7"/>
    <w:rsid w:val="001A10F0"/>
    <w:rsid w:val="001A24D5"/>
    <w:rsid w:val="001A2637"/>
    <w:rsid w:val="001A270B"/>
    <w:rsid w:val="001A2CE9"/>
    <w:rsid w:val="001A37A7"/>
    <w:rsid w:val="001A397E"/>
    <w:rsid w:val="001A3D56"/>
    <w:rsid w:val="001A4A03"/>
    <w:rsid w:val="001A50C5"/>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E135A"/>
    <w:rsid w:val="001E1779"/>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20E"/>
    <w:rsid w:val="001F299F"/>
    <w:rsid w:val="001F3380"/>
    <w:rsid w:val="001F409D"/>
    <w:rsid w:val="001F4B03"/>
    <w:rsid w:val="001F53DC"/>
    <w:rsid w:val="001F612B"/>
    <w:rsid w:val="001F69C1"/>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AE1"/>
    <w:rsid w:val="00215B9B"/>
    <w:rsid w:val="00215DE3"/>
    <w:rsid w:val="0021617D"/>
    <w:rsid w:val="00216288"/>
    <w:rsid w:val="002168F3"/>
    <w:rsid w:val="00216ACD"/>
    <w:rsid w:val="00217785"/>
    <w:rsid w:val="00217AA5"/>
    <w:rsid w:val="00217F6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3CD8"/>
    <w:rsid w:val="00234D73"/>
    <w:rsid w:val="00235F11"/>
    <w:rsid w:val="00236110"/>
    <w:rsid w:val="00236A1E"/>
    <w:rsid w:val="0023765F"/>
    <w:rsid w:val="00237840"/>
    <w:rsid w:val="002406B7"/>
    <w:rsid w:val="00240858"/>
    <w:rsid w:val="00240C76"/>
    <w:rsid w:val="002420BD"/>
    <w:rsid w:val="002428DE"/>
    <w:rsid w:val="00244795"/>
    <w:rsid w:val="00244A39"/>
    <w:rsid w:val="00244F4D"/>
    <w:rsid w:val="00245603"/>
    <w:rsid w:val="00245C72"/>
    <w:rsid w:val="002460FA"/>
    <w:rsid w:val="00246576"/>
    <w:rsid w:val="002472D1"/>
    <w:rsid w:val="00247F10"/>
    <w:rsid w:val="00247FE9"/>
    <w:rsid w:val="00250231"/>
    <w:rsid w:val="00250620"/>
    <w:rsid w:val="00250DF3"/>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DFC"/>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BC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19C"/>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0C8A"/>
    <w:rsid w:val="00311B0A"/>
    <w:rsid w:val="003137D4"/>
    <w:rsid w:val="00314227"/>
    <w:rsid w:val="00314DBA"/>
    <w:rsid w:val="00314EFA"/>
    <w:rsid w:val="00315AB3"/>
    <w:rsid w:val="003164A3"/>
    <w:rsid w:val="00317A63"/>
    <w:rsid w:val="00317BA9"/>
    <w:rsid w:val="003200AE"/>
    <w:rsid w:val="0032034B"/>
    <w:rsid w:val="00320BF6"/>
    <w:rsid w:val="00320EFA"/>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15F"/>
    <w:rsid w:val="0033295D"/>
    <w:rsid w:val="00332B79"/>
    <w:rsid w:val="00333CAB"/>
    <w:rsid w:val="00333D3B"/>
    <w:rsid w:val="00334C5E"/>
    <w:rsid w:val="00334F81"/>
    <w:rsid w:val="00335E06"/>
    <w:rsid w:val="00336AC2"/>
    <w:rsid w:val="00336FD3"/>
    <w:rsid w:val="00337B76"/>
    <w:rsid w:val="00337BB7"/>
    <w:rsid w:val="00341DE7"/>
    <w:rsid w:val="00341FEE"/>
    <w:rsid w:val="003430E1"/>
    <w:rsid w:val="0034324B"/>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737B0"/>
    <w:rsid w:val="003743F8"/>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55B2"/>
    <w:rsid w:val="00395890"/>
    <w:rsid w:val="003959A5"/>
    <w:rsid w:val="00395F26"/>
    <w:rsid w:val="00395FAA"/>
    <w:rsid w:val="00397827"/>
    <w:rsid w:val="00397BEE"/>
    <w:rsid w:val="003A063A"/>
    <w:rsid w:val="003A0B73"/>
    <w:rsid w:val="003A104E"/>
    <w:rsid w:val="003A13C4"/>
    <w:rsid w:val="003A14AF"/>
    <w:rsid w:val="003A289D"/>
    <w:rsid w:val="003A2DD9"/>
    <w:rsid w:val="003A32F3"/>
    <w:rsid w:val="003A3817"/>
    <w:rsid w:val="003A384F"/>
    <w:rsid w:val="003A3985"/>
    <w:rsid w:val="003A50D9"/>
    <w:rsid w:val="003A543D"/>
    <w:rsid w:val="003A62CE"/>
    <w:rsid w:val="003A6FA5"/>
    <w:rsid w:val="003A7CFF"/>
    <w:rsid w:val="003B01F4"/>
    <w:rsid w:val="003B0F2D"/>
    <w:rsid w:val="003B16AA"/>
    <w:rsid w:val="003B188F"/>
    <w:rsid w:val="003B1BEC"/>
    <w:rsid w:val="003B2BA8"/>
    <w:rsid w:val="003B3AF7"/>
    <w:rsid w:val="003B4180"/>
    <w:rsid w:val="003B4356"/>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7120"/>
    <w:rsid w:val="003D73AB"/>
    <w:rsid w:val="003E00AC"/>
    <w:rsid w:val="003E095B"/>
    <w:rsid w:val="003E1840"/>
    <w:rsid w:val="003E2F30"/>
    <w:rsid w:val="003E30A3"/>
    <w:rsid w:val="003E39C3"/>
    <w:rsid w:val="003E3D24"/>
    <w:rsid w:val="003E414B"/>
    <w:rsid w:val="003E427F"/>
    <w:rsid w:val="003E431F"/>
    <w:rsid w:val="003E439D"/>
    <w:rsid w:val="003E5810"/>
    <w:rsid w:val="003E5A25"/>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9FE"/>
    <w:rsid w:val="00432A04"/>
    <w:rsid w:val="004332C6"/>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91CDE"/>
    <w:rsid w:val="0049200E"/>
    <w:rsid w:val="00492566"/>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87F"/>
    <w:rsid w:val="004A4B9D"/>
    <w:rsid w:val="004A4CA4"/>
    <w:rsid w:val="004A6F4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C7F15"/>
    <w:rsid w:val="004D00C0"/>
    <w:rsid w:val="004D0448"/>
    <w:rsid w:val="004D0BA0"/>
    <w:rsid w:val="004D0BD0"/>
    <w:rsid w:val="004D1D79"/>
    <w:rsid w:val="004D34C3"/>
    <w:rsid w:val="004D45C4"/>
    <w:rsid w:val="004D487B"/>
    <w:rsid w:val="004D4D09"/>
    <w:rsid w:val="004D5652"/>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8D3"/>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754"/>
    <w:rsid w:val="00506C1E"/>
    <w:rsid w:val="00506CCD"/>
    <w:rsid w:val="0050717B"/>
    <w:rsid w:val="00507647"/>
    <w:rsid w:val="0051007E"/>
    <w:rsid w:val="00510BB6"/>
    <w:rsid w:val="00511D79"/>
    <w:rsid w:val="0051305D"/>
    <w:rsid w:val="0051432D"/>
    <w:rsid w:val="005154AD"/>
    <w:rsid w:val="00515628"/>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2E1D"/>
    <w:rsid w:val="0053380D"/>
    <w:rsid w:val="00533837"/>
    <w:rsid w:val="00534688"/>
    <w:rsid w:val="00534A8F"/>
    <w:rsid w:val="00535A75"/>
    <w:rsid w:val="0053617F"/>
    <w:rsid w:val="005362E8"/>
    <w:rsid w:val="0053654A"/>
    <w:rsid w:val="00536689"/>
    <w:rsid w:val="00536855"/>
    <w:rsid w:val="00536872"/>
    <w:rsid w:val="00536AC7"/>
    <w:rsid w:val="00536D50"/>
    <w:rsid w:val="00536D89"/>
    <w:rsid w:val="00536F4A"/>
    <w:rsid w:val="00537C9C"/>
    <w:rsid w:val="0054163B"/>
    <w:rsid w:val="00542B31"/>
    <w:rsid w:val="00545239"/>
    <w:rsid w:val="005454E5"/>
    <w:rsid w:val="00546B8A"/>
    <w:rsid w:val="00546D05"/>
    <w:rsid w:val="00547244"/>
    <w:rsid w:val="00547933"/>
    <w:rsid w:val="005508AD"/>
    <w:rsid w:val="0055098D"/>
    <w:rsid w:val="00550B24"/>
    <w:rsid w:val="00550FD2"/>
    <w:rsid w:val="005513B4"/>
    <w:rsid w:val="00552031"/>
    <w:rsid w:val="005528E7"/>
    <w:rsid w:val="00553018"/>
    <w:rsid w:val="0055382B"/>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3B8A"/>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60B0"/>
    <w:rsid w:val="0057769E"/>
    <w:rsid w:val="00580435"/>
    <w:rsid w:val="005805B7"/>
    <w:rsid w:val="00580751"/>
    <w:rsid w:val="005812C5"/>
    <w:rsid w:val="00581990"/>
    <w:rsid w:val="0058223C"/>
    <w:rsid w:val="0058260F"/>
    <w:rsid w:val="00583EF1"/>
    <w:rsid w:val="005865CB"/>
    <w:rsid w:val="00586784"/>
    <w:rsid w:val="00586C4A"/>
    <w:rsid w:val="005871CB"/>
    <w:rsid w:val="00587424"/>
    <w:rsid w:val="005878DB"/>
    <w:rsid w:val="0058797B"/>
    <w:rsid w:val="00587E29"/>
    <w:rsid w:val="005927A5"/>
    <w:rsid w:val="00593039"/>
    <w:rsid w:val="005936F6"/>
    <w:rsid w:val="00593785"/>
    <w:rsid w:val="005938A2"/>
    <w:rsid w:val="005940FD"/>
    <w:rsid w:val="005944E7"/>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8E4"/>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2FCA"/>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4B6"/>
    <w:rsid w:val="005D0A54"/>
    <w:rsid w:val="005D0B56"/>
    <w:rsid w:val="005D0F20"/>
    <w:rsid w:val="005D10E6"/>
    <w:rsid w:val="005D1294"/>
    <w:rsid w:val="005D25F9"/>
    <w:rsid w:val="005D3885"/>
    <w:rsid w:val="005D3F38"/>
    <w:rsid w:val="005D500D"/>
    <w:rsid w:val="005D51FF"/>
    <w:rsid w:val="005D5CE7"/>
    <w:rsid w:val="005D6357"/>
    <w:rsid w:val="005D6D4B"/>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84D"/>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BFA"/>
    <w:rsid w:val="00602E24"/>
    <w:rsid w:val="00602E6A"/>
    <w:rsid w:val="006046C8"/>
    <w:rsid w:val="00604D65"/>
    <w:rsid w:val="00604E35"/>
    <w:rsid w:val="0060528E"/>
    <w:rsid w:val="00605574"/>
    <w:rsid w:val="00606941"/>
    <w:rsid w:val="006072E7"/>
    <w:rsid w:val="00610901"/>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3DD"/>
    <w:rsid w:val="006327BB"/>
    <w:rsid w:val="00632FD3"/>
    <w:rsid w:val="006335EF"/>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0445"/>
    <w:rsid w:val="00651109"/>
    <w:rsid w:val="006517A0"/>
    <w:rsid w:val="00651A1C"/>
    <w:rsid w:val="006536AF"/>
    <w:rsid w:val="00654230"/>
    <w:rsid w:val="00655371"/>
    <w:rsid w:val="00655DFD"/>
    <w:rsid w:val="006562D8"/>
    <w:rsid w:val="00656B2E"/>
    <w:rsid w:val="00656B88"/>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5260"/>
    <w:rsid w:val="00675350"/>
    <w:rsid w:val="0067650E"/>
    <w:rsid w:val="00676E14"/>
    <w:rsid w:val="00676F2E"/>
    <w:rsid w:val="00677896"/>
    <w:rsid w:val="00677AAE"/>
    <w:rsid w:val="00677ABE"/>
    <w:rsid w:val="00677DB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40D"/>
    <w:rsid w:val="006925DD"/>
    <w:rsid w:val="006928AC"/>
    <w:rsid w:val="00692BB2"/>
    <w:rsid w:val="00692BFF"/>
    <w:rsid w:val="00693091"/>
    <w:rsid w:val="0069401A"/>
    <w:rsid w:val="006948AC"/>
    <w:rsid w:val="00694D39"/>
    <w:rsid w:val="006953CA"/>
    <w:rsid w:val="006954EC"/>
    <w:rsid w:val="006959D6"/>
    <w:rsid w:val="00695EC8"/>
    <w:rsid w:val="00696909"/>
    <w:rsid w:val="00697114"/>
    <w:rsid w:val="00697BC6"/>
    <w:rsid w:val="006A1B84"/>
    <w:rsid w:val="006A1FEF"/>
    <w:rsid w:val="006A27C2"/>
    <w:rsid w:val="006A2EBD"/>
    <w:rsid w:val="006A3009"/>
    <w:rsid w:val="006A3E7B"/>
    <w:rsid w:val="006A4D9B"/>
    <w:rsid w:val="006A6950"/>
    <w:rsid w:val="006A7210"/>
    <w:rsid w:val="006A757D"/>
    <w:rsid w:val="006A7B32"/>
    <w:rsid w:val="006B002A"/>
    <w:rsid w:val="006B130C"/>
    <w:rsid w:val="006B15F2"/>
    <w:rsid w:val="006B28B5"/>
    <w:rsid w:val="006B32C8"/>
    <w:rsid w:val="006B3A46"/>
    <w:rsid w:val="006B5301"/>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6E79"/>
    <w:rsid w:val="006E017B"/>
    <w:rsid w:val="006E06A9"/>
    <w:rsid w:val="006E0888"/>
    <w:rsid w:val="006E097F"/>
    <w:rsid w:val="006E0E4A"/>
    <w:rsid w:val="006E1778"/>
    <w:rsid w:val="006E17B0"/>
    <w:rsid w:val="006E1A8C"/>
    <w:rsid w:val="006E2595"/>
    <w:rsid w:val="006E2694"/>
    <w:rsid w:val="006E2A1F"/>
    <w:rsid w:val="006E2A78"/>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37"/>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2F0"/>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48EC"/>
    <w:rsid w:val="00754B63"/>
    <w:rsid w:val="00756180"/>
    <w:rsid w:val="00756636"/>
    <w:rsid w:val="007566F3"/>
    <w:rsid w:val="00756BC6"/>
    <w:rsid w:val="00756F23"/>
    <w:rsid w:val="00757736"/>
    <w:rsid w:val="00757BB3"/>
    <w:rsid w:val="00760777"/>
    <w:rsid w:val="00762B3F"/>
    <w:rsid w:val="00762B7E"/>
    <w:rsid w:val="007637A9"/>
    <w:rsid w:val="00763986"/>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6AA"/>
    <w:rsid w:val="007919DB"/>
    <w:rsid w:val="00791A91"/>
    <w:rsid w:val="007929EE"/>
    <w:rsid w:val="00792B92"/>
    <w:rsid w:val="00792E68"/>
    <w:rsid w:val="007930CD"/>
    <w:rsid w:val="00793F64"/>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C07"/>
    <w:rsid w:val="007E3350"/>
    <w:rsid w:val="007E3ABE"/>
    <w:rsid w:val="007E455D"/>
    <w:rsid w:val="007E467A"/>
    <w:rsid w:val="007E51A5"/>
    <w:rsid w:val="007E5E3C"/>
    <w:rsid w:val="007E65BE"/>
    <w:rsid w:val="007E69AB"/>
    <w:rsid w:val="007E6BB3"/>
    <w:rsid w:val="007F042F"/>
    <w:rsid w:val="007F081A"/>
    <w:rsid w:val="007F0A0A"/>
    <w:rsid w:val="007F0A11"/>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4F17"/>
    <w:rsid w:val="0081696A"/>
    <w:rsid w:val="00816EBB"/>
    <w:rsid w:val="008170CE"/>
    <w:rsid w:val="00817642"/>
    <w:rsid w:val="00821C08"/>
    <w:rsid w:val="00821D78"/>
    <w:rsid w:val="0082313D"/>
    <w:rsid w:val="00823153"/>
    <w:rsid w:val="008235A6"/>
    <w:rsid w:val="00823718"/>
    <w:rsid w:val="008240B3"/>
    <w:rsid w:val="00824186"/>
    <w:rsid w:val="008248CE"/>
    <w:rsid w:val="00826265"/>
    <w:rsid w:val="00826288"/>
    <w:rsid w:val="00826980"/>
    <w:rsid w:val="008277D5"/>
    <w:rsid w:val="008303D2"/>
    <w:rsid w:val="008313D1"/>
    <w:rsid w:val="008325BF"/>
    <w:rsid w:val="00832658"/>
    <w:rsid w:val="00832E14"/>
    <w:rsid w:val="00833150"/>
    <w:rsid w:val="00833F66"/>
    <w:rsid w:val="00834231"/>
    <w:rsid w:val="008344B3"/>
    <w:rsid w:val="00834CEE"/>
    <w:rsid w:val="00834EA0"/>
    <w:rsid w:val="00835CAA"/>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093E"/>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BA0"/>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081"/>
    <w:rsid w:val="008D297A"/>
    <w:rsid w:val="008D2B08"/>
    <w:rsid w:val="008D35B1"/>
    <w:rsid w:val="008D4205"/>
    <w:rsid w:val="008D49C9"/>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2EDB"/>
    <w:rsid w:val="008F3209"/>
    <w:rsid w:val="008F3A03"/>
    <w:rsid w:val="008F3FDD"/>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5267"/>
    <w:rsid w:val="0090627F"/>
    <w:rsid w:val="0090766A"/>
    <w:rsid w:val="00907B64"/>
    <w:rsid w:val="009101A1"/>
    <w:rsid w:val="0091055F"/>
    <w:rsid w:val="009115D6"/>
    <w:rsid w:val="00912AAC"/>
    <w:rsid w:val="00913442"/>
    <w:rsid w:val="00913CB2"/>
    <w:rsid w:val="00913E0F"/>
    <w:rsid w:val="00915D22"/>
    <w:rsid w:val="00915ECE"/>
    <w:rsid w:val="0091610D"/>
    <w:rsid w:val="009163AD"/>
    <w:rsid w:val="009166B8"/>
    <w:rsid w:val="00916B30"/>
    <w:rsid w:val="00916EFB"/>
    <w:rsid w:val="009201EE"/>
    <w:rsid w:val="009209BD"/>
    <w:rsid w:val="009212C2"/>
    <w:rsid w:val="00921361"/>
    <w:rsid w:val="0092191C"/>
    <w:rsid w:val="00922464"/>
    <w:rsid w:val="00922D98"/>
    <w:rsid w:val="009230CC"/>
    <w:rsid w:val="00923600"/>
    <w:rsid w:val="0092394D"/>
    <w:rsid w:val="00923AB8"/>
    <w:rsid w:val="00923AC1"/>
    <w:rsid w:val="00923BAC"/>
    <w:rsid w:val="00923E46"/>
    <w:rsid w:val="00923E7D"/>
    <w:rsid w:val="00925FA1"/>
    <w:rsid w:val="00926019"/>
    <w:rsid w:val="00926A42"/>
    <w:rsid w:val="0092700E"/>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5728"/>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21"/>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60CC"/>
    <w:rsid w:val="00996724"/>
    <w:rsid w:val="00996779"/>
    <w:rsid w:val="009A060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1FB"/>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0993"/>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77E4"/>
    <w:rsid w:val="00A27A5F"/>
    <w:rsid w:val="00A30167"/>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54"/>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40"/>
    <w:rsid w:val="00A67966"/>
    <w:rsid w:val="00A70383"/>
    <w:rsid w:val="00A70393"/>
    <w:rsid w:val="00A71244"/>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24FE"/>
    <w:rsid w:val="00A82727"/>
    <w:rsid w:val="00A850D2"/>
    <w:rsid w:val="00A856A7"/>
    <w:rsid w:val="00A85E75"/>
    <w:rsid w:val="00A86002"/>
    <w:rsid w:val="00A86104"/>
    <w:rsid w:val="00A86836"/>
    <w:rsid w:val="00A8687B"/>
    <w:rsid w:val="00A87773"/>
    <w:rsid w:val="00A877E2"/>
    <w:rsid w:val="00A87C20"/>
    <w:rsid w:val="00A90992"/>
    <w:rsid w:val="00A90C4D"/>
    <w:rsid w:val="00A918BA"/>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255"/>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579"/>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2D73"/>
    <w:rsid w:val="00B731BB"/>
    <w:rsid w:val="00B734ED"/>
    <w:rsid w:val="00B73712"/>
    <w:rsid w:val="00B73A9E"/>
    <w:rsid w:val="00B74418"/>
    <w:rsid w:val="00B75816"/>
    <w:rsid w:val="00B759C0"/>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E14"/>
    <w:rsid w:val="00BB2E88"/>
    <w:rsid w:val="00BB2FE2"/>
    <w:rsid w:val="00BB30CF"/>
    <w:rsid w:val="00BB3172"/>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714"/>
    <w:rsid w:val="00BD6A05"/>
    <w:rsid w:val="00BD6DF0"/>
    <w:rsid w:val="00BD745F"/>
    <w:rsid w:val="00BE1064"/>
    <w:rsid w:val="00BE14F4"/>
    <w:rsid w:val="00BE1820"/>
    <w:rsid w:val="00BE1D76"/>
    <w:rsid w:val="00BE1D92"/>
    <w:rsid w:val="00BE287F"/>
    <w:rsid w:val="00BE2C6C"/>
    <w:rsid w:val="00BE34DB"/>
    <w:rsid w:val="00BE3CD6"/>
    <w:rsid w:val="00BE3D65"/>
    <w:rsid w:val="00BE5BC1"/>
    <w:rsid w:val="00BE62F1"/>
    <w:rsid w:val="00BE63A7"/>
    <w:rsid w:val="00BE6828"/>
    <w:rsid w:val="00BE68FA"/>
    <w:rsid w:val="00BE77EC"/>
    <w:rsid w:val="00BF03F1"/>
    <w:rsid w:val="00BF053B"/>
    <w:rsid w:val="00BF199C"/>
    <w:rsid w:val="00BF1BF2"/>
    <w:rsid w:val="00BF1D61"/>
    <w:rsid w:val="00BF218A"/>
    <w:rsid w:val="00BF2531"/>
    <w:rsid w:val="00BF2D94"/>
    <w:rsid w:val="00BF3303"/>
    <w:rsid w:val="00BF3D6F"/>
    <w:rsid w:val="00BF3FB3"/>
    <w:rsid w:val="00BF477A"/>
    <w:rsid w:val="00BF5FBB"/>
    <w:rsid w:val="00BF68E0"/>
    <w:rsid w:val="00BF7334"/>
    <w:rsid w:val="00C003AB"/>
    <w:rsid w:val="00C0083B"/>
    <w:rsid w:val="00C01354"/>
    <w:rsid w:val="00C013C5"/>
    <w:rsid w:val="00C02AFC"/>
    <w:rsid w:val="00C043FD"/>
    <w:rsid w:val="00C0478B"/>
    <w:rsid w:val="00C047D6"/>
    <w:rsid w:val="00C04836"/>
    <w:rsid w:val="00C0489F"/>
    <w:rsid w:val="00C0490D"/>
    <w:rsid w:val="00C05234"/>
    <w:rsid w:val="00C052D3"/>
    <w:rsid w:val="00C05AD0"/>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2C"/>
    <w:rsid w:val="00C24249"/>
    <w:rsid w:val="00C2518F"/>
    <w:rsid w:val="00C2627F"/>
    <w:rsid w:val="00C26FDC"/>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5E23"/>
    <w:rsid w:val="00C364E8"/>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49F"/>
    <w:rsid w:val="00C905E1"/>
    <w:rsid w:val="00C93360"/>
    <w:rsid w:val="00C934A7"/>
    <w:rsid w:val="00C9600E"/>
    <w:rsid w:val="00C96730"/>
    <w:rsid w:val="00C967BD"/>
    <w:rsid w:val="00C96A9B"/>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72CB"/>
    <w:rsid w:val="00CC7564"/>
    <w:rsid w:val="00CC79EA"/>
    <w:rsid w:val="00CD06C6"/>
    <w:rsid w:val="00CD0947"/>
    <w:rsid w:val="00CD0B5F"/>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011"/>
    <w:rsid w:val="00D224E7"/>
    <w:rsid w:val="00D22FB3"/>
    <w:rsid w:val="00D236C2"/>
    <w:rsid w:val="00D23814"/>
    <w:rsid w:val="00D251AB"/>
    <w:rsid w:val="00D25292"/>
    <w:rsid w:val="00D25507"/>
    <w:rsid w:val="00D256E5"/>
    <w:rsid w:val="00D25A2C"/>
    <w:rsid w:val="00D26E1C"/>
    <w:rsid w:val="00D274D2"/>
    <w:rsid w:val="00D2786B"/>
    <w:rsid w:val="00D27D85"/>
    <w:rsid w:val="00D30D41"/>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C65"/>
    <w:rsid w:val="00DA3CE0"/>
    <w:rsid w:val="00DA4E66"/>
    <w:rsid w:val="00DA4FA3"/>
    <w:rsid w:val="00DA5092"/>
    <w:rsid w:val="00DA511D"/>
    <w:rsid w:val="00DA6975"/>
    <w:rsid w:val="00DA6AC1"/>
    <w:rsid w:val="00DA7243"/>
    <w:rsid w:val="00DA77FA"/>
    <w:rsid w:val="00DA7D1C"/>
    <w:rsid w:val="00DB127E"/>
    <w:rsid w:val="00DB1C28"/>
    <w:rsid w:val="00DB288F"/>
    <w:rsid w:val="00DB2AAD"/>
    <w:rsid w:val="00DB3094"/>
    <w:rsid w:val="00DB3431"/>
    <w:rsid w:val="00DB3972"/>
    <w:rsid w:val="00DB3F40"/>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288"/>
    <w:rsid w:val="00DC5976"/>
    <w:rsid w:val="00DC61C5"/>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76F"/>
    <w:rsid w:val="00DD7F79"/>
    <w:rsid w:val="00DE0573"/>
    <w:rsid w:val="00DE27E3"/>
    <w:rsid w:val="00DE2840"/>
    <w:rsid w:val="00DE2A9B"/>
    <w:rsid w:val="00DE348F"/>
    <w:rsid w:val="00DE3907"/>
    <w:rsid w:val="00DE3A0D"/>
    <w:rsid w:val="00DE4ACE"/>
    <w:rsid w:val="00DE5120"/>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5D"/>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6A1"/>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3CC2"/>
    <w:rsid w:val="00E748B6"/>
    <w:rsid w:val="00E74950"/>
    <w:rsid w:val="00E753B5"/>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17A"/>
    <w:rsid w:val="00EB05EC"/>
    <w:rsid w:val="00EB0C1A"/>
    <w:rsid w:val="00EB15FB"/>
    <w:rsid w:val="00EB1E31"/>
    <w:rsid w:val="00EB1EA2"/>
    <w:rsid w:val="00EB21C2"/>
    <w:rsid w:val="00EB2466"/>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AD2"/>
    <w:rsid w:val="00EE558E"/>
    <w:rsid w:val="00EE5937"/>
    <w:rsid w:val="00EE645F"/>
    <w:rsid w:val="00EE678E"/>
    <w:rsid w:val="00EE6918"/>
    <w:rsid w:val="00EF072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5DC"/>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14A2"/>
    <w:rsid w:val="00F323A5"/>
    <w:rsid w:val="00F32894"/>
    <w:rsid w:val="00F32A44"/>
    <w:rsid w:val="00F32D4D"/>
    <w:rsid w:val="00F32F58"/>
    <w:rsid w:val="00F333B8"/>
    <w:rsid w:val="00F33A07"/>
    <w:rsid w:val="00F33B22"/>
    <w:rsid w:val="00F33B6F"/>
    <w:rsid w:val="00F34415"/>
    <w:rsid w:val="00F3478A"/>
    <w:rsid w:val="00F353BC"/>
    <w:rsid w:val="00F35686"/>
    <w:rsid w:val="00F3614C"/>
    <w:rsid w:val="00F3738D"/>
    <w:rsid w:val="00F37786"/>
    <w:rsid w:val="00F377DB"/>
    <w:rsid w:val="00F37AA3"/>
    <w:rsid w:val="00F37E99"/>
    <w:rsid w:val="00F40CD4"/>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59B"/>
    <w:rsid w:val="00F51E48"/>
    <w:rsid w:val="00F5293A"/>
    <w:rsid w:val="00F52AC0"/>
    <w:rsid w:val="00F52B13"/>
    <w:rsid w:val="00F52E2D"/>
    <w:rsid w:val="00F54084"/>
    <w:rsid w:val="00F549A1"/>
    <w:rsid w:val="00F5603F"/>
    <w:rsid w:val="00F560EC"/>
    <w:rsid w:val="00F5682E"/>
    <w:rsid w:val="00F57DA4"/>
    <w:rsid w:val="00F603F8"/>
    <w:rsid w:val="00F6062F"/>
    <w:rsid w:val="00F606A7"/>
    <w:rsid w:val="00F606C2"/>
    <w:rsid w:val="00F60715"/>
    <w:rsid w:val="00F60B09"/>
    <w:rsid w:val="00F61877"/>
    <w:rsid w:val="00F61ABE"/>
    <w:rsid w:val="00F61ACE"/>
    <w:rsid w:val="00F61D84"/>
    <w:rsid w:val="00F62810"/>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9B1"/>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63BC"/>
    <w:rsid w:val="00FB6514"/>
    <w:rsid w:val="00FB6614"/>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500"/>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0A70"/>
    <w:rsid w:val="00FF11DA"/>
    <w:rsid w:val="00FF23DE"/>
    <w:rsid w:val="00FF2792"/>
    <w:rsid w:val="00FF59D0"/>
    <w:rsid w:val="00FF670F"/>
    <w:rsid w:val="00FF72F4"/>
    <w:rsid w:val="00FF7454"/>
    <w:rsid w:val="00FF7ED8"/>
    <w:rsid w:val="01DF58FF"/>
    <w:rsid w:val="01FB5C4F"/>
    <w:rsid w:val="02315393"/>
    <w:rsid w:val="0256548E"/>
    <w:rsid w:val="02890D36"/>
    <w:rsid w:val="029370C7"/>
    <w:rsid w:val="02FF41F8"/>
    <w:rsid w:val="0314419D"/>
    <w:rsid w:val="031B5AC9"/>
    <w:rsid w:val="032327D8"/>
    <w:rsid w:val="048F1700"/>
    <w:rsid w:val="04E24159"/>
    <w:rsid w:val="04E81B1A"/>
    <w:rsid w:val="04F311AF"/>
    <w:rsid w:val="05097AD0"/>
    <w:rsid w:val="05CC0E93"/>
    <w:rsid w:val="05FA158E"/>
    <w:rsid w:val="06443FD4"/>
    <w:rsid w:val="06EE427E"/>
    <w:rsid w:val="06F57963"/>
    <w:rsid w:val="070E32C1"/>
    <w:rsid w:val="07277E4A"/>
    <w:rsid w:val="07B039F2"/>
    <w:rsid w:val="08073E22"/>
    <w:rsid w:val="08822685"/>
    <w:rsid w:val="08D97BB9"/>
    <w:rsid w:val="08FA104A"/>
    <w:rsid w:val="08FA57C7"/>
    <w:rsid w:val="091E45B4"/>
    <w:rsid w:val="0933542B"/>
    <w:rsid w:val="09AA1547"/>
    <w:rsid w:val="09F96B44"/>
    <w:rsid w:val="09FB3751"/>
    <w:rsid w:val="0A765FB8"/>
    <w:rsid w:val="0A814349"/>
    <w:rsid w:val="0AF8308E"/>
    <w:rsid w:val="0B0438A5"/>
    <w:rsid w:val="0B06181A"/>
    <w:rsid w:val="0B1E4BAB"/>
    <w:rsid w:val="0B6F08F7"/>
    <w:rsid w:val="0BD72DB1"/>
    <w:rsid w:val="0C483CB5"/>
    <w:rsid w:val="0C5F0057"/>
    <w:rsid w:val="0C72663C"/>
    <w:rsid w:val="0D8D654B"/>
    <w:rsid w:val="0D9553DC"/>
    <w:rsid w:val="0DA914DF"/>
    <w:rsid w:val="0E263246"/>
    <w:rsid w:val="0E3015D7"/>
    <w:rsid w:val="0E6A02CB"/>
    <w:rsid w:val="0F841FD5"/>
    <w:rsid w:val="101500B2"/>
    <w:rsid w:val="102E7D98"/>
    <w:rsid w:val="10507C42"/>
    <w:rsid w:val="10525C37"/>
    <w:rsid w:val="105A7962"/>
    <w:rsid w:val="10894C2E"/>
    <w:rsid w:val="109C3C4F"/>
    <w:rsid w:val="113A631F"/>
    <w:rsid w:val="115C57C9"/>
    <w:rsid w:val="11AC2EE9"/>
    <w:rsid w:val="11F10ED5"/>
    <w:rsid w:val="11F62C07"/>
    <w:rsid w:val="124F3295"/>
    <w:rsid w:val="133B32C3"/>
    <w:rsid w:val="134921CE"/>
    <w:rsid w:val="13737B75"/>
    <w:rsid w:val="139E2678"/>
    <w:rsid w:val="13B43E61"/>
    <w:rsid w:val="147719A1"/>
    <w:rsid w:val="148C1946"/>
    <w:rsid w:val="14B8240A"/>
    <w:rsid w:val="154C7218"/>
    <w:rsid w:val="15777179"/>
    <w:rsid w:val="17707100"/>
    <w:rsid w:val="17853822"/>
    <w:rsid w:val="17856795"/>
    <w:rsid w:val="17E06C0C"/>
    <w:rsid w:val="18947263"/>
    <w:rsid w:val="196C36C2"/>
    <w:rsid w:val="196C5A40"/>
    <w:rsid w:val="19AB6A2A"/>
    <w:rsid w:val="19C2556A"/>
    <w:rsid w:val="19C41B53"/>
    <w:rsid w:val="1A2608F3"/>
    <w:rsid w:val="1A336B23"/>
    <w:rsid w:val="1A681296"/>
    <w:rsid w:val="1AD9205D"/>
    <w:rsid w:val="1BCD57AB"/>
    <w:rsid w:val="1BE753BD"/>
    <w:rsid w:val="1C0E1A98"/>
    <w:rsid w:val="1C237A06"/>
    <w:rsid w:val="1C490289"/>
    <w:rsid w:val="1C6F4FB4"/>
    <w:rsid w:val="1CA6768D"/>
    <w:rsid w:val="1CDB5968"/>
    <w:rsid w:val="1D1F6145"/>
    <w:rsid w:val="1D4D0963"/>
    <w:rsid w:val="1D54432D"/>
    <w:rsid w:val="1E2D620F"/>
    <w:rsid w:val="1E322872"/>
    <w:rsid w:val="1E422931"/>
    <w:rsid w:val="1E495675"/>
    <w:rsid w:val="1F170745"/>
    <w:rsid w:val="1F573F7F"/>
    <w:rsid w:val="1F5E4382"/>
    <w:rsid w:val="1F996766"/>
    <w:rsid w:val="202D3756"/>
    <w:rsid w:val="203A2839"/>
    <w:rsid w:val="204C5177"/>
    <w:rsid w:val="20621846"/>
    <w:rsid w:val="208244E5"/>
    <w:rsid w:val="21BD09EA"/>
    <w:rsid w:val="21C734F7"/>
    <w:rsid w:val="21D2510C"/>
    <w:rsid w:val="226650A3"/>
    <w:rsid w:val="22B60C01"/>
    <w:rsid w:val="231879A1"/>
    <w:rsid w:val="239A46F7"/>
    <w:rsid w:val="23FB5A15"/>
    <w:rsid w:val="2411343C"/>
    <w:rsid w:val="249F6523"/>
    <w:rsid w:val="25B84A72"/>
    <w:rsid w:val="2678274F"/>
    <w:rsid w:val="26B40950"/>
    <w:rsid w:val="26CA35AD"/>
    <w:rsid w:val="26F91E7B"/>
    <w:rsid w:val="279A2A09"/>
    <w:rsid w:val="287B0110"/>
    <w:rsid w:val="28896C56"/>
    <w:rsid w:val="28B1694E"/>
    <w:rsid w:val="28BC0562"/>
    <w:rsid w:val="28D00B27"/>
    <w:rsid w:val="293F68E6"/>
    <w:rsid w:val="29747D10"/>
    <w:rsid w:val="297D6669"/>
    <w:rsid w:val="29AD6612"/>
    <w:rsid w:val="2A2D713F"/>
    <w:rsid w:val="2A423861"/>
    <w:rsid w:val="2A5D75B2"/>
    <w:rsid w:val="2A63541A"/>
    <w:rsid w:val="2A8F5EDF"/>
    <w:rsid w:val="2AA84B6D"/>
    <w:rsid w:val="2AB11E8F"/>
    <w:rsid w:val="2ABF0192"/>
    <w:rsid w:val="2AD17A67"/>
    <w:rsid w:val="2AFA5E80"/>
    <w:rsid w:val="2AFB6893"/>
    <w:rsid w:val="2B1C6E47"/>
    <w:rsid w:val="2B937D0B"/>
    <w:rsid w:val="2B941172"/>
    <w:rsid w:val="2BA03095"/>
    <w:rsid w:val="2C004D50"/>
    <w:rsid w:val="2D6C1D53"/>
    <w:rsid w:val="2E1E06B9"/>
    <w:rsid w:val="2E3B6579"/>
    <w:rsid w:val="2EB206FD"/>
    <w:rsid w:val="2EB61B31"/>
    <w:rsid w:val="2EF8259B"/>
    <w:rsid w:val="2F2954D5"/>
    <w:rsid w:val="2F3F27D7"/>
    <w:rsid w:val="2F9959A7"/>
    <w:rsid w:val="2FAF42C8"/>
    <w:rsid w:val="2FDE4A00"/>
    <w:rsid w:val="30A957E4"/>
    <w:rsid w:val="30C56DD2"/>
    <w:rsid w:val="30F068D5"/>
    <w:rsid w:val="318556DB"/>
    <w:rsid w:val="3198766B"/>
    <w:rsid w:val="319D0DD6"/>
    <w:rsid w:val="31F314D0"/>
    <w:rsid w:val="31F55F59"/>
    <w:rsid w:val="32DE1F01"/>
    <w:rsid w:val="331630E9"/>
    <w:rsid w:val="335F6FD7"/>
    <w:rsid w:val="33F26047"/>
    <w:rsid w:val="348B76F3"/>
    <w:rsid w:val="34C131AF"/>
    <w:rsid w:val="34E87C04"/>
    <w:rsid w:val="35476355"/>
    <w:rsid w:val="35563F5C"/>
    <w:rsid w:val="356928AF"/>
    <w:rsid w:val="35BC2091"/>
    <w:rsid w:val="35D579E0"/>
    <w:rsid w:val="35F90E99"/>
    <w:rsid w:val="36013D27"/>
    <w:rsid w:val="36025D97"/>
    <w:rsid w:val="363479F9"/>
    <w:rsid w:val="368504A3"/>
    <w:rsid w:val="36E47B9D"/>
    <w:rsid w:val="38733E42"/>
    <w:rsid w:val="38C2712E"/>
    <w:rsid w:val="3941547E"/>
    <w:rsid w:val="39A62C24"/>
    <w:rsid w:val="3A29797A"/>
    <w:rsid w:val="3A3E409C"/>
    <w:rsid w:val="3A5B7D04"/>
    <w:rsid w:val="3A5D100A"/>
    <w:rsid w:val="3B1D351E"/>
    <w:rsid w:val="3B2575DE"/>
    <w:rsid w:val="3BB817AC"/>
    <w:rsid w:val="3C0E122F"/>
    <w:rsid w:val="3C682428"/>
    <w:rsid w:val="3CD742D5"/>
    <w:rsid w:val="3D417B8C"/>
    <w:rsid w:val="3D4C5F1D"/>
    <w:rsid w:val="3DF93FBC"/>
    <w:rsid w:val="3E1A5671"/>
    <w:rsid w:val="3E667CEF"/>
    <w:rsid w:val="3ED34AA0"/>
    <w:rsid w:val="3F2A54AE"/>
    <w:rsid w:val="3F6E789D"/>
    <w:rsid w:val="3FE04FF8"/>
    <w:rsid w:val="3FED2FEE"/>
    <w:rsid w:val="3FF22C00"/>
    <w:rsid w:val="4013542C"/>
    <w:rsid w:val="409C6D3D"/>
    <w:rsid w:val="40B118C6"/>
    <w:rsid w:val="412874F2"/>
    <w:rsid w:val="41A05EB7"/>
    <w:rsid w:val="42014C57"/>
    <w:rsid w:val="42161379"/>
    <w:rsid w:val="422B7AE1"/>
    <w:rsid w:val="42AF6075"/>
    <w:rsid w:val="42B44FC7"/>
    <w:rsid w:val="42CF43AB"/>
    <w:rsid w:val="42E40ACD"/>
    <w:rsid w:val="42EE6E5E"/>
    <w:rsid w:val="43204EC2"/>
    <w:rsid w:val="43584679"/>
    <w:rsid w:val="435D2698"/>
    <w:rsid w:val="43A6660D"/>
    <w:rsid w:val="43C845C3"/>
    <w:rsid w:val="440B75B5"/>
    <w:rsid w:val="44610EF6"/>
    <w:rsid w:val="44C1710C"/>
    <w:rsid w:val="44E445F0"/>
    <w:rsid w:val="463D1F7B"/>
    <w:rsid w:val="463E02DC"/>
    <w:rsid w:val="46737A24"/>
    <w:rsid w:val="46CA0433"/>
    <w:rsid w:val="47520E10"/>
    <w:rsid w:val="47753731"/>
    <w:rsid w:val="477C6A09"/>
    <w:rsid w:val="48516FB5"/>
    <w:rsid w:val="488D33EA"/>
    <w:rsid w:val="489265A8"/>
    <w:rsid w:val="48B459D5"/>
    <w:rsid w:val="49497D40"/>
    <w:rsid w:val="49CA6160"/>
    <w:rsid w:val="4A304E22"/>
    <w:rsid w:val="4A9216E3"/>
    <w:rsid w:val="4AE820F1"/>
    <w:rsid w:val="4B2D39E9"/>
    <w:rsid w:val="4B315D69"/>
    <w:rsid w:val="4DCE4CD7"/>
    <w:rsid w:val="4E634927"/>
    <w:rsid w:val="4ED85BEA"/>
    <w:rsid w:val="4F105D44"/>
    <w:rsid w:val="4F355850"/>
    <w:rsid w:val="4F5C4B3F"/>
    <w:rsid w:val="4F8B14B0"/>
    <w:rsid w:val="4FB671CF"/>
    <w:rsid w:val="4FFD7F4B"/>
    <w:rsid w:val="501F5F01"/>
    <w:rsid w:val="50BF05A8"/>
    <w:rsid w:val="50DF4CBB"/>
    <w:rsid w:val="5133771D"/>
    <w:rsid w:val="51A66A0C"/>
    <w:rsid w:val="52077FA0"/>
    <w:rsid w:val="529F178F"/>
    <w:rsid w:val="52AC6ED4"/>
    <w:rsid w:val="52D15254"/>
    <w:rsid w:val="52F61E27"/>
    <w:rsid w:val="53372305"/>
    <w:rsid w:val="539C2622"/>
    <w:rsid w:val="53BF1E35"/>
    <w:rsid w:val="53C44BA8"/>
    <w:rsid w:val="53E259A0"/>
    <w:rsid w:val="541909C0"/>
    <w:rsid w:val="542357C6"/>
    <w:rsid w:val="545C6276"/>
    <w:rsid w:val="552E0C4B"/>
    <w:rsid w:val="556C60B3"/>
    <w:rsid w:val="55763369"/>
    <w:rsid w:val="55EE580C"/>
    <w:rsid w:val="55FF65FC"/>
    <w:rsid w:val="561A74D1"/>
    <w:rsid w:val="56D86652"/>
    <w:rsid w:val="57283E0B"/>
    <w:rsid w:val="574A1DC1"/>
    <w:rsid w:val="57C00B06"/>
    <w:rsid w:val="57E52089"/>
    <w:rsid w:val="58021570"/>
    <w:rsid w:val="580E5197"/>
    <w:rsid w:val="5831455A"/>
    <w:rsid w:val="5863030F"/>
    <w:rsid w:val="589A668A"/>
    <w:rsid w:val="58F22B40"/>
    <w:rsid w:val="5906339C"/>
    <w:rsid w:val="592616D2"/>
    <w:rsid w:val="59341B00"/>
    <w:rsid w:val="598E1FB0"/>
    <w:rsid w:val="59DE0E81"/>
    <w:rsid w:val="59F55223"/>
    <w:rsid w:val="59FF35B4"/>
    <w:rsid w:val="5A426C40"/>
    <w:rsid w:val="5AD444AA"/>
    <w:rsid w:val="5AE470AA"/>
    <w:rsid w:val="5B301727"/>
    <w:rsid w:val="5B3B18D7"/>
    <w:rsid w:val="5B415B5C"/>
    <w:rsid w:val="5B5773E8"/>
    <w:rsid w:val="5B5A5DEF"/>
    <w:rsid w:val="5BC56904"/>
    <w:rsid w:val="5BE454DB"/>
    <w:rsid w:val="5C0A6E8C"/>
    <w:rsid w:val="5CEC2D02"/>
    <w:rsid w:val="5D2353DA"/>
    <w:rsid w:val="5E012A5C"/>
    <w:rsid w:val="5E8072DA"/>
    <w:rsid w:val="5F185A0A"/>
    <w:rsid w:val="5F6D531F"/>
    <w:rsid w:val="5FA31F76"/>
    <w:rsid w:val="5FAE2505"/>
    <w:rsid w:val="5FE20EFF"/>
    <w:rsid w:val="60056797"/>
    <w:rsid w:val="603478AE"/>
    <w:rsid w:val="61094D40"/>
    <w:rsid w:val="614172DE"/>
    <w:rsid w:val="6160574F"/>
    <w:rsid w:val="61A872EF"/>
    <w:rsid w:val="63A86B21"/>
    <w:rsid w:val="646A51BC"/>
    <w:rsid w:val="64C2705A"/>
    <w:rsid w:val="6511265D"/>
    <w:rsid w:val="651C4271"/>
    <w:rsid w:val="651E7CA8"/>
    <w:rsid w:val="654E3A61"/>
    <w:rsid w:val="65A93AD5"/>
    <w:rsid w:val="65AE16D9"/>
    <w:rsid w:val="65B67402"/>
    <w:rsid w:val="662B3EC2"/>
    <w:rsid w:val="66674FCA"/>
    <w:rsid w:val="66B25BAB"/>
    <w:rsid w:val="6786514B"/>
    <w:rsid w:val="67F55C0F"/>
    <w:rsid w:val="6808013C"/>
    <w:rsid w:val="68490BA5"/>
    <w:rsid w:val="6872092B"/>
    <w:rsid w:val="68720D3D"/>
    <w:rsid w:val="68A320F0"/>
    <w:rsid w:val="68C10A03"/>
    <w:rsid w:val="68D246B6"/>
    <w:rsid w:val="691702F9"/>
    <w:rsid w:val="692E7F1E"/>
    <w:rsid w:val="69430A4C"/>
    <w:rsid w:val="69586B5E"/>
    <w:rsid w:val="69CE5F78"/>
    <w:rsid w:val="6A242849"/>
    <w:rsid w:val="6A9E3FF1"/>
    <w:rsid w:val="6ADF78E5"/>
    <w:rsid w:val="6B0B3C2C"/>
    <w:rsid w:val="6B1D2529"/>
    <w:rsid w:val="6B353ACE"/>
    <w:rsid w:val="6B8D0D02"/>
    <w:rsid w:val="6C7C2B89"/>
    <w:rsid w:val="6CB30AE5"/>
    <w:rsid w:val="6DF523F6"/>
    <w:rsid w:val="6E531DC3"/>
    <w:rsid w:val="6E92338D"/>
    <w:rsid w:val="6EA50F15"/>
    <w:rsid w:val="6EC05342"/>
    <w:rsid w:val="6F1218C9"/>
    <w:rsid w:val="6F35142D"/>
    <w:rsid w:val="6FB80462"/>
    <w:rsid w:val="6FE10C9C"/>
    <w:rsid w:val="701D3C22"/>
    <w:rsid w:val="70257F20"/>
    <w:rsid w:val="70375E28"/>
    <w:rsid w:val="70593DDE"/>
    <w:rsid w:val="708505A9"/>
    <w:rsid w:val="70A66D49"/>
    <w:rsid w:val="70D0654C"/>
    <w:rsid w:val="70EC22C8"/>
    <w:rsid w:val="712E1E4B"/>
    <w:rsid w:val="71CD2FDE"/>
    <w:rsid w:val="72401A80"/>
    <w:rsid w:val="72847405"/>
    <w:rsid w:val="7298562B"/>
    <w:rsid w:val="73047240"/>
    <w:rsid w:val="74125278"/>
    <w:rsid w:val="741A021E"/>
    <w:rsid w:val="74283B1F"/>
    <w:rsid w:val="74556A6B"/>
    <w:rsid w:val="7474619D"/>
    <w:rsid w:val="74DC18EE"/>
    <w:rsid w:val="753C5A8D"/>
    <w:rsid w:val="75435570"/>
    <w:rsid w:val="75D71CD0"/>
    <w:rsid w:val="765E373E"/>
    <w:rsid w:val="76912AA8"/>
    <w:rsid w:val="76936197"/>
    <w:rsid w:val="77281327"/>
    <w:rsid w:val="78175E36"/>
    <w:rsid w:val="7A2D6D03"/>
    <w:rsid w:val="7A923E9A"/>
    <w:rsid w:val="7A986F61"/>
    <w:rsid w:val="7AF244C2"/>
    <w:rsid w:val="7AFB446C"/>
    <w:rsid w:val="7B4A666E"/>
    <w:rsid w:val="7B831833"/>
    <w:rsid w:val="7C034870"/>
    <w:rsid w:val="7C8313D5"/>
    <w:rsid w:val="7CB1637A"/>
    <w:rsid w:val="7D0564AB"/>
    <w:rsid w:val="7D3A7D85"/>
    <w:rsid w:val="7D5052A6"/>
    <w:rsid w:val="7DAA61E1"/>
    <w:rsid w:val="7DE50961"/>
    <w:rsid w:val="7E813419"/>
    <w:rsid w:val="7E8D09DC"/>
    <w:rsid w:val="7F0204F0"/>
    <w:rsid w:val="7F10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9"/>
    <w:pPr>
      <w:keepNext/>
      <w:keepLines/>
      <w:spacing w:before="340" w:after="330" w:line="578" w:lineRule="auto"/>
      <w:jc w:val="center"/>
      <w:outlineLvl w:val="0"/>
    </w:pPr>
    <w:rPr>
      <w:rFonts w:eastAsia="仿宋_GB2312"/>
      <w:b/>
      <w:bCs/>
      <w:kern w:val="44"/>
      <w:sz w:val="44"/>
      <w:szCs w:val="44"/>
    </w:rPr>
  </w:style>
  <w:style w:type="paragraph" w:styleId="6">
    <w:name w:val="heading 2"/>
    <w:basedOn w:val="1"/>
    <w:next w:val="1"/>
    <w:link w:val="83"/>
    <w:qFormat/>
    <w:uiPriority w:val="9"/>
    <w:pPr>
      <w:keepNext/>
      <w:keepLines/>
      <w:spacing w:before="260" w:after="260" w:line="400" w:lineRule="exact"/>
      <w:outlineLvl w:val="1"/>
    </w:pPr>
    <w:rPr>
      <w:rFonts w:ascii="Arial" w:hAnsi="Arial" w:eastAsia="黑体"/>
      <w:b/>
      <w:bCs/>
      <w:sz w:val="24"/>
      <w:szCs w:val="32"/>
    </w:rPr>
  </w:style>
  <w:style w:type="paragraph" w:styleId="7">
    <w:name w:val="heading 3"/>
    <w:basedOn w:val="1"/>
    <w:next w:val="1"/>
    <w:link w:val="59"/>
    <w:qFormat/>
    <w:uiPriority w:val="9"/>
    <w:pPr>
      <w:keepNext/>
      <w:keepLines/>
      <w:spacing w:before="260" w:after="260" w:line="416" w:lineRule="auto"/>
      <w:outlineLvl w:val="2"/>
    </w:pPr>
    <w:rPr>
      <w:b/>
      <w:bCs/>
      <w:sz w:val="32"/>
      <w:szCs w:val="32"/>
    </w:rPr>
  </w:style>
  <w:style w:type="paragraph" w:styleId="8">
    <w:name w:val="heading 4"/>
    <w:basedOn w:val="1"/>
    <w:next w:val="1"/>
    <w:link w:val="14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9">
    <w:name w:val="heading 5"/>
    <w:basedOn w:val="1"/>
    <w:next w:val="10"/>
    <w:link w:val="127"/>
    <w:qFormat/>
    <w:uiPriority w:val="9"/>
    <w:pPr>
      <w:keepNext/>
      <w:keepLines/>
      <w:numPr>
        <w:ilvl w:val="4"/>
        <w:numId w:val="1"/>
      </w:numPr>
      <w:spacing w:before="280" w:after="290" w:line="376" w:lineRule="auto"/>
      <w:outlineLvl w:val="4"/>
    </w:pPr>
    <w:rPr>
      <w:b/>
      <w:sz w:val="28"/>
    </w:rPr>
  </w:style>
  <w:style w:type="paragraph" w:styleId="11">
    <w:name w:val="heading 6"/>
    <w:basedOn w:val="1"/>
    <w:next w:val="10"/>
    <w:link w:val="128"/>
    <w:qFormat/>
    <w:uiPriority w:val="9"/>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129"/>
    <w:qFormat/>
    <w:uiPriority w:val="9"/>
    <w:pPr>
      <w:keepNext/>
      <w:keepLines/>
      <w:numPr>
        <w:ilvl w:val="6"/>
        <w:numId w:val="1"/>
      </w:numPr>
      <w:spacing w:before="240" w:after="64" w:line="320" w:lineRule="auto"/>
      <w:outlineLvl w:val="6"/>
    </w:pPr>
    <w:rPr>
      <w:b/>
      <w:sz w:val="24"/>
    </w:rPr>
  </w:style>
  <w:style w:type="paragraph" w:styleId="13">
    <w:name w:val="heading 8"/>
    <w:basedOn w:val="1"/>
    <w:next w:val="10"/>
    <w:link w:val="130"/>
    <w:qFormat/>
    <w:uiPriority w:val="9"/>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131"/>
    <w:qFormat/>
    <w:uiPriority w:val="9"/>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4"/>
    <w:qFormat/>
    <w:uiPriority w:val="0"/>
    <w:pPr>
      <w:spacing w:line="380" w:lineRule="exact"/>
    </w:pPr>
    <w:rPr>
      <w:sz w:val="24"/>
    </w:rPr>
  </w:style>
  <w:style w:type="paragraph" w:customStyle="1" w:styleId="3">
    <w:name w:val="Default"/>
    <w:next w:val="4"/>
    <w:qFormat/>
    <w:uiPriority w:val="0"/>
    <w:pPr>
      <w:widowControl w:val="0"/>
      <w:autoSpaceDE w:val="0"/>
      <w:autoSpaceDN w:val="0"/>
      <w:adjustRightInd w:val="0"/>
      <w:spacing w:line="400" w:lineRule="exact"/>
      <w:ind w:firstLine="200" w:firstLineChars="200"/>
      <w:jc w:val="both"/>
    </w:pPr>
    <w:rPr>
      <w:rFonts w:ascii="宋体" w:hAnsi="Times New Roman" w:eastAsia="宋体" w:cs="宋体"/>
      <w:color w:val="000000"/>
      <w:sz w:val="24"/>
      <w:szCs w:val="24"/>
      <w:lang w:val="en-US" w:eastAsia="zh-CN" w:bidi="ar-SA"/>
    </w:rPr>
  </w:style>
  <w:style w:type="paragraph" w:styleId="4">
    <w:name w:val="Date"/>
    <w:basedOn w:val="1"/>
    <w:next w:val="1"/>
    <w:link w:val="135"/>
    <w:qFormat/>
    <w:uiPriority w:val="0"/>
    <w:pPr>
      <w:ind w:left="100" w:leftChars="2500"/>
    </w:pPr>
    <w:rPr>
      <w:rFonts w:ascii="宋体" w:hAnsi="Courier New" w:cs="Courier New"/>
      <w:szCs w:val="21"/>
    </w:rPr>
  </w:style>
  <w:style w:type="paragraph" w:styleId="10">
    <w:name w:val="Normal Indent"/>
    <w:basedOn w:val="1"/>
    <w:link w:val="57"/>
    <w:qFormat/>
    <w:uiPriority w:val="0"/>
    <w:pPr>
      <w:ind w:firstLine="420"/>
    </w:pPr>
    <w:rPr>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132"/>
    <w:qFormat/>
    <w:uiPriority w:val="0"/>
    <w:pPr>
      <w:shd w:val="clear" w:color="auto" w:fill="000080"/>
    </w:pPr>
  </w:style>
  <w:style w:type="paragraph" w:styleId="18">
    <w:name w:val="annotation text"/>
    <w:basedOn w:val="1"/>
    <w:link w:val="73"/>
    <w:qFormat/>
    <w:uiPriority w:val="0"/>
    <w:pPr>
      <w:jc w:val="left"/>
    </w:pPr>
  </w:style>
  <w:style w:type="paragraph" w:styleId="19">
    <w:name w:val="Body Text 3"/>
    <w:basedOn w:val="1"/>
    <w:link w:val="133"/>
    <w:qFormat/>
    <w:uiPriority w:val="0"/>
    <w:pPr>
      <w:spacing w:line="500" w:lineRule="exact"/>
    </w:pPr>
    <w:rPr>
      <w:b/>
      <w:bCs/>
      <w:sz w:val="24"/>
    </w:rPr>
  </w:style>
  <w:style w:type="paragraph" w:styleId="20">
    <w:name w:val="Body Text Indent"/>
    <w:basedOn w:val="1"/>
    <w:link w:val="66"/>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link w:val="53"/>
    <w:qFormat/>
    <w:uiPriority w:val="0"/>
    <w:rPr>
      <w:rFonts w:ascii="宋体" w:hAnsi="Courier New" w:cs="Courier New"/>
      <w:szCs w:val="21"/>
    </w:rPr>
  </w:style>
  <w:style w:type="paragraph" w:styleId="24">
    <w:name w:val="Body Text Indent 2"/>
    <w:basedOn w:val="1"/>
    <w:link w:val="136"/>
    <w:qFormat/>
    <w:uiPriority w:val="0"/>
    <w:pPr>
      <w:ind w:firstLine="630"/>
    </w:pPr>
    <w:rPr>
      <w:sz w:val="32"/>
      <w:szCs w:val="20"/>
    </w:rPr>
  </w:style>
  <w:style w:type="paragraph" w:styleId="25">
    <w:name w:val="Balloon Text"/>
    <w:basedOn w:val="1"/>
    <w:link w:val="72"/>
    <w:qFormat/>
    <w:uiPriority w:val="0"/>
    <w:rPr>
      <w:sz w:val="18"/>
      <w:szCs w:val="18"/>
      <w:lang w:val="zh-CN"/>
    </w:rPr>
  </w:style>
  <w:style w:type="paragraph" w:styleId="26">
    <w:name w:val="footer"/>
    <w:basedOn w:val="1"/>
    <w:link w:val="68"/>
    <w:qFormat/>
    <w:uiPriority w:val="99"/>
    <w:pPr>
      <w:tabs>
        <w:tab w:val="center" w:pos="4153"/>
        <w:tab w:val="right" w:pos="8306"/>
      </w:tabs>
      <w:snapToGrid w:val="0"/>
      <w:jc w:val="left"/>
    </w:pPr>
    <w:rPr>
      <w:sz w:val="18"/>
      <w:szCs w:val="18"/>
      <w:lang w:val="zh-CN"/>
    </w:rPr>
  </w:style>
  <w:style w:type="paragraph" w:styleId="27">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71"/>
    <w:qFormat/>
    <w:uiPriority w:val="11"/>
    <w:pPr>
      <w:spacing w:line="312" w:lineRule="auto"/>
      <w:ind w:left="200" w:leftChars="200"/>
      <w:jc w:val="left"/>
      <w:outlineLvl w:val="1"/>
    </w:pPr>
    <w:rPr>
      <w:rFonts w:ascii="Cambria" w:hAnsi="Cambria"/>
      <w:b/>
      <w:bCs/>
      <w:kern w:val="28"/>
      <w:sz w:val="28"/>
      <w:szCs w:val="32"/>
    </w:rPr>
  </w:style>
  <w:style w:type="paragraph" w:styleId="30">
    <w:name w:val="List"/>
    <w:basedOn w:val="1"/>
    <w:qFormat/>
    <w:uiPriority w:val="0"/>
    <w:pPr>
      <w:ind w:left="200" w:hanging="200" w:hangingChars="200"/>
    </w:pPr>
    <w:rPr>
      <w:sz w:val="28"/>
    </w:rPr>
  </w:style>
  <w:style w:type="paragraph" w:styleId="31">
    <w:name w:val="Body Text Indent 3"/>
    <w:basedOn w:val="1"/>
    <w:link w:val="137"/>
    <w:qFormat/>
    <w:uiPriority w:val="0"/>
    <w:pPr>
      <w:spacing w:after="120"/>
      <w:ind w:left="420" w:leftChars="200"/>
    </w:pPr>
    <w:rPr>
      <w:sz w:val="16"/>
      <w:szCs w:val="16"/>
    </w:rPr>
  </w:style>
  <w:style w:type="paragraph" w:styleId="32">
    <w:name w:val="Body Text 2"/>
    <w:basedOn w:val="1"/>
    <w:link w:val="138"/>
    <w:qFormat/>
    <w:uiPriority w:val="0"/>
    <w:pPr>
      <w:spacing w:after="120" w:line="480" w:lineRule="auto"/>
    </w:pPr>
  </w:style>
  <w:style w:type="paragraph" w:styleId="33">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Title"/>
    <w:basedOn w:val="1"/>
    <w:next w:val="1"/>
    <w:link w:val="141"/>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36">
    <w:name w:val="annotation subject"/>
    <w:basedOn w:val="18"/>
    <w:next w:val="18"/>
    <w:link w:val="84"/>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3">
    <w:name w:val="Emphasis"/>
    <w:qFormat/>
    <w:uiPriority w:val="0"/>
    <w:rPr>
      <w:rFonts w:ascii="Times New Roman" w:hAnsi="Times New Roman" w:eastAsia="宋体" w:cs="Times New Roman"/>
      <w:color w:val="CC0033"/>
    </w:rPr>
  </w:style>
  <w:style w:type="character" w:styleId="44">
    <w:name w:val="Hyperlink"/>
    <w:qFormat/>
    <w:uiPriority w:val="99"/>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customStyle="1" w:styleId="46">
    <w:name w:val="font21"/>
    <w:basedOn w:val="39"/>
    <w:qFormat/>
    <w:uiPriority w:val="0"/>
    <w:rPr>
      <w:rFonts w:hint="eastAsia" w:ascii="宋体" w:hAnsi="宋体" w:eastAsia="宋体" w:cs="宋体"/>
      <w:color w:val="000000"/>
      <w:sz w:val="20"/>
      <w:szCs w:val="20"/>
    </w:rPr>
  </w:style>
  <w:style w:type="character" w:customStyle="1" w:styleId="47">
    <w:name w:val="st1"/>
    <w:qFormat/>
    <w:uiPriority w:val="0"/>
    <w:rPr>
      <w:rFonts w:ascii="Times New Roman" w:hAnsi="Times New Roman" w:eastAsia="宋体" w:cs="Times New Roman"/>
    </w:rPr>
  </w:style>
  <w:style w:type="character" w:customStyle="1" w:styleId="48">
    <w:name w:val="标题 1 字符"/>
    <w:link w:val="5"/>
    <w:qFormat/>
    <w:uiPriority w:val="9"/>
    <w:rPr>
      <w:rFonts w:ascii="Times New Roman" w:hAnsi="Times New Roman" w:eastAsia="仿宋_GB2312" w:cs="Times New Roman"/>
      <w:b/>
      <w:bCs/>
      <w:kern w:val="44"/>
      <w:sz w:val="44"/>
      <w:szCs w:val="44"/>
      <w:lang w:val="en-US" w:eastAsia="zh-CN" w:bidi="ar-SA"/>
    </w:rPr>
  </w:style>
  <w:style w:type="character" w:customStyle="1" w:styleId="49">
    <w:name w:val="ca-2"/>
    <w:qFormat/>
    <w:uiPriority w:val="0"/>
    <w:rPr>
      <w:rFonts w:ascii="Times New Roman" w:hAnsi="Times New Roman" w:eastAsia="宋体" w:cs="Times New Roman"/>
    </w:rPr>
  </w:style>
  <w:style w:type="character" w:customStyle="1" w:styleId="50">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1">
    <w:name w:val="1ji Char"/>
    <w:link w:val="52"/>
    <w:qFormat/>
    <w:uiPriority w:val="0"/>
    <w:rPr>
      <w:rFonts w:ascii="宋体" w:hAnsi="宋体" w:eastAsia="仿宋_GB2312" w:cs="Times New Roman"/>
      <w:b/>
      <w:bCs/>
      <w:kern w:val="44"/>
      <w:sz w:val="36"/>
      <w:szCs w:val="44"/>
      <w:lang w:val="en-US" w:eastAsia="zh-CN" w:bidi="ar-SA"/>
    </w:rPr>
  </w:style>
  <w:style w:type="paragraph" w:customStyle="1" w:styleId="52">
    <w:name w:val="1ji"/>
    <w:basedOn w:val="5"/>
    <w:link w:val="51"/>
    <w:qFormat/>
    <w:uiPriority w:val="0"/>
    <w:pPr>
      <w:keepLines w:val="0"/>
      <w:widowControl/>
      <w:spacing w:before="0" w:after="0" w:line="240" w:lineRule="auto"/>
    </w:pPr>
    <w:rPr>
      <w:rFonts w:ascii="宋体" w:hAnsi="宋体"/>
      <w:sz w:val="36"/>
    </w:rPr>
  </w:style>
  <w:style w:type="character" w:customStyle="1" w:styleId="53">
    <w:name w:val="纯文本 字符"/>
    <w:link w:val="23"/>
    <w:qFormat/>
    <w:uiPriority w:val="0"/>
    <w:rPr>
      <w:rFonts w:ascii="宋体" w:hAnsi="Courier New" w:eastAsia="宋体" w:cs="Courier New"/>
      <w:kern w:val="2"/>
      <w:sz w:val="21"/>
      <w:szCs w:val="21"/>
      <w:lang w:val="en-US" w:eastAsia="zh-CN" w:bidi="ar-SA"/>
    </w:rPr>
  </w:style>
  <w:style w:type="character" w:customStyle="1" w:styleId="54">
    <w:name w:val="font41"/>
    <w:qFormat/>
    <w:uiPriority w:val="0"/>
    <w:rPr>
      <w:rFonts w:hint="default" w:ascii="Times New Roman" w:hAnsi="Times New Roman" w:eastAsia="宋体" w:cs="Times New Roman"/>
      <w:color w:val="000000"/>
      <w:sz w:val="20"/>
      <w:szCs w:val="20"/>
    </w:rPr>
  </w:style>
  <w:style w:type="character" w:customStyle="1" w:styleId="55">
    <w:name w:val="font31"/>
    <w:qFormat/>
    <w:uiPriority w:val="0"/>
    <w:rPr>
      <w:rFonts w:hint="default" w:ascii="Times New Roman" w:hAnsi="Times New Roman" w:eastAsia="宋体" w:cs="Times New Roman"/>
      <w:color w:val="000000"/>
      <w:sz w:val="20"/>
      <w:szCs w:val="20"/>
    </w:rPr>
  </w:style>
  <w:style w:type="character" w:customStyle="1" w:styleId="56">
    <w:name w:val="apple-style-span"/>
    <w:qFormat/>
    <w:uiPriority w:val="0"/>
    <w:rPr>
      <w:rFonts w:ascii="Times New Roman" w:hAnsi="Times New Roman" w:eastAsia="宋体" w:cs="Times New Roman"/>
    </w:rPr>
  </w:style>
  <w:style w:type="character" w:customStyle="1" w:styleId="57">
    <w:name w:val="正文缩进 字符"/>
    <w:link w:val="10"/>
    <w:qFormat/>
    <w:uiPriority w:val="0"/>
    <w:rPr>
      <w:rFonts w:ascii="Times New Roman" w:hAnsi="Times New Roman" w:eastAsia="宋体" w:cs="Times New Roman"/>
      <w:kern w:val="2"/>
      <w:sz w:val="21"/>
      <w:lang w:val="en-US" w:eastAsia="zh-CN" w:bidi="ar-SA"/>
    </w:rPr>
  </w:style>
  <w:style w:type="character" w:customStyle="1" w:styleId="58">
    <w:name w:val="font51"/>
    <w:qFormat/>
    <w:uiPriority w:val="0"/>
    <w:rPr>
      <w:rFonts w:hint="default" w:ascii="Times New Roman" w:hAnsi="Times New Roman" w:eastAsia="宋体" w:cs="Times New Roman"/>
      <w:color w:val="000000"/>
      <w:sz w:val="20"/>
      <w:szCs w:val="20"/>
    </w:rPr>
  </w:style>
  <w:style w:type="character" w:customStyle="1" w:styleId="59">
    <w:name w:val="标题 3 字符"/>
    <w:link w:val="7"/>
    <w:qFormat/>
    <w:uiPriority w:val="9"/>
    <w:rPr>
      <w:rFonts w:ascii="Times New Roman" w:hAnsi="Times New Roman" w:eastAsia="宋体" w:cs="Times New Roman"/>
      <w:b/>
      <w:bCs/>
      <w:kern w:val="2"/>
      <w:sz w:val="32"/>
      <w:szCs w:val="32"/>
      <w:lang w:val="en-US" w:eastAsia="zh-CN" w:bidi="ar-SA"/>
    </w:rPr>
  </w:style>
  <w:style w:type="character" w:customStyle="1" w:styleId="60">
    <w:name w:val="apple-converted-space"/>
    <w:qFormat/>
    <w:uiPriority w:val="0"/>
    <w:rPr>
      <w:rFonts w:ascii="Times New Roman" w:hAnsi="Times New Roman" w:eastAsia="宋体" w:cs="Times New Roman"/>
    </w:rPr>
  </w:style>
  <w:style w:type="character" w:customStyle="1" w:styleId="61">
    <w:name w:val="Header Char"/>
    <w:qFormat/>
    <w:uiPriority w:val="0"/>
    <w:rPr>
      <w:rFonts w:ascii="Calibri" w:hAnsi="Calibri" w:eastAsia="宋体" w:cs="Times New Roman"/>
      <w:kern w:val="2"/>
      <w:sz w:val="18"/>
      <w:szCs w:val="18"/>
      <w:lang w:val="en-US" w:eastAsia="zh-CN" w:bidi="ar-SA"/>
    </w:rPr>
  </w:style>
  <w:style w:type="character" w:customStyle="1" w:styleId="62">
    <w:name w:val="Footer Char"/>
    <w:qFormat/>
    <w:uiPriority w:val="0"/>
    <w:rPr>
      <w:rFonts w:ascii="Calibri" w:hAnsi="Calibri" w:eastAsia="宋体" w:cs="Times New Roman"/>
      <w:kern w:val="2"/>
      <w:sz w:val="18"/>
      <w:szCs w:val="18"/>
      <w:lang w:val="en-US" w:eastAsia="zh-CN" w:bidi="ar-SA"/>
    </w:rPr>
  </w:style>
  <w:style w:type="character" w:customStyle="1" w:styleId="63">
    <w:name w:val="Plain Text Char"/>
    <w:qFormat/>
    <w:uiPriority w:val="0"/>
    <w:rPr>
      <w:rFonts w:ascii="宋体" w:hAnsi="Courier New" w:eastAsia="宋体" w:cs="Times New Roman"/>
      <w:lang w:bidi="ar-SA"/>
    </w:rPr>
  </w:style>
  <w:style w:type="character" w:customStyle="1" w:styleId="64">
    <w:name w:val="普通文字 Char Char3"/>
    <w:qFormat/>
    <w:uiPriority w:val="0"/>
    <w:rPr>
      <w:rFonts w:ascii="宋体" w:hAnsi="Times New Roman" w:eastAsia="宋体" w:cs="Courier New"/>
      <w:kern w:val="2"/>
      <w:sz w:val="21"/>
      <w:szCs w:val="21"/>
      <w:lang w:val="en-US" w:eastAsia="zh-CN" w:bidi="ar-SA"/>
    </w:rPr>
  </w:style>
  <w:style w:type="character" w:customStyle="1" w:styleId="65">
    <w:name w:val="样式 正文 +"/>
    <w:qFormat/>
    <w:uiPriority w:val="0"/>
    <w:rPr>
      <w:rFonts w:ascii="Times New Roman" w:hAnsi="Times New Roman" w:eastAsia="宋体" w:cs="Times New Roman"/>
      <w:kern w:val="0"/>
      <w:sz w:val="28"/>
    </w:rPr>
  </w:style>
  <w:style w:type="character" w:customStyle="1" w:styleId="66">
    <w:name w:val="正文文本缩进 字符"/>
    <w:link w:val="20"/>
    <w:qFormat/>
    <w:uiPriority w:val="0"/>
    <w:rPr>
      <w:rFonts w:ascii="仿宋_GB2312" w:hAnsi="Times New Roman" w:eastAsia="仿宋_GB2312" w:cs="Times New Roman"/>
      <w:kern w:val="2"/>
      <w:sz w:val="32"/>
      <w:lang w:val="en-US" w:eastAsia="zh-CN" w:bidi="ar-SA"/>
    </w:rPr>
  </w:style>
  <w:style w:type="character" w:customStyle="1" w:styleId="67">
    <w:name w:val="普通文字 Char Char2"/>
    <w:qFormat/>
    <w:uiPriority w:val="0"/>
    <w:rPr>
      <w:rFonts w:ascii="宋体" w:hAnsi="Courier New" w:eastAsia="宋体" w:cs="Times New Roman"/>
      <w:kern w:val="2"/>
      <w:sz w:val="21"/>
      <w:lang w:val="en-US" w:eastAsia="zh-CN" w:bidi="ar-SA"/>
    </w:rPr>
  </w:style>
  <w:style w:type="character" w:customStyle="1" w:styleId="68">
    <w:name w:val="页脚 字符"/>
    <w:link w:val="26"/>
    <w:qFormat/>
    <w:uiPriority w:val="99"/>
    <w:rPr>
      <w:rFonts w:ascii="Times New Roman" w:hAnsi="Times New Roman" w:eastAsia="宋体" w:cs="Times New Roman"/>
      <w:kern w:val="2"/>
      <w:sz w:val="18"/>
      <w:szCs w:val="18"/>
    </w:rPr>
  </w:style>
  <w:style w:type="character" w:customStyle="1" w:styleId="69">
    <w:name w:val="样式 宋体 小四"/>
    <w:qFormat/>
    <w:uiPriority w:val="0"/>
    <w:rPr>
      <w:rFonts w:ascii="宋体" w:hAnsi="宋体" w:eastAsia="宋体" w:cs="Times New Roman"/>
      <w:sz w:val="24"/>
    </w:rPr>
  </w:style>
  <w:style w:type="character" w:customStyle="1" w:styleId="70">
    <w:name w:val="页眉 字符"/>
    <w:link w:val="27"/>
    <w:qFormat/>
    <w:uiPriority w:val="99"/>
    <w:rPr>
      <w:rFonts w:ascii="Times New Roman" w:hAnsi="Times New Roman" w:eastAsia="宋体" w:cs="Times New Roman"/>
      <w:kern w:val="2"/>
      <w:sz w:val="18"/>
      <w:szCs w:val="18"/>
      <w:lang w:val="en-US" w:eastAsia="zh-CN" w:bidi="ar-SA"/>
    </w:rPr>
  </w:style>
  <w:style w:type="character" w:customStyle="1" w:styleId="71">
    <w:name w:val="副标题 字符"/>
    <w:link w:val="29"/>
    <w:qFormat/>
    <w:uiPriority w:val="11"/>
    <w:rPr>
      <w:rFonts w:ascii="Cambria" w:hAnsi="Cambria" w:eastAsia="宋体" w:cs="Times New Roman"/>
      <w:b/>
      <w:bCs/>
      <w:kern w:val="28"/>
      <w:sz w:val="28"/>
      <w:szCs w:val="32"/>
      <w:lang w:val="en-US" w:eastAsia="zh-CN" w:bidi="ar-SA"/>
    </w:rPr>
  </w:style>
  <w:style w:type="character" w:customStyle="1" w:styleId="72">
    <w:name w:val="批注框文本 字符"/>
    <w:link w:val="25"/>
    <w:qFormat/>
    <w:uiPriority w:val="0"/>
    <w:rPr>
      <w:rFonts w:ascii="Times New Roman" w:hAnsi="Times New Roman" w:eastAsia="宋体" w:cs="Times New Roman"/>
      <w:kern w:val="2"/>
      <w:sz w:val="18"/>
      <w:szCs w:val="18"/>
    </w:rPr>
  </w:style>
  <w:style w:type="character" w:customStyle="1" w:styleId="73">
    <w:name w:val="批注文字 字符"/>
    <w:link w:val="18"/>
    <w:qFormat/>
    <w:uiPriority w:val="0"/>
    <w:rPr>
      <w:rFonts w:ascii="Times New Roman" w:hAnsi="Times New Roman" w:eastAsia="宋体" w:cs="Times New Roman"/>
      <w:kern w:val="2"/>
      <w:sz w:val="21"/>
      <w:szCs w:val="24"/>
      <w:lang w:val="en-US" w:eastAsia="zh-CN" w:bidi="ar-SA"/>
    </w:rPr>
  </w:style>
  <w:style w:type="character" w:customStyle="1" w:styleId="74">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5">
    <w:name w:val="ca-1"/>
    <w:qFormat/>
    <w:uiPriority w:val="0"/>
    <w:rPr>
      <w:rFonts w:ascii="Times New Roman" w:hAnsi="Times New Roman" w:eastAsia="宋体" w:cs="Times New Roman"/>
    </w:rPr>
  </w:style>
  <w:style w:type="character" w:customStyle="1" w:styleId="76">
    <w:name w:val="正文360首行缩进 Char"/>
    <w:link w:val="77"/>
    <w:qFormat/>
    <w:uiPriority w:val="0"/>
    <w:rPr>
      <w:rFonts w:ascii="Times New Roman" w:hAnsi="Times New Roman" w:eastAsia="宋体" w:cs="Times New Roman"/>
      <w:sz w:val="24"/>
      <w:szCs w:val="24"/>
    </w:rPr>
  </w:style>
  <w:style w:type="paragraph" w:customStyle="1" w:styleId="77">
    <w:name w:val="正文360首行缩进"/>
    <w:basedOn w:val="1"/>
    <w:link w:val="76"/>
    <w:qFormat/>
    <w:uiPriority w:val="0"/>
    <w:pPr>
      <w:widowControl/>
      <w:spacing w:before="120" w:line="300" w:lineRule="auto"/>
      <w:ind w:firstLine="200"/>
      <w:jc w:val="left"/>
    </w:pPr>
    <w:rPr>
      <w:kern w:val="0"/>
      <w:sz w:val="24"/>
    </w:rPr>
  </w:style>
  <w:style w:type="character" w:customStyle="1" w:styleId="78">
    <w:name w:val="List Paragraph Char"/>
    <w:link w:val="79"/>
    <w:qFormat/>
    <w:locked/>
    <w:uiPriority w:val="0"/>
    <w:rPr>
      <w:rFonts w:ascii="宋体" w:hAnsi="宋体" w:cs="宋体"/>
      <w:sz w:val="24"/>
      <w:szCs w:val="24"/>
    </w:rPr>
  </w:style>
  <w:style w:type="paragraph" w:customStyle="1" w:styleId="79">
    <w:name w:val="列表段落1"/>
    <w:basedOn w:val="1"/>
    <w:link w:val="78"/>
    <w:qFormat/>
    <w:uiPriority w:val="0"/>
    <w:pPr>
      <w:widowControl/>
      <w:ind w:firstLine="420" w:firstLineChars="200"/>
      <w:jc w:val="left"/>
    </w:pPr>
    <w:rPr>
      <w:rFonts w:ascii="宋体" w:hAnsi="宋体"/>
      <w:kern w:val="0"/>
      <w:sz w:val="24"/>
      <w:lang w:val="zh-CN"/>
    </w:rPr>
  </w:style>
  <w:style w:type="character" w:customStyle="1" w:styleId="80">
    <w:name w:val="yyii"/>
    <w:qFormat/>
    <w:uiPriority w:val="0"/>
    <w:rPr>
      <w:rFonts w:ascii="Times New Roman" w:hAnsi="Times New Roman" w:eastAsia="宋体" w:cs="Times New Roman"/>
    </w:rPr>
  </w:style>
  <w:style w:type="character" w:customStyle="1" w:styleId="81">
    <w:name w:val="纯文本 Char1"/>
    <w:qFormat/>
    <w:uiPriority w:val="0"/>
    <w:rPr>
      <w:rFonts w:ascii="宋体" w:hAnsi="Courier New" w:eastAsia="宋体" w:cs="Times New Roman"/>
      <w:kern w:val="2"/>
      <w:sz w:val="21"/>
    </w:rPr>
  </w:style>
  <w:style w:type="character" w:customStyle="1" w:styleId="82">
    <w:name w:val="标题 1 Char1"/>
    <w:qFormat/>
    <w:uiPriority w:val="0"/>
    <w:rPr>
      <w:rFonts w:ascii="Times New Roman" w:hAnsi="Times New Roman" w:eastAsia="宋体" w:cs="Times New Roman"/>
      <w:b/>
      <w:bCs/>
      <w:kern w:val="44"/>
      <w:sz w:val="44"/>
      <w:szCs w:val="44"/>
    </w:rPr>
  </w:style>
  <w:style w:type="character" w:customStyle="1" w:styleId="83">
    <w:name w:val="标题 2 字符"/>
    <w:link w:val="6"/>
    <w:qFormat/>
    <w:uiPriority w:val="9"/>
    <w:rPr>
      <w:rFonts w:ascii="Arial" w:hAnsi="Arial" w:eastAsia="黑体"/>
      <w:b/>
      <w:bCs/>
      <w:kern w:val="2"/>
      <w:sz w:val="24"/>
      <w:szCs w:val="32"/>
    </w:rPr>
  </w:style>
  <w:style w:type="character" w:customStyle="1" w:styleId="84">
    <w:name w:val="批注主题 字符"/>
    <w:link w:val="36"/>
    <w:qFormat/>
    <w:uiPriority w:val="0"/>
    <w:rPr>
      <w:rFonts w:ascii="Times New Roman" w:hAnsi="Times New Roman" w:eastAsia="宋体" w:cs="Times New Roman"/>
      <w:b/>
      <w:bCs/>
      <w:kern w:val="2"/>
      <w:sz w:val="21"/>
      <w:szCs w:val="24"/>
      <w:lang w:val="en-US" w:eastAsia="zh-CN" w:bidi="ar-SA"/>
    </w:rPr>
  </w:style>
  <w:style w:type="paragraph" w:customStyle="1" w:styleId="85">
    <w:name w:val="目录 11"/>
    <w:basedOn w:val="1"/>
    <w:next w:val="1"/>
    <w:qFormat/>
    <w:uiPriority w:val="39"/>
  </w:style>
  <w:style w:type="paragraph" w:customStyle="1" w:styleId="86">
    <w:name w:val="目录 21"/>
    <w:basedOn w:val="1"/>
    <w:next w:val="1"/>
    <w:qFormat/>
    <w:uiPriority w:val="39"/>
    <w:pPr>
      <w:tabs>
        <w:tab w:val="right" w:leader="dot" w:pos="9402"/>
      </w:tabs>
      <w:ind w:left="718" w:leftChars="200" w:hanging="298" w:hangingChars="142"/>
    </w:pPr>
  </w:style>
  <w:style w:type="paragraph" w:customStyle="1" w:styleId="87">
    <w:name w:val="目录 31"/>
    <w:basedOn w:val="1"/>
    <w:next w:val="1"/>
    <w:qFormat/>
    <w:uiPriority w:val="39"/>
    <w:pPr>
      <w:ind w:left="840" w:leftChars="400"/>
    </w:pPr>
  </w:style>
  <w:style w:type="paragraph" w:customStyle="1" w:styleId="88">
    <w:name w:val="正文首行缩进1"/>
    <w:basedOn w:val="2"/>
    <w:qFormat/>
    <w:uiPriority w:val="0"/>
    <w:pPr>
      <w:spacing w:after="120" w:line="240" w:lineRule="auto"/>
      <w:ind w:firstLine="420" w:firstLineChars="100"/>
    </w:pPr>
    <w:rPr>
      <w:sz w:val="21"/>
    </w:rPr>
  </w:style>
  <w:style w:type="paragraph" w:customStyle="1" w:styleId="89">
    <w:name w:val="Char Char1 Char Char Char Char"/>
    <w:basedOn w:val="17"/>
    <w:qFormat/>
    <w:uiPriority w:val="0"/>
    <w:rPr>
      <w:rFonts w:ascii="Tahoma" w:hAnsi="Tahoma"/>
      <w:sz w:val="24"/>
    </w:rPr>
  </w:style>
  <w:style w:type="paragraph" w:customStyle="1" w:styleId="90">
    <w:name w:val="列出段落1"/>
    <w:basedOn w:val="1"/>
    <w:qFormat/>
    <w:uiPriority w:val="99"/>
    <w:pPr>
      <w:ind w:firstLine="420" w:firstLineChars="200"/>
    </w:pPr>
    <w:rPr>
      <w:rFonts w:ascii="Calibri" w:hAnsi="Calibri"/>
    </w:rPr>
  </w:style>
  <w:style w:type="paragraph" w:customStyle="1" w:styleId="91">
    <w:name w:val="Char Char Char1 Char"/>
    <w:basedOn w:val="17"/>
    <w:qFormat/>
    <w:uiPriority w:val="0"/>
  </w:style>
  <w:style w:type="paragraph" w:customStyle="1" w:styleId="92">
    <w:name w:val="pa-5"/>
    <w:basedOn w:val="1"/>
    <w:qFormat/>
    <w:uiPriority w:val="0"/>
    <w:pPr>
      <w:widowControl/>
      <w:spacing w:before="150" w:after="150"/>
      <w:jc w:val="left"/>
    </w:pPr>
    <w:rPr>
      <w:rFonts w:ascii="宋体" w:hAnsi="宋体" w:cs="宋体"/>
      <w:kern w:val="0"/>
      <w:sz w:val="24"/>
    </w:rPr>
  </w:style>
  <w:style w:type="paragraph" w:customStyle="1" w:styleId="93">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4">
    <w:name w:val="Char Char1 Char Char Char Char1"/>
    <w:basedOn w:val="17"/>
    <w:qFormat/>
    <w:uiPriority w:val="0"/>
    <w:rPr>
      <w:rFonts w:ascii="Tahoma" w:hAnsi="Tahoma"/>
      <w:sz w:val="24"/>
    </w:rPr>
  </w:style>
  <w:style w:type="paragraph" w:customStyle="1" w:styleId="95">
    <w:name w:val="_Style 35"/>
    <w:basedOn w:val="17"/>
    <w:qFormat/>
    <w:uiPriority w:val="0"/>
    <w:pPr>
      <w:widowControl/>
      <w:ind w:firstLine="454"/>
      <w:jc w:val="left"/>
    </w:pPr>
  </w:style>
  <w:style w:type="paragraph" w:customStyle="1" w:styleId="96">
    <w:name w:val="5 Char Char Char Char Char Char Char Char Char Char"/>
    <w:basedOn w:val="1"/>
    <w:qFormat/>
    <w:uiPriority w:val="0"/>
  </w:style>
  <w:style w:type="paragraph" w:customStyle="1" w:styleId="9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8">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9">
    <w:name w:val="默认段落字体 Para Char"/>
    <w:basedOn w:val="1"/>
    <w:qFormat/>
    <w:uiPriority w:val="0"/>
    <w:rPr>
      <w:szCs w:val="20"/>
    </w:rPr>
  </w:style>
  <w:style w:type="paragraph" w:customStyle="1" w:styleId="100">
    <w:name w:val="表格文字"/>
    <w:basedOn w:val="1"/>
    <w:qFormat/>
    <w:uiPriority w:val="0"/>
    <w:pPr>
      <w:spacing w:before="25" w:after="25"/>
      <w:jc w:val="left"/>
    </w:pPr>
    <w:rPr>
      <w:bCs/>
      <w:spacing w:val="10"/>
      <w:kern w:val="0"/>
      <w:sz w:val="24"/>
    </w:rPr>
  </w:style>
  <w:style w:type="paragraph" w:customStyle="1" w:styleId="101">
    <w:name w:val="_Style 7"/>
    <w:basedOn w:val="17"/>
    <w:qFormat/>
    <w:uiPriority w:val="0"/>
  </w:style>
  <w:style w:type="paragraph" w:customStyle="1" w:styleId="10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样式 标题 1 + 居中 段前: 0 磅 段后: 0 磅 行距: 固定值 30 磅"/>
    <w:basedOn w:val="5"/>
    <w:qFormat/>
    <w:uiPriority w:val="0"/>
    <w:pPr>
      <w:spacing w:before="0" w:after="0" w:line="600" w:lineRule="exact"/>
    </w:pPr>
    <w:rPr>
      <w:rFonts w:eastAsia="宋体" w:cs="宋体"/>
      <w:szCs w:val="20"/>
    </w:rPr>
  </w:style>
  <w:style w:type="paragraph" w:customStyle="1" w:styleId="105">
    <w:name w:val="样式 小四 行距: 1.5 倍行距"/>
    <w:basedOn w:val="1"/>
    <w:qFormat/>
    <w:uiPriority w:val="0"/>
    <w:pPr>
      <w:spacing w:line="360" w:lineRule="auto"/>
      <w:ind w:firstLine="480" w:firstLineChars="200"/>
    </w:pPr>
    <w:rPr>
      <w:rFonts w:cs="宋体"/>
      <w:sz w:val="24"/>
      <w:szCs w:val="20"/>
    </w:rPr>
  </w:style>
  <w:style w:type="paragraph" w:customStyle="1" w:styleId="106">
    <w:name w:val="p0"/>
    <w:basedOn w:val="1"/>
    <w:qFormat/>
    <w:uiPriority w:val="0"/>
    <w:pPr>
      <w:widowControl/>
    </w:pPr>
    <w:rPr>
      <w:rFonts w:ascii="宋体" w:hAnsi="宋体" w:cs="宋体"/>
      <w:kern w:val="0"/>
      <w:szCs w:val="21"/>
    </w:rPr>
  </w:style>
  <w:style w:type="paragraph" w:customStyle="1" w:styleId="107">
    <w:name w:val="Char Char Char Char Char Char Char Char Char Char Char Char"/>
    <w:basedOn w:val="1"/>
    <w:qFormat/>
    <w:uiPriority w:val="0"/>
    <w:pPr>
      <w:widowControl/>
      <w:spacing w:after="160" w:line="240" w:lineRule="exact"/>
      <w:jc w:val="left"/>
    </w:pPr>
  </w:style>
  <w:style w:type="paragraph" w:customStyle="1" w:styleId="108">
    <w:name w:val="Char Char Char1 Char1"/>
    <w:basedOn w:val="1"/>
    <w:qFormat/>
    <w:uiPriority w:val="0"/>
    <w:rPr>
      <w:rFonts w:ascii="Calibri" w:hAnsi="Calibri"/>
      <w:szCs w:val="22"/>
    </w:rPr>
  </w:style>
  <w:style w:type="paragraph" w:customStyle="1" w:styleId="109">
    <w:name w:val="Char Char Char Char Char Char Char"/>
    <w:basedOn w:val="1"/>
    <w:qFormat/>
    <w:uiPriority w:val="0"/>
  </w:style>
  <w:style w:type="paragraph" w:customStyle="1" w:styleId="11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1">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2">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4">
    <w:name w:val="Char"/>
    <w:basedOn w:val="17"/>
    <w:qFormat/>
    <w:uiPriority w:val="0"/>
    <w:pPr>
      <w:widowControl/>
      <w:ind w:firstLine="454"/>
      <w:jc w:val="left"/>
    </w:pPr>
    <w:rPr>
      <w:rFonts w:ascii="Tahoma" w:hAnsi="Tahoma" w:cs="宋体"/>
      <w:kern w:val="0"/>
      <w:sz w:val="24"/>
      <w:szCs w:val="20"/>
    </w:rPr>
  </w:style>
  <w:style w:type="paragraph" w:customStyle="1" w:styleId="115">
    <w:name w:val="Char1"/>
    <w:basedOn w:val="17"/>
    <w:qFormat/>
    <w:uiPriority w:val="0"/>
    <w:pPr>
      <w:widowControl/>
      <w:ind w:firstLine="454"/>
      <w:jc w:val="left"/>
    </w:pPr>
    <w:rPr>
      <w:rFonts w:ascii="Tahoma" w:hAnsi="Tahoma" w:cs="宋体"/>
      <w:kern w:val="0"/>
      <w:sz w:val="24"/>
      <w:szCs w:val="20"/>
    </w:rPr>
  </w:style>
  <w:style w:type="paragraph" w:customStyle="1" w:styleId="116">
    <w:name w:val="1"/>
    <w:basedOn w:val="1"/>
    <w:next w:val="23"/>
    <w:qFormat/>
    <w:uiPriority w:val="0"/>
    <w:rPr>
      <w:rFonts w:ascii="宋体" w:hAnsi="Courier New"/>
      <w:szCs w:val="20"/>
    </w:rPr>
  </w:style>
  <w:style w:type="paragraph" w:customStyle="1" w:styleId="117">
    <w:name w:val="_Style 2"/>
    <w:basedOn w:val="1"/>
    <w:qFormat/>
    <w:uiPriority w:val="0"/>
    <w:pPr>
      <w:ind w:firstLine="420" w:firstLineChars="200"/>
    </w:pPr>
  </w:style>
  <w:style w:type="paragraph" w:customStyle="1" w:styleId="118">
    <w:name w:val="正文段"/>
    <w:basedOn w:val="1"/>
    <w:qFormat/>
    <w:uiPriority w:val="0"/>
    <w:pPr>
      <w:widowControl/>
      <w:snapToGrid w:val="0"/>
      <w:spacing w:after="156" w:afterLines="50"/>
      <w:ind w:firstLine="200" w:firstLineChars="200"/>
    </w:pPr>
    <w:rPr>
      <w:kern w:val="0"/>
      <w:sz w:val="24"/>
      <w:szCs w:val="20"/>
    </w:rPr>
  </w:style>
  <w:style w:type="paragraph" w:customStyle="1" w:styleId="119">
    <w:name w:val="列出段落2"/>
    <w:basedOn w:val="1"/>
    <w:qFormat/>
    <w:uiPriority w:val="34"/>
    <w:pPr>
      <w:ind w:firstLine="420" w:firstLineChars="200"/>
    </w:pPr>
    <w:rPr>
      <w:rFonts w:ascii="Calibri" w:hAnsi="Calibri"/>
      <w:szCs w:val="22"/>
    </w:rPr>
  </w:style>
  <w:style w:type="paragraph" w:styleId="12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1">
    <w:name w:val="未处理的提及1"/>
    <w:basedOn w:val="39"/>
    <w:semiHidden/>
    <w:unhideWhenUsed/>
    <w:qFormat/>
    <w:uiPriority w:val="99"/>
    <w:rPr>
      <w:color w:val="605E5C"/>
      <w:shd w:val="clear" w:color="auto" w:fill="E1DFDD"/>
    </w:rPr>
  </w:style>
  <w:style w:type="character" w:customStyle="1" w:styleId="122">
    <w:name w:val="font81"/>
    <w:basedOn w:val="39"/>
    <w:qFormat/>
    <w:uiPriority w:val="0"/>
    <w:rPr>
      <w:rFonts w:hint="eastAsia" w:ascii="宋体" w:hAnsi="宋体" w:eastAsia="宋体" w:cs="宋体"/>
      <w:color w:val="000000"/>
      <w:sz w:val="18"/>
      <w:szCs w:val="18"/>
      <w:u w:val="none"/>
    </w:rPr>
  </w:style>
  <w:style w:type="paragraph" w:styleId="123">
    <w:name w:val="List Paragraph"/>
    <w:basedOn w:val="1"/>
    <w:qFormat/>
    <w:uiPriority w:val="34"/>
    <w:pPr>
      <w:ind w:firstLine="420" w:firstLineChars="200"/>
    </w:pPr>
  </w:style>
  <w:style w:type="character" w:customStyle="1" w:styleId="124">
    <w:name w:val="未处理的提及2"/>
    <w:basedOn w:val="39"/>
    <w:semiHidden/>
    <w:unhideWhenUsed/>
    <w:qFormat/>
    <w:uiPriority w:val="99"/>
    <w:rPr>
      <w:color w:val="605E5C"/>
      <w:shd w:val="clear" w:color="auto" w:fill="E1DFDD"/>
    </w:rPr>
  </w:style>
  <w:style w:type="character" w:customStyle="1" w:styleId="125">
    <w:name w:val="纯文本 字符1"/>
    <w:qFormat/>
    <w:uiPriority w:val="0"/>
    <w:rPr>
      <w:rFonts w:ascii="宋体" w:hAnsi="Courier New" w:eastAsia="宋体" w:cs="Courier New"/>
      <w:kern w:val="2"/>
      <w:sz w:val="21"/>
      <w:szCs w:val="21"/>
      <w:lang w:val="en-US" w:eastAsia="zh-CN" w:bidi="ar-SA"/>
    </w:rPr>
  </w:style>
  <w:style w:type="paragraph" w:customStyle="1" w:styleId="126">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27">
    <w:name w:val="标题 5 字符"/>
    <w:basedOn w:val="39"/>
    <w:link w:val="9"/>
    <w:qFormat/>
    <w:uiPriority w:val="9"/>
    <w:rPr>
      <w:b/>
      <w:kern w:val="2"/>
      <w:sz w:val="28"/>
      <w:szCs w:val="24"/>
    </w:rPr>
  </w:style>
  <w:style w:type="character" w:customStyle="1" w:styleId="128">
    <w:name w:val="标题 6 字符"/>
    <w:basedOn w:val="39"/>
    <w:link w:val="11"/>
    <w:qFormat/>
    <w:uiPriority w:val="9"/>
    <w:rPr>
      <w:rFonts w:ascii="Arial" w:hAnsi="Arial" w:eastAsia="黑体"/>
      <w:b/>
      <w:kern w:val="2"/>
      <w:sz w:val="24"/>
      <w:szCs w:val="24"/>
    </w:rPr>
  </w:style>
  <w:style w:type="character" w:customStyle="1" w:styleId="129">
    <w:name w:val="标题 7 字符"/>
    <w:basedOn w:val="39"/>
    <w:link w:val="12"/>
    <w:qFormat/>
    <w:uiPriority w:val="9"/>
    <w:rPr>
      <w:b/>
      <w:kern w:val="2"/>
      <w:sz w:val="24"/>
      <w:szCs w:val="24"/>
    </w:rPr>
  </w:style>
  <w:style w:type="character" w:customStyle="1" w:styleId="130">
    <w:name w:val="标题 8 字符"/>
    <w:basedOn w:val="39"/>
    <w:link w:val="13"/>
    <w:qFormat/>
    <w:uiPriority w:val="9"/>
    <w:rPr>
      <w:rFonts w:ascii="Arial" w:hAnsi="Arial" w:eastAsia="黑体"/>
      <w:kern w:val="2"/>
      <w:sz w:val="24"/>
      <w:szCs w:val="24"/>
    </w:rPr>
  </w:style>
  <w:style w:type="character" w:customStyle="1" w:styleId="131">
    <w:name w:val="标题 9 字符"/>
    <w:basedOn w:val="39"/>
    <w:link w:val="14"/>
    <w:qFormat/>
    <w:uiPriority w:val="9"/>
    <w:rPr>
      <w:rFonts w:ascii="Arial" w:hAnsi="Arial" w:eastAsia="黑体"/>
      <w:kern w:val="2"/>
      <w:sz w:val="21"/>
      <w:szCs w:val="24"/>
    </w:rPr>
  </w:style>
  <w:style w:type="character" w:customStyle="1" w:styleId="132">
    <w:name w:val="文档结构图 字符"/>
    <w:basedOn w:val="39"/>
    <w:link w:val="17"/>
    <w:qFormat/>
    <w:uiPriority w:val="0"/>
    <w:rPr>
      <w:kern w:val="2"/>
      <w:sz w:val="21"/>
      <w:szCs w:val="24"/>
      <w:shd w:val="clear" w:color="auto" w:fill="000080"/>
    </w:rPr>
  </w:style>
  <w:style w:type="character" w:customStyle="1" w:styleId="133">
    <w:name w:val="正文文本 3 字符"/>
    <w:basedOn w:val="39"/>
    <w:link w:val="19"/>
    <w:qFormat/>
    <w:uiPriority w:val="0"/>
    <w:rPr>
      <w:b/>
      <w:bCs/>
      <w:kern w:val="2"/>
      <w:sz w:val="24"/>
      <w:szCs w:val="24"/>
    </w:rPr>
  </w:style>
  <w:style w:type="character" w:customStyle="1" w:styleId="134">
    <w:name w:val="正文文本 字符"/>
    <w:basedOn w:val="39"/>
    <w:link w:val="2"/>
    <w:qFormat/>
    <w:uiPriority w:val="99"/>
    <w:rPr>
      <w:kern w:val="2"/>
      <w:sz w:val="24"/>
      <w:szCs w:val="24"/>
    </w:rPr>
  </w:style>
  <w:style w:type="character" w:customStyle="1" w:styleId="135">
    <w:name w:val="日期 字符"/>
    <w:basedOn w:val="39"/>
    <w:link w:val="4"/>
    <w:qFormat/>
    <w:uiPriority w:val="0"/>
    <w:rPr>
      <w:rFonts w:ascii="宋体" w:hAnsi="Courier New" w:cs="Courier New"/>
      <w:kern w:val="2"/>
      <w:sz w:val="21"/>
      <w:szCs w:val="21"/>
    </w:rPr>
  </w:style>
  <w:style w:type="character" w:customStyle="1" w:styleId="136">
    <w:name w:val="正文文本缩进 2 字符"/>
    <w:basedOn w:val="39"/>
    <w:link w:val="24"/>
    <w:qFormat/>
    <w:uiPriority w:val="0"/>
    <w:rPr>
      <w:kern w:val="2"/>
      <w:sz w:val="32"/>
    </w:rPr>
  </w:style>
  <w:style w:type="character" w:customStyle="1" w:styleId="137">
    <w:name w:val="正文文本缩进 3 字符"/>
    <w:basedOn w:val="39"/>
    <w:link w:val="31"/>
    <w:qFormat/>
    <w:uiPriority w:val="0"/>
    <w:rPr>
      <w:kern w:val="2"/>
      <w:sz w:val="16"/>
      <w:szCs w:val="16"/>
    </w:rPr>
  </w:style>
  <w:style w:type="character" w:customStyle="1" w:styleId="138">
    <w:name w:val="正文文本 2 字符"/>
    <w:basedOn w:val="39"/>
    <w:link w:val="32"/>
    <w:qFormat/>
    <w:uiPriority w:val="0"/>
    <w:rPr>
      <w:kern w:val="2"/>
      <w:sz w:val="21"/>
      <w:szCs w:val="24"/>
    </w:rPr>
  </w:style>
  <w:style w:type="character" w:customStyle="1" w:styleId="139">
    <w:name w:val="HTML 预设格式 字符"/>
    <w:basedOn w:val="39"/>
    <w:link w:val="33"/>
    <w:qFormat/>
    <w:uiPriority w:val="0"/>
    <w:rPr>
      <w:rFonts w:ascii="宋体" w:hAnsi="宋体" w:cs="宋体"/>
      <w:sz w:val="24"/>
      <w:szCs w:val="24"/>
    </w:rPr>
  </w:style>
  <w:style w:type="character" w:customStyle="1" w:styleId="140">
    <w:name w:val="标题 4 字符"/>
    <w:basedOn w:val="39"/>
    <w:link w:val="8"/>
    <w:semiHidden/>
    <w:qFormat/>
    <w:uiPriority w:val="9"/>
    <w:rPr>
      <w:rFonts w:asciiTheme="minorHAnsi" w:hAnsiTheme="minorHAnsi" w:eastAsiaTheme="minorEastAsia" w:cstheme="majorBidi"/>
      <w:color w:val="2F5597" w:themeColor="accent1" w:themeShade="BF"/>
      <w:kern w:val="2"/>
      <w:sz w:val="28"/>
      <w:szCs w:val="28"/>
      <w14:ligatures w14:val="standardContextual"/>
    </w:rPr>
  </w:style>
  <w:style w:type="character" w:customStyle="1" w:styleId="141">
    <w:name w:val="标题 字符"/>
    <w:basedOn w:val="39"/>
    <w:link w:val="35"/>
    <w:qFormat/>
    <w:uiPriority w:val="10"/>
    <w:rPr>
      <w:rFonts w:asciiTheme="majorHAnsi" w:hAnsiTheme="majorHAnsi" w:eastAsiaTheme="majorEastAsia" w:cstheme="majorBidi"/>
      <w:spacing w:val="-10"/>
      <w:kern w:val="28"/>
      <w:sz w:val="56"/>
      <w:szCs w:val="56"/>
      <w14:ligatures w14:val="standardContextual"/>
    </w:rPr>
  </w:style>
  <w:style w:type="paragraph" w:styleId="142">
    <w:name w:val="Quote"/>
    <w:basedOn w:val="1"/>
    <w:next w:val="1"/>
    <w:link w:val="143"/>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143">
    <w:name w:val="引用 字符"/>
    <w:basedOn w:val="39"/>
    <w:link w:val="142"/>
    <w:qFormat/>
    <w:uiPriority w:val="29"/>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144">
    <w:name w:val="明显强调1"/>
    <w:basedOn w:val="39"/>
    <w:qFormat/>
    <w:uiPriority w:val="21"/>
    <w:rPr>
      <w:i/>
      <w:iCs/>
      <w:color w:val="2F5597" w:themeColor="accent1" w:themeShade="BF"/>
    </w:rPr>
  </w:style>
  <w:style w:type="paragraph" w:styleId="145">
    <w:name w:val="Intense Quote"/>
    <w:basedOn w:val="1"/>
    <w:next w:val="1"/>
    <w:link w:val="146"/>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146">
    <w:name w:val="明显引用 字符"/>
    <w:basedOn w:val="39"/>
    <w:link w:val="145"/>
    <w:qFormat/>
    <w:uiPriority w:val="30"/>
    <w:rPr>
      <w:rFonts w:asciiTheme="minorHAnsi" w:hAnsiTheme="minorHAnsi" w:eastAsiaTheme="minorEastAsia" w:cstheme="minorBidi"/>
      <w:i/>
      <w:iCs/>
      <w:color w:val="2F5597" w:themeColor="accent1" w:themeShade="BF"/>
      <w:kern w:val="2"/>
      <w:sz w:val="22"/>
      <w:szCs w:val="24"/>
      <w14:ligatures w14:val="standardContextual"/>
    </w:rPr>
  </w:style>
  <w:style w:type="character" w:customStyle="1" w:styleId="147">
    <w:name w:val="明显参考1"/>
    <w:basedOn w:val="39"/>
    <w:qFormat/>
    <w:uiPriority w:val="32"/>
    <w:rPr>
      <w:b/>
      <w:bCs/>
      <w:smallCaps/>
      <w:color w:val="2F5597" w:themeColor="accent1" w:themeShade="BF"/>
      <w:spacing w:val="5"/>
    </w:rPr>
  </w:style>
  <w:style w:type="character" w:customStyle="1" w:styleId="148">
    <w:name w:val="font01"/>
    <w:basedOn w:val="3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144</Pages>
  <Words>19669</Words>
  <Characters>112118</Characters>
  <Lines>934</Lines>
  <Paragraphs>263</Paragraphs>
  <TotalTime>1</TotalTime>
  <ScaleCrop>false</ScaleCrop>
  <LinksUpToDate>false</LinksUpToDate>
  <CharactersWithSpaces>131524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2025-08-06T06:14:00Z</dcterms:created>
  <dc:creator>Huang Qian</dc:creator>
  <cp:lastModifiedBy>Lenovo</cp:lastModifiedBy>
  <cp:lastPrinted>2025-10-17T07:43:00Z</cp:lastPrinted>
  <dcterms:modified xsi:type="dcterms:W3CDTF">2025-10-24T02:14:13Z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628918692BE14A25AAD63D2B692EC743</vt:lpwstr>
  </property>
  <property fmtid="{D5CDD505-2E9C-101B-9397-08002B2CF9AE}" pid="4" name="KSOTemplateDocerSaveRecord">
    <vt:lpwstr>eyJoZGlkIjoiYjIyYTRjMTcxODhhMmIzOTY3ZjU4ODM4MGY3ODhiMWIiLCJ1c2VySWQiOiIzMDQ4MDYzNzIifQ==</vt:lpwstr>
  </property>
</Properties>
</file>